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7D777" w14:textId="77777777" w:rsidR="00F34BDC" w:rsidRPr="00DA30FD" w:rsidRDefault="008D7AD3" w:rsidP="00DA30FD">
      <w:pPr>
        <w:spacing w:before="240" w:after="240" w:line="240" w:lineRule="auto"/>
        <w:jc w:val="center"/>
        <w:rPr>
          <w:rFonts w:ascii="Times New Roman" w:hAnsi="Times New Roman" w:cs="Times New Roman"/>
          <w:b/>
          <w:sz w:val="36"/>
          <w:szCs w:val="24"/>
          <w:lang w:val="en-US"/>
        </w:rPr>
      </w:pPr>
      <w:r w:rsidRPr="00DA30FD">
        <w:rPr>
          <w:rFonts w:ascii="Times New Roman" w:hAnsi="Times New Roman" w:cs="Times New Roman"/>
          <w:b/>
          <w:sz w:val="36"/>
          <w:szCs w:val="24"/>
          <w:lang w:val="en-US"/>
        </w:rPr>
        <w:t>Applying the Unified Theory of Acceptance and Use of Technology to Students’ Behavioral Intention to Adopt Mobile Payment Systems in Philippines Private Universities</w:t>
      </w:r>
    </w:p>
    <w:p w14:paraId="13B3A86E" w14:textId="77777777" w:rsidR="00B51E8D" w:rsidRDefault="00B51E8D" w:rsidP="00DA30FD">
      <w:pPr>
        <w:spacing w:after="240" w:line="240" w:lineRule="auto"/>
        <w:jc w:val="center"/>
        <w:rPr>
          <w:rFonts w:ascii="Times New Roman" w:hAnsi="Times New Roman" w:cs="Times New Roman"/>
          <w:b/>
          <w:sz w:val="28"/>
          <w:szCs w:val="24"/>
          <w:lang w:val="en-US" w:bidi="en-US"/>
        </w:rPr>
      </w:pPr>
    </w:p>
    <w:p w14:paraId="3C051E27" w14:textId="77777777" w:rsidR="00B51E8D" w:rsidRDefault="00B51E8D" w:rsidP="00DA30FD">
      <w:pPr>
        <w:spacing w:after="240" w:line="240" w:lineRule="auto"/>
        <w:jc w:val="center"/>
        <w:rPr>
          <w:rFonts w:ascii="Times New Roman" w:hAnsi="Times New Roman" w:cs="Times New Roman"/>
          <w:b/>
          <w:sz w:val="28"/>
          <w:szCs w:val="24"/>
          <w:lang w:val="en-US" w:bidi="en-US"/>
        </w:rPr>
      </w:pPr>
    </w:p>
    <w:p w14:paraId="4287D1C9" w14:textId="6E513257" w:rsidR="00EA416F" w:rsidRPr="00DA30FD" w:rsidRDefault="00DA30FD" w:rsidP="00DA30FD">
      <w:pPr>
        <w:spacing w:after="240" w:line="240" w:lineRule="auto"/>
        <w:jc w:val="center"/>
        <w:rPr>
          <w:rFonts w:ascii="Times New Roman" w:hAnsi="Times New Roman" w:cs="Times New Roman"/>
          <w:b/>
          <w:sz w:val="24"/>
          <w:szCs w:val="24"/>
          <w:lang w:val="en-US" w:bidi="en-US"/>
        </w:rPr>
      </w:pPr>
      <w:r w:rsidRPr="00DA30FD">
        <w:rPr>
          <w:rFonts w:ascii="Times New Roman" w:hAnsi="Times New Roman" w:cs="Times New Roman"/>
          <w:b/>
          <w:sz w:val="28"/>
          <w:szCs w:val="24"/>
          <w:lang w:val="en-US" w:bidi="en-US"/>
        </w:rPr>
        <w:t>ABSTRACT</w:t>
      </w:r>
    </w:p>
    <w:p w14:paraId="6F87DBD1" w14:textId="6F18BD0C" w:rsidR="00EA416F" w:rsidRPr="00DA30FD" w:rsidRDefault="0036356A" w:rsidP="00DA30FD">
      <w:pPr>
        <w:spacing w:after="240" w:line="240" w:lineRule="auto"/>
        <w:jc w:val="both"/>
        <w:rPr>
          <w:rFonts w:ascii="Times New Roman" w:hAnsi="Times New Roman" w:cs="Times New Roman"/>
          <w:sz w:val="24"/>
          <w:szCs w:val="24"/>
          <w:lang w:val="it-IT" w:bidi="en-US"/>
        </w:rPr>
      </w:pPr>
      <w:r w:rsidRPr="002378DF">
        <w:rPr>
          <w:rFonts w:ascii="Times New Roman" w:hAnsi="Times New Roman" w:cs="Times New Roman"/>
          <w:sz w:val="24"/>
          <w:szCs w:val="24"/>
          <w:highlight w:val="yellow"/>
          <w:lang w:val="it-IT" w:bidi="en-US"/>
        </w:rPr>
        <w:t>The rapid growth of mobile payment systems has transformed financial transactions in educational settings, yet concerns regarding security, digital literacy, and technological infrastructure continue to influence students’ adoption of mobile payments in private higher educational institutions.</w:t>
      </w:r>
      <w:r w:rsidR="00EA416F" w:rsidRPr="00DA30FD">
        <w:rPr>
          <w:rFonts w:ascii="Times New Roman" w:hAnsi="Times New Roman" w:cs="Times New Roman"/>
          <w:sz w:val="24"/>
          <w:szCs w:val="24"/>
          <w:lang w:val="it-IT" w:bidi="en-US"/>
        </w:rPr>
        <w:t xml:space="preserve">The goal of this study is to determine the significant factors influencing students' behavioral intention to adopt mobile payment systems by applying the Unified Theory of Acceptance and Use of Technology (UTAUT) framework. </w:t>
      </w:r>
      <w:r w:rsidR="00AB247C">
        <w:rPr>
          <w:rFonts w:ascii="Times New Roman" w:hAnsi="Times New Roman" w:cs="Times New Roman"/>
          <w:sz w:val="24"/>
          <w:szCs w:val="24"/>
          <w:lang w:val="it-IT" w:bidi="en-US"/>
        </w:rPr>
        <w:t xml:space="preserve">This research </w:t>
      </w:r>
      <w:r w:rsidR="00AB247C" w:rsidRPr="00AB247C">
        <w:rPr>
          <w:rFonts w:ascii="Times New Roman" w:hAnsi="Times New Roman" w:cs="Times New Roman"/>
          <w:sz w:val="24"/>
          <w:szCs w:val="24"/>
          <w:lang w:bidi="en-US"/>
        </w:rPr>
        <w:t>expand</w:t>
      </w:r>
      <w:r w:rsidR="00AB247C">
        <w:rPr>
          <w:rFonts w:ascii="Times New Roman" w:hAnsi="Times New Roman" w:cs="Times New Roman"/>
          <w:sz w:val="24"/>
          <w:szCs w:val="24"/>
          <w:lang w:bidi="en-US"/>
        </w:rPr>
        <w:t>s</w:t>
      </w:r>
      <w:r w:rsidR="00AB247C" w:rsidRPr="00AB247C">
        <w:rPr>
          <w:rFonts w:ascii="Times New Roman" w:hAnsi="Times New Roman" w:cs="Times New Roman"/>
          <w:sz w:val="24"/>
          <w:szCs w:val="24"/>
          <w:lang w:bidi="en-US"/>
        </w:rPr>
        <w:t xml:space="preserve"> our understanding of fintech by empirically confirming how </w:t>
      </w:r>
      <w:r w:rsidR="00D41492">
        <w:rPr>
          <w:rFonts w:ascii="Times New Roman" w:hAnsi="Times New Roman" w:cs="Times New Roman"/>
          <w:sz w:val="24"/>
          <w:szCs w:val="24"/>
          <w:lang w:bidi="en-US"/>
        </w:rPr>
        <w:t>P</w:t>
      </w:r>
      <w:r w:rsidR="00AB247C" w:rsidRPr="00AB247C">
        <w:rPr>
          <w:rFonts w:ascii="Times New Roman" w:hAnsi="Times New Roman" w:cs="Times New Roman"/>
          <w:sz w:val="24"/>
          <w:szCs w:val="24"/>
          <w:lang w:bidi="en-US"/>
        </w:rPr>
        <w:t xml:space="preserve">erformance </w:t>
      </w:r>
      <w:r w:rsidR="00D41492">
        <w:rPr>
          <w:rFonts w:ascii="Times New Roman" w:hAnsi="Times New Roman" w:cs="Times New Roman"/>
          <w:sz w:val="24"/>
          <w:szCs w:val="24"/>
          <w:lang w:bidi="en-US"/>
        </w:rPr>
        <w:t>E</w:t>
      </w:r>
      <w:r w:rsidR="00AB247C" w:rsidRPr="00AB247C">
        <w:rPr>
          <w:rFonts w:ascii="Times New Roman" w:hAnsi="Times New Roman" w:cs="Times New Roman"/>
          <w:sz w:val="24"/>
          <w:szCs w:val="24"/>
          <w:lang w:bidi="en-US"/>
        </w:rPr>
        <w:t xml:space="preserve">xpectancy, </w:t>
      </w:r>
      <w:r w:rsidR="00D41492">
        <w:rPr>
          <w:rFonts w:ascii="Times New Roman" w:hAnsi="Times New Roman" w:cs="Times New Roman"/>
          <w:sz w:val="24"/>
          <w:szCs w:val="24"/>
          <w:lang w:bidi="en-US"/>
        </w:rPr>
        <w:t>E</w:t>
      </w:r>
      <w:r w:rsidR="00AB247C" w:rsidRPr="00AB247C">
        <w:rPr>
          <w:rFonts w:ascii="Times New Roman" w:hAnsi="Times New Roman" w:cs="Times New Roman"/>
          <w:sz w:val="24"/>
          <w:szCs w:val="24"/>
          <w:lang w:bidi="en-US"/>
        </w:rPr>
        <w:t xml:space="preserve">ffort </w:t>
      </w:r>
      <w:r w:rsidR="00D41492">
        <w:rPr>
          <w:rFonts w:ascii="Times New Roman" w:hAnsi="Times New Roman" w:cs="Times New Roman"/>
          <w:sz w:val="24"/>
          <w:szCs w:val="24"/>
          <w:lang w:bidi="en-US"/>
        </w:rPr>
        <w:t>E</w:t>
      </w:r>
      <w:r w:rsidR="00AB247C" w:rsidRPr="00AB247C">
        <w:rPr>
          <w:rFonts w:ascii="Times New Roman" w:hAnsi="Times New Roman" w:cs="Times New Roman"/>
          <w:sz w:val="24"/>
          <w:szCs w:val="24"/>
          <w:lang w:bidi="en-US"/>
        </w:rPr>
        <w:t xml:space="preserve">xpectancy, </w:t>
      </w:r>
      <w:r w:rsidR="00D41492">
        <w:rPr>
          <w:rFonts w:ascii="Times New Roman" w:hAnsi="Times New Roman" w:cs="Times New Roman"/>
          <w:sz w:val="24"/>
          <w:szCs w:val="24"/>
          <w:lang w:bidi="en-US"/>
        </w:rPr>
        <w:t>S</w:t>
      </w:r>
      <w:r w:rsidR="00AB247C" w:rsidRPr="00AB247C">
        <w:rPr>
          <w:rFonts w:ascii="Times New Roman" w:hAnsi="Times New Roman" w:cs="Times New Roman"/>
          <w:sz w:val="24"/>
          <w:szCs w:val="24"/>
          <w:lang w:bidi="en-US"/>
        </w:rPr>
        <w:t xml:space="preserve">ocial </w:t>
      </w:r>
      <w:r w:rsidR="00D41492">
        <w:rPr>
          <w:rFonts w:ascii="Times New Roman" w:hAnsi="Times New Roman" w:cs="Times New Roman"/>
          <w:sz w:val="24"/>
          <w:szCs w:val="24"/>
          <w:lang w:bidi="en-US"/>
        </w:rPr>
        <w:t>I</w:t>
      </w:r>
      <w:r w:rsidR="00AB247C" w:rsidRPr="00AB247C">
        <w:rPr>
          <w:rFonts w:ascii="Times New Roman" w:hAnsi="Times New Roman" w:cs="Times New Roman"/>
          <w:sz w:val="24"/>
          <w:szCs w:val="24"/>
          <w:lang w:bidi="en-US"/>
        </w:rPr>
        <w:t xml:space="preserve">nfluence and </w:t>
      </w:r>
      <w:r w:rsidR="00D41492">
        <w:rPr>
          <w:rFonts w:ascii="Times New Roman" w:hAnsi="Times New Roman" w:cs="Times New Roman"/>
          <w:sz w:val="24"/>
          <w:szCs w:val="24"/>
          <w:lang w:bidi="en-US"/>
        </w:rPr>
        <w:t>F</w:t>
      </w:r>
      <w:r w:rsidR="00AB247C" w:rsidRPr="00AB247C">
        <w:rPr>
          <w:rFonts w:ascii="Times New Roman" w:hAnsi="Times New Roman" w:cs="Times New Roman"/>
          <w:sz w:val="24"/>
          <w:szCs w:val="24"/>
          <w:lang w:bidi="en-US"/>
        </w:rPr>
        <w:t xml:space="preserve">acilitating </w:t>
      </w:r>
      <w:r w:rsidR="00D41492">
        <w:rPr>
          <w:rFonts w:ascii="Times New Roman" w:hAnsi="Times New Roman" w:cs="Times New Roman"/>
          <w:sz w:val="24"/>
          <w:szCs w:val="24"/>
          <w:lang w:bidi="en-US"/>
        </w:rPr>
        <w:t>C</w:t>
      </w:r>
      <w:r w:rsidR="00AB247C" w:rsidRPr="00AB247C">
        <w:rPr>
          <w:rFonts w:ascii="Times New Roman" w:hAnsi="Times New Roman" w:cs="Times New Roman"/>
          <w:sz w:val="24"/>
          <w:szCs w:val="24"/>
          <w:lang w:bidi="en-US"/>
        </w:rPr>
        <w:t xml:space="preserve">onditions all contribute to developing an accepting attitude towards using technology inside a </w:t>
      </w:r>
      <w:r w:rsidR="00AB247C">
        <w:rPr>
          <w:rFonts w:ascii="Times New Roman" w:hAnsi="Times New Roman" w:cs="Times New Roman"/>
          <w:sz w:val="24"/>
          <w:szCs w:val="24"/>
          <w:lang w:bidi="en-US"/>
        </w:rPr>
        <w:t>localized</w:t>
      </w:r>
      <w:r w:rsidR="00AB247C" w:rsidRPr="00AB247C">
        <w:rPr>
          <w:rFonts w:ascii="Times New Roman" w:hAnsi="Times New Roman" w:cs="Times New Roman"/>
          <w:sz w:val="24"/>
          <w:szCs w:val="24"/>
          <w:lang w:bidi="en-US"/>
        </w:rPr>
        <w:t xml:space="preserve"> educational environment.</w:t>
      </w:r>
      <w:r w:rsidR="00D41492">
        <w:rPr>
          <w:rFonts w:ascii="Times New Roman" w:hAnsi="Times New Roman" w:cs="Times New Roman"/>
          <w:sz w:val="24"/>
          <w:szCs w:val="24"/>
          <w:lang w:bidi="en-US"/>
        </w:rPr>
        <w:t xml:space="preserve"> </w:t>
      </w:r>
      <w:r w:rsidR="00EA416F" w:rsidRPr="00DA30FD">
        <w:rPr>
          <w:rFonts w:ascii="Times New Roman" w:hAnsi="Times New Roman" w:cs="Times New Roman"/>
          <w:sz w:val="24"/>
          <w:szCs w:val="24"/>
          <w:lang w:val="it-IT" w:bidi="en-US"/>
        </w:rPr>
        <w:t xml:space="preserve">A quantitative </w:t>
      </w:r>
      <w:r w:rsidR="00AB247C">
        <w:rPr>
          <w:rFonts w:ascii="Times New Roman" w:hAnsi="Times New Roman" w:cs="Times New Roman"/>
          <w:sz w:val="24"/>
          <w:szCs w:val="24"/>
          <w:lang w:val="it-IT" w:bidi="en-US"/>
        </w:rPr>
        <w:t xml:space="preserve">descriprive-corelational </w:t>
      </w:r>
      <w:r w:rsidR="00EA416F" w:rsidRPr="00DA30FD">
        <w:rPr>
          <w:rFonts w:ascii="Times New Roman" w:hAnsi="Times New Roman" w:cs="Times New Roman"/>
          <w:sz w:val="24"/>
          <w:szCs w:val="24"/>
          <w:lang w:val="it-IT" w:bidi="en-US"/>
        </w:rPr>
        <w:t xml:space="preserve">research design was employed </w:t>
      </w:r>
      <w:r w:rsidR="00AB247C">
        <w:rPr>
          <w:rFonts w:ascii="Times New Roman" w:hAnsi="Times New Roman" w:cs="Times New Roman"/>
          <w:sz w:val="24"/>
          <w:szCs w:val="24"/>
          <w:lang w:val="it-IT" w:bidi="en-US"/>
        </w:rPr>
        <w:t>and</w:t>
      </w:r>
      <w:r w:rsidR="00EA416F" w:rsidRPr="00DA30FD">
        <w:rPr>
          <w:rFonts w:ascii="Times New Roman" w:hAnsi="Times New Roman" w:cs="Times New Roman"/>
          <w:sz w:val="24"/>
          <w:szCs w:val="24"/>
          <w:lang w:val="it-IT" w:bidi="en-US"/>
        </w:rPr>
        <w:t xml:space="preserve"> an adapted survey questionnaire </w:t>
      </w:r>
      <w:r w:rsidR="00AB247C">
        <w:rPr>
          <w:rFonts w:ascii="Times New Roman" w:hAnsi="Times New Roman" w:cs="Times New Roman"/>
          <w:sz w:val="24"/>
          <w:szCs w:val="24"/>
          <w:lang w:val="it-IT" w:bidi="en-US"/>
        </w:rPr>
        <w:t>was  utilized in the data collection process</w:t>
      </w:r>
      <w:r w:rsidR="00EA416F" w:rsidRPr="00DA30FD">
        <w:rPr>
          <w:rFonts w:ascii="Times New Roman" w:hAnsi="Times New Roman" w:cs="Times New Roman"/>
          <w:sz w:val="24"/>
          <w:szCs w:val="24"/>
          <w:lang w:val="it-IT" w:bidi="en-US"/>
        </w:rPr>
        <w:t>.</w:t>
      </w:r>
      <w:r w:rsidR="00D41492">
        <w:rPr>
          <w:rFonts w:ascii="Times New Roman" w:hAnsi="Times New Roman" w:cs="Times New Roman"/>
          <w:sz w:val="24"/>
          <w:szCs w:val="24"/>
          <w:lang w:val="it-IT" w:bidi="en-US"/>
        </w:rPr>
        <w:t xml:space="preserve"> </w:t>
      </w:r>
      <w:r w:rsidR="00D41492">
        <w:rPr>
          <w:rFonts w:ascii="Times New Roman" w:hAnsi="Times New Roman" w:cs="Times New Roman"/>
          <w:sz w:val="24"/>
          <w:szCs w:val="24"/>
          <w:lang w:bidi="en-US"/>
        </w:rPr>
        <w:t xml:space="preserve">The respondents were the 397 students currently enrolled for AY 2025-2026 in General Santos City Private Universities. </w:t>
      </w:r>
      <w:r w:rsidR="00575BF7">
        <w:rPr>
          <w:rFonts w:ascii="Times New Roman" w:hAnsi="Times New Roman" w:cs="Times New Roman"/>
          <w:sz w:val="24"/>
          <w:szCs w:val="24"/>
          <w:lang w:bidi="en-US"/>
        </w:rPr>
        <w:t xml:space="preserve">Statistical analysis including, </w:t>
      </w:r>
      <w:r w:rsidR="00EA416F" w:rsidRPr="00DA30FD">
        <w:rPr>
          <w:rFonts w:ascii="Times New Roman" w:hAnsi="Times New Roman" w:cs="Times New Roman"/>
          <w:sz w:val="24"/>
          <w:szCs w:val="24"/>
          <w:lang w:val="it-IT" w:bidi="en-US"/>
        </w:rPr>
        <w:t xml:space="preserve">Descriptive analysis, Pearson </w:t>
      </w:r>
      <w:r w:rsidR="00D41492">
        <w:rPr>
          <w:rFonts w:ascii="Times New Roman" w:hAnsi="Times New Roman" w:cs="Times New Roman"/>
          <w:sz w:val="24"/>
          <w:szCs w:val="24"/>
          <w:lang w:val="it-IT" w:bidi="en-US"/>
        </w:rPr>
        <w:t>P</w:t>
      </w:r>
      <w:r w:rsidR="00EA416F" w:rsidRPr="00DA30FD">
        <w:rPr>
          <w:rFonts w:ascii="Times New Roman" w:hAnsi="Times New Roman" w:cs="Times New Roman"/>
          <w:sz w:val="24"/>
          <w:szCs w:val="24"/>
          <w:lang w:val="it-IT" w:bidi="en-US"/>
        </w:rPr>
        <w:t>roduct-</w:t>
      </w:r>
      <w:r w:rsidR="00D41492">
        <w:rPr>
          <w:rFonts w:ascii="Times New Roman" w:hAnsi="Times New Roman" w:cs="Times New Roman"/>
          <w:sz w:val="24"/>
          <w:szCs w:val="24"/>
          <w:lang w:val="it-IT" w:bidi="en-US"/>
        </w:rPr>
        <w:t>M</w:t>
      </w:r>
      <w:r w:rsidR="00EA416F" w:rsidRPr="00DA30FD">
        <w:rPr>
          <w:rFonts w:ascii="Times New Roman" w:hAnsi="Times New Roman" w:cs="Times New Roman"/>
          <w:sz w:val="24"/>
          <w:szCs w:val="24"/>
          <w:lang w:val="it-IT" w:bidi="en-US"/>
        </w:rPr>
        <w:t xml:space="preserve">oment </w:t>
      </w:r>
      <w:r w:rsidR="00D41492">
        <w:rPr>
          <w:rFonts w:ascii="Times New Roman" w:hAnsi="Times New Roman" w:cs="Times New Roman"/>
          <w:sz w:val="24"/>
          <w:szCs w:val="24"/>
          <w:lang w:val="it-IT" w:bidi="en-US"/>
        </w:rPr>
        <w:t>C</w:t>
      </w:r>
      <w:r w:rsidR="00EA416F" w:rsidRPr="00DA30FD">
        <w:rPr>
          <w:rFonts w:ascii="Times New Roman" w:hAnsi="Times New Roman" w:cs="Times New Roman"/>
          <w:sz w:val="24"/>
          <w:szCs w:val="24"/>
          <w:lang w:val="it-IT" w:bidi="en-US"/>
        </w:rPr>
        <w:t xml:space="preserve">orrelation, and </w:t>
      </w:r>
      <w:r w:rsidR="00D41492">
        <w:rPr>
          <w:rFonts w:ascii="Times New Roman" w:hAnsi="Times New Roman" w:cs="Times New Roman"/>
          <w:sz w:val="24"/>
          <w:szCs w:val="24"/>
          <w:lang w:val="it-IT" w:bidi="en-US"/>
        </w:rPr>
        <w:t>M</w:t>
      </w:r>
      <w:r w:rsidR="00EA416F" w:rsidRPr="00DA30FD">
        <w:rPr>
          <w:rFonts w:ascii="Times New Roman" w:hAnsi="Times New Roman" w:cs="Times New Roman"/>
          <w:sz w:val="24"/>
          <w:szCs w:val="24"/>
          <w:lang w:val="it-IT" w:bidi="en-US"/>
        </w:rPr>
        <w:t xml:space="preserve">ultiple </w:t>
      </w:r>
      <w:r w:rsidR="00D41492">
        <w:rPr>
          <w:rFonts w:ascii="Times New Roman" w:hAnsi="Times New Roman" w:cs="Times New Roman"/>
          <w:sz w:val="24"/>
          <w:szCs w:val="24"/>
          <w:lang w:val="it-IT" w:bidi="en-US"/>
        </w:rPr>
        <w:t>L</w:t>
      </w:r>
      <w:r w:rsidR="00EA416F" w:rsidRPr="00DA30FD">
        <w:rPr>
          <w:rFonts w:ascii="Times New Roman" w:hAnsi="Times New Roman" w:cs="Times New Roman"/>
          <w:sz w:val="24"/>
          <w:szCs w:val="24"/>
          <w:lang w:val="it-IT" w:bidi="en-US"/>
        </w:rPr>
        <w:t xml:space="preserve">inear </w:t>
      </w:r>
      <w:r w:rsidR="00D41492">
        <w:rPr>
          <w:rFonts w:ascii="Times New Roman" w:hAnsi="Times New Roman" w:cs="Times New Roman"/>
          <w:sz w:val="24"/>
          <w:szCs w:val="24"/>
          <w:lang w:val="it-IT" w:bidi="en-US"/>
        </w:rPr>
        <w:t>R</w:t>
      </w:r>
      <w:r w:rsidR="00EA416F" w:rsidRPr="00DA30FD">
        <w:rPr>
          <w:rFonts w:ascii="Times New Roman" w:hAnsi="Times New Roman" w:cs="Times New Roman"/>
          <w:sz w:val="24"/>
          <w:szCs w:val="24"/>
          <w:lang w:val="it-IT" w:bidi="en-US"/>
        </w:rPr>
        <w:t>egression were used to analyze the relationships</w:t>
      </w:r>
      <w:r w:rsidR="00D41492">
        <w:rPr>
          <w:rFonts w:ascii="Times New Roman" w:hAnsi="Times New Roman" w:cs="Times New Roman"/>
          <w:sz w:val="24"/>
          <w:szCs w:val="24"/>
          <w:lang w:val="it-IT" w:bidi="en-US"/>
        </w:rPr>
        <w:t xml:space="preserve"> and identify primary predicto</w:t>
      </w:r>
      <w:r w:rsidR="00575BF7">
        <w:rPr>
          <w:rFonts w:ascii="Times New Roman" w:hAnsi="Times New Roman" w:cs="Times New Roman"/>
          <w:sz w:val="24"/>
          <w:szCs w:val="24"/>
          <w:lang w:val="it-IT" w:bidi="en-US"/>
        </w:rPr>
        <w:t>r</w:t>
      </w:r>
      <w:r w:rsidR="00D41492">
        <w:rPr>
          <w:rFonts w:ascii="Times New Roman" w:hAnsi="Times New Roman" w:cs="Times New Roman"/>
          <w:sz w:val="24"/>
          <w:szCs w:val="24"/>
          <w:lang w:val="it-IT" w:bidi="en-US"/>
        </w:rPr>
        <w:t>s</w:t>
      </w:r>
      <w:r w:rsidR="00EA416F" w:rsidRPr="00DA30FD">
        <w:rPr>
          <w:rFonts w:ascii="Times New Roman" w:hAnsi="Times New Roman" w:cs="Times New Roman"/>
          <w:sz w:val="24"/>
          <w:szCs w:val="24"/>
          <w:lang w:val="it-IT" w:bidi="en-US"/>
        </w:rPr>
        <w:t xml:space="preserve">. </w:t>
      </w:r>
      <w:r w:rsidR="00D41492">
        <w:rPr>
          <w:rFonts w:ascii="Times New Roman" w:hAnsi="Times New Roman" w:cs="Times New Roman"/>
          <w:sz w:val="24"/>
          <w:szCs w:val="24"/>
          <w:lang w:val="it-IT" w:bidi="en-US"/>
        </w:rPr>
        <w:t>T</w:t>
      </w:r>
      <w:r w:rsidR="00D41492" w:rsidRPr="00D41492">
        <w:rPr>
          <w:rFonts w:ascii="Times New Roman" w:hAnsi="Times New Roman" w:cs="Times New Roman"/>
          <w:sz w:val="24"/>
          <w:szCs w:val="24"/>
          <w:lang w:bidi="en-US"/>
        </w:rPr>
        <w:t xml:space="preserve">he findings revealed that all four UTAUT factors have significant positive relationships with </w:t>
      </w:r>
      <w:r w:rsidR="00D41492">
        <w:rPr>
          <w:rFonts w:ascii="Times New Roman" w:hAnsi="Times New Roman" w:cs="Times New Roman"/>
          <w:sz w:val="24"/>
          <w:szCs w:val="24"/>
          <w:lang w:bidi="en-US"/>
        </w:rPr>
        <w:t>B</w:t>
      </w:r>
      <w:r w:rsidR="00D41492" w:rsidRPr="00D41492">
        <w:rPr>
          <w:rFonts w:ascii="Times New Roman" w:hAnsi="Times New Roman" w:cs="Times New Roman"/>
          <w:sz w:val="24"/>
          <w:szCs w:val="24"/>
          <w:lang w:bidi="en-US"/>
        </w:rPr>
        <w:t xml:space="preserve">ehavioral </w:t>
      </w:r>
      <w:r w:rsidR="00D41492">
        <w:rPr>
          <w:rFonts w:ascii="Times New Roman" w:hAnsi="Times New Roman" w:cs="Times New Roman"/>
          <w:sz w:val="24"/>
          <w:szCs w:val="24"/>
          <w:lang w:bidi="en-US"/>
        </w:rPr>
        <w:t>I</w:t>
      </w:r>
      <w:r w:rsidR="00D41492" w:rsidRPr="00D41492">
        <w:rPr>
          <w:rFonts w:ascii="Times New Roman" w:hAnsi="Times New Roman" w:cs="Times New Roman"/>
          <w:sz w:val="24"/>
          <w:szCs w:val="24"/>
          <w:lang w:bidi="en-US"/>
        </w:rPr>
        <w:t xml:space="preserve">ntention (p &lt; .05), with facilitating conditions emerging as the most influential factor (β = .411, p </w:t>
      </w:r>
      <w:r w:rsidR="00FE77A5">
        <w:rPr>
          <w:rFonts w:ascii="Times New Roman" w:hAnsi="Times New Roman" w:cs="Times New Roman"/>
          <w:sz w:val="24"/>
          <w:szCs w:val="24"/>
          <w:lang w:bidi="en-US"/>
        </w:rPr>
        <w:t>&lt; .05).</w:t>
      </w:r>
      <w:r w:rsidR="00EA416F" w:rsidRPr="00DA30FD">
        <w:rPr>
          <w:rFonts w:ascii="Times New Roman" w:hAnsi="Times New Roman" w:cs="Times New Roman"/>
          <w:sz w:val="24"/>
          <w:szCs w:val="24"/>
          <w:lang w:val="it-IT" w:bidi="en-US"/>
        </w:rPr>
        <w:t xml:space="preserve"> </w:t>
      </w:r>
      <w:r w:rsidR="00575BF7" w:rsidRPr="00575BF7">
        <w:rPr>
          <w:rFonts w:ascii="Times New Roman" w:hAnsi="Times New Roman" w:cs="Times New Roman"/>
          <w:sz w:val="24"/>
          <w:szCs w:val="24"/>
          <w:lang w:bidi="en-US"/>
        </w:rPr>
        <w:t>These results suggest that student adoption is heavily dependent on the presence of adequate technical infrastructure</w:t>
      </w:r>
      <w:r w:rsidR="00EA416F" w:rsidRPr="00DA30FD">
        <w:rPr>
          <w:rFonts w:ascii="Times New Roman" w:hAnsi="Times New Roman" w:cs="Times New Roman"/>
          <w:sz w:val="24"/>
          <w:szCs w:val="24"/>
          <w:lang w:val="it-IT" w:bidi="en-US"/>
        </w:rPr>
        <w:t xml:space="preserve">. </w:t>
      </w:r>
      <w:r w:rsidR="00575BF7">
        <w:rPr>
          <w:rFonts w:ascii="Times New Roman" w:hAnsi="Times New Roman" w:cs="Times New Roman"/>
          <w:sz w:val="24"/>
          <w:szCs w:val="24"/>
          <w:lang w:val="it-IT" w:bidi="en-US"/>
        </w:rPr>
        <w:t>Consequently, t</w:t>
      </w:r>
      <w:r w:rsidR="00EA416F" w:rsidRPr="00DA30FD">
        <w:rPr>
          <w:rFonts w:ascii="Times New Roman" w:hAnsi="Times New Roman" w:cs="Times New Roman"/>
          <w:sz w:val="24"/>
          <w:szCs w:val="24"/>
          <w:lang w:val="it-IT" w:bidi="en-US"/>
        </w:rPr>
        <w:t>his research adds to the existing body of knowledge on financial technology locally and suggests</w:t>
      </w:r>
      <w:r w:rsidR="00575BF7">
        <w:rPr>
          <w:rFonts w:ascii="Times New Roman" w:hAnsi="Times New Roman" w:cs="Times New Roman"/>
          <w:sz w:val="24"/>
          <w:szCs w:val="24"/>
          <w:lang w:val="it-IT" w:bidi="en-US"/>
        </w:rPr>
        <w:t>:</w:t>
      </w:r>
      <w:r w:rsidR="00F21781">
        <w:rPr>
          <w:rFonts w:ascii="Times New Roman" w:hAnsi="Times New Roman" w:cs="Times New Roman"/>
          <w:sz w:val="24"/>
          <w:szCs w:val="24"/>
          <w:lang w:val="it-IT" w:bidi="en-US"/>
        </w:rPr>
        <w:t xml:space="preserve"> 1)</w:t>
      </w:r>
      <w:r w:rsidR="00EA416F" w:rsidRPr="00DA30FD">
        <w:rPr>
          <w:rFonts w:ascii="Times New Roman" w:hAnsi="Times New Roman" w:cs="Times New Roman"/>
          <w:sz w:val="24"/>
          <w:szCs w:val="24"/>
          <w:lang w:val="it-IT" w:bidi="en-US"/>
        </w:rPr>
        <w:t xml:space="preserve"> </w:t>
      </w:r>
      <w:r w:rsidR="00575BF7">
        <w:rPr>
          <w:rFonts w:ascii="Times New Roman" w:hAnsi="Times New Roman" w:cs="Times New Roman"/>
          <w:sz w:val="24"/>
          <w:szCs w:val="24"/>
          <w:lang w:val="it-IT" w:bidi="en-US"/>
        </w:rPr>
        <w:t>p</w:t>
      </w:r>
      <w:r w:rsidR="00EA416F" w:rsidRPr="00DA30FD">
        <w:rPr>
          <w:rFonts w:ascii="Times New Roman" w:hAnsi="Times New Roman" w:cs="Times New Roman"/>
          <w:sz w:val="24"/>
          <w:szCs w:val="24"/>
          <w:lang w:val="it-IT" w:bidi="en-US"/>
        </w:rPr>
        <w:t>ayment</w:t>
      </w:r>
      <w:r w:rsidR="00575BF7">
        <w:rPr>
          <w:rFonts w:ascii="Times New Roman" w:hAnsi="Times New Roman" w:cs="Times New Roman"/>
          <w:sz w:val="24"/>
          <w:szCs w:val="24"/>
          <w:lang w:val="it-IT" w:bidi="en-US"/>
        </w:rPr>
        <w:t xml:space="preserve"> service</w:t>
      </w:r>
      <w:r w:rsidR="00EA416F" w:rsidRPr="00DA30FD">
        <w:rPr>
          <w:rFonts w:ascii="Times New Roman" w:hAnsi="Times New Roman" w:cs="Times New Roman"/>
          <w:sz w:val="24"/>
          <w:szCs w:val="24"/>
          <w:lang w:val="it-IT" w:bidi="en-US"/>
        </w:rPr>
        <w:t xml:space="preserve"> providers </w:t>
      </w:r>
      <w:r w:rsidR="00FE77A5" w:rsidRPr="00DA30FD">
        <w:rPr>
          <w:rFonts w:ascii="Times New Roman" w:hAnsi="Times New Roman" w:cs="Times New Roman"/>
          <w:sz w:val="24"/>
          <w:szCs w:val="24"/>
          <w:lang w:val="it-IT" w:bidi="en-US"/>
        </w:rPr>
        <w:t>should enhanc</w:t>
      </w:r>
      <w:r w:rsidR="00C81AB0">
        <w:rPr>
          <w:rFonts w:ascii="Times New Roman" w:hAnsi="Times New Roman" w:cs="Times New Roman"/>
          <w:sz w:val="24"/>
          <w:szCs w:val="24"/>
          <w:lang w:val="it-IT" w:bidi="en-US"/>
        </w:rPr>
        <w:t>e</w:t>
      </w:r>
      <w:r w:rsidR="00FE77A5" w:rsidRPr="00DA30FD">
        <w:rPr>
          <w:rFonts w:ascii="Times New Roman" w:hAnsi="Times New Roman" w:cs="Times New Roman"/>
          <w:sz w:val="24"/>
          <w:szCs w:val="24"/>
          <w:lang w:val="it-IT" w:bidi="en-US"/>
        </w:rPr>
        <w:t xml:space="preserve"> their merchant networks and </w:t>
      </w:r>
      <w:r w:rsidR="00F21781">
        <w:rPr>
          <w:rFonts w:ascii="Times New Roman" w:hAnsi="Times New Roman" w:cs="Times New Roman"/>
          <w:sz w:val="24"/>
          <w:szCs w:val="24"/>
          <w:lang w:val="it-IT" w:bidi="en-US"/>
        </w:rPr>
        <w:t>provide payment methods for tuition and services on campus</w:t>
      </w:r>
      <w:r w:rsidR="00C81AB0">
        <w:rPr>
          <w:rFonts w:ascii="Times New Roman" w:hAnsi="Times New Roman" w:cs="Times New Roman"/>
          <w:sz w:val="24"/>
          <w:szCs w:val="24"/>
          <w:lang w:val="it-IT" w:bidi="en-US"/>
        </w:rPr>
        <w:t>;</w:t>
      </w:r>
      <w:r w:rsidR="00F21781">
        <w:rPr>
          <w:rFonts w:ascii="Times New Roman" w:hAnsi="Times New Roman" w:cs="Times New Roman"/>
          <w:sz w:val="24"/>
          <w:szCs w:val="24"/>
          <w:lang w:val="it-IT" w:bidi="en-US"/>
        </w:rPr>
        <w:t xml:space="preserve"> 2) </w:t>
      </w:r>
      <w:r w:rsidR="00575BF7">
        <w:rPr>
          <w:rFonts w:ascii="Times New Roman" w:hAnsi="Times New Roman" w:cs="Times New Roman"/>
          <w:sz w:val="24"/>
          <w:szCs w:val="24"/>
          <w:lang w:val="it-IT" w:bidi="en-US"/>
        </w:rPr>
        <w:t>a</w:t>
      </w:r>
      <w:r w:rsidR="00F21781">
        <w:rPr>
          <w:rFonts w:ascii="Times New Roman" w:hAnsi="Times New Roman" w:cs="Times New Roman"/>
          <w:sz w:val="24"/>
          <w:szCs w:val="24"/>
          <w:lang w:val="it-IT" w:bidi="en-US"/>
        </w:rPr>
        <w:t xml:space="preserve">cademic institution </w:t>
      </w:r>
      <w:r w:rsidR="00C81AB0">
        <w:rPr>
          <w:rFonts w:ascii="Times New Roman" w:hAnsi="Times New Roman" w:cs="Times New Roman"/>
          <w:sz w:val="24"/>
          <w:szCs w:val="24"/>
          <w:lang w:val="it-IT" w:bidi="en-US"/>
        </w:rPr>
        <w:t xml:space="preserve">should </w:t>
      </w:r>
      <w:r w:rsidR="00F21781">
        <w:rPr>
          <w:rFonts w:ascii="Times New Roman" w:hAnsi="Times New Roman" w:cs="Times New Roman"/>
          <w:sz w:val="24"/>
          <w:szCs w:val="24"/>
          <w:lang w:val="it-IT" w:bidi="en-US"/>
        </w:rPr>
        <w:t>develop infrustracture needed and build a network of technical support to help students use of mobile payments</w:t>
      </w:r>
      <w:r w:rsidR="00C81AB0">
        <w:rPr>
          <w:rFonts w:ascii="Times New Roman" w:hAnsi="Times New Roman" w:cs="Times New Roman"/>
          <w:sz w:val="24"/>
          <w:szCs w:val="24"/>
          <w:lang w:val="it-IT" w:bidi="en-US"/>
        </w:rPr>
        <w:t>;</w:t>
      </w:r>
      <w:r w:rsidR="00F21781">
        <w:rPr>
          <w:rFonts w:ascii="Times New Roman" w:hAnsi="Times New Roman" w:cs="Times New Roman"/>
          <w:sz w:val="24"/>
          <w:szCs w:val="24"/>
          <w:lang w:val="it-IT" w:bidi="en-US"/>
        </w:rPr>
        <w:t xml:space="preserve"> and 3) </w:t>
      </w:r>
      <w:r w:rsidR="00575BF7">
        <w:rPr>
          <w:rFonts w:ascii="Times New Roman" w:hAnsi="Times New Roman" w:cs="Times New Roman"/>
          <w:sz w:val="24"/>
          <w:szCs w:val="24"/>
          <w:lang w:val="it-IT" w:bidi="en-US"/>
        </w:rPr>
        <w:t>policymaker</w:t>
      </w:r>
      <w:r w:rsidR="00C81AB0">
        <w:rPr>
          <w:rFonts w:ascii="Times New Roman" w:hAnsi="Times New Roman" w:cs="Times New Roman"/>
          <w:sz w:val="24"/>
          <w:szCs w:val="24"/>
          <w:lang w:val="it-IT" w:bidi="en-US"/>
        </w:rPr>
        <w:t xml:space="preserve"> should</w:t>
      </w:r>
      <w:r w:rsidR="00575BF7">
        <w:rPr>
          <w:rFonts w:ascii="Times New Roman" w:hAnsi="Times New Roman" w:cs="Times New Roman"/>
          <w:sz w:val="24"/>
          <w:szCs w:val="24"/>
          <w:lang w:val="it-IT" w:bidi="en-US"/>
        </w:rPr>
        <w:t xml:space="preserve"> creates a safe environment that help protecting students rights to use mobile payments, thereby </w:t>
      </w:r>
      <w:r w:rsidR="00C81AB0">
        <w:rPr>
          <w:rFonts w:ascii="Times New Roman" w:hAnsi="Times New Roman" w:cs="Times New Roman"/>
          <w:sz w:val="24"/>
          <w:szCs w:val="24"/>
          <w:lang w:val="it-IT" w:bidi="en-US"/>
        </w:rPr>
        <w:t>fostering</w:t>
      </w:r>
      <w:r w:rsidR="00575BF7">
        <w:rPr>
          <w:rFonts w:ascii="Times New Roman" w:hAnsi="Times New Roman" w:cs="Times New Roman"/>
          <w:sz w:val="24"/>
          <w:szCs w:val="24"/>
          <w:lang w:val="it-IT" w:bidi="en-US"/>
        </w:rPr>
        <w:t xml:space="preserve"> </w:t>
      </w:r>
      <w:r w:rsidR="00EA416F" w:rsidRPr="00DA30FD">
        <w:rPr>
          <w:rFonts w:ascii="Times New Roman" w:hAnsi="Times New Roman" w:cs="Times New Roman"/>
          <w:sz w:val="24"/>
          <w:szCs w:val="24"/>
          <w:lang w:val="it-IT" w:bidi="en-US"/>
        </w:rPr>
        <w:t>a secure and efficient digital ecosystem</w:t>
      </w:r>
      <w:r w:rsidR="00575BF7">
        <w:rPr>
          <w:rFonts w:ascii="Times New Roman" w:hAnsi="Times New Roman" w:cs="Times New Roman"/>
          <w:sz w:val="24"/>
          <w:szCs w:val="24"/>
          <w:lang w:val="it-IT" w:bidi="en-US"/>
        </w:rPr>
        <w:t xml:space="preserve"> </w:t>
      </w:r>
      <w:r w:rsidR="00C81AB0">
        <w:rPr>
          <w:rFonts w:ascii="Times New Roman" w:hAnsi="Times New Roman" w:cs="Times New Roman"/>
          <w:sz w:val="24"/>
          <w:szCs w:val="24"/>
          <w:lang w:val="it-IT" w:bidi="en-US"/>
        </w:rPr>
        <w:t>accross</w:t>
      </w:r>
      <w:r w:rsidR="00575BF7">
        <w:rPr>
          <w:rFonts w:ascii="Times New Roman" w:hAnsi="Times New Roman" w:cs="Times New Roman"/>
          <w:sz w:val="24"/>
          <w:szCs w:val="24"/>
          <w:lang w:val="it-IT" w:bidi="en-US"/>
        </w:rPr>
        <w:t xml:space="preserve"> Philippines campuses</w:t>
      </w:r>
      <w:r w:rsidR="009C43F2" w:rsidRPr="00DA30FD">
        <w:rPr>
          <w:rFonts w:ascii="Times New Roman" w:hAnsi="Times New Roman" w:cs="Times New Roman"/>
          <w:sz w:val="24"/>
          <w:szCs w:val="24"/>
          <w:lang w:val="it-IT" w:bidi="en-US"/>
        </w:rPr>
        <w:t>.</w:t>
      </w:r>
    </w:p>
    <w:p w14:paraId="4A08CBEC" w14:textId="55A19E48" w:rsidR="00EA416F" w:rsidRPr="00DA30FD" w:rsidRDefault="00EA416F" w:rsidP="00DA30FD">
      <w:pPr>
        <w:spacing w:after="240" w:line="240" w:lineRule="auto"/>
        <w:jc w:val="both"/>
        <w:rPr>
          <w:rFonts w:ascii="Times New Roman" w:hAnsi="Times New Roman" w:cs="Times New Roman"/>
          <w:sz w:val="24"/>
          <w:szCs w:val="24"/>
          <w:lang w:val="it-IT" w:bidi="en-US"/>
        </w:rPr>
      </w:pPr>
      <w:r w:rsidRPr="00DA30FD">
        <w:rPr>
          <w:rFonts w:ascii="Times New Roman" w:hAnsi="Times New Roman" w:cs="Times New Roman"/>
          <w:b/>
          <w:sz w:val="24"/>
          <w:szCs w:val="24"/>
          <w:lang w:val="it-IT" w:bidi="en-US"/>
        </w:rPr>
        <w:t xml:space="preserve">Keywords: </w:t>
      </w:r>
      <w:r w:rsidRPr="00DA30FD">
        <w:rPr>
          <w:rFonts w:ascii="Times New Roman" w:hAnsi="Times New Roman" w:cs="Times New Roman"/>
          <w:sz w:val="24"/>
          <w:szCs w:val="24"/>
          <w:lang w:val="it-IT" w:bidi="en-US"/>
        </w:rPr>
        <w:t>Adopt;</w:t>
      </w:r>
      <w:r w:rsidRPr="00DA30FD">
        <w:rPr>
          <w:rFonts w:ascii="Times New Roman" w:hAnsi="Times New Roman" w:cs="Times New Roman"/>
          <w:b/>
          <w:sz w:val="24"/>
          <w:szCs w:val="24"/>
          <w:lang w:val="it-IT" w:bidi="en-US"/>
        </w:rPr>
        <w:t xml:space="preserve"> </w:t>
      </w:r>
      <w:r w:rsidRPr="00DA30FD">
        <w:rPr>
          <w:rFonts w:ascii="Times New Roman" w:hAnsi="Times New Roman" w:cs="Times New Roman"/>
          <w:sz w:val="24"/>
          <w:szCs w:val="24"/>
          <w:lang w:val="it-IT" w:bidi="en-US"/>
        </w:rPr>
        <w:t xml:space="preserve">Behavioral Intention; Mobile Payment System; Private Universities, UTAUT, </w:t>
      </w:r>
    </w:p>
    <w:p w14:paraId="4E840542" w14:textId="77777777" w:rsidR="00EA416F" w:rsidRPr="00DA30FD" w:rsidRDefault="00DA30FD" w:rsidP="00DA30FD">
      <w:pPr>
        <w:spacing w:before="240" w:after="240" w:line="240" w:lineRule="auto"/>
        <w:jc w:val="center"/>
        <w:rPr>
          <w:rFonts w:ascii="Times New Roman" w:hAnsi="Times New Roman" w:cs="Times New Roman"/>
          <w:b/>
          <w:sz w:val="28"/>
          <w:szCs w:val="24"/>
          <w:lang w:val="it-IT" w:bidi="en-US"/>
        </w:rPr>
      </w:pPr>
      <w:r w:rsidRPr="00DA30FD">
        <w:rPr>
          <w:rFonts w:ascii="Times New Roman" w:hAnsi="Times New Roman" w:cs="Times New Roman"/>
          <w:b/>
          <w:sz w:val="28"/>
          <w:szCs w:val="24"/>
          <w:lang w:val="it-IT" w:bidi="en-US"/>
        </w:rPr>
        <w:t>1. INTRODUCTION</w:t>
      </w:r>
    </w:p>
    <w:p w14:paraId="39CA9DBA" w14:textId="5D51F055" w:rsidR="00584D61" w:rsidRPr="00DA30FD" w:rsidRDefault="00584D61" w:rsidP="00E8005A">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Nowadays, digital transfer platforms and electronic</w:t>
      </w:r>
      <w:r w:rsidR="00DA30FD">
        <w:rPr>
          <w:rFonts w:ascii="Times New Roman" w:eastAsia="Times New Roman" w:hAnsi="Times New Roman" w:cs="Times New Roman"/>
          <w:sz w:val="24"/>
          <w:szCs w:val="24"/>
          <w:lang w:val="en-US"/>
        </w:rPr>
        <w:t xml:space="preserve"> wallets are altering how </w:t>
      </w:r>
      <w:r w:rsidRPr="00DA30FD">
        <w:rPr>
          <w:rFonts w:ascii="Times New Roman" w:eastAsia="Times New Roman" w:hAnsi="Times New Roman" w:cs="Times New Roman"/>
          <w:sz w:val="24"/>
          <w:szCs w:val="24"/>
          <w:lang w:val="en-US"/>
        </w:rPr>
        <w:t>individuals and companies use money. These systems make it easier to trade acros</w:t>
      </w:r>
      <w:r w:rsidR="00CF7221">
        <w:rPr>
          <w:rFonts w:ascii="Times New Roman" w:eastAsia="Times New Roman" w:hAnsi="Times New Roman" w:cs="Times New Roman"/>
          <w:sz w:val="24"/>
          <w:szCs w:val="24"/>
          <w:lang w:val="en-US"/>
        </w:rPr>
        <w:t xml:space="preserve">s </w:t>
      </w:r>
      <w:r w:rsidRPr="00DA30FD">
        <w:rPr>
          <w:rFonts w:ascii="Times New Roman" w:eastAsia="Times New Roman" w:hAnsi="Times New Roman" w:cs="Times New Roman"/>
          <w:sz w:val="24"/>
          <w:szCs w:val="24"/>
          <w:lang w:val="en-US"/>
        </w:rPr>
        <w:t>borders, and add more weight to the movement towa</w:t>
      </w:r>
      <w:r w:rsidR="00DA30FD">
        <w:rPr>
          <w:rFonts w:ascii="Times New Roman" w:eastAsia="Times New Roman" w:hAnsi="Times New Roman" w:cs="Times New Roman"/>
          <w:sz w:val="24"/>
          <w:szCs w:val="24"/>
          <w:lang w:val="en-US"/>
        </w:rPr>
        <w:t xml:space="preserve">rd a cashless economy. As </w:t>
      </w:r>
      <w:r w:rsidRPr="00DA30FD">
        <w:rPr>
          <w:rFonts w:ascii="Times New Roman" w:eastAsia="Times New Roman" w:hAnsi="Times New Roman" w:cs="Times New Roman"/>
          <w:sz w:val="24"/>
          <w:szCs w:val="24"/>
          <w:lang w:val="en-US"/>
        </w:rPr>
        <w:t>digitalization reshapes commerce, mobile payment technology has become an important new development, presenting a seamless, quick alternative to cash and banks (</w:t>
      </w:r>
      <w:proofErr w:type="spellStart"/>
      <w:r w:rsidRPr="00DA30FD">
        <w:rPr>
          <w:rFonts w:ascii="Times New Roman" w:eastAsia="Times New Roman" w:hAnsi="Times New Roman" w:cs="Times New Roman"/>
          <w:sz w:val="24"/>
          <w:szCs w:val="24"/>
          <w:lang w:val="en-US"/>
        </w:rPr>
        <w:t>Bahaj</w:t>
      </w:r>
      <w:proofErr w:type="spellEnd"/>
      <w:r w:rsidRPr="00DA30FD">
        <w:rPr>
          <w:rFonts w:ascii="Times New Roman" w:eastAsia="Times New Roman" w:hAnsi="Times New Roman" w:cs="Times New Roman"/>
          <w:sz w:val="24"/>
          <w:szCs w:val="24"/>
          <w:lang w:val="en-US"/>
        </w:rPr>
        <w:t>, 2024). Digital money is being made possible for everyone from individuals’ citizens to national governments, in a world increasingly focused on speed, convenience and getting access to funds (Ishak et al, 2024). This change has affected businesses operations and changed how consumers spend and manage their money, including schools and universities.</w:t>
      </w:r>
    </w:p>
    <w:p w14:paraId="75C4E968" w14:textId="0307D0D0" w:rsidR="00E746F4" w:rsidRDefault="00584D61" w:rsidP="00E746F4">
      <w:pPr>
        <w:spacing w:before="240" w:after="240" w:line="240" w:lineRule="auto"/>
        <w:ind w:firstLine="720"/>
        <w:jc w:val="both"/>
        <w:rPr>
          <w:rFonts w:ascii="Times New Roman" w:eastAsia="Times New Roman" w:hAnsi="Times New Roman" w:cs="Times New Roman"/>
          <w:bCs/>
          <w:sz w:val="24"/>
          <w:szCs w:val="24"/>
          <w:lang w:val="en-US"/>
        </w:rPr>
      </w:pPr>
      <w:r w:rsidRPr="00DA30FD">
        <w:rPr>
          <w:rFonts w:ascii="Times New Roman" w:eastAsia="Times New Roman" w:hAnsi="Times New Roman" w:cs="Times New Roman"/>
          <w:sz w:val="24"/>
          <w:szCs w:val="24"/>
          <w:lang w:val="en-US"/>
        </w:rPr>
        <w:t xml:space="preserve">However, users are becoming more concerned with how mobile payment systems may put their money or identity at risk. Many users are becoming worried about their money and identity as cybercrime continues to grow particularly about the issues of incorrect or incomplete transactions as well as being the victim of a scam. Moreover, some have reported that they lack the digital literacy skills necessary to complete an e-payment </w:t>
      </w:r>
      <w:r w:rsidRPr="00DA30FD">
        <w:rPr>
          <w:rFonts w:ascii="Times New Roman" w:eastAsia="Times New Roman" w:hAnsi="Times New Roman" w:cs="Times New Roman"/>
          <w:sz w:val="24"/>
          <w:szCs w:val="24"/>
          <w:lang w:val="en-US"/>
        </w:rPr>
        <w:lastRenderedPageBreak/>
        <w:t xml:space="preserve">transaction, do not have a reliable internet connection when making an e-payment, and are afraid of making errors during their e-payment (Verma &amp; Singh, 2025). Additionally, many digital wallets are connected to a bank account, which raises much risk than using cash. Thus, fear of not having access to their money will be a big factor for users using mobile payment systems </w:t>
      </w:r>
      <w:r w:rsidRPr="00DA30FD">
        <w:rPr>
          <w:rFonts w:ascii="Times New Roman" w:eastAsia="Times New Roman" w:hAnsi="Times New Roman" w:cs="Times New Roman"/>
          <w:bCs/>
          <w:sz w:val="24"/>
          <w:szCs w:val="24"/>
          <w:lang w:val="en-US"/>
        </w:rPr>
        <w:t>(</w:t>
      </w:r>
      <w:proofErr w:type="spellStart"/>
      <w:r w:rsidRPr="00DA30FD">
        <w:rPr>
          <w:rFonts w:ascii="Times New Roman" w:eastAsia="Times New Roman" w:hAnsi="Times New Roman" w:cs="Times New Roman"/>
          <w:bCs/>
          <w:sz w:val="24"/>
          <w:szCs w:val="24"/>
          <w:lang w:val="en-US"/>
        </w:rPr>
        <w:t>Irianto</w:t>
      </w:r>
      <w:proofErr w:type="spellEnd"/>
      <w:r w:rsidRPr="00DA30FD">
        <w:rPr>
          <w:rFonts w:ascii="Times New Roman" w:eastAsia="Times New Roman" w:hAnsi="Times New Roman" w:cs="Times New Roman"/>
          <w:bCs/>
          <w:sz w:val="24"/>
          <w:szCs w:val="24"/>
          <w:lang w:val="en-US"/>
        </w:rPr>
        <w:t xml:space="preserve"> &amp; </w:t>
      </w:r>
      <w:proofErr w:type="spellStart"/>
      <w:r w:rsidRPr="00DA30FD">
        <w:rPr>
          <w:rFonts w:ascii="Times New Roman" w:eastAsia="Times New Roman" w:hAnsi="Times New Roman" w:cs="Times New Roman"/>
          <w:bCs/>
          <w:sz w:val="24"/>
          <w:szCs w:val="24"/>
          <w:lang w:val="en-US"/>
        </w:rPr>
        <w:t>Chanvarasuth</w:t>
      </w:r>
      <w:proofErr w:type="spellEnd"/>
      <w:r w:rsidRPr="00DA30FD">
        <w:rPr>
          <w:rFonts w:ascii="Times New Roman" w:eastAsia="Times New Roman" w:hAnsi="Times New Roman" w:cs="Times New Roman"/>
          <w:bCs/>
          <w:sz w:val="24"/>
          <w:szCs w:val="24"/>
          <w:lang w:val="en-US"/>
        </w:rPr>
        <w:t>, 2025; Tang, et al</w:t>
      </w:r>
      <w:r w:rsidR="008D1EC0" w:rsidRPr="00DA30FD">
        <w:rPr>
          <w:rFonts w:ascii="Times New Roman" w:eastAsia="Times New Roman" w:hAnsi="Times New Roman" w:cs="Times New Roman"/>
          <w:bCs/>
          <w:sz w:val="24"/>
          <w:szCs w:val="24"/>
          <w:lang w:val="en-US"/>
        </w:rPr>
        <w:t>.</w:t>
      </w:r>
      <w:r w:rsidRPr="00DA30FD">
        <w:rPr>
          <w:rFonts w:ascii="Times New Roman" w:eastAsia="Times New Roman" w:hAnsi="Times New Roman" w:cs="Times New Roman"/>
          <w:bCs/>
          <w:sz w:val="24"/>
          <w:szCs w:val="24"/>
          <w:lang w:val="en-US"/>
        </w:rPr>
        <w:t>, 2021).</w:t>
      </w:r>
      <w:r w:rsidR="00E746F4">
        <w:rPr>
          <w:rFonts w:ascii="Times New Roman" w:eastAsia="Times New Roman" w:hAnsi="Times New Roman" w:cs="Times New Roman"/>
          <w:bCs/>
          <w:sz w:val="24"/>
          <w:szCs w:val="24"/>
          <w:lang w:val="en-US"/>
        </w:rPr>
        <w:t xml:space="preserve"> </w:t>
      </w:r>
      <w:r w:rsidR="00E746F4" w:rsidRPr="00E746F4">
        <w:rPr>
          <w:rFonts w:ascii="Times New Roman" w:eastAsia="Times New Roman" w:hAnsi="Times New Roman" w:cs="Times New Roman"/>
          <w:bCs/>
          <w:sz w:val="24"/>
          <w:szCs w:val="24"/>
          <w:lang w:val="en-US"/>
        </w:rPr>
        <w:t>Similarly, in the Philippines, issues such as insecurity, digital illiteracy, and poor technology infrastructure impede the growth of mobile payments. Filipinos still prefer to pay in cash or credit cards meaning, digital payment is not safe, and faces cultural and infrastructure issues (</w:t>
      </w:r>
      <w:proofErr w:type="spellStart"/>
      <w:r w:rsidR="00E746F4" w:rsidRPr="00E746F4">
        <w:rPr>
          <w:rFonts w:ascii="Times New Roman" w:eastAsia="Times New Roman" w:hAnsi="Times New Roman" w:cs="Times New Roman"/>
          <w:bCs/>
          <w:sz w:val="24"/>
          <w:szCs w:val="24"/>
          <w:lang w:val="en-US"/>
        </w:rPr>
        <w:t>Deloritos</w:t>
      </w:r>
      <w:proofErr w:type="spellEnd"/>
      <w:r w:rsidR="00E746F4" w:rsidRPr="00E746F4">
        <w:rPr>
          <w:rFonts w:ascii="Times New Roman" w:eastAsia="Times New Roman" w:hAnsi="Times New Roman" w:cs="Times New Roman"/>
          <w:bCs/>
          <w:sz w:val="24"/>
          <w:szCs w:val="24"/>
          <w:lang w:val="en-US"/>
        </w:rPr>
        <w:t>, 2021).</w:t>
      </w:r>
    </w:p>
    <w:p w14:paraId="6F4750F8" w14:textId="1DFA355A" w:rsidR="006441C9" w:rsidRDefault="00CF7221" w:rsidP="006441C9">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Despite the current push for digitalization, there is an important gap in the ways that students at private Higher Educational Institutions (HEIs) across regions, specifically, in General Santos City, are intending to adopt mobile payments. Most research conducted in the Philippines has been limited to the larger financial centers or were aimed at Small and Medium Enterprises (SMEs), with little to no attention given to the student population at private Higher Educational Institutions (HEIs). Also, there is limited empirical evidence regarding how students at private HEIs will respond to the transition of private schools to digital campuses and how this will impact their level of adoption of financial technology. This research intends to fill that gap by using the UTAUT framework in order to study and quantify what really motivates private students of Higher Education Institutions in General Santos City to adopt mobile payment. By investigating performance expectancy, effort expectancy, social influence, and facilitating conditions, the researcher aims to find out what drives the students to adopt a mobile payment.</w:t>
      </w:r>
    </w:p>
    <w:p w14:paraId="0061620A" w14:textId="28E601A2" w:rsidR="006441C9" w:rsidRDefault="006441C9" w:rsidP="006441C9">
      <w:pPr>
        <w:spacing w:before="240" w:after="240" w:line="240" w:lineRule="auto"/>
        <w:ind w:firstLine="720"/>
        <w:jc w:val="center"/>
        <w:rPr>
          <w:rFonts w:ascii="Times New Roman" w:eastAsia="Times New Roman" w:hAnsi="Times New Roman" w:cs="Times New Roman"/>
          <w:b/>
          <w:sz w:val="28"/>
          <w:szCs w:val="24"/>
          <w:lang w:val="en-US"/>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sz w:val="28"/>
          <w:szCs w:val="24"/>
          <w:lang w:val="en-US"/>
        </w:rPr>
        <w:t>2. OBJECTIVES OF THE STUDY</w:t>
      </w:r>
    </w:p>
    <w:p w14:paraId="32FACC83" w14:textId="77777777" w:rsidR="006441C9" w:rsidRDefault="006441C9" w:rsidP="006441C9">
      <w:pPr>
        <w:spacing w:after="0" w:line="240" w:lineRule="auto"/>
        <w:ind w:firstLine="720"/>
        <w:jc w:val="both"/>
        <w:rPr>
          <w:rFonts w:ascii="Times New Roman" w:eastAsia="Times New Roman" w:hAnsi="Times New Roman" w:cs="Times New Roman"/>
          <w:bCs/>
          <w:sz w:val="24"/>
        </w:rPr>
      </w:pPr>
      <w:r w:rsidRPr="00CF7221">
        <w:rPr>
          <w:rFonts w:ascii="Times New Roman" w:eastAsia="Times New Roman" w:hAnsi="Times New Roman" w:cs="Times New Roman"/>
          <w:bCs/>
          <w:sz w:val="24"/>
        </w:rPr>
        <w:t>This study aims to determine the significant factors influencing students</w:t>
      </w:r>
      <w:r>
        <w:rPr>
          <w:rFonts w:ascii="Times New Roman" w:eastAsia="Times New Roman" w:hAnsi="Times New Roman" w:cs="Times New Roman"/>
          <w:bCs/>
          <w:sz w:val="24"/>
        </w:rPr>
        <w:t xml:space="preserve">’ </w:t>
      </w:r>
      <w:r w:rsidRPr="00CF7221">
        <w:rPr>
          <w:rFonts w:ascii="Times New Roman" w:eastAsia="Times New Roman" w:hAnsi="Times New Roman" w:cs="Times New Roman"/>
          <w:bCs/>
          <w:sz w:val="24"/>
        </w:rPr>
        <w:t>behavioral intention to adopt mobile payment systems and to explore and quantify the relationships among these factors within the context of private Higher Education Institutions (HEIs) in General Santos City, using the Unified Theory of Acceptance and Use of Technology (UTAUT) framework.</w:t>
      </w:r>
    </w:p>
    <w:p w14:paraId="5A847DE1" w14:textId="77777777" w:rsidR="006441C9" w:rsidRPr="00CF7221" w:rsidRDefault="006441C9" w:rsidP="006441C9">
      <w:pPr>
        <w:spacing w:after="0" w:line="240" w:lineRule="auto"/>
        <w:ind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Specifically, it answered the following questions:</w:t>
      </w:r>
    </w:p>
    <w:p w14:paraId="27DE031F" w14:textId="77777777" w:rsidR="006441C9" w:rsidRPr="00CF7221" w:rsidRDefault="006441C9" w:rsidP="006441C9">
      <w:pPr>
        <w:spacing w:after="0" w:line="240" w:lineRule="auto"/>
        <w:ind w:left="72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1. To what extent do the following factors influence the students</w:t>
      </w:r>
      <w:r>
        <w:rPr>
          <w:rFonts w:ascii="Times New Roman" w:eastAsia="Times New Roman" w:hAnsi="Times New Roman" w:cs="Times New Roman"/>
          <w:bCs/>
          <w:sz w:val="24"/>
          <w:lang w:val="en-US"/>
        </w:rPr>
        <w:t>’</w:t>
      </w:r>
      <w:r w:rsidRPr="00CF7221">
        <w:rPr>
          <w:rFonts w:ascii="Times New Roman" w:eastAsia="Times New Roman" w:hAnsi="Times New Roman" w:cs="Times New Roman"/>
          <w:bCs/>
          <w:sz w:val="24"/>
          <w:lang w:val="en-US"/>
        </w:rPr>
        <w:t xml:space="preserve"> adoption</w:t>
      </w:r>
      <w:r>
        <w:rPr>
          <w:rFonts w:ascii="Times New Roman" w:eastAsia="Times New Roman" w:hAnsi="Times New Roman" w:cs="Times New Roman"/>
          <w:bCs/>
          <w:sz w:val="24"/>
          <w:lang w:val="en-US"/>
        </w:rPr>
        <w:t xml:space="preserve"> </w:t>
      </w:r>
      <w:r w:rsidRPr="00CF7221">
        <w:rPr>
          <w:rFonts w:ascii="Times New Roman" w:eastAsia="Times New Roman" w:hAnsi="Times New Roman" w:cs="Times New Roman"/>
          <w:bCs/>
          <w:sz w:val="24"/>
          <w:lang w:val="en-US"/>
        </w:rPr>
        <w:t>of mobile payment systems:</w:t>
      </w:r>
    </w:p>
    <w:p w14:paraId="0B2A82B3" w14:textId="2B71CE91"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1.1 Performance Expectancy</w:t>
      </w:r>
      <w:r w:rsidR="008E063B">
        <w:rPr>
          <w:rFonts w:ascii="Times New Roman" w:eastAsia="Times New Roman" w:hAnsi="Times New Roman" w:cs="Times New Roman"/>
          <w:bCs/>
          <w:sz w:val="24"/>
          <w:lang w:val="en-US"/>
        </w:rPr>
        <w:t>;</w:t>
      </w:r>
    </w:p>
    <w:p w14:paraId="78E4B69C" w14:textId="480E5D41"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1.2 Effort Expectancy</w:t>
      </w:r>
      <w:r w:rsidR="008E063B">
        <w:rPr>
          <w:rFonts w:ascii="Times New Roman" w:eastAsia="Times New Roman" w:hAnsi="Times New Roman" w:cs="Times New Roman"/>
          <w:bCs/>
          <w:sz w:val="24"/>
          <w:lang w:val="en-US"/>
        </w:rPr>
        <w:t>;</w:t>
      </w:r>
    </w:p>
    <w:p w14:paraId="793E779A" w14:textId="77777777"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1.3 Social Influence; and</w:t>
      </w:r>
    </w:p>
    <w:p w14:paraId="6C7F55BD" w14:textId="77777777"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1.4 Facilitating Conditions</w:t>
      </w:r>
    </w:p>
    <w:p w14:paraId="6C092B2B" w14:textId="77777777" w:rsidR="006441C9" w:rsidRPr="00CF7221" w:rsidRDefault="006441C9" w:rsidP="006441C9">
      <w:pPr>
        <w:spacing w:after="0" w:line="240" w:lineRule="auto"/>
        <w:ind w:left="72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2. What is the level of students</w:t>
      </w:r>
      <w:r>
        <w:rPr>
          <w:rFonts w:ascii="Times New Roman" w:eastAsia="Times New Roman" w:hAnsi="Times New Roman" w:cs="Times New Roman"/>
          <w:bCs/>
          <w:sz w:val="24"/>
          <w:lang w:val="en-US"/>
        </w:rPr>
        <w:t>’</w:t>
      </w:r>
      <w:r w:rsidRPr="00CF7221">
        <w:rPr>
          <w:rFonts w:ascii="Times New Roman" w:eastAsia="Times New Roman" w:hAnsi="Times New Roman" w:cs="Times New Roman"/>
          <w:bCs/>
          <w:sz w:val="24"/>
          <w:lang w:val="en-US"/>
        </w:rPr>
        <w:t xml:space="preserve"> behavioral intention towards the adoption</w:t>
      </w:r>
      <w:r>
        <w:rPr>
          <w:rFonts w:ascii="Times New Roman" w:eastAsia="Times New Roman" w:hAnsi="Times New Roman" w:cs="Times New Roman"/>
          <w:bCs/>
          <w:sz w:val="24"/>
          <w:lang w:val="en-US"/>
        </w:rPr>
        <w:t xml:space="preserve"> </w:t>
      </w:r>
      <w:r w:rsidRPr="00CF7221">
        <w:rPr>
          <w:rFonts w:ascii="Times New Roman" w:eastAsia="Times New Roman" w:hAnsi="Times New Roman" w:cs="Times New Roman"/>
          <w:bCs/>
          <w:sz w:val="24"/>
          <w:lang w:val="en-US"/>
        </w:rPr>
        <w:t>of mobile payment systems?</w:t>
      </w:r>
    </w:p>
    <w:p w14:paraId="36CA0609" w14:textId="77777777" w:rsidR="006441C9" w:rsidRPr="00CF7221" w:rsidRDefault="006441C9" w:rsidP="006441C9">
      <w:pPr>
        <w:spacing w:after="0" w:line="240" w:lineRule="auto"/>
        <w:ind w:left="72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3. Is there a significant relationship between behavioral intention and the</w:t>
      </w:r>
      <w:r>
        <w:rPr>
          <w:rFonts w:ascii="Times New Roman" w:eastAsia="Times New Roman" w:hAnsi="Times New Roman" w:cs="Times New Roman"/>
          <w:bCs/>
          <w:sz w:val="24"/>
          <w:lang w:val="en-US"/>
        </w:rPr>
        <w:t xml:space="preserve"> </w:t>
      </w:r>
      <w:r w:rsidRPr="00CF7221">
        <w:rPr>
          <w:rFonts w:ascii="Times New Roman" w:eastAsia="Times New Roman" w:hAnsi="Times New Roman" w:cs="Times New Roman"/>
          <w:bCs/>
          <w:sz w:val="24"/>
          <w:lang w:val="en-US"/>
        </w:rPr>
        <w:t>following factors influencing students</w:t>
      </w:r>
      <w:r>
        <w:rPr>
          <w:rFonts w:ascii="Times New Roman" w:eastAsia="Times New Roman" w:hAnsi="Times New Roman" w:cs="Times New Roman"/>
          <w:bCs/>
          <w:sz w:val="24"/>
          <w:lang w:val="en-US"/>
        </w:rPr>
        <w:t>’</w:t>
      </w:r>
      <w:r w:rsidRPr="00CF7221">
        <w:rPr>
          <w:rFonts w:ascii="Times New Roman" w:eastAsia="Times New Roman" w:hAnsi="Times New Roman" w:cs="Times New Roman"/>
          <w:bCs/>
          <w:sz w:val="24"/>
          <w:lang w:val="en-US"/>
        </w:rPr>
        <w:t xml:space="preserve"> adoption of mobile payment</w:t>
      </w:r>
      <w:r>
        <w:rPr>
          <w:rFonts w:ascii="Times New Roman" w:eastAsia="Times New Roman" w:hAnsi="Times New Roman" w:cs="Times New Roman"/>
          <w:bCs/>
          <w:sz w:val="24"/>
          <w:lang w:val="en-US"/>
        </w:rPr>
        <w:t xml:space="preserve"> </w:t>
      </w:r>
      <w:r w:rsidRPr="00CF7221">
        <w:rPr>
          <w:rFonts w:ascii="Times New Roman" w:eastAsia="Times New Roman" w:hAnsi="Times New Roman" w:cs="Times New Roman"/>
          <w:bCs/>
          <w:sz w:val="24"/>
          <w:lang w:val="en-US"/>
        </w:rPr>
        <w:t>systems:</w:t>
      </w:r>
    </w:p>
    <w:p w14:paraId="7F565305" w14:textId="6A1C5283"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3.1 Performance Expectancy</w:t>
      </w:r>
      <w:r w:rsidR="008E063B">
        <w:rPr>
          <w:rFonts w:ascii="Times New Roman" w:eastAsia="Times New Roman" w:hAnsi="Times New Roman" w:cs="Times New Roman"/>
          <w:bCs/>
          <w:sz w:val="24"/>
          <w:lang w:val="en-US"/>
        </w:rPr>
        <w:t>;</w:t>
      </w:r>
    </w:p>
    <w:p w14:paraId="2DBBD929" w14:textId="5B966BDE"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3.2 Effort Expectancy</w:t>
      </w:r>
      <w:r w:rsidR="008E063B">
        <w:rPr>
          <w:rFonts w:ascii="Times New Roman" w:eastAsia="Times New Roman" w:hAnsi="Times New Roman" w:cs="Times New Roman"/>
          <w:bCs/>
          <w:sz w:val="24"/>
          <w:lang w:val="en-US"/>
        </w:rPr>
        <w:t>;</w:t>
      </w:r>
    </w:p>
    <w:p w14:paraId="1A86B491" w14:textId="77777777"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3.</w:t>
      </w:r>
      <w:r>
        <w:rPr>
          <w:rFonts w:ascii="Times New Roman" w:eastAsia="Times New Roman" w:hAnsi="Times New Roman" w:cs="Times New Roman"/>
          <w:bCs/>
          <w:sz w:val="24"/>
          <w:lang w:val="en-US"/>
        </w:rPr>
        <w:t xml:space="preserve">3 </w:t>
      </w:r>
      <w:r w:rsidRPr="00CF7221">
        <w:rPr>
          <w:rFonts w:ascii="Times New Roman" w:eastAsia="Times New Roman" w:hAnsi="Times New Roman" w:cs="Times New Roman"/>
          <w:bCs/>
          <w:sz w:val="24"/>
          <w:lang w:val="en-US"/>
        </w:rPr>
        <w:t>Social Influence; and</w:t>
      </w:r>
    </w:p>
    <w:p w14:paraId="3CC9DAC5" w14:textId="77777777"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3.4 Facilitating Conditions</w:t>
      </w:r>
    </w:p>
    <w:p w14:paraId="6FB3945C" w14:textId="28BF54E9" w:rsidR="00CF7221" w:rsidRPr="006441C9" w:rsidRDefault="006441C9" w:rsidP="006441C9">
      <w:pPr>
        <w:spacing w:after="0" w:line="240" w:lineRule="auto"/>
        <w:ind w:left="72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4. Which among the factors exerts the most significant impact on the</w:t>
      </w:r>
      <w:r>
        <w:rPr>
          <w:rFonts w:ascii="Times New Roman" w:eastAsia="Times New Roman" w:hAnsi="Times New Roman" w:cs="Times New Roman"/>
          <w:bCs/>
          <w:sz w:val="24"/>
          <w:lang w:val="en-US"/>
        </w:rPr>
        <w:t xml:space="preserve"> </w:t>
      </w:r>
      <w:r w:rsidRPr="00CF7221">
        <w:rPr>
          <w:rFonts w:ascii="Times New Roman" w:eastAsia="Times New Roman" w:hAnsi="Times New Roman" w:cs="Times New Roman"/>
          <w:bCs/>
          <w:sz w:val="24"/>
          <w:lang w:val="en-US"/>
        </w:rPr>
        <w:t>behavioral intention of students toward the adoption of mobile payment</w:t>
      </w:r>
      <w:r>
        <w:rPr>
          <w:rFonts w:ascii="Times New Roman" w:eastAsia="Times New Roman" w:hAnsi="Times New Roman" w:cs="Times New Roman"/>
          <w:bCs/>
          <w:sz w:val="24"/>
          <w:lang w:val="en-US"/>
        </w:rPr>
        <w:t xml:space="preserve"> </w:t>
      </w:r>
      <w:r w:rsidRPr="00CF7221">
        <w:rPr>
          <w:rFonts w:ascii="Times New Roman" w:eastAsia="Times New Roman" w:hAnsi="Times New Roman" w:cs="Times New Roman"/>
          <w:bCs/>
          <w:sz w:val="24"/>
          <w:lang w:val="en-US"/>
        </w:rPr>
        <w:t>systems?</w:t>
      </w:r>
    </w:p>
    <w:p w14:paraId="6E66DAF7" w14:textId="24674499" w:rsidR="00CF7221" w:rsidRPr="00CF7221" w:rsidRDefault="006441C9" w:rsidP="00CF7221">
      <w:pPr>
        <w:spacing w:before="240" w:after="240" w:line="240" w:lineRule="auto"/>
        <w:ind w:firstLine="72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w:t>
      </w:r>
      <w:r w:rsidR="00CF7221" w:rsidRPr="00CF7221">
        <w:rPr>
          <w:rFonts w:ascii="Times New Roman" w:eastAsia="Times New Roman" w:hAnsi="Times New Roman" w:cs="Times New Roman"/>
          <w:b/>
          <w:sz w:val="24"/>
          <w:szCs w:val="24"/>
          <w:lang w:val="en-US"/>
        </w:rPr>
        <w:t>. REVIEW OF LITERATURE</w:t>
      </w:r>
    </w:p>
    <w:p w14:paraId="5717360F" w14:textId="5135DB9D" w:rsidR="003005AD" w:rsidRDefault="003005AD" w:rsidP="003005AD">
      <w:pPr>
        <w:spacing w:before="240" w:after="240" w:line="240" w:lineRule="auto"/>
        <w:ind w:firstLine="720"/>
        <w:jc w:val="both"/>
        <w:rPr>
          <w:rFonts w:ascii="Times New Roman" w:eastAsia="Times New Roman" w:hAnsi="Times New Roman" w:cs="Times New Roman"/>
          <w:sz w:val="24"/>
          <w:szCs w:val="24"/>
        </w:rPr>
      </w:pPr>
      <w:r w:rsidRPr="003005AD">
        <w:rPr>
          <w:rFonts w:ascii="Times New Roman" w:eastAsia="Times New Roman" w:hAnsi="Times New Roman" w:cs="Times New Roman"/>
          <w:sz w:val="24"/>
          <w:szCs w:val="24"/>
          <w:lang w:val="en-US"/>
        </w:rPr>
        <w:t xml:space="preserve">Digital transfer platforms and electronic wallets (like PayPal) are altering how individuals and companies use money. A major step forward is also being witnessed through mobile payments, which offer the same benefits of speed, safety, ease of use and flexibility </w:t>
      </w:r>
      <w:r w:rsidRPr="00844A97">
        <w:rPr>
          <w:rFonts w:ascii="Times New Roman" w:eastAsia="Times New Roman" w:hAnsi="Times New Roman" w:cs="Times New Roman"/>
          <w:sz w:val="24"/>
          <w:szCs w:val="24"/>
          <w:lang w:val="en-US"/>
        </w:rPr>
        <w:t>(</w:t>
      </w:r>
      <w:proofErr w:type="spellStart"/>
      <w:r w:rsidRPr="00844A97">
        <w:rPr>
          <w:rFonts w:ascii="Times New Roman" w:eastAsia="Times New Roman" w:hAnsi="Times New Roman" w:cs="Times New Roman"/>
          <w:sz w:val="24"/>
          <w:szCs w:val="24"/>
          <w:lang w:val="en-US"/>
        </w:rPr>
        <w:t>Akgül</w:t>
      </w:r>
      <w:proofErr w:type="spellEnd"/>
      <w:r w:rsidRPr="00844A97">
        <w:rPr>
          <w:rFonts w:ascii="Times New Roman" w:eastAsia="Times New Roman" w:hAnsi="Times New Roman" w:cs="Times New Roman"/>
          <w:sz w:val="24"/>
          <w:szCs w:val="24"/>
          <w:lang w:val="en-US"/>
        </w:rPr>
        <w:t xml:space="preserve">, 2020). </w:t>
      </w:r>
      <w:r w:rsidR="00844A97">
        <w:rPr>
          <w:rFonts w:ascii="Times New Roman" w:eastAsia="Times New Roman" w:hAnsi="Times New Roman" w:cs="Times New Roman"/>
          <w:sz w:val="24"/>
          <w:szCs w:val="24"/>
        </w:rPr>
        <w:t>O</w:t>
      </w:r>
      <w:r w:rsidRPr="003005AD">
        <w:rPr>
          <w:rFonts w:ascii="Times New Roman" w:eastAsia="Times New Roman" w:hAnsi="Times New Roman" w:cs="Times New Roman"/>
          <w:sz w:val="24"/>
          <w:szCs w:val="24"/>
        </w:rPr>
        <w:t xml:space="preserve">ne form of mobile payment in which those who do not </w:t>
      </w:r>
      <w:r w:rsidRPr="003005AD">
        <w:rPr>
          <w:rFonts w:ascii="Times New Roman" w:eastAsia="Times New Roman" w:hAnsi="Times New Roman" w:cs="Times New Roman"/>
          <w:sz w:val="24"/>
          <w:szCs w:val="24"/>
        </w:rPr>
        <w:lastRenderedPageBreak/>
        <w:t>have a bank account or access to conventional forms of financing can participate more fully in the economy and develop economic growth through mobile payment technology</w:t>
      </w:r>
      <w:r w:rsidR="00844A97" w:rsidRPr="00844A97">
        <w:rPr>
          <w:rFonts w:ascii="Times New Roman" w:eastAsia="Times New Roman" w:hAnsi="Times New Roman" w:cs="Times New Roman"/>
          <w:sz w:val="24"/>
          <w:szCs w:val="24"/>
        </w:rPr>
        <w:t xml:space="preserve"> </w:t>
      </w:r>
      <w:r w:rsidR="00844A97">
        <w:rPr>
          <w:rFonts w:ascii="Times New Roman" w:eastAsia="Times New Roman" w:hAnsi="Times New Roman" w:cs="Times New Roman"/>
          <w:sz w:val="24"/>
          <w:szCs w:val="24"/>
        </w:rPr>
        <w:t>(</w:t>
      </w:r>
      <w:proofErr w:type="spellStart"/>
      <w:r w:rsidR="00844A97" w:rsidRPr="00844A97">
        <w:rPr>
          <w:rFonts w:ascii="Times New Roman" w:eastAsia="Times New Roman" w:hAnsi="Times New Roman" w:cs="Times New Roman"/>
          <w:sz w:val="24"/>
          <w:szCs w:val="24"/>
        </w:rPr>
        <w:t>Adou</w:t>
      </w:r>
      <w:proofErr w:type="spellEnd"/>
      <w:r w:rsidR="00844A97" w:rsidRPr="00844A97">
        <w:rPr>
          <w:rFonts w:ascii="Times New Roman" w:eastAsia="Times New Roman" w:hAnsi="Times New Roman" w:cs="Times New Roman"/>
          <w:sz w:val="24"/>
          <w:szCs w:val="24"/>
        </w:rPr>
        <w:t xml:space="preserve">, </w:t>
      </w:r>
      <w:proofErr w:type="spellStart"/>
      <w:r w:rsidR="00844A97" w:rsidRPr="00844A97">
        <w:rPr>
          <w:rFonts w:ascii="Times New Roman" w:eastAsia="Times New Roman" w:hAnsi="Times New Roman" w:cs="Times New Roman"/>
          <w:sz w:val="24"/>
          <w:szCs w:val="24"/>
        </w:rPr>
        <w:t>Migue</w:t>
      </w:r>
      <w:proofErr w:type="spellEnd"/>
      <w:r w:rsidR="00844A97" w:rsidRPr="00844A97">
        <w:rPr>
          <w:rFonts w:ascii="Times New Roman" w:eastAsia="Times New Roman" w:hAnsi="Times New Roman" w:cs="Times New Roman"/>
          <w:sz w:val="24"/>
          <w:szCs w:val="24"/>
        </w:rPr>
        <w:t xml:space="preserve">, </w:t>
      </w:r>
      <w:r w:rsidR="00844A97">
        <w:rPr>
          <w:rFonts w:ascii="Times New Roman" w:eastAsia="Times New Roman" w:hAnsi="Times New Roman" w:cs="Times New Roman"/>
          <w:sz w:val="24"/>
          <w:szCs w:val="24"/>
        </w:rPr>
        <w:t>&amp;</w:t>
      </w:r>
      <w:r w:rsidR="00844A97" w:rsidRPr="00844A97">
        <w:rPr>
          <w:rFonts w:ascii="Times New Roman" w:eastAsia="Times New Roman" w:hAnsi="Times New Roman" w:cs="Times New Roman"/>
          <w:sz w:val="24"/>
          <w:szCs w:val="24"/>
        </w:rPr>
        <w:t xml:space="preserve"> </w:t>
      </w:r>
      <w:proofErr w:type="spellStart"/>
      <w:r w:rsidR="00844A97" w:rsidRPr="00844A97">
        <w:rPr>
          <w:rFonts w:ascii="Times New Roman" w:eastAsia="Times New Roman" w:hAnsi="Times New Roman" w:cs="Times New Roman"/>
          <w:sz w:val="24"/>
          <w:szCs w:val="24"/>
        </w:rPr>
        <w:t>Korankye</w:t>
      </w:r>
      <w:proofErr w:type="spellEnd"/>
      <w:r w:rsidR="00844A97">
        <w:rPr>
          <w:rFonts w:ascii="Times New Roman" w:eastAsia="Times New Roman" w:hAnsi="Times New Roman" w:cs="Times New Roman"/>
          <w:sz w:val="24"/>
          <w:szCs w:val="24"/>
        </w:rPr>
        <w:t>,</w:t>
      </w:r>
      <w:r w:rsidR="00844A97" w:rsidRPr="00844A97">
        <w:rPr>
          <w:rFonts w:ascii="Times New Roman" w:eastAsia="Times New Roman" w:hAnsi="Times New Roman" w:cs="Times New Roman"/>
          <w:sz w:val="24"/>
          <w:szCs w:val="24"/>
        </w:rPr>
        <w:t xml:space="preserve"> 2021)</w:t>
      </w:r>
      <w:r w:rsidRPr="003005AD">
        <w:rPr>
          <w:rFonts w:ascii="Times New Roman" w:eastAsia="Times New Roman" w:hAnsi="Times New Roman" w:cs="Times New Roman"/>
          <w:sz w:val="24"/>
          <w:szCs w:val="24"/>
        </w:rPr>
        <w:t>.</w:t>
      </w:r>
    </w:p>
    <w:p w14:paraId="1CFA4C37" w14:textId="106C1A19" w:rsidR="00584D61" w:rsidRDefault="003005AD" w:rsidP="003005AD">
      <w:pPr>
        <w:spacing w:before="240" w:after="240" w:line="240" w:lineRule="auto"/>
        <w:ind w:firstLine="720"/>
        <w:jc w:val="both"/>
        <w:rPr>
          <w:rFonts w:ascii="Times New Roman" w:eastAsia="Times New Roman" w:hAnsi="Times New Roman" w:cs="Times New Roman"/>
          <w:sz w:val="24"/>
          <w:szCs w:val="24"/>
          <w:lang w:val="en-US"/>
        </w:rPr>
      </w:pPr>
      <w:r w:rsidRPr="003005AD">
        <w:rPr>
          <w:rFonts w:ascii="Times New Roman" w:eastAsia="Times New Roman" w:hAnsi="Times New Roman" w:cs="Times New Roman"/>
          <w:sz w:val="24"/>
          <w:szCs w:val="24"/>
          <w:lang w:val="en-US"/>
        </w:rPr>
        <w:t xml:space="preserve">The growth of online banking and payment applications has led to an increasing number of online studies examining users' usage of digital banking across many regions of the world </w:t>
      </w:r>
      <w:r w:rsidRPr="00844A97">
        <w:rPr>
          <w:rFonts w:ascii="Times New Roman" w:eastAsia="Times New Roman" w:hAnsi="Times New Roman" w:cs="Times New Roman"/>
          <w:sz w:val="24"/>
          <w:szCs w:val="24"/>
          <w:lang w:val="en-US"/>
        </w:rPr>
        <w:t>(</w:t>
      </w:r>
      <w:proofErr w:type="spellStart"/>
      <w:r w:rsidRPr="00844A97">
        <w:rPr>
          <w:rFonts w:ascii="Times New Roman" w:eastAsia="Times New Roman" w:hAnsi="Times New Roman" w:cs="Times New Roman"/>
          <w:sz w:val="24"/>
          <w:szCs w:val="24"/>
          <w:lang w:val="en-US"/>
        </w:rPr>
        <w:t>Sahi</w:t>
      </w:r>
      <w:proofErr w:type="spellEnd"/>
      <w:r w:rsidRPr="00844A97">
        <w:rPr>
          <w:rFonts w:ascii="Times New Roman" w:eastAsia="Times New Roman" w:hAnsi="Times New Roman" w:cs="Times New Roman"/>
          <w:sz w:val="24"/>
          <w:szCs w:val="24"/>
          <w:lang w:val="en-US"/>
        </w:rPr>
        <w:t xml:space="preserve"> et al., 2021</w:t>
      </w:r>
      <w:r w:rsidRPr="003005AD">
        <w:rPr>
          <w:rFonts w:ascii="Times New Roman" w:eastAsia="Times New Roman" w:hAnsi="Times New Roman" w:cs="Times New Roman"/>
          <w:sz w:val="24"/>
          <w:szCs w:val="24"/>
          <w:lang w:val="en-US"/>
        </w:rPr>
        <w:t>). Researchers have evaluated digital payment systems in numerous countries and discovered that these systems facilitate financial management and expand users' ability to access their money.</w:t>
      </w:r>
      <w:r>
        <w:rPr>
          <w:rFonts w:ascii="Times New Roman" w:eastAsia="Times New Roman" w:hAnsi="Times New Roman" w:cs="Times New Roman"/>
          <w:sz w:val="24"/>
          <w:szCs w:val="24"/>
        </w:rPr>
        <w:t xml:space="preserve"> Moreover, </w:t>
      </w:r>
      <w:r>
        <w:rPr>
          <w:rFonts w:ascii="Times New Roman" w:eastAsia="Times New Roman" w:hAnsi="Times New Roman" w:cs="Times New Roman"/>
          <w:sz w:val="24"/>
          <w:szCs w:val="24"/>
          <w:lang w:val="en-US"/>
        </w:rPr>
        <w:t>r</w:t>
      </w:r>
      <w:r w:rsidR="00584D61" w:rsidRPr="00DA30FD">
        <w:rPr>
          <w:rFonts w:ascii="Times New Roman" w:eastAsia="Times New Roman" w:hAnsi="Times New Roman" w:cs="Times New Roman"/>
          <w:sz w:val="24"/>
          <w:szCs w:val="24"/>
          <w:lang w:val="en-US"/>
        </w:rPr>
        <w:t>esearchers have developed various ways to provi</w:t>
      </w:r>
      <w:r w:rsidR="00DA30FD">
        <w:rPr>
          <w:rFonts w:ascii="Times New Roman" w:eastAsia="Times New Roman" w:hAnsi="Times New Roman" w:cs="Times New Roman"/>
          <w:sz w:val="24"/>
          <w:szCs w:val="24"/>
          <w:lang w:val="en-US"/>
        </w:rPr>
        <w:t xml:space="preserve">de explanation as to why </w:t>
      </w:r>
      <w:r w:rsidR="00584D61" w:rsidRPr="00DA30FD">
        <w:rPr>
          <w:rFonts w:ascii="Times New Roman" w:eastAsia="Times New Roman" w:hAnsi="Times New Roman" w:cs="Times New Roman"/>
          <w:sz w:val="24"/>
          <w:szCs w:val="24"/>
          <w:lang w:val="en-US"/>
        </w:rPr>
        <w:t>individuals choose to utilize mobile payment applications. The primary model utilized for this research is referred to as the Unified Theory of Acceptance and Use of Technology (UTAUT). The UTAUT is one of the most widely used confirmed models to explain the behavior of individuals as they adopt new technologies. The UTAUT was integrated by eight theoretical models into one complete model (Venkatesh et al., 2003). Using the UTAUT Model enables researchers to understand user decision-making processes regarding new systems or technologies. The UTAUT Model simply notifies researchers of how to encourage additional use of mobile payment by addressing where and how policymakers and solutions providers should be motivating new users of mobile payment.</w:t>
      </w:r>
    </w:p>
    <w:p w14:paraId="02CB2D4A" w14:textId="3B815A85" w:rsidR="008E063B" w:rsidRPr="008E063B" w:rsidRDefault="008E063B" w:rsidP="008E063B">
      <w:pPr>
        <w:spacing w:before="240" w:after="24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For instance, a</w:t>
      </w:r>
      <w:r w:rsidRPr="008E063B">
        <w:rPr>
          <w:rFonts w:ascii="Times New Roman" w:eastAsia="Times New Roman" w:hAnsi="Times New Roman" w:cs="Times New Roman"/>
          <w:sz w:val="24"/>
          <w:szCs w:val="24"/>
          <w:lang w:val="en-US"/>
        </w:rPr>
        <w:t xml:space="preserve"> Ghanaian study found the most significant UTAUT factors that influenced over 500 small businesses owners' choices about switching to mobile payments (</w:t>
      </w:r>
      <w:proofErr w:type="spellStart"/>
      <w:r w:rsidRPr="00844A97">
        <w:rPr>
          <w:rFonts w:ascii="Times New Roman" w:eastAsia="Times New Roman" w:hAnsi="Times New Roman" w:cs="Times New Roman"/>
          <w:sz w:val="24"/>
          <w:szCs w:val="24"/>
          <w:lang w:val="en-US"/>
        </w:rPr>
        <w:t>Odoom</w:t>
      </w:r>
      <w:proofErr w:type="spellEnd"/>
      <w:r w:rsidRPr="00844A97">
        <w:rPr>
          <w:rFonts w:ascii="Times New Roman" w:eastAsia="Times New Roman" w:hAnsi="Times New Roman" w:cs="Times New Roman"/>
          <w:sz w:val="24"/>
          <w:szCs w:val="24"/>
          <w:lang w:val="en-US"/>
        </w:rPr>
        <w:t xml:space="preserve"> &amp; </w:t>
      </w:r>
      <w:proofErr w:type="spellStart"/>
      <w:r w:rsidRPr="00844A97">
        <w:rPr>
          <w:rFonts w:ascii="Times New Roman" w:eastAsia="Times New Roman" w:hAnsi="Times New Roman" w:cs="Times New Roman"/>
          <w:sz w:val="24"/>
          <w:szCs w:val="24"/>
          <w:lang w:val="en-US"/>
        </w:rPr>
        <w:t>Kosiba</w:t>
      </w:r>
      <w:proofErr w:type="spellEnd"/>
      <w:r w:rsidRPr="00844A97">
        <w:rPr>
          <w:rFonts w:ascii="Times New Roman" w:eastAsia="Times New Roman" w:hAnsi="Times New Roman" w:cs="Times New Roman"/>
          <w:sz w:val="24"/>
          <w:szCs w:val="24"/>
          <w:lang w:val="en-US"/>
        </w:rPr>
        <w:t>, 2020</w:t>
      </w:r>
      <w:r w:rsidRPr="008E063B">
        <w:rPr>
          <w:rFonts w:ascii="Times New Roman" w:eastAsia="Times New Roman" w:hAnsi="Times New Roman" w:cs="Times New Roman"/>
          <w:sz w:val="24"/>
          <w:szCs w:val="24"/>
          <w:lang w:val="en-US"/>
        </w:rPr>
        <w:t xml:space="preserve">). Young consumers in Taiwan tend to be more influenced by their friends and celebrities when choosing to use mobile payment applications than older generations </w:t>
      </w:r>
      <w:r w:rsidRPr="00844A97">
        <w:rPr>
          <w:rFonts w:ascii="Times New Roman" w:eastAsia="Times New Roman" w:hAnsi="Times New Roman" w:cs="Times New Roman"/>
          <w:sz w:val="24"/>
          <w:szCs w:val="24"/>
          <w:lang w:val="en-US"/>
        </w:rPr>
        <w:t>(Wei et al, 2021</w:t>
      </w:r>
      <w:r w:rsidRPr="008E063B">
        <w:rPr>
          <w:rFonts w:ascii="Times New Roman" w:eastAsia="Times New Roman" w:hAnsi="Times New Roman" w:cs="Times New Roman"/>
          <w:sz w:val="24"/>
          <w:szCs w:val="24"/>
          <w:lang w:val="en-US"/>
        </w:rPr>
        <w:t>). Conversely, a study conducted in Côte d'Ivoire found that beyond "traditional" variables, trust in the technology, perceived level of risk associated with using the application, and consumer attitudes toward the technology were the primary drivers for consumers' decisions to adopt mobile payments (</w:t>
      </w:r>
      <w:proofErr w:type="spellStart"/>
      <w:r w:rsidRPr="00844A97">
        <w:rPr>
          <w:rFonts w:ascii="Times New Roman" w:eastAsia="Times New Roman" w:hAnsi="Times New Roman" w:cs="Times New Roman"/>
          <w:sz w:val="24"/>
          <w:szCs w:val="24"/>
          <w:lang w:val="en-US"/>
        </w:rPr>
        <w:t>Adou</w:t>
      </w:r>
      <w:proofErr w:type="spellEnd"/>
      <w:r w:rsidRPr="00844A97">
        <w:rPr>
          <w:rFonts w:ascii="Times New Roman" w:eastAsia="Times New Roman" w:hAnsi="Times New Roman" w:cs="Times New Roman"/>
          <w:sz w:val="24"/>
          <w:szCs w:val="24"/>
          <w:lang w:val="en-US"/>
        </w:rPr>
        <w:t xml:space="preserve">, </w:t>
      </w:r>
      <w:proofErr w:type="spellStart"/>
      <w:r w:rsidRPr="00844A97">
        <w:rPr>
          <w:rFonts w:ascii="Times New Roman" w:eastAsia="Times New Roman" w:hAnsi="Times New Roman" w:cs="Times New Roman"/>
          <w:sz w:val="24"/>
          <w:szCs w:val="24"/>
          <w:lang w:val="en-US"/>
        </w:rPr>
        <w:t>Migue</w:t>
      </w:r>
      <w:proofErr w:type="spellEnd"/>
      <w:r w:rsidRPr="00844A97">
        <w:rPr>
          <w:rFonts w:ascii="Times New Roman" w:eastAsia="Times New Roman" w:hAnsi="Times New Roman" w:cs="Times New Roman"/>
          <w:sz w:val="24"/>
          <w:szCs w:val="24"/>
          <w:lang w:val="en-US"/>
        </w:rPr>
        <w:t xml:space="preserve">, &amp; </w:t>
      </w:r>
      <w:proofErr w:type="spellStart"/>
      <w:r w:rsidRPr="00844A97">
        <w:rPr>
          <w:rFonts w:ascii="Times New Roman" w:eastAsia="Times New Roman" w:hAnsi="Times New Roman" w:cs="Times New Roman"/>
          <w:sz w:val="24"/>
          <w:szCs w:val="24"/>
          <w:lang w:val="en-US"/>
        </w:rPr>
        <w:t>Korankye</w:t>
      </w:r>
      <w:proofErr w:type="spellEnd"/>
      <w:r w:rsidRPr="00844A97">
        <w:rPr>
          <w:rFonts w:ascii="Times New Roman" w:eastAsia="Times New Roman" w:hAnsi="Times New Roman" w:cs="Times New Roman"/>
          <w:sz w:val="24"/>
          <w:szCs w:val="24"/>
          <w:lang w:val="en-US"/>
        </w:rPr>
        <w:t>, 2021</w:t>
      </w:r>
      <w:r w:rsidRPr="008E063B">
        <w:rPr>
          <w:rFonts w:ascii="Times New Roman" w:eastAsia="Times New Roman" w:hAnsi="Times New Roman" w:cs="Times New Roman"/>
          <w:sz w:val="24"/>
          <w:szCs w:val="24"/>
          <w:lang w:val="en-US"/>
        </w:rPr>
        <w:t>).</w:t>
      </w:r>
    </w:p>
    <w:p w14:paraId="415C5315" w14:textId="77777777" w:rsidR="008E063B" w:rsidRPr="008E063B" w:rsidRDefault="008E063B" w:rsidP="008E063B">
      <w:pPr>
        <w:spacing w:before="240" w:after="240" w:line="240" w:lineRule="auto"/>
        <w:ind w:firstLine="720"/>
        <w:jc w:val="both"/>
        <w:rPr>
          <w:rFonts w:ascii="Times New Roman" w:eastAsia="Times New Roman" w:hAnsi="Times New Roman" w:cs="Times New Roman"/>
          <w:sz w:val="24"/>
          <w:szCs w:val="24"/>
          <w:lang w:val="en-US"/>
        </w:rPr>
      </w:pPr>
      <w:r w:rsidRPr="008E063B">
        <w:rPr>
          <w:rFonts w:ascii="Times New Roman" w:eastAsia="Times New Roman" w:hAnsi="Times New Roman" w:cs="Times New Roman"/>
          <w:sz w:val="24"/>
          <w:szCs w:val="24"/>
          <w:lang w:val="en-US"/>
        </w:rPr>
        <w:t xml:space="preserve">The UTAUT model was utilized by </w:t>
      </w:r>
      <w:proofErr w:type="spellStart"/>
      <w:r w:rsidRPr="00844A97">
        <w:rPr>
          <w:rFonts w:ascii="Times New Roman" w:eastAsia="Times New Roman" w:hAnsi="Times New Roman" w:cs="Times New Roman"/>
          <w:sz w:val="24"/>
          <w:szCs w:val="24"/>
          <w:lang w:val="en-US"/>
        </w:rPr>
        <w:t>Santosa</w:t>
      </w:r>
      <w:proofErr w:type="spellEnd"/>
      <w:r w:rsidRPr="00844A97">
        <w:rPr>
          <w:rFonts w:ascii="Times New Roman" w:eastAsia="Times New Roman" w:hAnsi="Times New Roman" w:cs="Times New Roman"/>
          <w:sz w:val="24"/>
          <w:szCs w:val="24"/>
          <w:lang w:val="en-US"/>
        </w:rPr>
        <w:t xml:space="preserve"> et al. (2021</w:t>
      </w:r>
      <w:r w:rsidRPr="008E063B">
        <w:rPr>
          <w:rFonts w:ascii="Times New Roman" w:eastAsia="Times New Roman" w:hAnsi="Times New Roman" w:cs="Times New Roman"/>
          <w:sz w:val="24"/>
          <w:szCs w:val="24"/>
          <w:lang w:val="en-US"/>
        </w:rPr>
        <w:t xml:space="preserve">) to find out if the baby boomers and Generation X will continue to use digital payment methods. Specifically, between the ages of 40 to 74, many people only began using these payment platforms during COVID-19. As such, banks and technology companies should direct their marketing to older adults rather than just to millennials. </w:t>
      </w:r>
      <w:r w:rsidRPr="00844A97">
        <w:rPr>
          <w:rFonts w:ascii="Times New Roman" w:eastAsia="Times New Roman" w:hAnsi="Times New Roman" w:cs="Times New Roman"/>
          <w:sz w:val="24"/>
          <w:szCs w:val="24"/>
          <w:lang w:val="en-US"/>
        </w:rPr>
        <w:t>Wei et al. (2021)</w:t>
      </w:r>
      <w:r w:rsidRPr="008E063B">
        <w:rPr>
          <w:rFonts w:ascii="Times New Roman" w:eastAsia="Times New Roman" w:hAnsi="Times New Roman" w:cs="Times New Roman"/>
          <w:sz w:val="24"/>
          <w:szCs w:val="24"/>
          <w:lang w:val="en-US"/>
        </w:rPr>
        <w:t>, highlight the importance of studying how various groups (e.g., younger/older people or males/females) face different challenges using technology. Since gender has been identified as a significant factor influencing acceptance of mobile banking and apps, evaluating gender will provide us with further insights into understanding mobile payments.</w:t>
      </w:r>
    </w:p>
    <w:p w14:paraId="7C730419" w14:textId="5F1090F0" w:rsidR="003005AD" w:rsidRPr="003005AD" w:rsidRDefault="0081738F" w:rsidP="003005AD">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a</w:t>
      </w:r>
      <w:r w:rsidR="008E063B" w:rsidRPr="008E063B">
        <w:rPr>
          <w:rFonts w:ascii="Times New Roman" w:eastAsia="Times New Roman" w:hAnsi="Times New Roman" w:cs="Times New Roman"/>
          <w:sz w:val="24"/>
          <w:szCs w:val="24"/>
        </w:rPr>
        <w:t xml:space="preserve">ccording to a study conducted by </w:t>
      </w:r>
      <w:r w:rsidR="008E063B" w:rsidRPr="00844A97">
        <w:rPr>
          <w:rFonts w:ascii="Times New Roman" w:eastAsia="Times New Roman" w:hAnsi="Times New Roman" w:cs="Times New Roman"/>
          <w:sz w:val="24"/>
          <w:szCs w:val="24"/>
        </w:rPr>
        <w:t>Osman and Yi (2021</w:t>
      </w:r>
      <w:r w:rsidR="008E063B" w:rsidRPr="008E063B">
        <w:rPr>
          <w:rFonts w:ascii="Times New Roman" w:eastAsia="Times New Roman" w:hAnsi="Times New Roman" w:cs="Times New Roman"/>
          <w:sz w:val="24"/>
          <w:szCs w:val="24"/>
        </w:rPr>
        <w:t xml:space="preserve">), the majority of males in Malaysia prefer to have a positive and simple experience when it comes to using new technology, regardless of their age or background. Typically, men are early adopters of technology because they find it straightforward and easy to use; however, men who are late adopters tend to be quite cautious, frequently waiting until all other individuals have begun using the technology (e.g., a mobile payment application) before beginning to use it themselves even if the technology is very easy to use. In comparison to men, </w:t>
      </w:r>
      <w:r w:rsidR="008E063B" w:rsidRPr="00F461DC">
        <w:rPr>
          <w:rFonts w:ascii="Times New Roman" w:eastAsia="Times New Roman" w:hAnsi="Times New Roman" w:cs="Times New Roman"/>
          <w:sz w:val="24"/>
          <w:szCs w:val="24"/>
        </w:rPr>
        <w:t>Verma and Singh (2025)</w:t>
      </w:r>
      <w:r w:rsidR="008E063B" w:rsidRPr="008E063B">
        <w:rPr>
          <w:rFonts w:ascii="Times New Roman" w:eastAsia="Times New Roman" w:hAnsi="Times New Roman" w:cs="Times New Roman"/>
          <w:sz w:val="24"/>
          <w:szCs w:val="24"/>
        </w:rPr>
        <w:t xml:space="preserve"> found that women generally have higher levels of confidence in the safety and dependability of digital payment systems when compared to men. Therefore, these studies show that there are different perceptions between the genders regarding the safety and dependability of digital payment systems.</w:t>
      </w:r>
    </w:p>
    <w:p w14:paraId="494AA608" w14:textId="6638C887" w:rsidR="00584D61" w:rsidRPr="00DA30FD" w:rsidRDefault="008E063B" w:rsidP="00DA30FD">
      <w:pPr>
        <w:spacing w:before="240" w:after="240" w:line="24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sz w:val="24"/>
          <w:szCs w:val="24"/>
          <w:lang w:val="en-US"/>
        </w:rPr>
        <w:t>Furthermore</w:t>
      </w:r>
      <w:r w:rsidR="00584D61" w:rsidRPr="00DA30FD">
        <w:rPr>
          <w:rFonts w:ascii="Times New Roman" w:eastAsia="Times New Roman" w:hAnsi="Times New Roman" w:cs="Times New Roman"/>
          <w:sz w:val="24"/>
          <w:szCs w:val="24"/>
          <w:lang w:val="en-US"/>
        </w:rPr>
        <w:t xml:space="preserve">, The UTAUT, which is an extension of the Theory of Reasoned Action (TRA), forms an important model to help understand the predictors of how people behave when considering whether or not to adopt or reject technology. Intention to use a wallet also provides an indication of how often the consumer expects to buy. To describe someone's intention to use, there are many characteristics that are used. Some examples include perceived usefulness, perceived ease of use, perceived risk, social influences, price and trust, etc. These types of characteristics were used to measure behavioral intention to adopt new technologies </w:t>
      </w:r>
      <w:r w:rsidR="00584D61" w:rsidRPr="00DA30FD">
        <w:rPr>
          <w:rFonts w:ascii="Times New Roman" w:eastAsia="Times New Roman" w:hAnsi="Times New Roman" w:cs="Times New Roman"/>
          <w:bCs/>
          <w:sz w:val="24"/>
          <w:szCs w:val="24"/>
          <w:lang w:val="en-US"/>
        </w:rPr>
        <w:t>(Yang et al., 2021).</w:t>
      </w:r>
    </w:p>
    <w:p w14:paraId="08DEBE31" w14:textId="77777777" w:rsidR="0081738F" w:rsidRDefault="0081738F" w:rsidP="00DA30FD">
      <w:pPr>
        <w:spacing w:before="240" w:after="240" w:line="240" w:lineRule="auto"/>
        <w:ind w:firstLine="720"/>
        <w:jc w:val="center"/>
        <w:rPr>
          <w:rFonts w:ascii="Times New Roman" w:eastAsia="Times New Roman" w:hAnsi="Times New Roman" w:cs="Times New Roman"/>
          <w:b/>
          <w:sz w:val="28"/>
          <w:szCs w:val="24"/>
          <w:lang w:val="en-US"/>
        </w:rPr>
      </w:pPr>
    </w:p>
    <w:p w14:paraId="18CE2413" w14:textId="77777777" w:rsidR="0081738F" w:rsidRDefault="0081738F" w:rsidP="00DA30FD">
      <w:pPr>
        <w:spacing w:before="240" w:after="240" w:line="240" w:lineRule="auto"/>
        <w:ind w:firstLine="720"/>
        <w:jc w:val="center"/>
        <w:rPr>
          <w:rFonts w:ascii="Times New Roman" w:eastAsia="Times New Roman" w:hAnsi="Times New Roman" w:cs="Times New Roman"/>
          <w:b/>
          <w:sz w:val="28"/>
          <w:szCs w:val="24"/>
          <w:lang w:val="en-US"/>
        </w:rPr>
      </w:pPr>
    </w:p>
    <w:p w14:paraId="094FAAE1" w14:textId="493EA9A3" w:rsidR="008D1EC0" w:rsidRPr="00DA30FD" w:rsidRDefault="0081738F" w:rsidP="00DA30FD">
      <w:pPr>
        <w:spacing w:before="240" w:after="240" w:line="240" w:lineRule="auto"/>
        <w:ind w:firstLine="720"/>
        <w:jc w:val="center"/>
        <w:rPr>
          <w:rFonts w:ascii="Times New Roman" w:eastAsia="Times New Roman" w:hAnsi="Times New Roman" w:cs="Times New Roman"/>
          <w:b/>
          <w:sz w:val="28"/>
          <w:szCs w:val="24"/>
          <w:lang w:val="en-US"/>
        </w:rPr>
      </w:pPr>
      <w:r>
        <w:rPr>
          <w:rFonts w:ascii="Times New Roman" w:eastAsia="Times New Roman" w:hAnsi="Times New Roman" w:cs="Times New Roman"/>
          <w:b/>
          <w:sz w:val="28"/>
          <w:szCs w:val="24"/>
          <w:lang w:val="en-US"/>
        </w:rPr>
        <w:t>4</w:t>
      </w:r>
      <w:r w:rsidR="00DA30FD" w:rsidRPr="00DA30FD">
        <w:rPr>
          <w:rFonts w:ascii="Times New Roman" w:eastAsia="Times New Roman" w:hAnsi="Times New Roman" w:cs="Times New Roman"/>
          <w:b/>
          <w:sz w:val="28"/>
          <w:szCs w:val="24"/>
          <w:lang w:val="en-US"/>
        </w:rPr>
        <w:t>. MATERIALS AND METHODS</w:t>
      </w:r>
    </w:p>
    <w:p w14:paraId="63441EC7" w14:textId="5C7482BF" w:rsidR="00C100C8" w:rsidRPr="00C100C8" w:rsidRDefault="0081738F" w:rsidP="00C100C8">
      <w:pPr>
        <w:spacing w:before="240" w:after="24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4</w:t>
      </w:r>
      <w:r w:rsidR="00C100C8" w:rsidRPr="00C100C8">
        <w:rPr>
          <w:rFonts w:ascii="Times New Roman" w:eastAsia="Times New Roman" w:hAnsi="Times New Roman" w:cs="Times New Roman"/>
          <w:b/>
          <w:bCs/>
          <w:sz w:val="24"/>
          <w:szCs w:val="24"/>
          <w:lang w:val="en-US"/>
        </w:rPr>
        <w:t>.1 Research Design</w:t>
      </w:r>
    </w:p>
    <w:p w14:paraId="544FCF3F" w14:textId="69F91B48" w:rsidR="0033465A" w:rsidRPr="00DA30FD" w:rsidRDefault="008D1EC0" w:rsidP="00C100C8">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The quantitative descriptive-correlation research design was used in this study. Quantitative research was performed by the researcher to identify what factors were the most important in determining student’s willingness to use mobile payment systems at private higher education institutions in General Santos City. This goal was achieved through an examination of whether performance expectations, physical ease of use, social influence, and support from the university will all have an effect on how willing a student will be to use mobile payment systems. This methodology creates and develops information to answer questions and solve problems; this requires systematic observations of the event itself, as well as a detailed description of its characteristics and events, in order to find any relationship between an independent variable and a dependent variable within a study population (</w:t>
      </w:r>
      <w:proofErr w:type="spellStart"/>
      <w:r w:rsidRPr="00DA30FD">
        <w:rPr>
          <w:rFonts w:ascii="Times New Roman" w:eastAsia="Times New Roman" w:hAnsi="Times New Roman" w:cs="Times New Roman"/>
          <w:sz w:val="24"/>
          <w:szCs w:val="24"/>
          <w:lang w:val="en-US"/>
        </w:rPr>
        <w:t>Mohajan</w:t>
      </w:r>
      <w:proofErr w:type="spellEnd"/>
      <w:r w:rsidRPr="00DA30FD">
        <w:rPr>
          <w:rFonts w:ascii="Times New Roman" w:eastAsia="Times New Roman" w:hAnsi="Times New Roman" w:cs="Times New Roman"/>
          <w:sz w:val="24"/>
          <w:szCs w:val="24"/>
          <w:lang w:val="en-US"/>
        </w:rPr>
        <w:t>, 2020).</w:t>
      </w:r>
    </w:p>
    <w:p w14:paraId="14CE8FA3" w14:textId="3E593E29" w:rsidR="008D1EC0" w:rsidRPr="00DA30FD" w:rsidRDefault="0081738F" w:rsidP="00DA30FD">
      <w:pPr>
        <w:spacing w:before="240" w:after="24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4</w:t>
      </w:r>
      <w:r w:rsidR="00E8005A" w:rsidRPr="00DA30FD">
        <w:rPr>
          <w:rFonts w:ascii="Times New Roman" w:eastAsia="Times New Roman" w:hAnsi="Times New Roman" w:cs="Times New Roman"/>
          <w:b/>
          <w:sz w:val="24"/>
          <w:szCs w:val="24"/>
          <w:lang w:val="en-US"/>
        </w:rPr>
        <w:t>.</w:t>
      </w:r>
      <w:r w:rsidR="00C100C8">
        <w:rPr>
          <w:rFonts w:ascii="Times New Roman" w:eastAsia="Times New Roman" w:hAnsi="Times New Roman" w:cs="Times New Roman"/>
          <w:b/>
          <w:sz w:val="24"/>
          <w:szCs w:val="24"/>
          <w:lang w:val="en-US"/>
        </w:rPr>
        <w:t>2</w:t>
      </w:r>
      <w:r w:rsidR="00E8005A" w:rsidRPr="00DA30FD">
        <w:rPr>
          <w:rFonts w:ascii="Times New Roman" w:eastAsia="Times New Roman" w:hAnsi="Times New Roman" w:cs="Times New Roman"/>
          <w:b/>
          <w:sz w:val="24"/>
          <w:szCs w:val="24"/>
          <w:lang w:val="en-US"/>
        </w:rPr>
        <w:t xml:space="preserve"> </w:t>
      </w:r>
      <w:r w:rsidR="008D1EC0" w:rsidRPr="00DA30FD">
        <w:rPr>
          <w:rFonts w:ascii="Times New Roman" w:eastAsia="Times New Roman" w:hAnsi="Times New Roman" w:cs="Times New Roman"/>
          <w:b/>
          <w:sz w:val="24"/>
          <w:szCs w:val="24"/>
          <w:lang w:val="en-US"/>
        </w:rPr>
        <w:t xml:space="preserve">Participants </w:t>
      </w:r>
      <w:r w:rsidR="002B6BF1">
        <w:rPr>
          <w:rFonts w:ascii="Times New Roman" w:eastAsia="Times New Roman" w:hAnsi="Times New Roman" w:cs="Times New Roman"/>
          <w:b/>
          <w:sz w:val="24"/>
          <w:szCs w:val="24"/>
          <w:lang w:val="en-US"/>
        </w:rPr>
        <w:t>a</w:t>
      </w:r>
      <w:r w:rsidR="00E8005A" w:rsidRPr="00DA30FD">
        <w:rPr>
          <w:rFonts w:ascii="Times New Roman" w:eastAsia="Times New Roman" w:hAnsi="Times New Roman" w:cs="Times New Roman"/>
          <w:b/>
          <w:sz w:val="24"/>
          <w:szCs w:val="24"/>
          <w:lang w:val="en-US"/>
        </w:rPr>
        <w:t>nd Sampling Technique</w:t>
      </w:r>
    </w:p>
    <w:p w14:paraId="53691B55" w14:textId="77777777" w:rsidR="008D1EC0" w:rsidRPr="00DA30FD" w:rsidRDefault="008D1EC0" w:rsidP="00E8005A">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 xml:space="preserve">This study's sample consisted of 397 students attending Private HEIs located in General Santos City and were currently enrolled for academic year 2025 to 2026. The researcher was able to calculate the appropriate number of respondents needed for the study by using the </w:t>
      </w:r>
      <w:proofErr w:type="spellStart"/>
      <w:r w:rsidRPr="00DA30FD">
        <w:rPr>
          <w:rFonts w:ascii="Times New Roman" w:eastAsia="Times New Roman" w:hAnsi="Times New Roman" w:cs="Times New Roman"/>
          <w:sz w:val="24"/>
          <w:szCs w:val="24"/>
          <w:lang w:val="en-US"/>
        </w:rPr>
        <w:t>Slovin’s</w:t>
      </w:r>
      <w:proofErr w:type="spellEnd"/>
      <w:r w:rsidRPr="00DA30FD">
        <w:rPr>
          <w:rFonts w:ascii="Times New Roman" w:eastAsia="Times New Roman" w:hAnsi="Times New Roman" w:cs="Times New Roman"/>
          <w:sz w:val="24"/>
          <w:szCs w:val="24"/>
          <w:lang w:val="en-US"/>
        </w:rPr>
        <w:t xml:space="preserve"> formula. The selection process used stratified sampling to ensure a more precise and accurate representation of strata. In order to approximate the population distribution, a proportional allocation method was employed, which involved computing the number of respondents from each institution by multiplying the institution's population proportion by the population total by the derived sample size.</w:t>
      </w:r>
    </w:p>
    <w:p w14:paraId="024A71C9" w14:textId="5A647FEF" w:rsidR="008D1EC0" w:rsidRPr="00DA30FD" w:rsidRDefault="0081738F" w:rsidP="00DA30FD">
      <w:pPr>
        <w:spacing w:before="240" w:after="240" w:line="240" w:lineRule="auto"/>
        <w:jc w:val="both"/>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4</w:t>
      </w:r>
      <w:r w:rsidR="00E8005A" w:rsidRPr="00DA30FD">
        <w:rPr>
          <w:rFonts w:ascii="Times New Roman" w:eastAsia="Times New Roman" w:hAnsi="Times New Roman" w:cs="Times New Roman"/>
          <w:b/>
          <w:bCs/>
          <w:sz w:val="24"/>
          <w:szCs w:val="24"/>
          <w:lang w:val="it-IT"/>
        </w:rPr>
        <w:t xml:space="preserve">.3 </w:t>
      </w:r>
      <w:r w:rsidR="00F1610B" w:rsidRPr="00DA30FD">
        <w:rPr>
          <w:rFonts w:ascii="Times New Roman" w:eastAsia="Times New Roman" w:hAnsi="Times New Roman" w:cs="Times New Roman"/>
          <w:b/>
          <w:bCs/>
          <w:sz w:val="24"/>
          <w:szCs w:val="24"/>
          <w:lang w:val="it-IT"/>
        </w:rPr>
        <w:t xml:space="preserve">Research </w:t>
      </w:r>
      <w:r w:rsidR="00E8005A" w:rsidRPr="00DA30FD">
        <w:rPr>
          <w:rFonts w:ascii="Times New Roman" w:eastAsia="Times New Roman" w:hAnsi="Times New Roman" w:cs="Times New Roman"/>
          <w:b/>
          <w:bCs/>
          <w:sz w:val="24"/>
          <w:szCs w:val="24"/>
          <w:lang w:val="it-IT"/>
        </w:rPr>
        <w:t xml:space="preserve">Instrument </w:t>
      </w:r>
    </w:p>
    <w:p w14:paraId="7CFBE0B1" w14:textId="77777777" w:rsidR="00F1610B" w:rsidRPr="00DA30FD" w:rsidRDefault="00F1610B" w:rsidP="00E8005A">
      <w:pPr>
        <w:spacing w:before="240" w:after="240" w:line="240" w:lineRule="auto"/>
        <w:ind w:firstLine="720"/>
        <w:jc w:val="both"/>
        <w:rPr>
          <w:rFonts w:ascii="Times New Roman" w:eastAsia="Times New Roman" w:hAnsi="Times New Roman" w:cs="Times New Roman"/>
          <w:sz w:val="24"/>
          <w:szCs w:val="24"/>
          <w:lang w:val="it-IT"/>
        </w:rPr>
      </w:pPr>
      <w:r w:rsidRPr="00DA30FD">
        <w:rPr>
          <w:rFonts w:ascii="Times New Roman" w:eastAsia="Times New Roman" w:hAnsi="Times New Roman" w:cs="Times New Roman"/>
          <w:sz w:val="24"/>
          <w:szCs w:val="24"/>
          <w:lang w:val="it-IT"/>
        </w:rPr>
        <w:t>The main instrument used for collecting data was a Likert-type questionnaire with a five-point scale (5 – strongly agree, 4 – agree, 3 – moderately agree, 2 – disagree, and 1 – strongly disagree) grouped into five indicators: performance expectancy, effort expectancy, social influence, facilitating condition and behavioral intention. The questionnaire was adapted from Sou, et al. (2022) and consisted of 30 items. The research tool was formally tested for validity and reliability. Reliability of the research instrument was determined with the use of Cronbach's Alpha. The entire instrument (30 items) is an excellent measure based on a .953 Cronbach’s alpha score of the instrument. All of the items are at least .70 and the instrument is acceptable.</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5515"/>
        <w:gridCol w:w="5515"/>
      </w:tblGrid>
      <w:tr w:rsidR="00F1610B" w:rsidRPr="00DA30FD" w14:paraId="0ABF7FEC" w14:textId="77777777" w:rsidTr="00F1610B">
        <w:trPr>
          <w:jc w:val="center"/>
        </w:trPr>
        <w:tc>
          <w:tcPr>
            <w:tcW w:w="5000" w:type="pct"/>
            <w:gridSpan w:val="2"/>
            <w:tcBorders>
              <w:top w:val="single" w:sz="4" w:space="0" w:color="FFFFFF" w:themeColor="background1"/>
              <w:bottom w:val="single" w:sz="4" w:space="0" w:color="auto"/>
            </w:tcBorders>
            <w:vAlign w:val="center"/>
          </w:tcPr>
          <w:p w14:paraId="65E7DABD" w14:textId="77777777" w:rsidR="00F1610B" w:rsidRPr="00DA30FD" w:rsidRDefault="00F1610B" w:rsidP="00DA30FD">
            <w:pPr>
              <w:adjustRightInd w:val="0"/>
              <w:snapToGrid w:val="0"/>
              <w:spacing w:after="240" w:line="280" w:lineRule="atLeast"/>
              <w:rPr>
                <w:rFonts w:ascii="Times New Roman" w:eastAsia="Times New Roman" w:hAnsi="Times New Roman" w:cs="Times New Roman"/>
                <w:color w:val="000000"/>
                <w:sz w:val="24"/>
                <w:szCs w:val="24"/>
                <w:lang w:val="en-US" w:eastAsia="de-DE" w:bidi="en-US"/>
              </w:rPr>
            </w:pPr>
            <w:r w:rsidRPr="00DA30FD">
              <w:rPr>
                <w:rFonts w:ascii="Times New Roman" w:eastAsia="Times New Roman" w:hAnsi="Times New Roman" w:cs="Times New Roman"/>
                <w:b/>
                <w:color w:val="000000"/>
                <w:sz w:val="24"/>
                <w:szCs w:val="24"/>
                <w:lang w:val="en-US" w:eastAsia="de-DE" w:bidi="en-US"/>
              </w:rPr>
              <w:t xml:space="preserve">Table 1. </w:t>
            </w:r>
            <w:r w:rsidRPr="00DA30FD">
              <w:rPr>
                <w:rFonts w:ascii="Times New Roman" w:eastAsia="Times New Roman" w:hAnsi="Times New Roman" w:cs="Times New Roman"/>
                <w:bCs/>
                <w:color w:val="000000"/>
                <w:sz w:val="24"/>
                <w:szCs w:val="24"/>
                <w:lang w:val="en-US" w:eastAsia="de-DE" w:bidi="en-US"/>
              </w:rPr>
              <w:t>Results of Cronbach’s Alpha for Pilot Study.</w:t>
            </w:r>
          </w:p>
        </w:tc>
      </w:tr>
      <w:tr w:rsidR="00F1610B" w:rsidRPr="00DA30FD" w14:paraId="3031CE9C" w14:textId="77777777" w:rsidTr="00F1610B">
        <w:trPr>
          <w:jc w:val="center"/>
        </w:trPr>
        <w:tc>
          <w:tcPr>
            <w:tcW w:w="2500" w:type="pct"/>
            <w:tcBorders>
              <w:bottom w:val="single" w:sz="4" w:space="0" w:color="auto"/>
            </w:tcBorders>
            <w:vAlign w:val="center"/>
          </w:tcPr>
          <w:p w14:paraId="6F9B2C7D" w14:textId="77777777" w:rsidR="00F1610B" w:rsidRPr="00DA30FD" w:rsidRDefault="00F1610B" w:rsidP="00F1610B">
            <w:pPr>
              <w:adjustRightInd w:val="0"/>
              <w:snapToGrid w:val="0"/>
              <w:spacing w:after="0" w:line="240" w:lineRule="auto"/>
              <w:rPr>
                <w:rFonts w:ascii="Times New Roman" w:eastAsia="Times New Roman" w:hAnsi="Times New Roman" w:cs="Times New Roman"/>
                <w:b/>
                <w:color w:val="000000"/>
                <w:sz w:val="24"/>
                <w:szCs w:val="24"/>
                <w:lang w:val="en-US" w:eastAsia="de-DE" w:bidi="en-US"/>
              </w:rPr>
            </w:pPr>
            <w:r w:rsidRPr="00DA30FD">
              <w:rPr>
                <w:rFonts w:ascii="Times New Roman" w:eastAsia="Times New Roman" w:hAnsi="Times New Roman" w:cs="Times New Roman"/>
                <w:b/>
                <w:color w:val="000000"/>
                <w:sz w:val="24"/>
                <w:szCs w:val="24"/>
                <w:lang w:val="en-US" w:eastAsia="de-DE" w:bidi="en-US"/>
              </w:rPr>
              <w:t>Cronbach's Alpha (α)</w:t>
            </w:r>
          </w:p>
        </w:tc>
        <w:tc>
          <w:tcPr>
            <w:tcW w:w="2500" w:type="pct"/>
            <w:tcBorders>
              <w:bottom w:val="single" w:sz="4" w:space="0" w:color="auto"/>
            </w:tcBorders>
            <w:vAlign w:val="center"/>
          </w:tcPr>
          <w:p w14:paraId="2F06BA9C" w14:textId="77777777" w:rsidR="00F1610B" w:rsidRPr="00DA30FD" w:rsidRDefault="00F1610B" w:rsidP="00F1610B">
            <w:pPr>
              <w:adjustRightInd w:val="0"/>
              <w:snapToGrid w:val="0"/>
              <w:spacing w:after="0" w:line="240" w:lineRule="auto"/>
              <w:jc w:val="center"/>
              <w:rPr>
                <w:rFonts w:ascii="Times New Roman" w:eastAsia="Times New Roman" w:hAnsi="Times New Roman" w:cs="Times New Roman"/>
                <w:b/>
                <w:color w:val="000000"/>
                <w:sz w:val="24"/>
                <w:szCs w:val="24"/>
                <w:lang w:val="en-US" w:eastAsia="de-DE" w:bidi="en-US"/>
              </w:rPr>
            </w:pPr>
            <w:r w:rsidRPr="00DA30FD">
              <w:rPr>
                <w:rFonts w:ascii="Times New Roman" w:eastAsia="Times New Roman" w:hAnsi="Times New Roman" w:cs="Times New Roman"/>
                <w:b/>
                <w:color w:val="000000"/>
                <w:sz w:val="24"/>
                <w:szCs w:val="24"/>
                <w:lang w:val="en-US" w:eastAsia="de-DE" w:bidi="en-US"/>
              </w:rPr>
              <w:t>No. of Items</w:t>
            </w:r>
          </w:p>
        </w:tc>
      </w:tr>
      <w:tr w:rsidR="00F1610B" w:rsidRPr="00DA30FD" w14:paraId="3F3E57D7" w14:textId="77777777" w:rsidTr="00F1610B">
        <w:trPr>
          <w:trHeight w:val="244"/>
          <w:jc w:val="center"/>
        </w:trPr>
        <w:tc>
          <w:tcPr>
            <w:tcW w:w="2500" w:type="pct"/>
            <w:tcBorders>
              <w:bottom w:val="single" w:sz="4" w:space="0" w:color="auto"/>
            </w:tcBorders>
            <w:vAlign w:val="center"/>
          </w:tcPr>
          <w:p w14:paraId="01D00BA5" w14:textId="77777777" w:rsidR="00F1610B" w:rsidRPr="00DA30FD" w:rsidRDefault="00F1610B" w:rsidP="00F1610B">
            <w:pPr>
              <w:adjustRightInd w:val="0"/>
              <w:snapToGrid w:val="0"/>
              <w:spacing w:after="0" w:line="240" w:lineRule="auto"/>
              <w:jc w:val="center"/>
              <w:rPr>
                <w:rFonts w:ascii="Times New Roman" w:eastAsia="Times New Roman" w:hAnsi="Times New Roman" w:cs="Times New Roman"/>
                <w:snapToGrid w:val="0"/>
                <w:color w:val="000000"/>
                <w:sz w:val="24"/>
                <w:szCs w:val="24"/>
                <w:lang w:val="en-US" w:eastAsia="de-DE" w:bidi="en-US"/>
              </w:rPr>
            </w:pPr>
            <w:r w:rsidRPr="00DA30FD">
              <w:rPr>
                <w:rFonts w:ascii="Times New Roman" w:eastAsia="Times New Roman" w:hAnsi="Times New Roman" w:cs="Times New Roman"/>
                <w:b/>
                <w:snapToGrid w:val="0"/>
                <w:color w:val="000000"/>
                <w:sz w:val="24"/>
                <w:szCs w:val="24"/>
                <w:lang w:val="en-US" w:eastAsia="de-DE" w:bidi="en-US"/>
              </w:rPr>
              <w:t>.953</w:t>
            </w:r>
          </w:p>
        </w:tc>
        <w:tc>
          <w:tcPr>
            <w:tcW w:w="2500" w:type="pct"/>
            <w:tcBorders>
              <w:bottom w:val="single" w:sz="4" w:space="0" w:color="auto"/>
            </w:tcBorders>
            <w:vAlign w:val="center"/>
          </w:tcPr>
          <w:p w14:paraId="255B6BAB" w14:textId="77777777" w:rsidR="00F1610B" w:rsidRPr="00DA30FD" w:rsidRDefault="00F1610B" w:rsidP="00F1610B">
            <w:pPr>
              <w:adjustRightInd w:val="0"/>
              <w:snapToGrid w:val="0"/>
              <w:spacing w:after="0" w:line="240" w:lineRule="auto"/>
              <w:jc w:val="center"/>
              <w:rPr>
                <w:rFonts w:ascii="Times New Roman" w:eastAsia="Times New Roman" w:hAnsi="Times New Roman" w:cs="Times New Roman"/>
                <w:b/>
                <w:bCs/>
                <w:snapToGrid w:val="0"/>
                <w:color w:val="000000"/>
                <w:sz w:val="24"/>
                <w:szCs w:val="24"/>
                <w:lang w:val="en-US" w:eastAsia="de-DE" w:bidi="en-US"/>
              </w:rPr>
            </w:pPr>
            <w:r w:rsidRPr="00DA30FD">
              <w:rPr>
                <w:rFonts w:ascii="Times New Roman" w:eastAsia="Times New Roman" w:hAnsi="Times New Roman" w:cs="Times New Roman"/>
                <w:b/>
                <w:bCs/>
                <w:snapToGrid w:val="0"/>
                <w:color w:val="000000"/>
                <w:sz w:val="24"/>
                <w:szCs w:val="24"/>
                <w:lang w:val="en-US" w:eastAsia="de-DE" w:bidi="en-US"/>
              </w:rPr>
              <w:t>30</w:t>
            </w:r>
          </w:p>
        </w:tc>
      </w:tr>
      <w:tr w:rsidR="00F1610B" w:rsidRPr="00DA30FD" w14:paraId="405247F6" w14:textId="77777777" w:rsidTr="00F1610B">
        <w:trPr>
          <w:jc w:val="center"/>
        </w:trPr>
        <w:tc>
          <w:tcPr>
            <w:tcW w:w="5000" w:type="pct"/>
            <w:gridSpan w:val="2"/>
            <w:tcBorders>
              <w:bottom w:val="nil"/>
            </w:tcBorders>
            <w:vAlign w:val="center"/>
          </w:tcPr>
          <w:p w14:paraId="55BC9FFB" w14:textId="77777777" w:rsidR="00F1610B" w:rsidRPr="00DA30FD" w:rsidRDefault="00F1610B" w:rsidP="00DA30FD">
            <w:pPr>
              <w:adjustRightInd w:val="0"/>
              <w:snapToGrid w:val="0"/>
              <w:spacing w:before="240" w:after="0" w:line="240" w:lineRule="auto"/>
              <w:jc w:val="both"/>
              <w:rPr>
                <w:rFonts w:ascii="Times New Roman" w:eastAsia="Times New Roman" w:hAnsi="Times New Roman" w:cs="Times New Roman"/>
                <w:b/>
                <w:bCs/>
                <w:snapToGrid w:val="0"/>
                <w:color w:val="000000"/>
                <w:sz w:val="24"/>
                <w:szCs w:val="24"/>
                <w:lang w:val="en-US" w:eastAsia="de-DE" w:bidi="en-US"/>
              </w:rPr>
            </w:pPr>
            <w:r w:rsidRPr="00DA30FD">
              <w:rPr>
                <w:rFonts w:ascii="Times New Roman" w:eastAsia="Times New Roman" w:hAnsi="Times New Roman" w:cs="Times New Roman"/>
                <w:i/>
                <w:snapToGrid w:val="0"/>
                <w:color w:val="000000"/>
                <w:sz w:val="24"/>
                <w:szCs w:val="24"/>
                <w:lang w:val="en-US" w:eastAsia="de-DE" w:bidi="en-US"/>
              </w:rPr>
              <w:t>Note</w:t>
            </w:r>
            <w:r w:rsidRPr="00DA30FD">
              <w:rPr>
                <w:rFonts w:ascii="Times New Roman" w:eastAsia="Times New Roman" w:hAnsi="Times New Roman" w:cs="Times New Roman"/>
                <w:snapToGrid w:val="0"/>
                <w:color w:val="000000"/>
                <w:sz w:val="24"/>
                <w:szCs w:val="24"/>
                <w:lang w:val="en-US" w:eastAsia="de-DE" w:bidi="en-US"/>
              </w:rPr>
              <w:t>. n = 30. Cronbach’s alpha (α) coefficients above 0.70.</w:t>
            </w:r>
          </w:p>
        </w:tc>
      </w:tr>
    </w:tbl>
    <w:p w14:paraId="2F9F71CC" w14:textId="241EE8D7" w:rsidR="00F1610B" w:rsidRPr="00DA30FD" w:rsidRDefault="0081738F" w:rsidP="00DA30FD">
      <w:pPr>
        <w:spacing w:before="240" w:after="240" w:line="240" w:lineRule="auto"/>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4</w:t>
      </w:r>
      <w:r w:rsidR="00E8005A" w:rsidRPr="00DA30FD">
        <w:rPr>
          <w:rFonts w:ascii="Times New Roman" w:eastAsia="Times New Roman" w:hAnsi="Times New Roman" w:cs="Times New Roman"/>
          <w:b/>
          <w:sz w:val="24"/>
          <w:szCs w:val="24"/>
          <w:lang w:val="it-IT"/>
        </w:rPr>
        <w:t xml:space="preserve">.4 </w:t>
      </w:r>
      <w:r w:rsidR="00F1610B" w:rsidRPr="00DA30FD">
        <w:rPr>
          <w:rFonts w:ascii="Times New Roman" w:eastAsia="Times New Roman" w:hAnsi="Times New Roman" w:cs="Times New Roman"/>
          <w:b/>
          <w:sz w:val="24"/>
          <w:szCs w:val="24"/>
          <w:lang w:val="it-IT"/>
        </w:rPr>
        <w:t xml:space="preserve">Data </w:t>
      </w:r>
      <w:r w:rsidR="00E8005A" w:rsidRPr="00DA30FD">
        <w:rPr>
          <w:rFonts w:ascii="Times New Roman" w:eastAsia="Times New Roman" w:hAnsi="Times New Roman" w:cs="Times New Roman"/>
          <w:b/>
          <w:sz w:val="24"/>
          <w:szCs w:val="24"/>
          <w:lang w:val="it-IT"/>
        </w:rPr>
        <w:t>Gathering Procedure</w:t>
      </w:r>
    </w:p>
    <w:p w14:paraId="12DD7940" w14:textId="77777777" w:rsidR="00D43E30" w:rsidRPr="00DA30FD" w:rsidRDefault="00F1610B" w:rsidP="00E8005A">
      <w:pPr>
        <w:spacing w:before="240" w:after="240" w:line="240" w:lineRule="auto"/>
        <w:ind w:firstLine="720"/>
        <w:jc w:val="both"/>
        <w:rPr>
          <w:rFonts w:ascii="Times New Roman" w:eastAsia="Times New Roman" w:hAnsi="Times New Roman" w:cs="Times New Roman"/>
          <w:sz w:val="24"/>
          <w:szCs w:val="24"/>
          <w:lang w:val="it-IT"/>
        </w:rPr>
      </w:pPr>
      <w:r w:rsidRPr="00DA30FD">
        <w:rPr>
          <w:rFonts w:ascii="Times New Roman" w:eastAsia="Times New Roman" w:hAnsi="Times New Roman" w:cs="Times New Roman"/>
          <w:sz w:val="24"/>
          <w:szCs w:val="24"/>
          <w:lang w:val="it-IT"/>
        </w:rPr>
        <w:t xml:space="preserve">In collecting the data for this study, the researcher was continually guided by the procedures involved and a strong sense of ethics. Ethical considerations were significant at all stages of the research procedure. The study was completed using conventional and traditional data collection methods with an in-person survey that included physically distributing and collecting copies of the survey questionnaire. The researcher visited respondents personally in order to maximize engagement and provide immediate clarification regarding the questionnaire. This </w:t>
      </w:r>
      <w:r w:rsidRPr="00DA30FD">
        <w:rPr>
          <w:rFonts w:ascii="Times New Roman" w:eastAsia="Times New Roman" w:hAnsi="Times New Roman" w:cs="Times New Roman"/>
          <w:sz w:val="24"/>
          <w:szCs w:val="24"/>
          <w:lang w:val="it-IT"/>
        </w:rPr>
        <w:lastRenderedPageBreak/>
        <w:t>traditional style was designed to help facilitate direct communication between the respondent and researcher, enabling the researcher to accommodate respondents' involvement and ensure data collection was well-organized, namely through face-to-face interact</w:t>
      </w:r>
      <w:r w:rsidR="00DA30FD" w:rsidRPr="00DA30FD">
        <w:rPr>
          <w:rFonts w:ascii="Times New Roman" w:eastAsia="Times New Roman" w:hAnsi="Times New Roman" w:cs="Times New Roman"/>
          <w:sz w:val="24"/>
          <w:szCs w:val="24"/>
          <w:lang w:val="it-IT"/>
        </w:rPr>
        <w:t>ions in the campus environment.</w:t>
      </w:r>
    </w:p>
    <w:p w14:paraId="5581536E" w14:textId="6CD3F66D" w:rsidR="00F1610B" w:rsidRPr="00DA30FD" w:rsidRDefault="0081738F" w:rsidP="00DA30FD">
      <w:pPr>
        <w:spacing w:before="240" w:after="240" w:line="240" w:lineRule="auto"/>
        <w:jc w:val="both"/>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4</w:t>
      </w:r>
      <w:r w:rsidR="00E8005A" w:rsidRPr="00DA30FD">
        <w:rPr>
          <w:rFonts w:ascii="Times New Roman" w:eastAsia="Times New Roman" w:hAnsi="Times New Roman" w:cs="Times New Roman"/>
          <w:b/>
          <w:bCs/>
          <w:sz w:val="24"/>
          <w:szCs w:val="24"/>
          <w:lang w:val="it-IT"/>
        </w:rPr>
        <w:t xml:space="preserve">.5 </w:t>
      </w:r>
      <w:r w:rsidR="00F1610B" w:rsidRPr="00DA30FD">
        <w:rPr>
          <w:rFonts w:ascii="Times New Roman" w:eastAsia="Times New Roman" w:hAnsi="Times New Roman" w:cs="Times New Roman"/>
          <w:b/>
          <w:bCs/>
          <w:sz w:val="24"/>
          <w:szCs w:val="24"/>
          <w:lang w:val="it-IT"/>
        </w:rPr>
        <w:t xml:space="preserve">Data </w:t>
      </w:r>
      <w:r w:rsidR="00E8005A" w:rsidRPr="00DA30FD">
        <w:rPr>
          <w:rFonts w:ascii="Times New Roman" w:eastAsia="Times New Roman" w:hAnsi="Times New Roman" w:cs="Times New Roman"/>
          <w:b/>
          <w:bCs/>
          <w:sz w:val="24"/>
          <w:szCs w:val="24"/>
          <w:lang w:val="it-IT"/>
        </w:rPr>
        <w:t>Analysis Procedure</w:t>
      </w:r>
    </w:p>
    <w:p w14:paraId="5D6A923A" w14:textId="77777777" w:rsidR="00F1610B" w:rsidRPr="00DA30FD" w:rsidRDefault="00F1610B" w:rsidP="00E8005A">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Data analysis for this study was based on multiple statistical methods in order to better understand the relationship between the different variables involved in influencing the behavioral intention of students to use mobile payment systems. For the descriptive analysis, the researcher offered a summary and basic characteristic of all the factors that relate to the acceptance of mobile payment systems by privately enrolled students attending higher educational institutions within General Santos City. Additionally, Pearson's moment-correlation to determine the relationship of each of the factors to one another, and multiple linear regressed to determine which factors are significantly related to the adoption of mobile payment systems.</w:t>
      </w:r>
    </w:p>
    <w:p w14:paraId="5C78B128" w14:textId="77777777" w:rsidR="00DA30FD" w:rsidRPr="00DA30FD" w:rsidRDefault="00F1610B" w:rsidP="0033465A">
      <w:pPr>
        <w:spacing w:before="240" w:after="240" w:line="240" w:lineRule="auto"/>
        <w:ind w:firstLine="720"/>
        <w:jc w:val="both"/>
        <w:rPr>
          <w:rFonts w:ascii="Times New Roman" w:eastAsia="Times New Roman" w:hAnsi="Times New Roman" w:cs="Times New Roman"/>
          <w:sz w:val="24"/>
          <w:szCs w:val="24"/>
          <w:lang w:val="it-IT" w:bidi="en-US"/>
        </w:rPr>
      </w:pPr>
      <w:r w:rsidRPr="00DA30FD">
        <w:rPr>
          <w:rFonts w:ascii="Times New Roman" w:eastAsia="Times New Roman" w:hAnsi="Times New Roman" w:cs="Times New Roman"/>
          <w:sz w:val="24"/>
          <w:szCs w:val="24"/>
          <w:lang w:val="it-IT" w:bidi="en-US"/>
        </w:rPr>
        <w:t>Prior to performing regression analysis, linearity, independence of errors, homoscedasticity, residual normality and no multicollinearity were confirmed to be sufficiently satisfied. All of the tests performed were done at the .05 Alpha Level (α = .05) where p less than .05 indicated statistical significance. For correlation analysis, both correlation coefficient and p value were recorded for reference, whereas for regression analysis, several indicators were provided for overall evaluation of model fit and significance of each predictor. The study used a 5-point Likert scale in measuring the levels of factors influencing adoption and behavioral intention regarding mobile payment systems.</w:t>
      </w:r>
    </w:p>
    <w:tbl>
      <w:tblPr>
        <w:tblW w:w="5000" w:type="pct"/>
        <w:jc w:val="right"/>
        <w:tblLook w:val="04A0" w:firstRow="1" w:lastRow="0" w:firstColumn="1" w:lastColumn="0" w:noHBand="0" w:noVBand="1"/>
      </w:tblPr>
      <w:tblGrid>
        <w:gridCol w:w="1014"/>
        <w:gridCol w:w="2015"/>
        <w:gridCol w:w="2371"/>
        <w:gridCol w:w="5846"/>
      </w:tblGrid>
      <w:tr w:rsidR="00F1610B" w:rsidRPr="00DA30FD" w14:paraId="02FA6D99" w14:textId="77777777" w:rsidTr="00E6134E">
        <w:trPr>
          <w:trHeight w:val="329"/>
          <w:jc w:val="right"/>
        </w:trPr>
        <w:tc>
          <w:tcPr>
            <w:tcW w:w="5000" w:type="pct"/>
            <w:gridSpan w:val="4"/>
          </w:tcPr>
          <w:p w14:paraId="1D312F90" w14:textId="77777777" w:rsidR="00F1610B" w:rsidRPr="00DA30FD" w:rsidRDefault="00F1610B" w:rsidP="00DA30FD">
            <w:pPr>
              <w:spacing w:after="240" w:line="240" w:lineRule="auto"/>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 xml:space="preserve">Table 2. </w:t>
            </w:r>
            <w:r w:rsidRPr="00DA30FD">
              <w:rPr>
                <w:rFonts w:ascii="Times New Roman" w:eastAsia="Times New Roman" w:hAnsi="Times New Roman" w:cs="Times New Roman"/>
                <w:bCs/>
                <w:iCs/>
                <w:sz w:val="24"/>
                <w:szCs w:val="24"/>
                <w:lang w:val="en-US" w:eastAsia="it-IT"/>
              </w:rPr>
              <w:t xml:space="preserve">Scoring range of the </w:t>
            </w:r>
            <w:proofErr w:type="spellStart"/>
            <w:r w:rsidRPr="00DA30FD">
              <w:rPr>
                <w:rFonts w:ascii="Times New Roman" w:eastAsia="Times New Roman" w:hAnsi="Times New Roman" w:cs="Times New Roman"/>
                <w:bCs/>
                <w:iCs/>
                <w:sz w:val="24"/>
                <w:szCs w:val="24"/>
                <w:lang w:val="en-US" w:eastAsia="it-IT"/>
              </w:rPr>
              <w:t>likert</w:t>
            </w:r>
            <w:proofErr w:type="spellEnd"/>
            <w:r w:rsidRPr="00DA30FD">
              <w:rPr>
                <w:rFonts w:ascii="Times New Roman" w:eastAsia="Times New Roman" w:hAnsi="Times New Roman" w:cs="Times New Roman"/>
                <w:bCs/>
                <w:iCs/>
                <w:sz w:val="24"/>
                <w:szCs w:val="24"/>
                <w:lang w:val="en-US" w:eastAsia="it-IT"/>
              </w:rPr>
              <w:t xml:space="preserve"> scale for the factors influencing the adoption of the mobile payment systems</w:t>
            </w:r>
            <w:r w:rsidRPr="00DA30FD">
              <w:rPr>
                <w:rFonts w:ascii="Times New Roman" w:eastAsia="Times New Roman" w:hAnsi="Times New Roman" w:cs="Times New Roman"/>
                <w:bCs/>
                <w:i/>
                <w:sz w:val="24"/>
                <w:szCs w:val="24"/>
                <w:lang w:val="en-US" w:eastAsia="it-IT"/>
              </w:rPr>
              <w:t>.</w:t>
            </w:r>
          </w:p>
        </w:tc>
      </w:tr>
      <w:tr w:rsidR="00F1610B" w:rsidRPr="00DA30FD" w14:paraId="33CEEFF7" w14:textId="77777777" w:rsidTr="00E6134E">
        <w:trPr>
          <w:jc w:val="right"/>
        </w:trPr>
        <w:tc>
          <w:tcPr>
            <w:tcW w:w="451" w:type="pct"/>
            <w:tcBorders>
              <w:top w:val="single" w:sz="4" w:space="0" w:color="auto"/>
              <w:bottom w:val="single" w:sz="4" w:space="0" w:color="auto"/>
            </w:tcBorders>
          </w:tcPr>
          <w:p w14:paraId="5C4B4898" w14:textId="77777777" w:rsidR="00F1610B" w:rsidRPr="00DA30FD" w:rsidRDefault="00F1610B" w:rsidP="00F1610B">
            <w:pPr>
              <w:spacing w:after="0" w:line="240" w:lineRule="auto"/>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Scale</w:t>
            </w:r>
          </w:p>
        </w:tc>
        <w:tc>
          <w:tcPr>
            <w:tcW w:w="896" w:type="pct"/>
            <w:tcBorders>
              <w:top w:val="single" w:sz="4" w:space="0" w:color="auto"/>
              <w:bottom w:val="single" w:sz="4" w:space="0" w:color="auto"/>
            </w:tcBorders>
          </w:tcPr>
          <w:p w14:paraId="4F2CCA09" w14:textId="77777777" w:rsidR="00F1610B" w:rsidRPr="00DA30FD" w:rsidRDefault="00F1610B" w:rsidP="00F1610B">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Mean Range</w:t>
            </w:r>
          </w:p>
        </w:tc>
        <w:tc>
          <w:tcPr>
            <w:tcW w:w="1054" w:type="pct"/>
            <w:tcBorders>
              <w:top w:val="single" w:sz="4" w:space="0" w:color="auto"/>
              <w:bottom w:val="single" w:sz="4" w:space="0" w:color="auto"/>
            </w:tcBorders>
          </w:tcPr>
          <w:p w14:paraId="044F8B72" w14:textId="77777777" w:rsidR="00F1610B" w:rsidRPr="00DA30FD" w:rsidRDefault="00F1610B" w:rsidP="00F1610B">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Description</w:t>
            </w:r>
          </w:p>
        </w:tc>
        <w:tc>
          <w:tcPr>
            <w:tcW w:w="2599" w:type="pct"/>
            <w:tcBorders>
              <w:top w:val="single" w:sz="4" w:space="0" w:color="auto"/>
              <w:bottom w:val="single" w:sz="4" w:space="0" w:color="auto"/>
            </w:tcBorders>
          </w:tcPr>
          <w:p w14:paraId="7AA55586" w14:textId="77777777" w:rsidR="00F1610B" w:rsidRPr="00DA30FD" w:rsidRDefault="00F1610B" w:rsidP="00F1610B">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Interpretation</w:t>
            </w:r>
          </w:p>
        </w:tc>
      </w:tr>
      <w:tr w:rsidR="00F1610B" w:rsidRPr="00DA30FD" w14:paraId="7A94E99E" w14:textId="77777777" w:rsidTr="00E6134E">
        <w:trPr>
          <w:jc w:val="right"/>
        </w:trPr>
        <w:tc>
          <w:tcPr>
            <w:tcW w:w="451" w:type="pct"/>
            <w:tcBorders>
              <w:top w:val="single" w:sz="4" w:space="0" w:color="auto"/>
            </w:tcBorders>
          </w:tcPr>
          <w:p w14:paraId="24D89AFE"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5</w:t>
            </w:r>
          </w:p>
        </w:tc>
        <w:tc>
          <w:tcPr>
            <w:tcW w:w="896" w:type="pct"/>
            <w:tcBorders>
              <w:top w:val="single" w:sz="4" w:space="0" w:color="auto"/>
            </w:tcBorders>
          </w:tcPr>
          <w:p w14:paraId="24BEC7F5"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4.50 - 5.00</w:t>
            </w:r>
          </w:p>
        </w:tc>
        <w:tc>
          <w:tcPr>
            <w:tcW w:w="1054" w:type="pct"/>
            <w:tcBorders>
              <w:top w:val="single" w:sz="4" w:space="0" w:color="auto"/>
            </w:tcBorders>
          </w:tcPr>
          <w:p w14:paraId="4609D8FF"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Strongly Agree</w:t>
            </w:r>
          </w:p>
        </w:tc>
        <w:tc>
          <w:tcPr>
            <w:tcW w:w="2599" w:type="pct"/>
            <w:tcBorders>
              <w:top w:val="single" w:sz="4" w:space="0" w:color="auto"/>
            </w:tcBorders>
          </w:tcPr>
          <w:p w14:paraId="02D6840F"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shows full agreement and strong support with the adoption of mobile payments.</w:t>
            </w:r>
          </w:p>
        </w:tc>
      </w:tr>
      <w:tr w:rsidR="00F1610B" w:rsidRPr="00DA30FD" w14:paraId="7B13B192" w14:textId="77777777" w:rsidTr="00E6134E">
        <w:trPr>
          <w:jc w:val="right"/>
        </w:trPr>
        <w:tc>
          <w:tcPr>
            <w:tcW w:w="451" w:type="pct"/>
          </w:tcPr>
          <w:p w14:paraId="3DD35F1E"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w:t>
            </w:r>
          </w:p>
        </w:tc>
        <w:tc>
          <w:tcPr>
            <w:tcW w:w="896" w:type="pct"/>
          </w:tcPr>
          <w:p w14:paraId="70F4D118"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3.50 - 4.49</w:t>
            </w:r>
          </w:p>
        </w:tc>
        <w:tc>
          <w:tcPr>
            <w:tcW w:w="1054" w:type="pct"/>
          </w:tcPr>
          <w:p w14:paraId="7B0685B1"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Agree</w:t>
            </w:r>
          </w:p>
        </w:tc>
        <w:tc>
          <w:tcPr>
            <w:tcW w:w="2599" w:type="pct"/>
          </w:tcPr>
          <w:p w14:paraId="4443E0CB"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shows a positive view of the adoption of mobile payments.</w:t>
            </w:r>
          </w:p>
        </w:tc>
      </w:tr>
      <w:tr w:rsidR="00F1610B" w:rsidRPr="00DA30FD" w14:paraId="249CDA4F" w14:textId="77777777" w:rsidTr="00E6134E">
        <w:trPr>
          <w:jc w:val="right"/>
        </w:trPr>
        <w:tc>
          <w:tcPr>
            <w:tcW w:w="451" w:type="pct"/>
          </w:tcPr>
          <w:p w14:paraId="3D902879"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3</w:t>
            </w:r>
          </w:p>
        </w:tc>
        <w:tc>
          <w:tcPr>
            <w:tcW w:w="896" w:type="pct"/>
          </w:tcPr>
          <w:p w14:paraId="5E6D7C4D"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2.50 - 3.49</w:t>
            </w:r>
          </w:p>
        </w:tc>
        <w:tc>
          <w:tcPr>
            <w:tcW w:w="1054" w:type="pct"/>
          </w:tcPr>
          <w:p w14:paraId="294687B7"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Neutral</w:t>
            </w:r>
          </w:p>
        </w:tc>
        <w:tc>
          <w:tcPr>
            <w:tcW w:w="2599" w:type="pct"/>
          </w:tcPr>
          <w:p w14:paraId="11D146FC"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somewhat agrees with the adoption of mobile payments.</w:t>
            </w:r>
          </w:p>
        </w:tc>
      </w:tr>
      <w:tr w:rsidR="00F1610B" w:rsidRPr="00DA30FD" w14:paraId="39C103F0" w14:textId="77777777" w:rsidTr="00E6134E">
        <w:trPr>
          <w:jc w:val="right"/>
        </w:trPr>
        <w:tc>
          <w:tcPr>
            <w:tcW w:w="451" w:type="pct"/>
          </w:tcPr>
          <w:p w14:paraId="306FDB59"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w:t>
            </w:r>
          </w:p>
        </w:tc>
        <w:tc>
          <w:tcPr>
            <w:tcW w:w="896" w:type="pct"/>
          </w:tcPr>
          <w:p w14:paraId="4E3EA638"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1.50 - 2.49</w:t>
            </w:r>
          </w:p>
        </w:tc>
        <w:tc>
          <w:tcPr>
            <w:tcW w:w="1054" w:type="pct"/>
          </w:tcPr>
          <w:p w14:paraId="547B97B9"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Disagree</w:t>
            </w:r>
          </w:p>
        </w:tc>
        <w:tc>
          <w:tcPr>
            <w:tcW w:w="2599" w:type="pct"/>
          </w:tcPr>
          <w:p w14:paraId="247864D5"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disagrees with the adoption of mobile payments.</w:t>
            </w:r>
          </w:p>
        </w:tc>
      </w:tr>
      <w:tr w:rsidR="00F1610B" w:rsidRPr="00DA30FD" w14:paraId="633ED2D9" w14:textId="77777777" w:rsidTr="00E6134E">
        <w:trPr>
          <w:trHeight w:val="306"/>
          <w:jc w:val="right"/>
        </w:trPr>
        <w:tc>
          <w:tcPr>
            <w:tcW w:w="451" w:type="pct"/>
            <w:tcBorders>
              <w:bottom w:val="single" w:sz="4" w:space="0" w:color="auto"/>
            </w:tcBorders>
          </w:tcPr>
          <w:p w14:paraId="3CC0EFBF"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w:t>
            </w:r>
          </w:p>
        </w:tc>
        <w:tc>
          <w:tcPr>
            <w:tcW w:w="896" w:type="pct"/>
            <w:tcBorders>
              <w:bottom w:val="single" w:sz="4" w:space="0" w:color="auto"/>
            </w:tcBorders>
          </w:tcPr>
          <w:p w14:paraId="50BA38E5"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1.00 - 1.49</w:t>
            </w:r>
          </w:p>
        </w:tc>
        <w:tc>
          <w:tcPr>
            <w:tcW w:w="1054" w:type="pct"/>
            <w:tcBorders>
              <w:bottom w:val="single" w:sz="4" w:space="0" w:color="auto"/>
            </w:tcBorders>
          </w:tcPr>
          <w:p w14:paraId="1325801C"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 xml:space="preserve">Strongly </w:t>
            </w:r>
          </w:p>
          <w:p w14:paraId="20B080A0"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Disagree</w:t>
            </w:r>
          </w:p>
        </w:tc>
        <w:tc>
          <w:tcPr>
            <w:tcW w:w="2599" w:type="pct"/>
            <w:tcBorders>
              <w:bottom w:val="single" w:sz="4" w:space="0" w:color="auto"/>
            </w:tcBorders>
          </w:tcPr>
          <w:p w14:paraId="2E43346C"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completely disagrees with the adoption of mobile payments.</w:t>
            </w:r>
          </w:p>
        </w:tc>
      </w:tr>
    </w:tbl>
    <w:p w14:paraId="7C2BB0D6" w14:textId="77777777" w:rsidR="00CE6E0A" w:rsidRPr="00DA30FD" w:rsidRDefault="00CE6E0A" w:rsidP="00CE6E0A">
      <w:pPr>
        <w:spacing w:line="240" w:lineRule="auto"/>
        <w:jc w:val="both"/>
        <w:rPr>
          <w:rFonts w:ascii="Times New Roman" w:eastAsia="Times New Roman" w:hAnsi="Times New Roman" w:cs="Times New Roman"/>
          <w:sz w:val="24"/>
          <w:szCs w:val="24"/>
          <w:lang w:val="it-IT" w:bidi="en-US"/>
        </w:rPr>
      </w:pPr>
    </w:p>
    <w:tbl>
      <w:tblPr>
        <w:tblW w:w="5000" w:type="pct"/>
        <w:jc w:val="right"/>
        <w:tblLook w:val="04A0" w:firstRow="1" w:lastRow="0" w:firstColumn="1" w:lastColumn="0" w:noHBand="0" w:noVBand="1"/>
      </w:tblPr>
      <w:tblGrid>
        <w:gridCol w:w="1086"/>
        <w:gridCol w:w="1943"/>
        <w:gridCol w:w="2371"/>
        <w:gridCol w:w="5846"/>
      </w:tblGrid>
      <w:tr w:rsidR="00CE6E0A" w:rsidRPr="00DA30FD" w14:paraId="37F20E14" w14:textId="77777777" w:rsidTr="00E6134E">
        <w:trPr>
          <w:jc w:val="right"/>
        </w:trPr>
        <w:tc>
          <w:tcPr>
            <w:tcW w:w="5000" w:type="pct"/>
            <w:gridSpan w:val="4"/>
            <w:tcBorders>
              <w:bottom w:val="single" w:sz="4" w:space="0" w:color="auto"/>
            </w:tcBorders>
          </w:tcPr>
          <w:p w14:paraId="332BF210" w14:textId="77777777" w:rsidR="00CE6E0A" w:rsidRPr="00DA30FD" w:rsidRDefault="00CE6E0A" w:rsidP="00DA30FD">
            <w:pPr>
              <w:spacing w:after="240" w:line="240" w:lineRule="auto"/>
              <w:rPr>
                <w:rFonts w:ascii="Times New Roman" w:eastAsia="Times New Roman" w:hAnsi="Times New Roman" w:cs="Times New Roman"/>
                <w:b/>
                <w:bCs/>
                <w:i/>
                <w:sz w:val="24"/>
                <w:szCs w:val="24"/>
                <w:lang w:val="en-US" w:eastAsia="it-IT"/>
              </w:rPr>
            </w:pPr>
            <w:r w:rsidRPr="00DA30FD">
              <w:rPr>
                <w:rFonts w:ascii="Times New Roman" w:eastAsia="Times New Roman" w:hAnsi="Times New Roman" w:cs="Times New Roman"/>
                <w:b/>
                <w:bCs/>
                <w:sz w:val="24"/>
                <w:szCs w:val="24"/>
                <w:lang w:val="en-US" w:eastAsia="it-IT"/>
              </w:rPr>
              <w:t>Table 3</w:t>
            </w:r>
            <w:r w:rsidRPr="00DA30FD">
              <w:rPr>
                <w:rFonts w:ascii="Times New Roman" w:eastAsia="Times New Roman" w:hAnsi="Times New Roman" w:cs="Times New Roman"/>
                <w:b/>
                <w:bCs/>
                <w:i/>
                <w:sz w:val="24"/>
                <w:szCs w:val="24"/>
                <w:lang w:val="en-US" w:eastAsia="it-IT"/>
              </w:rPr>
              <w:t xml:space="preserve">. </w:t>
            </w:r>
            <w:r w:rsidRPr="00DA30FD">
              <w:rPr>
                <w:rFonts w:ascii="Times New Roman" w:eastAsia="Times New Roman" w:hAnsi="Times New Roman" w:cs="Times New Roman"/>
                <w:bCs/>
                <w:iCs/>
                <w:sz w:val="24"/>
                <w:szCs w:val="24"/>
                <w:lang w:val="en-US" w:eastAsia="it-IT"/>
              </w:rPr>
              <w:t xml:space="preserve">Scoring range of the </w:t>
            </w:r>
            <w:proofErr w:type="spellStart"/>
            <w:r w:rsidRPr="00DA30FD">
              <w:rPr>
                <w:rFonts w:ascii="Times New Roman" w:eastAsia="Times New Roman" w:hAnsi="Times New Roman" w:cs="Times New Roman"/>
                <w:bCs/>
                <w:iCs/>
                <w:sz w:val="24"/>
                <w:szCs w:val="24"/>
                <w:lang w:val="en-US" w:eastAsia="it-IT"/>
              </w:rPr>
              <w:t>likert</w:t>
            </w:r>
            <w:proofErr w:type="spellEnd"/>
            <w:r w:rsidRPr="00DA30FD">
              <w:rPr>
                <w:rFonts w:ascii="Times New Roman" w:eastAsia="Times New Roman" w:hAnsi="Times New Roman" w:cs="Times New Roman"/>
                <w:bCs/>
                <w:iCs/>
                <w:sz w:val="24"/>
                <w:szCs w:val="24"/>
                <w:lang w:val="en-US" w:eastAsia="it-IT"/>
              </w:rPr>
              <w:t xml:space="preserve"> scale of the students’ behavioral intention towards the adoption of mobile payment systems</w:t>
            </w:r>
          </w:p>
        </w:tc>
      </w:tr>
      <w:tr w:rsidR="00CE6E0A" w:rsidRPr="00DA30FD" w14:paraId="22A4FB0B" w14:textId="77777777" w:rsidTr="00E6134E">
        <w:trPr>
          <w:jc w:val="right"/>
        </w:trPr>
        <w:tc>
          <w:tcPr>
            <w:tcW w:w="483" w:type="pct"/>
            <w:tcBorders>
              <w:top w:val="single" w:sz="4" w:space="0" w:color="auto"/>
              <w:bottom w:val="single" w:sz="4" w:space="0" w:color="auto"/>
            </w:tcBorders>
          </w:tcPr>
          <w:p w14:paraId="5C12ECEE" w14:textId="77777777" w:rsidR="00CE6E0A" w:rsidRPr="00DA30FD" w:rsidRDefault="00CE6E0A" w:rsidP="00CE6E0A">
            <w:pPr>
              <w:spacing w:after="0" w:line="240" w:lineRule="auto"/>
              <w:jc w:val="both"/>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Scale</w:t>
            </w:r>
          </w:p>
        </w:tc>
        <w:tc>
          <w:tcPr>
            <w:tcW w:w="864" w:type="pct"/>
            <w:tcBorders>
              <w:top w:val="single" w:sz="4" w:space="0" w:color="auto"/>
              <w:bottom w:val="single" w:sz="4" w:space="0" w:color="auto"/>
            </w:tcBorders>
          </w:tcPr>
          <w:p w14:paraId="5D18543B" w14:textId="77777777" w:rsidR="00CE6E0A" w:rsidRPr="00DA30FD" w:rsidRDefault="00CE6E0A" w:rsidP="00CE6E0A">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Mean Range</w:t>
            </w:r>
          </w:p>
        </w:tc>
        <w:tc>
          <w:tcPr>
            <w:tcW w:w="1054" w:type="pct"/>
            <w:tcBorders>
              <w:top w:val="single" w:sz="4" w:space="0" w:color="auto"/>
              <w:bottom w:val="single" w:sz="4" w:space="0" w:color="auto"/>
            </w:tcBorders>
          </w:tcPr>
          <w:p w14:paraId="0964393F" w14:textId="77777777" w:rsidR="00CE6E0A" w:rsidRPr="00DA30FD" w:rsidRDefault="00CE6E0A" w:rsidP="00CE6E0A">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 xml:space="preserve">Description </w:t>
            </w:r>
          </w:p>
        </w:tc>
        <w:tc>
          <w:tcPr>
            <w:tcW w:w="2599" w:type="pct"/>
            <w:tcBorders>
              <w:top w:val="single" w:sz="4" w:space="0" w:color="auto"/>
              <w:bottom w:val="single" w:sz="4" w:space="0" w:color="auto"/>
            </w:tcBorders>
          </w:tcPr>
          <w:p w14:paraId="64F4E93F" w14:textId="77777777" w:rsidR="00CE6E0A" w:rsidRPr="00DA30FD" w:rsidRDefault="00CE6E0A" w:rsidP="00CE6E0A">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Interpretation</w:t>
            </w:r>
          </w:p>
        </w:tc>
      </w:tr>
      <w:tr w:rsidR="00CE6E0A" w:rsidRPr="00DA30FD" w14:paraId="6ED7F312" w14:textId="77777777" w:rsidTr="00E6134E">
        <w:trPr>
          <w:jc w:val="right"/>
        </w:trPr>
        <w:tc>
          <w:tcPr>
            <w:tcW w:w="483" w:type="pct"/>
            <w:tcBorders>
              <w:top w:val="single" w:sz="4" w:space="0" w:color="auto"/>
            </w:tcBorders>
          </w:tcPr>
          <w:p w14:paraId="2E3F90B7"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5</w:t>
            </w:r>
          </w:p>
        </w:tc>
        <w:tc>
          <w:tcPr>
            <w:tcW w:w="864" w:type="pct"/>
            <w:tcBorders>
              <w:top w:val="single" w:sz="4" w:space="0" w:color="auto"/>
            </w:tcBorders>
          </w:tcPr>
          <w:p w14:paraId="579F8D67"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4.50 - 5.00</w:t>
            </w:r>
          </w:p>
        </w:tc>
        <w:tc>
          <w:tcPr>
            <w:tcW w:w="1054" w:type="pct"/>
            <w:tcBorders>
              <w:top w:val="single" w:sz="4" w:space="0" w:color="auto"/>
            </w:tcBorders>
          </w:tcPr>
          <w:p w14:paraId="1F0088DA"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Strongly Agree</w:t>
            </w:r>
          </w:p>
        </w:tc>
        <w:tc>
          <w:tcPr>
            <w:tcW w:w="2599" w:type="pct"/>
            <w:tcBorders>
              <w:top w:val="single" w:sz="4" w:space="0" w:color="auto"/>
            </w:tcBorders>
          </w:tcPr>
          <w:p w14:paraId="728EE444"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shows full agreement and strong support with the intention to adopt mobile payment system.</w:t>
            </w:r>
          </w:p>
        </w:tc>
      </w:tr>
      <w:tr w:rsidR="00CE6E0A" w:rsidRPr="00DA30FD" w14:paraId="05C43D85" w14:textId="77777777" w:rsidTr="00E6134E">
        <w:trPr>
          <w:jc w:val="right"/>
        </w:trPr>
        <w:tc>
          <w:tcPr>
            <w:tcW w:w="483" w:type="pct"/>
          </w:tcPr>
          <w:p w14:paraId="6D94E8CE"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w:t>
            </w:r>
          </w:p>
        </w:tc>
        <w:tc>
          <w:tcPr>
            <w:tcW w:w="864" w:type="pct"/>
          </w:tcPr>
          <w:p w14:paraId="04B41D00"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3.50 - 4.49</w:t>
            </w:r>
          </w:p>
        </w:tc>
        <w:tc>
          <w:tcPr>
            <w:tcW w:w="1054" w:type="pct"/>
          </w:tcPr>
          <w:p w14:paraId="0CC94DB6"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Agree</w:t>
            </w:r>
          </w:p>
        </w:tc>
        <w:tc>
          <w:tcPr>
            <w:tcW w:w="2599" w:type="pct"/>
          </w:tcPr>
          <w:p w14:paraId="21B70840"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shows positive view with the intention to adopt payment system.</w:t>
            </w:r>
          </w:p>
        </w:tc>
      </w:tr>
      <w:tr w:rsidR="00CE6E0A" w:rsidRPr="00DA30FD" w14:paraId="373125BA" w14:textId="77777777" w:rsidTr="00E6134E">
        <w:trPr>
          <w:jc w:val="right"/>
        </w:trPr>
        <w:tc>
          <w:tcPr>
            <w:tcW w:w="483" w:type="pct"/>
          </w:tcPr>
          <w:p w14:paraId="5478C89E"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3</w:t>
            </w:r>
          </w:p>
        </w:tc>
        <w:tc>
          <w:tcPr>
            <w:tcW w:w="864" w:type="pct"/>
          </w:tcPr>
          <w:p w14:paraId="38B5432B"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2.50 - 3.49</w:t>
            </w:r>
          </w:p>
        </w:tc>
        <w:tc>
          <w:tcPr>
            <w:tcW w:w="1054" w:type="pct"/>
          </w:tcPr>
          <w:p w14:paraId="1CDEA66F"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Neutral</w:t>
            </w:r>
          </w:p>
        </w:tc>
        <w:tc>
          <w:tcPr>
            <w:tcW w:w="2599" w:type="pct"/>
          </w:tcPr>
          <w:p w14:paraId="24A3B3B0"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students somewhat agree with the   intention to adopt mobile payment system.</w:t>
            </w:r>
          </w:p>
        </w:tc>
      </w:tr>
      <w:tr w:rsidR="00CE6E0A" w:rsidRPr="00DA30FD" w14:paraId="1794B82A" w14:textId="77777777" w:rsidTr="00E6134E">
        <w:trPr>
          <w:jc w:val="right"/>
        </w:trPr>
        <w:tc>
          <w:tcPr>
            <w:tcW w:w="483" w:type="pct"/>
          </w:tcPr>
          <w:p w14:paraId="738132A6"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w:t>
            </w:r>
          </w:p>
        </w:tc>
        <w:tc>
          <w:tcPr>
            <w:tcW w:w="864" w:type="pct"/>
          </w:tcPr>
          <w:p w14:paraId="3E810197"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1.50 - 2.49</w:t>
            </w:r>
          </w:p>
        </w:tc>
        <w:tc>
          <w:tcPr>
            <w:tcW w:w="1054" w:type="pct"/>
          </w:tcPr>
          <w:p w14:paraId="7626DE49"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Disagree</w:t>
            </w:r>
          </w:p>
        </w:tc>
        <w:tc>
          <w:tcPr>
            <w:tcW w:w="2599" w:type="pct"/>
          </w:tcPr>
          <w:p w14:paraId="4C2A8DF4"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disagrees with the intention to adopt mobile payment system.</w:t>
            </w:r>
          </w:p>
        </w:tc>
      </w:tr>
      <w:tr w:rsidR="00CE6E0A" w:rsidRPr="00DA30FD" w14:paraId="6373F9C2" w14:textId="77777777" w:rsidTr="00E6134E">
        <w:trPr>
          <w:trHeight w:val="306"/>
          <w:jc w:val="right"/>
        </w:trPr>
        <w:tc>
          <w:tcPr>
            <w:tcW w:w="483" w:type="pct"/>
            <w:tcBorders>
              <w:bottom w:val="single" w:sz="4" w:space="0" w:color="auto"/>
            </w:tcBorders>
          </w:tcPr>
          <w:p w14:paraId="3F69D3A9"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w:t>
            </w:r>
          </w:p>
        </w:tc>
        <w:tc>
          <w:tcPr>
            <w:tcW w:w="864" w:type="pct"/>
            <w:tcBorders>
              <w:bottom w:val="single" w:sz="4" w:space="0" w:color="auto"/>
            </w:tcBorders>
          </w:tcPr>
          <w:p w14:paraId="59E9E145"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1.00 - 1.49</w:t>
            </w:r>
          </w:p>
        </w:tc>
        <w:tc>
          <w:tcPr>
            <w:tcW w:w="1054" w:type="pct"/>
            <w:tcBorders>
              <w:bottom w:val="single" w:sz="4" w:space="0" w:color="auto"/>
            </w:tcBorders>
          </w:tcPr>
          <w:p w14:paraId="7C73FCF6"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 xml:space="preserve">Strongly </w:t>
            </w:r>
          </w:p>
          <w:p w14:paraId="08BC74F6"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lastRenderedPageBreak/>
              <w:t>Disagree</w:t>
            </w:r>
          </w:p>
        </w:tc>
        <w:tc>
          <w:tcPr>
            <w:tcW w:w="2599" w:type="pct"/>
            <w:tcBorders>
              <w:bottom w:val="single" w:sz="4" w:space="0" w:color="auto"/>
            </w:tcBorders>
          </w:tcPr>
          <w:p w14:paraId="40DFC421"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lastRenderedPageBreak/>
              <w:t xml:space="preserve">The student completely disagrees with the intention to </w:t>
            </w:r>
            <w:r w:rsidRPr="00DA30FD">
              <w:rPr>
                <w:rFonts w:ascii="Times New Roman" w:eastAsia="Times New Roman" w:hAnsi="Times New Roman" w:cs="Times New Roman"/>
                <w:bCs/>
                <w:sz w:val="24"/>
                <w:szCs w:val="24"/>
                <w:lang w:val="en-US" w:eastAsia="it-IT"/>
              </w:rPr>
              <w:lastRenderedPageBreak/>
              <w:t>adopt mobile payment system.</w:t>
            </w:r>
          </w:p>
        </w:tc>
      </w:tr>
    </w:tbl>
    <w:p w14:paraId="73416429" w14:textId="450ED8BD" w:rsidR="00CE6E0A" w:rsidRPr="00DA30FD" w:rsidRDefault="0081738F" w:rsidP="00DA30FD">
      <w:pPr>
        <w:spacing w:before="240" w:after="240" w:line="240" w:lineRule="auto"/>
        <w:jc w:val="both"/>
        <w:rPr>
          <w:rFonts w:ascii="Times New Roman" w:eastAsia="Times New Roman" w:hAnsi="Times New Roman" w:cs="Times New Roman"/>
          <w:b/>
          <w:bCs/>
          <w:sz w:val="24"/>
          <w:szCs w:val="24"/>
          <w:lang w:val="it-IT" w:bidi="en-US"/>
        </w:rPr>
      </w:pPr>
      <w:r>
        <w:rPr>
          <w:rFonts w:ascii="Times New Roman" w:eastAsia="Times New Roman" w:hAnsi="Times New Roman" w:cs="Times New Roman"/>
          <w:b/>
          <w:bCs/>
          <w:sz w:val="24"/>
          <w:szCs w:val="24"/>
          <w:lang w:val="it-IT" w:bidi="en-US"/>
        </w:rPr>
        <w:lastRenderedPageBreak/>
        <w:t>4</w:t>
      </w:r>
      <w:r w:rsidR="00E8005A" w:rsidRPr="00DA30FD">
        <w:rPr>
          <w:rFonts w:ascii="Times New Roman" w:eastAsia="Times New Roman" w:hAnsi="Times New Roman" w:cs="Times New Roman"/>
          <w:b/>
          <w:bCs/>
          <w:sz w:val="24"/>
          <w:szCs w:val="24"/>
          <w:lang w:val="it-IT" w:bidi="en-US"/>
        </w:rPr>
        <w:t>.6 Ethical Considerations</w:t>
      </w:r>
    </w:p>
    <w:p w14:paraId="299251E4" w14:textId="16BBE1E5" w:rsidR="0033465A" w:rsidRPr="00DA30FD" w:rsidRDefault="00CE6E0A" w:rsidP="0081738F">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 xml:space="preserve">The researcher had </w:t>
      </w:r>
      <w:proofErr w:type="gramStart"/>
      <w:r w:rsidRPr="00DA30FD">
        <w:rPr>
          <w:rFonts w:ascii="Times New Roman" w:eastAsia="Times New Roman" w:hAnsi="Times New Roman" w:cs="Times New Roman"/>
          <w:bCs/>
          <w:sz w:val="24"/>
          <w:szCs w:val="24"/>
          <w:lang w:val="en-US" w:bidi="en-US"/>
        </w:rPr>
        <w:t>taken into account</w:t>
      </w:r>
      <w:proofErr w:type="gramEnd"/>
      <w:r w:rsidRPr="00DA30FD">
        <w:rPr>
          <w:rFonts w:ascii="Times New Roman" w:eastAsia="Times New Roman" w:hAnsi="Times New Roman" w:cs="Times New Roman"/>
          <w:bCs/>
          <w:sz w:val="24"/>
          <w:szCs w:val="24"/>
          <w:lang w:val="en-US" w:bidi="en-US"/>
        </w:rPr>
        <w:t xml:space="preserve"> ethical issues related on voluntary participation, anonymity, confidentiality as well as the avoidance of harm or discomfort to the respondents.</w:t>
      </w:r>
      <w:r w:rsidRPr="00DA30FD">
        <w:rPr>
          <w:rFonts w:ascii="Times New Roman" w:eastAsia="Times New Roman" w:hAnsi="Times New Roman" w:cs="Times New Roman"/>
          <w:bCs/>
          <w:sz w:val="24"/>
          <w:szCs w:val="24"/>
          <w:lang w:bidi="en-US"/>
        </w:rPr>
        <w:t xml:space="preserve"> </w:t>
      </w:r>
      <w:r w:rsidRPr="00DA30FD">
        <w:rPr>
          <w:rFonts w:ascii="Times New Roman" w:eastAsia="Times New Roman" w:hAnsi="Times New Roman" w:cs="Times New Roman"/>
          <w:bCs/>
          <w:sz w:val="24"/>
          <w:szCs w:val="24"/>
          <w:lang w:val="en-US" w:bidi="en-US"/>
        </w:rPr>
        <w:t>A researcher collected all necessary data in accordance with accepted research practices and/or precautions. All data collected will only be used for research purposes, and the confidentiality of respondents is maintained in order to prevent the violation of an individual's right of privacy. In addition, all respondents were treated with equal respect, and data analysis was done in an objective manner so that no individual or group of individuals could be marginalized or misinterpreted. By maintaining a neutral or unbiased position, the researcher has fulfilled his obligation to give each individual involved in this study equal justice by distributing the benefits and burdens of the research evenly across a representative student population of General Santos City.</w:t>
      </w:r>
    </w:p>
    <w:p w14:paraId="6D5C50D9" w14:textId="6C662C8A" w:rsidR="00CE6E0A" w:rsidRPr="00DA30FD" w:rsidRDefault="0081738F" w:rsidP="00DA30FD">
      <w:pPr>
        <w:spacing w:before="240" w:after="240" w:line="240" w:lineRule="auto"/>
        <w:jc w:val="center"/>
        <w:rPr>
          <w:rFonts w:ascii="Times New Roman" w:eastAsia="Times New Roman" w:hAnsi="Times New Roman" w:cs="Times New Roman"/>
          <w:b/>
          <w:bCs/>
          <w:sz w:val="28"/>
          <w:szCs w:val="24"/>
          <w:lang w:val="en-US" w:bidi="en-US"/>
        </w:rPr>
      </w:pPr>
      <w:r>
        <w:rPr>
          <w:rFonts w:ascii="Times New Roman" w:eastAsia="Times New Roman" w:hAnsi="Times New Roman" w:cs="Times New Roman"/>
          <w:b/>
          <w:bCs/>
          <w:sz w:val="28"/>
          <w:szCs w:val="24"/>
          <w:lang w:val="en-US" w:bidi="en-US"/>
        </w:rPr>
        <w:t>5</w:t>
      </w:r>
      <w:r w:rsidR="00DA30FD" w:rsidRPr="00DA30FD">
        <w:rPr>
          <w:rFonts w:ascii="Times New Roman" w:eastAsia="Times New Roman" w:hAnsi="Times New Roman" w:cs="Times New Roman"/>
          <w:b/>
          <w:bCs/>
          <w:sz w:val="28"/>
          <w:szCs w:val="24"/>
          <w:lang w:val="en-US" w:bidi="en-US"/>
        </w:rPr>
        <w:t xml:space="preserve">. RESULTS </w:t>
      </w:r>
    </w:p>
    <w:p w14:paraId="09967771" w14:textId="00A46663" w:rsidR="00CE6E0A" w:rsidRPr="00DA30FD" w:rsidRDefault="00C100C8" w:rsidP="00DA30FD">
      <w:pPr>
        <w:spacing w:before="240" w:after="240" w:line="240" w:lineRule="auto"/>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4</w:t>
      </w:r>
      <w:r w:rsidR="00E8005A">
        <w:rPr>
          <w:rFonts w:ascii="Times New Roman" w:eastAsia="Times New Roman" w:hAnsi="Times New Roman" w:cs="Times New Roman"/>
          <w:b/>
          <w:bCs/>
          <w:sz w:val="24"/>
          <w:szCs w:val="24"/>
          <w:lang w:val="en-US" w:bidi="en-US"/>
        </w:rPr>
        <w:t>.1. Extent to W</w:t>
      </w:r>
      <w:r w:rsidR="00CE6E0A" w:rsidRPr="00DA30FD">
        <w:rPr>
          <w:rFonts w:ascii="Times New Roman" w:eastAsia="Times New Roman" w:hAnsi="Times New Roman" w:cs="Times New Roman"/>
          <w:b/>
          <w:bCs/>
          <w:sz w:val="24"/>
          <w:szCs w:val="24"/>
          <w:lang w:val="en-US" w:bidi="en-US"/>
        </w:rPr>
        <w:t>hich the Following Factors Influence Students' Adoption of Mobile Payment Systems</w:t>
      </w:r>
    </w:p>
    <w:tbl>
      <w:tblPr>
        <w:tblW w:w="5000" w:type="pct"/>
        <w:jc w:val="right"/>
        <w:tblLook w:val="04A0" w:firstRow="1" w:lastRow="0" w:firstColumn="1" w:lastColumn="0" w:noHBand="0" w:noVBand="1"/>
      </w:tblPr>
      <w:tblGrid>
        <w:gridCol w:w="4935"/>
        <w:gridCol w:w="3997"/>
        <w:gridCol w:w="2314"/>
      </w:tblGrid>
      <w:tr w:rsidR="00CE6E0A" w:rsidRPr="00DA30FD" w14:paraId="4128D321" w14:textId="77777777" w:rsidTr="00E6134E">
        <w:trPr>
          <w:trHeight w:val="301"/>
          <w:jc w:val="right"/>
        </w:trPr>
        <w:tc>
          <w:tcPr>
            <w:tcW w:w="5000" w:type="pct"/>
            <w:gridSpan w:val="3"/>
            <w:tcBorders>
              <w:top w:val="nil"/>
              <w:bottom w:val="single" w:sz="4" w:space="0" w:color="auto"/>
            </w:tcBorders>
          </w:tcPr>
          <w:p w14:paraId="6C70DF06" w14:textId="77777777" w:rsidR="00CE6E0A" w:rsidRPr="00DA30FD" w:rsidRDefault="00CE6E0A" w:rsidP="00DA30FD">
            <w:pPr>
              <w:adjustRightInd w:val="0"/>
              <w:snapToGrid w:val="0"/>
              <w:spacing w:after="240" w:line="240" w:lineRule="auto"/>
              <w:outlineLvl w:val="1"/>
              <w:rPr>
                <w:rFonts w:ascii="Times New Roman" w:eastAsia="Times New Roman" w:hAnsi="Times New Roman" w:cs="Times New Roman"/>
                <w:bCs/>
                <w:iCs/>
                <w:noProof/>
                <w:snapToGrid w:val="0"/>
                <w:color w:val="000000"/>
                <w:sz w:val="24"/>
                <w:szCs w:val="24"/>
                <w:lang w:val="en-US" w:eastAsia="de-DE" w:bidi="en-US"/>
              </w:rPr>
            </w:pPr>
            <w:r w:rsidRPr="00DA30FD">
              <w:rPr>
                <w:rFonts w:ascii="Times New Roman" w:eastAsia="Times New Roman" w:hAnsi="Times New Roman" w:cs="Times New Roman"/>
                <w:b/>
                <w:bCs/>
                <w:iCs/>
                <w:noProof/>
                <w:snapToGrid w:val="0"/>
                <w:color w:val="000000"/>
                <w:sz w:val="24"/>
                <w:szCs w:val="24"/>
                <w:lang w:val="en-US" w:eastAsia="de-DE" w:bidi="en-US"/>
              </w:rPr>
              <w:t>Table 4</w:t>
            </w:r>
            <w:r w:rsidRPr="00DA30FD">
              <w:rPr>
                <w:rFonts w:ascii="Times New Roman" w:eastAsia="Times New Roman" w:hAnsi="Times New Roman" w:cs="Times New Roman"/>
                <w:bCs/>
                <w:iCs/>
                <w:noProof/>
                <w:snapToGrid w:val="0"/>
                <w:color w:val="000000"/>
                <w:sz w:val="24"/>
                <w:szCs w:val="24"/>
                <w:lang w:val="en-US" w:eastAsia="de-DE" w:bidi="en-US"/>
              </w:rPr>
              <w:t>. Extent the Following Factors Influencing Students’ Adoption of Mobile Payment Systems.</w:t>
            </w:r>
          </w:p>
        </w:tc>
      </w:tr>
      <w:tr w:rsidR="00CE6E0A" w:rsidRPr="00DA30FD" w14:paraId="2BE00985" w14:textId="77777777" w:rsidTr="00CE6E0A">
        <w:trPr>
          <w:trHeight w:val="170"/>
          <w:jc w:val="right"/>
        </w:trPr>
        <w:tc>
          <w:tcPr>
            <w:tcW w:w="2194" w:type="pct"/>
            <w:tcBorders>
              <w:top w:val="single" w:sz="4" w:space="0" w:color="auto"/>
              <w:bottom w:val="single" w:sz="4" w:space="0" w:color="auto"/>
            </w:tcBorders>
          </w:tcPr>
          <w:p w14:paraId="56386CD5" w14:textId="77777777" w:rsidR="00CE6E0A" w:rsidRPr="00DA30FD" w:rsidRDefault="00CE6E0A" w:rsidP="00CE6E0A">
            <w:pPr>
              <w:spacing w:after="0" w:line="240" w:lineRule="auto"/>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Indicator</w:t>
            </w:r>
          </w:p>
        </w:tc>
        <w:tc>
          <w:tcPr>
            <w:tcW w:w="1777" w:type="pct"/>
            <w:tcBorders>
              <w:top w:val="single" w:sz="4" w:space="0" w:color="auto"/>
              <w:bottom w:val="single" w:sz="4" w:space="0" w:color="auto"/>
            </w:tcBorders>
          </w:tcPr>
          <w:p w14:paraId="4DB40B08"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bCs/>
                <w:sz w:val="24"/>
                <w:szCs w:val="24"/>
              </w:rPr>
              <w:t>Weighted Mean</w:t>
            </w:r>
          </w:p>
        </w:tc>
        <w:tc>
          <w:tcPr>
            <w:tcW w:w="1029" w:type="pct"/>
            <w:tcBorders>
              <w:top w:val="single" w:sz="4" w:space="0" w:color="auto"/>
              <w:bottom w:val="single" w:sz="4" w:space="0" w:color="auto"/>
            </w:tcBorders>
          </w:tcPr>
          <w:p w14:paraId="0F182214"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Description</w:t>
            </w:r>
          </w:p>
        </w:tc>
      </w:tr>
      <w:tr w:rsidR="00CE6E0A" w:rsidRPr="00DA30FD" w14:paraId="411AFAF3" w14:textId="77777777" w:rsidTr="00CE6E0A">
        <w:trPr>
          <w:trHeight w:val="260"/>
          <w:jc w:val="right"/>
        </w:trPr>
        <w:tc>
          <w:tcPr>
            <w:tcW w:w="2194" w:type="pct"/>
            <w:tcBorders>
              <w:top w:val="single" w:sz="4" w:space="0" w:color="auto"/>
            </w:tcBorders>
          </w:tcPr>
          <w:p w14:paraId="4CDA0C41"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t>Performance Expectancy</w:t>
            </w:r>
          </w:p>
        </w:tc>
        <w:tc>
          <w:tcPr>
            <w:tcW w:w="1777" w:type="pct"/>
            <w:tcBorders>
              <w:top w:val="single" w:sz="4" w:space="0" w:color="auto"/>
            </w:tcBorders>
          </w:tcPr>
          <w:p w14:paraId="64150AC1"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4.29</w:t>
            </w:r>
          </w:p>
        </w:tc>
        <w:tc>
          <w:tcPr>
            <w:tcW w:w="1029" w:type="pct"/>
            <w:tcBorders>
              <w:top w:val="single" w:sz="4" w:space="0" w:color="auto"/>
            </w:tcBorders>
          </w:tcPr>
          <w:p w14:paraId="164A7298"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69267E9C" w14:textId="77777777" w:rsidTr="00CE6E0A">
        <w:trPr>
          <w:trHeight w:val="312"/>
          <w:jc w:val="right"/>
        </w:trPr>
        <w:tc>
          <w:tcPr>
            <w:tcW w:w="2194" w:type="pct"/>
          </w:tcPr>
          <w:p w14:paraId="431A0BED"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t>Effort Expectancy</w:t>
            </w:r>
          </w:p>
        </w:tc>
        <w:tc>
          <w:tcPr>
            <w:tcW w:w="1777" w:type="pct"/>
          </w:tcPr>
          <w:p w14:paraId="59486028"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4.29</w:t>
            </w:r>
          </w:p>
        </w:tc>
        <w:tc>
          <w:tcPr>
            <w:tcW w:w="1029" w:type="pct"/>
          </w:tcPr>
          <w:p w14:paraId="489DCF4C"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64936253" w14:textId="77777777" w:rsidTr="00CE6E0A">
        <w:trPr>
          <w:trHeight w:val="312"/>
          <w:jc w:val="right"/>
        </w:trPr>
        <w:tc>
          <w:tcPr>
            <w:tcW w:w="2194" w:type="pct"/>
          </w:tcPr>
          <w:p w14:paraId="04D40503"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t>Social Influence</w:t>
            </w:r>
          </w:p>
        </w:tc>
        <w:tc>
          <w:tcPr>
            <w:tcW w:w="1777" w:type="pct"/>
          </w:tcPr>
          <w:p w14:paraId="54D0EB80"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4.15</w:t>
            </w:r>
          </w:p>
        </w:tc>
        <w:tc>
          <w:tcPr>
            <w:tcW w:w="1029" w:type="pct"/>
          </w:tcPr>
          <w:p w14:paraId="6DE77C2B"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7FA92C89" w14:textId="77777777" w:rsidTr="00CE6E0A">
        <w:trPr>
          <w:trHeight w:val="312"/>
          <w:jc w:val="right"/>
        </w:trPr>
        <w:tc>
          <w:tcPr>
            <w:tcW w:w="2194" w:type="pct"/>
          </w:tcPr>
          <w:p w14:paraId="052FE8CA"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t>Facilitating Conditions</w:t>
            </w:r>
          </w:p>
        </w:tc>
        <w:tc>
          <w:tcPr>
            <w:tcW w:w="1777" w:type="pct"/>
          </w:tcPr>
          <w:p w14:paraId="1A0250AC"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4.28</w:t>
            </w:r>
          </w:p>
        </w:tc>
        <w:tc>
          <w:tcPr>
            <w:tcW w:w="1029" w:type="pct"/>
          </w:tcPr>
          <w:p w14:paraId="65DD8E4E"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6D6AE835" w14:textId="77777777" w:rsidTr="00CE6E0A">
        <w:trPr>
          <w:trHeight w:val="216"/>
          <w:jc w:val="right"/>
        </w:trPr>
        <w:tc>
          <w:tcPr>
            <w:tcW w:w="2194" w:type="pct"/>
            <w:tcBorders>
              <w:bottom w:val="double" w:sz="4" w:space="0" w:color="auto"/>
            </w:tcBorders>
          </w:tcPr>
          <w:p w14:paraId="181E7AAF" w14:textId="77777777" w:rsidR="00CE6E0A" w:rsidRPr="00DA30FD" w:rsidRDefault="00CE6E0A" w:rsidP="00CE6E0A">
            <w:pPr>
              <w:spacing w:after="0" w:line="240" w:lineRule="auto"/>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Overall Mean</w:t>
            </w:r>
          </w:p>
        </w:tc>
        <w:tc>
          <w:tcPr>
            <w:tcW w:w="1777" w:type="pct"/>
            <w:tcBorders>
              <w:bottom w:val="double" w:sz="4" w:space="0" w:color="auto"/>
            </w:tcBorders>
          </w:tcPr>
          <w:p w14:paraId="6455493D"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4.25</w:t>
            </w:r>
          </w:p>
        </w:tc>
        <w:tc>
          <w:tcPr>
            <w:tcW w:w="1029" w:type="pct"/>
            <w:tcBorders>
              <w:bottom w:val="double" w:sz="4" w:space="0" w:color="auto"/>
            </w:tcBorders>
          </w:tcPr>
          <w:p w14:paraId="36E795CF"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Agree</w:t>
            </w:r>
          </w:p>
        </w:tc>
      </w:tr>
      <w:tr w:rsidR="00CE6E0A" w:rsidRPr="00DA30FD" w14:paraId="7BDD6D7E" w14:textId="77777777" w:rsidTr="00DA30FD">
        <w:trPr>
          <w:trHeight w:val="1126"/>
          <w:jc w:val="right"/>
        </w:trPr>
        <w:tc>
          <w:tcPr>
            <w:tcW w:w="5000" w:type="pct"/>
            <w:gridSpan w:val="3"/>
            <w:tcBorders>
              <w:top w:val="double" w:sz="4" w:space="0" w:color="auto"/>
              <w:bottom w:val="double" w:sz="4" w:space="0" w:color="FFFFFF" w:themeColor="background1"/>
            </w:tcBorders>
          </w:tcPr>
          <w:p w14:paraId="395B3A6E" w14:textId="77777777" w:rsidR="00CE6E0A" w:rsidRPr="00DA30FD" w:rsidRDefault="00CE6E0A" w:rsidP="00DA30FD">
            <w:pPr>
              <w:spacing w:before="240" w:after="0" w:line="240" w:lineRule="auto"/>
              <w:jc w:val="both"/>
              <w:rPr>
                <w:rFonts w:ascii="Times New Roman" w:eastAsia="Calibri" w:hAnsi="Times New Roman" w:cs="Times New Roman"/>
                <w:sz w:val="24"/>
                <w:szCs w:val="24"/>
                <w:lang w:eastAsia="en-PH"/>
              </w:rPr>
            </w:pPr>
            <w:r w:rsidRPr="00DA30FD">
              <w:rPr>
                <w:rFonts w:ascii="Times New Roman" w:eastAsia="SimSun" w:hAnsi="Times New Roman" w:cs="Times New Roman"/>
                <w:i/>
                <w:color w:val="000000"/>
                <w:sz w:val="24"/>
                <w:szCs w:val="24"/>
                <w:lang w:val="en-US" w:eastAsia="zh-CN"/>
              </w:rPr>
              <w:t>Note</w:t>
            </w:r>
            <w:r w:rsidRPr="00DA30FD">
              <w:rPr>
                <w:rFonts w:ascii="Times New Roman" w:eastAsia="SimSun" w:hAnsi="Times New Roman" w:cs="Times New Roman"/>
                <w:color w:val="000000"/>
                <w:sz w:val="24"/>
                <w:szCs w:val="24"/>
                <w:lang w:val="en-US" w:eastAsia="zh-CN"/>
              </w:rPr>
              <w:t xml:space="preserve">. </w:t>
            </w:r>
            <w:r w:rsidRPr="00DA30FD">
              <w:rPr>
                <w:rFonts w:ascii="Times New Roman" w:eastAsia="Calibri" w:hAnsi="Times New Roman" w:cs="Times New Roman"/>
                <w:sz w:val="24"/>
                <w:szCs w:val="24"/>
                <w:lang w:val="en-US" w:eastAsia="en-PH"/>
              </w:rPr>
              <w:t>n = 397.</w:t>
            </w:r>
            <w:r w:rsidRPr="00DA30FD">
              <w:rPr>
                <w:rFonts w:ascii="Times New Roman" w:eastAsia="Calibri" w:hAnsi="Times New Roman" w:cs="Times New Roman"/>
                <w:sz w:val="24"/>
                <w:szCs w:val="24"/>
                <w:vertAlign w:val="subscript"/>
                <w:lang w:val="en-US" w:eastAsia="en-PH"/>
              </w:rPr>
              <w:t xml:space="preserve"> </w:t>
            </w:r>
            <w:r w:rsidRPr="00DA30FD">
              <w:rPr>
                <w:rFonts w:ascii="Times New Roman" w:eastAsia="Calibri" w:hAnsi="Times New Roman" w:cs="Times New Roman"/>
                <w:sz w:val="24"/>
                <w:szCs w:val="24"/>
                <w:lang w:val="en-US" w:eastAsia="en-PH"/>
              </w:rPr>
              <w:t>Weighted mean of the factors influencing students’ adoption of mobile    payment systems. Legend: 4.50-5.00 Strongly Agree, 3.50-4.49 Agree, 2.50-3.49 Moderately Agree, 1.50-2.49 Disagree, 1.00-1.49 Strongly Disagree</w:t>
            </w:r>
          </w:p>
        </w:tc>
      </w:tr>
    </w:tbl>
    <w:p w14:paraId="78BE6B50" w14:textId="52DBEE10" w:rsidR="00CE6E0A" w:rsidRPr="00DA30FD" w:rsidRDefault="0081738F" w:rsidP="00DA30FD">
      <w:pPr>
        <w:spacing w:before="240" w:after="240" w:line="240" w:lineRule="auto"/>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5</w:t>
      </w:r>
      <w:r w:rsidR="00E8005A">
        <w:rPr>
          <w:rFonts w:ascii="Times New Roman" w:eastAsia="Times New Roman" w:hAnsi="Times New Roman" w:cs="Times New Roman"/>
          <w:b/>
          <w:bCs/>
          <w:sz w:val="24"/>
          <w:szCs w:val="24"/>
          <w:lang w:val="en-US" w:bidi="en-US"/>
        </w:rPr>
        <w:t>.1.1. Performance E</w:t>
      </w:r>
      <w:r w:rsidR="00CE6E0A" w:rsidRPr="00DA30FD">
        <w:rPr>
          <w:rFonts w:ascii="Times New Roman" w:eastAsia="Times New Roman" w:hAnsi="Times New Roman" w:cs="Times New Roman"/>
          <w:b/>
          <w:bCs/>
          <w:sz w:val="24"/>
          <w:szCs w:val="24"/>
          <w:lang w:val="en-US" w:bidi="en-US"/>
        </w:rPr>
        <w:t>xpectancy</w:t>
      </w:r>
    </w:p>
    <w:p w14:paraId="3C27D5AC" w14:textId="77777777" w:rsidR="001C38D9" w:rsidRPr="00DA30FD" w:rsidRDefault="00CE6E0A" w:rsidP="00E8005A">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 xml:space="preserve">The computed </w:t>
      </w:r>
      <w:r w:rsidRPr="009268CB">
        <w:rPr>
          <w:rFonts w:ascii="Times New Roman" w:eastAsia="Times New Roman" w:hAnsi="Times New Roman" w:cs="Times New Roman"/>
          <w:bCs/>
          <w:i/>
          <w:sz w:val="24"/>
          <w:szCs w:val="24"/>
          <w:lang w:val="en-US" w:bidi="en-US"/>
        </w:rPr>
        <w:t>M</w:t>
      </w:r>
      <w:r w:rsidRPr="00DA30FD">
        <w:rPr>
          <w:rFonts w:ascii="Times New Roman" w:eastAsia="Times New Roman" w:hAnsi="Times New Roman" w:cs="Times New Roman"/>
          <w:bCs/>
          <w:sz w:val="24"/>
          <w:szCs w:val="24"/>
          <w:lang w:val="en-US" w:bidi="en-US"/>
        </w:rPr>
        <w:t xml:space="preserve"> = 4.29 is described as agree. This means that private students have high extent of factors that influence their adoption of mobile payment systems. The private students of higher education institution in General Santos City agree that using QR-code payment would make it easier, useful, and would increase their chances of achieving things that are important to them. Based on the above information, it can be inferred that students view technology positively. Students believe QR-code payments are helpful because they assist them with daily transactions. Their results also suggest that people will continue to use QR code payments as long as they find them useful (Islam et al., 2025). Additionally, the primary factors for adopting mobile payments include usability, overall usefulness of the technology and social influences, which lead to increased acceptance in the user base (</w:t>
      </w:r>
      <w:proofErr w:type="spellStart"/>
      <w:r w:rsidRPr="00DA30FD">
        <w:rPr>
          <w:rFonts w:ascii="Times New Roman" w:eastAsia="Times New Roman" w:hAnsi="Times New Roman" w:cs="Times New Roman"/>
          <w:bCs/>
          <w:sz w:val="24"/>
          <w:szCs w:val="24"/>
          <w:lang w:val="en-US" w:bidi="en-US"/>
        </w:rPr>
        <w:t>Yamin</w:t>
      </w:r>
      <w:proofErr w:type="spellEnd"/>
      <w:r w:rsidRPr="00DA30FD">
        <w:rPr>
          <w:rFonts w:ascii="Times New Roman" w:eastAsia="Times New Roman" w:hAnsi="Times New Roman" w:cs="Times New Roman"/>
          <w:bCs/>
          <w:sz w:val="24"/>
          <w:szCs w:val="24"/>
          <w:lang w:val="en-US" w:bidi="en-US"/>
        </w:rPr>
        <w:t xml:space="preserve"> &amp; </w:t>
      </w:r>
      <w:proofErr w:type="spellStart"/>
      <w:r w:rsidRPr="00DA30FD">
        <w:rPr>
          <w:rFonts w:ascii="Times New Roman" w:eastAsia="Times New Roman" w:hAnsi="Times New Roman" w:cs="Times New Roman"/>
          <w:bCs/>
          <w:sz w:val="24"/>
          <w:szCs w:val="24"/>
          <w:lang w:val="en-US" w:bidi="en-US"/>
        </w:rPr>
        <w:t>Abdalatif</w:t>
      </w:r>
      <w:proofErr w:type="spellEnd"/>
      <w:r w:rsidRPr="00DA30FD">
        <w:rPr>
          <w:rFonts w:ascii="Times New Roman" w:eastAsia="Times New Roman" w:hAnsi="Times New Roman" w:cs="Times New Roman"/>
          <w:bCs/>
          <w:sz w:val="24"/>
          <w:szCs w:val="24"/>
          <w:lang w:val="en-US" w:bidi="en-US"/>
        </w:rPr>
        <w:t>, 2025).</w:t>
      </w:r>
    </w:p>
    <w:p w14:paraId="5F3CF9D4" w14:textId="33ACAAFC" w:rsidR="00CE6E0A" w:rsidRPr="00DA30FD" w:rsidRDefault="0081738F" w:rsidP="00DA30FD">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5</w:t>
      </w:r>
      <w:r w:rsidR="00E8005A">
        <w:rPr>
          <w:rFonts w:ascii="Times New Roman" w:eastAsia="Times New Roman" w:hAnsi="Times New Roman" w:cs="Times New Roman"/>
          <w:b/>
          <w:bCs/>
          <w:sz w:val="24"/>
          <w:szCs w:val="24"/>
          <w:lang w:val="en-US" w:bidi="en-US"/>
        </w:rPr>
        <w:t>.1.2. Effort E</w:t>
      </w:r>
      <w:r w:rsidR="00CE6E0A" w:rsidRPr="00DA30FD">
        <w:rPr>
          <w:rFonts w:ascii="Times New Roman" w:eastAsia="Times New Roman" w:hAnsi="Times New Roman" w:cs="Times New Roman"/>
          <w:b/>
          <w:bCs/>
          <w:sz w:val="24"/>
          <w:szCs w:val="24"/>
          <w:lang w:val="en-US" w:bidi="en-US"/>
        </w:rPr>
        <w:t>xpectancy</w:t>
      </w:r>
    </w:p>
    <w:p w14:paraId="41492BC2" w14:textId="77777777" w:rsidR="00CE6E0A" w:rsidRPr="00DA30FD" w:rsidRDefault="00CE6E0A" w:rsidP="00426CAE">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 xml:space="preserve">The computed </w:t>
      </w:r>
      <w:r w:rsidRPr="009268CB">
        <w:rPr>
          <w:rFonts w:ascii="Times New Roman" w:eastAsia="Times New Roman" w:hAnsi="Times New Roman" w:cs="Times New Roman"/>
          <w:bCs/>
          <w:i/>
          <w:sz w:val="24"/>
          <w:szCs w:val="24"/>
          <w:lang w:val="en-US" w:bidi="en-US"/>
        </w:rPr>
        <w:t>M</w:t>
      </w:r>
      <w:r w:rsidRPr="00DA30FD">
        <w:rPr>
          <w:rFonts w:ascii="Times New Roman" w:eastAsia="Times New Roman" w:hAnsi="Times New Roman" w:cs="Times New Roman"/>
          <w:bCs/>
          <w:sz w:val="24"/>
          <w:szCs w:val="24"/>
          <w:lang w:val="en-US" w:bidi="en-US"/>
        </w:rPr>
        <w:t xml:space="preserve"> = 4.29 is described as agree. This implies that the private students of higher education institution in General Santos City have</w:t>
      </w:r>
      <w:r w:rsidR="00426CAE">
        <w:rPr>
          <w:rFonts w:ascii="Times New Roman" w:eastAsia="Times New Roman" w:hAnsi="Times New Roman" w:cs="Times New Roman"/>
          <w:bCs/>
          <w:sz w:val="24"/>
          <w:szCs w:val="24"/>
          <w:lang w:val="en-US" w:bidi="en-US"/>
        </w:rPr>
        <w:t xml:space="preserve"> a high level of effort </w:t>
      </w:r>
      <w:r w:rsidRPr="00DA30FD">
        <w:rPr>
          <w:rFonts w:ascii="Times New Roman" w:eastAsia="Times New Roman" w:hAnsi="Times New Roman" w:cs="Times New Roman"/>
          <w:bCs/>
          <w:sz w:val="24"/>
          <w:szCs w:val="24"/>
          <w:lang w:val="en-US" w:bidi="en-US"/>
        </w:rPr>
        <w:t>expectancy for how easy the technology and believin</w:t>
      </w:r>
      <w:r w:rsidR="00426CAE">
        <w:rPr>
          <w:rFonts w:ascii="Times New Roman" w:eastAsia="Times New Roman" w:hAnsi="Times New Roman" w:cs="Times New Roman"/>
          <w:bCs/>
          <w:sz w:val="24"/>
          <w:szCs w:val="24"/>
          <w:lang w:val="en-US" w:bidi="en-US"/>
        </w:rPr>
        <w:t xml:space="preserve">g that QR codes meet those </w:t>
      </w:r>
      <w:r w:rsidRPr="00DA30FD">
        <w:rPr>
          <w:rFonts w:ascii="Times New Roman" w:eastAsia="Times New Roman" w:hAnsi="Times New Roman" w:cs="Times New Roman"/>
          <w:bCs/>
          <w:sz w:val="24"/>
          <w:szCs w:val="24"/>
          <w:lang w:val="en-US" w:bidi="en-US"/>
        </w:rPr>
        <w:t xml:space="preserve">standards, making them more likely to use the system. The outcome agrees that simple-to-use systems encourage people to use new technologies more easily (Venkatesh et al., 2003) and </w:t>
      </w:r>
      <w:r w:rsidRPr="00DA30FD">
        <w:rPr>
          <w:rFonts w:ascii="Times New Roman" w:eastAsia="Times New Roman" w:hAnsi="Times New Roman" w:cs="Times New Roman"/>
          <w:bCs/>
          <w:sz w:val="24"/>
          <w:szCs w:val="24"/>
          <w:lang w:val="en-US" w:bidi="en-US"/>
        </w:rPr>
        <w:lastRenderedPageBreak/>
        <w:t>perceived ease-of-use is an important consideration when deciding whether to participate in mobile banking (Mensah &amp; Khan, 2024).</w:t>
      </w:r>
    </w:p>
    <w:p w14:paraId="2F2080FA" w14:textId="623F065E" w:rsidR="0083529A"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E8005A">
        <w:rPr>
          <w:rFonts w:ascii="Times New Roman" w:eastAsia="Times New Roman" w:hAnsi="Times New Roman" w:cs="Times New Roman"/>
          <w:b/>
          <w:bCs/>
          <w:iCs/>
          <w:sz w:val="24"/>
          <w:szCs w:val="24"/>
          <w:lang w:val="en-US" w:bidi="en-US"/>
        </w:rPr>
        <w:t>.1.3. Social I</w:t>
      </w:r>
      <w:r w:rsidR="0083529A" w:rsidRPr="00DA30FD">
        <w:rPr>
          <w:rFonts w:ascii="Times New Roman" w:eastAsia="Times New Roman" w:hAnsi="Times New Roman" w:cs="Times New Roman"/>
          <w:b/>
          <w:bCs/>
          <w:iCs/>
          <w:sz w:val="24"/>
          <w:szCs w:val="24"/>
          <w:lang w:val="en-US" w:bidi="en-US"/>
        </w:rPr>
        <w:t>nfluence</w:t>
      </w:r>
    </w:p>
    <w:p w14:paraId="71B6A78F" w14:textId="5CA3FF82" w:rsidR="00E8005A" w:rsidRPr="00DA30FD" w:rsidRDefault="0083529A" w:rsidP="00C100C8">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bidi="en-US"/>
        </w:rPr>
        <w:t xml:space="preserve">The computed </w:t>
      </w:r>
      <w:r w:rsidRPr="009268CB">
        <w:rPr>
          <w:rFonts w:ascii="Times New Roman" w:eastAsia="Times New Roman" w:hAnsi="Times New Roman" w:cs="Times New Roman"/>
          <w:bCs/>
          <w:i/>
          <w:iCs/>
          <w:sz w:val="24"/>
          <w:szCs w:val="24"/>
          <w:lang w:bidi="en-US"/>
        </w:rPr>
        <w:t>M</w:t>
      </w:r>
      <w:r w:rsidRPr="00DA30FD">
        <w:rPr>
          <w:rFonts w:ascii="Times New Roman" w:eastAsia="Times New Roman" w:hAnsi="Times New Roman" w:cs="Times New Roman"/>
          <w:bCs/>
          <w:iCs/>
          <w:sz w:val="24"/>
          <w:szCs w:val="24"/>
          <w:lang w:bidi="en-US"/>
        </w:rPr>
        <w:t xml:space="preserve"> = 4.15 is described as agree. This suggests that the private students of higher education institution in General Santos City hav</w:t>
      </w:r>
      <w:r w:rsidR="00426CAE">
        <w:rPr>
          <w:rFonts w:ascii="Times New Roman" w:eastAsia="Times New Roman" w:hAnsi="Times New Roman" w:cs="Times New Roman"/>
          <w:bCs/>
          <w:iCs/>
          <w:sz w:val="24"/>
          <w:szCs w:val="24"/>
          <w:lang w:bidi="en-US"/>
        </w:rPr>
        <w:t xml:space="preserve">e a high extent of factors </w:t>
      </w:r>
      <w:r w:rsidRPr="00DA30FD">
        <w:rPr>
          <w:rFonts w:ascii="Times New Roman" w:eastAsia="Times New Roman" w:hAnsi="Times New Roman" w:cs="Times New Roman"/>
          <w:bCs/>
          <w:iCs/>
          <w:sz w:val="24"/>
          <w:szCs w:val="24"/>
          <w:lang w:bidi="en-US"/>
        </w:rPr>
        <w:t xml:space="preserve">influencing their adoption of these payment systems. Students would adopt QR-code    payments if the service is widely used by people in their community, if people whose opinions they value prefer that they use it, and also agree that the family members or relatives have an influence on their decision to adopt QR-code mobile payment. </w:t>
      </w:r>
      <w:r w:rsidRPr="00DA30FD">
        <w:rPr>
          <w:rFonts w:ascii="Times New Roman" w:eastAsia="Times New Roman" w:hAnsi="Times New Roman" w:cs="Times New Roman"/>
          <w:bCs/>
          <w:iCs/>
          <w:sz w:val="24"/>
          <w:szCs w:val="24"/>
          <w:lang w:val="en-US" w:bidi="en-US"/>
        </w:rPr>
        <w:t>This finding is consistent with (Venkatesh et al., 2003), who reported that people's intentions to make use of new technologies depend heavily on the expectations of other people.</w:t>
      </w:r>
    </w:p>
    <w:p w14:paraId="07470034" w14:textId="1AEBDE3B" w:rsidR="0083529A"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E8005A">
        <w:rPr>
          <w:rFonts w:ascii="Times New Roman" w:eastAsia="Times New Roman" w:hAnsi="Times New Roman" w:cs="Times New Roman"/>
          <w:b/>
          <w:bCs/>
          <w:iCs/>
          <w:sz w:val="24"/>
          <w:szCs w:val="24"/>
          <w:lang w:val="en-US" w:bidi="en-US"/>
        </w:rPr>
        <w:t>.1.4. Facilitating C</w:t>
      </w:r>
      <w:r w:rsidR="0083529A" w:rsidRPr="00DA30FD">
        <w:rPr>
          <w:rFonts w:ascii="Times New Roman" w:eastAsia="Times New Roman" w:hAnsi="Times New Roman" w:cs="Times New Roman"/>
          <w:b/>
          <w:bCs/>
          <w:iCs/>
          <w:sz w:val="24"/>
          <w:szCs w:val="24"/>
          <w:lang w:val="en-US" w:bidi="en-US"/>
        </w:rPr>
        <w:t>onditions</w:t>
      </w:r>
    </w:p>
    <w:p w14:paraId="49DF8A0E" w14:textId="77777777" w:rsidR="0083529A" w:rsidRPr="00DA30FD" w:rsidRDefault="0083529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The computed </w:t>
      </w:r>
      <w:r w:rsidRPr="009268CB">
        <w:rPr>
          <w:rFonts w:ascii="Times New Roman" w:eastAsia="Times New Roman" w:hAnsi="Times New Roman" w:cs="Times New Roman"/>
          <w:bCs/>
          <w:i/>
          <w:iCs/>
          <w:sz w:val="24"/>
          <w:szCs w:val="24"/>
          <w:lang w:val="en-US" w:bidi="en-US"/>
        </w:rPr>
        <w:t>M</w:t>
      </w:r>
      <w:r w:rsidRPr="00DA30FD">
        <w:rPr>
          <w:rFonts w:ascii="Times New Roman" w:eastAsia="Times New Roman" w:hAnsi="Times New Roman" w:cs="Times New Roman"/>
          <w:bCs/>
          <w:iCs/>
          <w:sz w:val="24"/>
          <w:szCs w:val="24"/>
          <w:lang w:val="en-US" w:bidi="en-US"/>
        </w:rPr>
        <w:t xml:space="preserve"> = 4.28 is described as agree. This implies that private students of higher education institution in General Santos City have a</w:t>
      </w:r>
      <w:r w:rsidR="00426CAE">
        <w:rPr>
          <w:rFonts w:ascii="Times New Roman" w:eastAsia="Times New Roman" w:hAnsi="Times New Roman" w:cs="Times New Roman"/>
          <w:bCs/>
          <w:iCs/>
          <w:sz w:val="24"/>
          <w:szCs w:val="24"/>
          <w:lang w:val="en-US" w:bidi="en-US"/>
        </w:rPr>
        <w:t xml:space="preserve"> high extent of factors </w:t>
      </w:r>
      <w:r w:rsidRPr="00DA30FD">
        <w:rPr>
          <w:rFonts w:ascii="Times New Roman" w:eastAsia="Times New Roman" w:hAnsi="Times New Roman" w:cs="Times New Roman"/>
          <w:bCs/>
          <w:iCs/>
          <w:sz w:val="24"/>
          <w:szCs w:val="24"/>
          <w:lang w:val="en-US" w:bidi="en-US"/>
        </w:rPr>
        <w:t>influencing their adoption of these payment systems. The students agreed that they have the resources necessary to use QR-code mobile payment, such as smartphones, internet services, and secured applications, they have the knowledge necessary to use QR- code mobile payment, and also agree that using QR-code mob</w:t>
      </w:r>
      <w:r w:rsidR="00426CAE">
        <w:rPr>
          <w:rFonts w:ascii="Times New Roman" w:eastAsia="Times New Roman" w:hAnsi="Times New Roman" w:cs="Times New Roman"/>
          <w:bCs/>
          <w:iCs/>
          <w:sz w:val="24"/>
          <w:szCs w:val="24"/>
          <w:lang w:val="en-US" w:bidi="en-US"/>
        </w:rPr>
        <w:t xml:space="preserve">ile payment fits into their </w:t>
      </w:r>
      <w:r w:rsidRPr="00DA30FD">
        <w:rPr>
          <w:rFonts w:ascii="Times New Roman" w:eastAsia="Times New Roman" w:hAnsi="Times New Roman" w:cs="Times New Roman"/>
          <w:bCs/>
          <w:iCs/>
          <w:sz w:val="24"/>
          <w:szCs w:val="24"/>
          <w:lang w:val="en-US" w:bidi="en-US"/>
        </w:rPr>
        <w:t>lifestyle. The result is supported by an earlier study that stresses how essential a support environment is for adopting new technology. For example, having the right technological resources and infrastructures make it easier for people to start using QR-code payments (Venkatesh et al., 2003).</w:t>
      </w:r>
    </w:p>
    <w:p w14:paraId="1FC019A6" w14:textId="77777777" w:rsidR="001C38D9" w:rsidRPr="00DA30FD" w:rsidRDefault="0083529A"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ab/>
      </w:r>
      <w:r w:rsidRPr="00DA30FD">
        <w:rPr>
          <w:rFonts w:ascii="Times New Roman" w:eastAsia="Times New Roman" w:hAnsi="Times New Roman" w:cs="Times New Roman"/>
          <w:bCs/>
          <w:iCs/>
          <w:sz w:val="24"/>
          <w:szCs w:val="24"/>
          <w:lang w:bidi="en-US"/>
        </w:rPr>
        <w:t xml:space="preserve">Overall, </w:t>
      </w:r>
      <w:r w:rsidRPr="00DA30FD">
        <w:rPr>
          <w:rFonts w:ascii="Times New Roman" w:eastAsia="Times New Roman" w:hAnsi="Times New Roman" w:cs="Times New Roman"/>
          <w:bCs/>
          <w:iCs/>
          <w:sz w:val="24"/>
          <w:szCs w:val="24"/>
          <w:lang w:val="en-US" w:bidi="en-US"/>
        </w:rPr>
        <w:t xml:space="preserve">the </w:t>
      </w:r>
      <w:r w:rsidRPr="00DA30FD">
        <w:rPr>
          <w:rFonts w:ascii="Times New Roman" w:eastAsia="Times New Roman" w:hAnsi="Times New Roman" w:cs="Times New Roman"/>
          <w:bCs/>
          <w:i/>
          <w:iCs/>
          <w:sz w:val="24"/>
          <w:szCs w:val="24"/>
          <w:lang w:val="en-US" w:bidi="en-US"/>
        </w:rPr>
        <w:t>M</w:t>
      </w:r>
      <w:r w:rsidRPr="00DA30FD">
        <w:rPr>
          <w:rFonts w:ascii="Times New Roman" w:eastAsia="Times New Roman" w:hAnsi="Times New Roman" w:cs="Times New Roman"/>
          <w:bCs/>
          <w:iCs/>
          <w:sz w:val="24"/>
          <w:szCs w:val="24"/>
          <w:lang w:val="en-US" w:bidi="en-US"/>
        </w:rPr>
        <w:t xml:space="preserve"> = 4.25 was classified as agree. This suggests that students had a high level of factors that influenced how much they would be likely to use mobile payment systems; they had high levels of performance expectation, effort expectation, facilitation condition, and social influence as all being factors that influenced their willingness to adopt mobile payment systems. The above-mentioned finding aligns with UTAUT model which identifies the four factors as core sources of technology adoption (Venkatesh et al., 2003). Further supporting this argument is Mensah and Khan (2024); found that all four factors were significantly related to users' intention to adopt mobile banking/payment technologies, thus solidifying their applicability towards understanding users' adoption</w:t>
      </w:r>
      <w:r w:rsidR="00DA30FD">
        <w:rPr>
          <w:rFonts w:ascii="Times New Roman" w:eastAsia="Times New Roman" w:hAnsi="Times New Roman" w:cs="Times New Roman"/>
          <w:bCs/>
          <w:iCs/>
          <w:sz w:val="24"/>
          <w:szCs w:val="24"/>
          <w:lang w:val="en-US" w:bidi="en-US"/>
        </w:rPr>
        <w:t xml:space="preserve"> behaviors of digital payments.</w:t>
      </w:r>
    </w:p>
    <w:p w14:paraId="27A4B1A0" w14:textId="0EB29402" w:rsidR="0083529A"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E8005A">
        <w:rPr>
          <w:rFonts w:ascii="Times New Roman" w:eastAsia="Times New Roman" w:hAnsi="Times New Roman" w:cs="Times New Roman"/>
          <w:b/>
          <w:bCs/>
          <w:iCs/>
          <w:sz w:val="24"/>
          <w:szCs w:val="24"/>
          <w:lang w:val="en-US" w:bidi="en-US"/>
        </w:rPr>
        <w:t>.2 Level of Students’ Behavioral Intention towards the A</w:t>
      </w:r>
      <w:r w:rsidR="0083529A" w:rsidRPr="00DA30FD">
        <w:rPr>
          <w:rFonts w:ascii="Times New Roman" w:eastAsia="Times New Roman" w:hAnsi="Times New Roman" w:cs="Times New Roman"/>
          <w:b/>
          <w:bCs/>
          <w:iCs/>
          <w:sz w:val="24"/>
          <w:szCs w:val="24"/>
          <w:lang w:val="en-US" w:bidi="en-US"/>
        </w:rPr>
        <w:t xml:space="preserve">doption of </w:t>
      </w:r>
      <w:r w:rsidR="00E8005A">
        <w:rPr>
          <w:rFonts w:ascii="Times New Roman" w:eastAsia="Times New Roman" w:hAnsi="Times New Roman" w:cs="Times New Roman"/>
          <w:b/>
          <w:bCs/>
          <w:iCs/>
          <w:sz w:val="24"/>
          <w:szCs w:val="24"/>
          <w:lang w:val="en-US" w:bidi="en-US"/>
        </w:rPr>
        <w:t>Mobile P</w:t>
      </w:r>
      <w:r w:rsidR="0083529A" w:rsidRPr="00DA30FD">
        <w:rPr>
          <w:rFonts w:ascii="Times New Roman" w:eastAsia="Times New Roman" w:hAnsi="Times New Roman" w:cs="Times New Roman"/>
          <w:b/>
          <w:bCs/>
          <w:iCs/>
          <w:sz w:val="24"/>
          <w:szCs w:val="24"/>
          <w:lang w:val="en-US" w:bidi="en-US"/>
        </w:rPr>
        <w:t>ayme</w:t>
      </w:r>
      <w:r w:rsidR="00E8005A">
        <w:rPr>
          <w:rFonts w:ascii="Times New Roman" w:eastAsia="Times New Roman" w:hAnsi="Times New Roman" w:cs="Times New Roman"/>
          <w:b/>
          <w:bCs/>
          <w:iCs/>
          <w:sz w:val="24"/>
          <w:szCs w:val="24"/>
          <w:lang w:val="en-US" w:bidi="en-US"/>
        </w:rPr>
        <w:t>nt S</w:t>
      </w:r>
      <w:r w:rsidR="0083529A" w:rsidRPr="00DA30FD">
        <w:rPr>
          <w:rFonts w:ascii="Times New Roman" w:eastAsia="Times New Roman" w:hAnsi="Times New Roman" w:cs="Times New Roman"/>
          <w:b/>
          <w:bCs/>
          <w:iCs/>
          <w:sz w:val="24"/>
          <w:szCs w:val="24"/>
          <w:lang w:val="en-US" w:bidi="en-US"/>
        </w:rPr>
        <w:t>ystems</w:t>
      </w:r>
    </w:p>
    <w:tbl>
      <w:tblPr>
        <w:tblW w:w="5000" w:type="pct"/>
        <w:jc w:val="right"/>
        <w:tblLook w:val="04A0" w:firstRow="1" w:lastRow="0" w:firstColumn="1" w:lastColumn="0" w:noHBand="0" w:noVBand="1"/>
      </w:tblPr>
      <w:tblGrid>
        <w:gridCol w:w="4006"/>
        <w:gridCol w:w="2973"/>
        <w:gridCol w:w="4267"/>
      </w:tblGrid>
      <w:tr w:rsidR="0083529A" w:rsidRPr="00DA30FD" w14:paraId="30658901" w14:textId="77777777" w:rsidTr="00E6134E">
        <w:trPr>
          <w:trHeight w:val="312"/>
          <w:jc w:val="right"/>
        </w:trPr>
        <w:tc>
          <w:tcPr>
            <w:tcW w:w="5000" w:type="pct"/>
            <w:gridSpan w:val="3"/>
            <w:tcBorders>
              <w:top w:val="single" w:sz="4" w:space="0" w:color="FFFFFF" w:themeColor="background1"/>
              <w:bottom w:val="single" w:sz="4" w:space="0" w:color="auto"/>
            </w:tcBorders>
          </w:tcPr>
          <w:p w14:paraId="743F0311" w14:textId="77777777" w:rsidR="0083529A" w:rsidRPr="00DA30FD" w:rsidRDefault="0083529A" w:rsidP="00DA30FD">
            <w:pPr>
              <w:adjustRightInd w:val="0"/>
              <w:snapToGrid w:val="0"/>
              <w:spacing w:after="240" w:line="240" w:lineRule="auto"/>
              <w:outlineLvl w:val="2"/>
              <w:rPr>
                <w:rFonts w:ascii="Times New Roman" w:eastAsia="Times New Roman" w:hAnsi="Times New Roman" w:cs="Times New Roman"/>
                <w:bCs/>
                <w:i/>
                <w:iCs/>
                <w:snapToGrid w:val="0"/>
                <w:color w:val="000000"/>
                <w:sz w:val="24"/>
                <w:szCs w:val="24"/>
                <w:lang w:val="en-US" w:eastAsia="de-DE" w:bidi="en-US"/>
              </w:rPr>
            </w:pPr>
            <w:r w:rsidRPr="00DA30FD">
              <w:rPr>
                <w:rFonts w:ascii="Times New Roman" w:eastAsia="Times New Roman" w:hAnsi="Times New Roman" w:cs="Times New Roman"/>
                <w:b/>
                <w:snapToGrid w:val="0"/>
                <w:color w:val="000000"/>
                <w:sz w:val="24"/>
                <w:szCs w:val="24"/>
                <w:lang w:val="en-US" w:eastAsia="de-DE" w:bidi="en-US"/>
              </w:rPr>
              <w:t>Table 5.</w:t>
            </w:r>
            <w:r w:rsidRPr="00DA30FD">
              <w:rPr>
                <w:rFonts w:ascii="Times New Roman" w:eastAsia="Times New Roman" w:hAnsi="Times New Roman" w:cs="Times New Roman"/>
                <w:bCs/>
                <w:snapToGrid w:val="0"/>
                <w:color w:val="000000"/>
                <w:sz w:val="24"/>
                <w:szCs w:val="24"/>
                <w:lang w:val="en-US" w:eastAsia="de-DE" w:bidi="en-US"/>
              </w:rPr>
              <w:t xml:space="preserve"> Level of Students’ Behavioral Intention towards the Adoption of Mobile Payment Systems</w:t>
            </w:r>
          </w:p>
        </w:tc>
      </w:tr>
      <w:tr w:rsidR="0083529A" w:rsidRPr="00DA30FD" w14:paraId="22CEE635" w14:textId="77777777" w:rsidTr="00E6134E">
        <w:trPr>
          <w:trHeight w:val="312"/>
          <w:jc w:val="right"/>
        </w:trPr>
        <w:tc>
          <w:tcPr>
            <w:tcW w:w="1781" w:type="pct"/>
            <w:tcBorders>
              <w:top w:val="single" w:sz="4" w:space="0" w:color="auto"/>
              <w:bottom w:val="single" w:sz="4" w:space="0" w:color="auto"/>
            </w:tcBorders>
          </w:tcPr>
          <w:p w14:paraId="4245BF82" w14:textId="77777777" w:rsidR="0083529A" w:rsidRPr="00DA30FD" w:rsidRDefault="0083529A" w:rsidP="0083529A">
            <w:pPr>
              <w:spacing w:after="0" w:line="240" w:lineRule="auto"/>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Indicator</w:t>
            </w:r>
          </w:p>
        </w:tc>
        <w:tc>
          <w:tcPr>
            <w:tcW w:w="1322" w:type="pct"/>
            <w:tcBorders>
              <w:top w:val="single" w:sz="4" w:space="0" w:color="auto"/>
              <w:bottom w:val="single" w:sz="4" w:space="0" w:color="auto"/>
            </w:tcBorders>
          </w:tcPr>
          <w:p w14:paraId="08D0B765"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Weighted Mean</w:t>
            </w:r>
          </w:p>
        </w:tc>
        <w:tc>
          <w:tcPr>
            <w:tcW w:w="1897" w:type="pct"/>
            <w:tcBorders>
              <w:top w:val="single" w:sz="4" w:space="0" w:color="auto"/>
              <w:bottom w:val="single" w:sz="4" w:space="0" w:color="auto"/>
            </w:tcBorders>
          </w:tcPr>
          <w:p w14:paraId="4A185703"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Description</w:t>
            </w:r>
          </w:p>
        </w:tc>
      </w:tr>
      <w:tr w:rsidR="0083529A" w:rsidRPr="00DA30FD" w14:paraId="76E2D041" w14:textId="77777777" w:rsidTr="00E6134E">
        <w:trPr>
          <w:trHeight w:val="312"/>
          <w:jc w:val="right"/>
        </w:trPr>
        <w:tc>
          <w:tcPr>
            <w:tcW w:w="1781" w:type="pct"/>
            <w:tcBorders>
              <w:bottom w:val="single" w:sz="4" w:space="0" w:color="auto"/>
            </w:tcBorders>
          </w:tcPr>
          <w:p w14:paraId="76624A1B" w14:textId="77777777" w:rsidR="0083529A" w:rsidRPr="00DA30FD" w:rsidRDefault="0083529A" w:rsidP="0083529A">
            <w:pPr>
              <w:spacing w:after="0" w:line="240" w:lineRule="auto"/>
              <w:jc w:val="both"/>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Behavioral Intention</w:t>
            </w:r>
          </w:p>
        </w:tc>
        <w:tc>
          <w:tcPr>
            <w:tcW w:w="1322" w:type="pct"/>
            <w:tcBorders>
              <w:bottom w:val="single" w:sz="4" w:space="0" w:color="auto"/>
            </w:tcBorders>
          </w:tcPr>
          <w:p w14:paraId="33C1D942"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4.27</w:t>
            </w:r>
          </w:p>
        </w:tc>
        <w:tc>
          <w:tcPr>
            <w:tcW w:w="1897" w:type="pct"/>
            <w:tcBorders>
              <w:bottom w:val="single" w:sz="4" w:space="0" w:color="auto"/>
            </w:tcBorders>
          </w:tcPr>
          <w:p w14:paraId="2EB87EBC"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Agree</w:t>
            </w:r>
          </w:p>
        </w:tc>
      </w:tr>
      <w:tr w:rsidR="0083529A" w:rsidRPr="00DA30FD" w14:paraId="4CDA6B6A" w14:textId="77777777" w:rsidTr="00E6134E">
        <w:trPr>
          <w:trHeight w:val="312"/>
          <w:jc w:val="right"/>
        </w:trPr>
        <w:tc>
          <w:tcPr>
            <w:tcW w:w="5000" w:type="pct"/>
            <w:gridSpan w:val="3"/>
            <w:tcBorders>
              <w:top w:val="single" w:sz="4" w:space="0" w:color="auto"/>
              <w:bottom w:val="single" w:sz="4" w:space="0" w:color="FFFFFF" w:themeColor="background1"/>
            </w:tcBorders>
          </w:tcPr>
          <w:p w14:paraId="765C4545" w14:textId="77777777" w:rsidR="0083529A" w:rsidRPr="00DA30FD" w:rsidRDefault="0083529A" w:rsidP="00DA30FD">
            <w:pPr>
              <w:spacing w:before="240" w:after="0" w:line="240" w:lineRule="auto"/>
              <w:jc w:val="both"/>
              <w:rPr>
                <w:rFonts w:ascii="Times New Roman" w:eastAsia="SimSun" w:hAnsi="Times New Roman" w:cs="Times New Roman"/>
                <w:color w:val="000000"/>
                <w:sz w:val="24"/>
                <w:szCs w:val="24"/>
                <w:lang w:val="en-US" w:eastAsia="zh-CN"/>
              </w:rPr>
            </w:pPr>
            <w:r w:rsidRPr="00DA30FD">
              <w:rPr>
                <w:rFonts w:ascii="Times New Roman" w:eastAsia="SimSun" w:hAnsi="Times New Roman" w:cs="Times New Roman"/>
                <w:i/>
                <w:color w:val="000000"/>
                <w:sz w:val="24"/>
                <w:szCs w:val="24"/>
                <w:lang w:val="en-US" w:eastAsia="zh-CN"/>
              </w:rPr>
              <w:t>Note</w:t>
            </w:r>
            <w:r w:rsidRPr="00DA30FD">
              <w:rPr>
                <w:rFonts w:ascii="Times New Roman" w:eastAsia="SimSun" w:hAnsi="Times New Roman" w:cs="Times New Roman"/>
                <w:color w:val="000000"/>
                <w:sz w:val="24"/>
                <w:szCs w:val="24"/>
                <w:lang w:val="en-US" w:eastAsia="zh-CN"/>
              </w:rPr>
              <w:t>. n = 397. Weighted mean of students’ behavioral intention towards the adoption of mobile payment systems. Legend: 4.50-5.00 Strongly Agree, 3.50-4.49 Agree, 2.50-3.49 Neutral, 1.50-2.49 Disagree, 1.00-1.49 Strongly Disagree</w:t>
            </w:r>
          </w:p>
        </w:tc>
      </w:tr>
    </w:tbl>
    <w:p w14:paraId="7257AB61" w14:textId="29171E46" w:rsidR="0083529A"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83529A" w:rsidRPr="00DA30FD">
        <w:rPr>
          <w:rFonts w:ascii="Times New Roman" w:eastAsia="Times New Roman" w:hAnsi="Times New Roman" w:cs="Times New Roman"/>
          <w:b/>
          <w:bCs/>
          <w:iCs/>
          <w:sz w:val="24"/>
          <w:szCs w:val="24"/>
          <w:lang w:val="en-US" w:bidi="en-US"/>
        </w:rPr>
        <w:t>.2.1 Behavioral Intention</w:t>
      </w:r>
    </w:p>
    <w:p w14:paraId="28569B54" w14:textId="77777777" w:rsidR="0083529A" w:rsidRPr="00DA30FD" w:rsidRDefault="0083529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The respondents agree that they believe their interest towards QR-code payment would increase in the near future, they intend to make payment by using QR-code mobile payment, and they would always try to make payment by using QR-code mobile payment in their personal life. With a computed mean of 4.27 is described as agree. This indicates that the students have a strong behavioral intention to adopt mobile payment systems. The </w:t>
      </w:r>
      <w:r w:rsidRPr="00DA30FD">
        <w:rPr>
          <w:rFonts w:ascii="Times New Roman" w:eastAsia="Times New Roman" w:hAnsi="Times New Roman" w:cs="Times New Roman"/>
          <w:bCs/>
          <w:iCs/>
          <w:sz w:val="24"/>
          <w:szCs w:val="24"/>
          <w:lang w:val="en-US" w:bidi="en-US"/>
        </w:rPr>
        <w:lastRenderedPageBreak/>
        <w:t>conclusion of the study reveals that the students are continuing to use this new technology and are likely to continue their use in the future. The students have a favorable view of digital payment technologies, as they see them as both useful and necessary for their daily lives. This is consistent with Islam et al. (2024) that individuals that have favorable attitudes toward the QR code system and find the QR code system to be useful will tend to continue to use this system on an ongoing basis. In addition, Venkatesh et al. (2003) provides further evidence that a user's behavioral intention to use a system can reliably predict whether they will actually adopt and use it.</w:t>
      </w:r>
    </w:p>
    <w:p w14:paraId="1D91BF5B" w14:textId="1C307B20" w:rsidR="0083529A" w:rsidRPr="00DA30FD" w:rsidRDefault="0081738F" w:rsidP="00DA30FD">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5</w:t>
      </w:r>
      <w:r w:rsidR="00E8005A">
        <w:rPr>
          <w:rFonts w:ascii="Times New Roman" w:eastAsia="Times New Roman" w:hAnsi="Times New Roman" w:cs="Times New Roman"/>
          <w:b/>
          <w:bCs/>
          <w:sz w:val="24"/>
          <w:szCs w:val="24"/>
          <w:lang w:val="en-US" w:bidi="en-US"/>
        </w:rPr>
        <w:t>.3 Relationship between the Level of Behavioral Intention and the Factors Influencing Students' Adoption of Mobile Payment S</w:t>
      </w:r>
      <w:r w:rsidR="0083529A" w:rsidRPr="00DA30FD">
        <w:rPr>
          <w:rFonts w:ascii="Times New Roman" w:eastAsia="Times New Roman" w:hAnsi="Times New Roman" w:cs="Times New Roman"/>
          <w:b/>
          <w:bCs/>
          <w:sz w:val="24"/>
          <w:szCs w:val="24"/>
          <w:lang w:val="en-US" w:bidi="en-US"/>
        </w:rPr>
        <w:t>ystems</w:t>
      </w:r>
    </w:p>
    <w:p w14:paraId="7B66D7BA" w14:textId="77777777" w:rsidR="0083529A" w:rsidRPr="00DA30FD" w:rsidRDefault="0083529A" w:rsidP="00426CAE">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Normality tests were performed prior to conducting correlation analyses in order to determine which statistical method would be used. Table 6 shows the results of the normality tests (Kolmogorov-Smirnov and Shapiro-Wilk) for each variable.</w:t>
      </w:r>
    </w:p>
    <w:tbl>
      <w:tblPr>
        <w:tblW w:w="5000" w:type="pct"/>
        <w:tblLook w:val="07E0" w:firstRow="1" w:lastRow="1" w:firstColumn="1" w:lastColumn="1" w:noHBand="1" w:noVBand="1"/>
      </w:tblPr>
      <w:tblGrid>
        <w:gridCol w:w="3509"/>
        <w:gridCol w:w="3207"/>
        <w:gridCol w:w="2211"/>
        <w:gridCol w:w="2319"/>
      </w:tblGrid>
      <w:tr w:rsidR="0083529A" w:rsidRPr="00DA30FD" w14:paraId="43861074" w14:textId="77777777" w:rsidTr="00E6134E">
        <w:tc>
          <w:tcPr>
            <w:tcW w:w="5000" w:type="pct"/>
            <w:gridSpan w:val="4"/>
            <w:tcBorders>
              <w:top w:val="nil"/>
              <w:left w:val="nil"/>
              <w:bottom w:val="single" w:sz="2" w:space="0" w:color="auto"/>
              <w:right w:val="nil"/>
            </w:tcBorders>
            <w:vAlign w:val="bottom"/>
          </w:tcPr>
          <w:p w14:paraId="336EFA53" w14:textId="77777777" w:rsidR="0083529A" w:rsidRPr="00DA30FD" w:rsidRDefault="0083529A" w:rsidP="00DA30FD">
            <w:pPr>
              <w:spacing w:after="24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b/>
                <w:sz w:val="24"/>
                <w:szCs w:val="24"/>
                <w:lang w:val="en-US" w:bidi="en-US"/>
              </w:rPr>
              <w:t>Table 6.</w:t>
            </w:r>
            <w:r w:rsidRPr="00DA30FD">
              <w:rPr>
                <w:rFonts w:ascii="Times New Roman" w:eastAsia="Times New Roman" w:hAnsi="Times New Roman" w:cs="Times New Roman"/>
                <w:sz w:val="24"/>
                <w:szCs w:val="24"/>
                <w:lang w:val="en-US" w:bidi="en-US"/>
              </w:rPr>
              <w:t xml:space="preserve"> Test of Normality</w:t>
            </w:r>
          </w:p>
        </w:tc>
      </w:tr>
      <w:tr w:rsidR="0083529A" w:rsidRPr="00DA30FD" w14:paraId="23276C23" w14:textId="77777777" w:rsidTr="0083529A">
        <w:tc>
          <w:tcPr>
            <w:tcW w:w="1560" w:type="pct"/>
            <w:tcBorders>
              <w:top w:val="nil"/>
              <w:left w:val="nil"/>
              <w:bottom w:val="single" w:sz="2" w:space="0" w:color="auto"/>
              <w:right w:val="nil"/>
            </w:tcBorders>
            <w:vAlign w:val="bottom"/>
            <w:hideMark/>
          </w:tcPr>
          <w:p w14:paraId="093204DD" w14:textId="77777777" w:rsidR="0083529A" w:rsidRPr="00DA30FD" w:rsidRDefault="0083529A" w:rsidP="0083529A">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Variable</w:t>
            </w:r>
          </w:p>
        </w:tc>
        <w:tc>
          <w:tcPr>
            <w:tcW w:w="1426" w:type="pct"/>
            <w:tcBorders>
              <w:top w:val="nil"/>
              <w:left w:val="nil"/>
              <w:bottom w:val="single" w:sz="2" w:space="0" w:color="auto"/>
              <w:right w:val="nil"/>
            </w:tcBorders>
            <w:vAlign w:val="bottom"/>
            <w:hideMark/>
          </w:tcPr>
          <w:p w14:paraId="5EF15A24"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Kolmogorov-Smirnov</w:t>
            </w:r>
          </w:p>
          <w:p w14:paraId="6C1BF855"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Statistic</w:t>
            </w:r>
          </w:p>
        </w:tc>
        <w:tc>
          <w:tcPr>
            <w:tcW w:w="983" w:type="pct"/>
            <w:tcBorders>
              <w:top w:val="nil"/>
              <w:left w:val="nil"/>
              <w:bottom w:val="single" w:sz="2" w:space="0" w:color="auto"/>
              <w:right w:val="nil"/>
            </w:tcBorders>
            <w:vAlign w:val="bottom"/>
            <w:hideMark/>
          </w:tcPr>
          <w:p w14:paraId="0812CC3E"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Shapiro-Wilk Statistic</w:t>
            </w:r>
          </w:p>
        </w:tc>
        <w:tc>
          <w:tcPr>
            <w:tcW w:w="1031" w:type="pct"/>
            <w:tcBorders>
              <w:top w:val="nil"/>
              <w:left w:val="nil"/>
              <w:bottom w:val="single" w:sz="2" w:space="0" w:color="auto"/>
              <w:right w:val="nil"/>
            </w:tcBorders>
            <w:vAlign w:val="bottom"/>
            <w:hideMark/>
          </w:tcPr>
          <w:p w14:paraId="543227A3"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Significance(p)</w:t>
            </w:r>
          </w:p>
        </w:tc>
      </w:tr>
      <w:tr w:rsidR="0083529A" w:rsidRPr="00DA30FD" w14:paraId="1C982E5C" w14:textId="77777777" w:rsidTr="0083529A">
        <w:tc>
          <w:tcPr>
            <w:tcW w:w="1560" w:type="pct"/>
            <w:hideMark/>
          </w:tcPr>
          <w:p w14:paraId="3A6C3EFA"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Performance Expectancy</w:t>
            </w:r>
          </w:p>
        </w:tc>
        <w:tc>
          <w:tcPr>
            <w:tcW w:w="1426" w:type="pct"/>
            <w:hideMark/>
          </w:tcPr>
          <w:p w14:paraId="65B8C280"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.108</w:t>
            </w:r>
          </w:p>
        </w:tc>
        <w:tc>
          <w:tcPr>
            <w:tcW w:w="983" w:type="pct"/>
            <w:hideMark/>
          </w:tcPr>
          <w:p w14:paraId="7C0AA5DA"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.931</w:t>
            </w:r>
          </w:p>
        </w:tc>
        <w:tc>
          <w:tcPr>
            <w:tcW w:w="1031" w:type="pct"/>
            <w:hideMark/>
          </w:tcPr>
          <w:p w14:paraId="3F8997FA"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5A8BE518" w14:textId="77777777" w:rsidTr="0083529A">
        <w:tc>
          <w:tcPr>
            <w:tcW w:w="1560" w:type="pct"/>
            <w:hideMark/>
          </w:tcPr>
          <w:p w14:paraId="15373F6A"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Effort Expectancy</w:t>
            </w:r>
          </w:p>
        </w:tc>
        <w:tc>
          <w:tcPr>
            <w:tcW w:w="1426" w:type="pct"/>
            <w:hideMark/>
          </w:tcPr>
          <w:p w14:paraId="03887DA2"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.103</w:t>
            </w:r>
          </w:p>
        </w:tc>
        <w:tc>
          <w:tcPr>
            <w:tcW w:w="983" w:type="pct"/>
            <w:hideMark/>
          </w:tcPr>
          <w:p w14:paraId="26486534"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.945</w:t>
            </w:r>
          </w:p>
        </w:tc>
        <w:tc>
          <w:tcPr>
            <w:tcW w:w="1031" w:type="pct"/>
            <w:hideMark/>
          </w:tcPr>
          <w:p w14:paraId="425F3BF4"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470F2260" w14:textId="77777777" w:rsidTr="0083529A">
        <w:tc>
          <w:tcPr>
            <w:tcW w:w="1560" w:type="pct"/>
            <w:hideMark/>
          </w:tcPr>
          <w:p w14:paraId="43E0A14F"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Social Influence</w:t>
            </w:r>
          </w:p>
        </w:tc>
        <w:tc>
          <w:tcPr>
            <w:tcW w:w="1426" w:type="pct"/>
            <w:hideMark/>
          </w:tcPr>
          <w:p w14:paraId="1B993A81"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.108</w:t>
            </w:r>
          </w:p>
        </w:tc>
        <w:tc>
          <w:tcPr>
            <w:tcW w:w="983" w:type="pct"/>
            <w:hideMark/>
          </w:tcPr>
          <w:p w14:paraId="6066226E"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.954</w:t>
            </w:r>
          </w:p>
        </w:tc>
        <w:tc>
          <w:tcPr>
            <w:tcW w:w="1031" w:type="pct"/>
            <w:hideMark/>
          </w:tcPr>
          <w:p w14:paraId="4943BF4F"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098E233E" w14:textId="77777777" w:rsidTr="0083529A">
        <w:tc>
          <w:tcPr>
            <w:tcW w:w="1560" w:type="pct"/>
            <w:hideMark/>
          </w:tcPr>
          <w:p w14:paraId="2AA68D33"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Facilitating Conditions</w:t>
            </w:r>
          </w:p>
        </w:tc>
        <w:tc>
          <w:tcPr>
            <w:tcW w:w="1426" w:type="pct"/>
            <w:hideMark/>
          </w:tcPr>
          <w:p w14:paraId="5283AC93"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.102</w:t>
            </w:r>
          </w:p>
        </w:tc>
        <w:tc>
          <w:tcPr>
            <w:tcW w:w="983" w:type="pct"/>
            <w:hideMark/>
          </w:tcPr>
          <w:p w14:paraId="20807572"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.944</w:t>
            </w:r>
          </w:p>
        </w:tc>
        <w:tc>
          <w:tcPr>
            <w:tcW w:w="1031" w:type="pct"/>
            <w:hideMark/>
          </w:tcPr>
          <w:p w14:paraId="7B265B6B"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630523A7" w14:textId="77777777" w:rsidTr="0083529A">
        <w:tc>
          <w:tcPr>
            <w:tcW w:w="1560" w:type="pct"/>
            <w:tcBorders>
              <w:bottom w:val="single" w:sz="4" w:space="0" w:color="auto"/>
            </w:tcBorders>
            <w:hideMark/>
          </w:tcPr>
          <w:p w14:paraId="2CEAAF4E"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Behavioral Intention</w:t>
            </w:r>
          </w:p>
        </w:tc>
        <w:tc>
          <w:tcPr>
            <w:tcW w:w="1426" w:type="pct"/>
            <w:tcBorders>
              <w:bottom w:val="single" w:sz="4" w:space="0" w:color="auto"/>
            </w:tcBorders>
            <w:hideMark/>
          </w:tcPr>
          <w:p w14:paraId="42541C80"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.115</w:t>
            </w:r>
          </w:p>
        </w:tc>
        <w:tc>
          <w:tcPr>
            <w:tcW w:w="983" w:type="pct"/>
            <w:tcBorders>
              <w:bottom w:val="single" w:sz="4" w:space="0" w:color="auto"/>
            </w:tcBorders>
            <w:hideMark/>
          </w:tcPr>
          <w:p w14:paraId="2FD63A2F"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.936</w:t>
            </w:r>
          </w:p>
        </w:tc>
        <w:tc>
          <w:tcPr>
            <w:tcW w:w="1031" w:type="pct"/>
            <w:tcBorders>
              <w:bottom w:val="single" w:sz="4" w:space="0" w:color="auto"/>
            </w:tcBorders>
            <w:hideMark/>
          </w:tcPr>
          <w:p w14:paraId="4882F531"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40A5A982" w14:textId="77777777" w:rsidTr="00E6134E">
        <w:tc>
          <w:tcPr>
            <w:tcW w:w="5000" w:type="pct"/>
            <w:gridSpan w:val="4"/>
            <w:tcBorders>
              <w:top w:val="single" w:sz="4" w:space="0" w:color="auto"/>
            </w:tcBorders>
          </w:tcPr>
          <w:p w14:paraId="5735A91D" w14:textId="77777777" w:rsidR="0083529A" w:rsidRPr="00DA30FD" w:rsidRDefault="0083529A" w:rsidP="0083529A">
            <w:pPr>
              <w:spacing w:before="120" w:after="100" w:afterAutospacing="1"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i/>
                <w:sz w:val="24"/>
                <w:szCs w:val="24"/>
                <w:lang w:val="en-US" w:bidi="en-US"/>
              </w:rPr>
              <w:t>Note</w:t>
            </w:r>
            <w:r w:rsidRPr="00DA30FD">
              <w:rPr>
                <w:rFonts w:ascii="Times New Roman" w:eastAsia="Times New Roman" w:hAnsi="Times New Roman" w:cs="Times New Roman"/>
                <w:sz w:val="24"/>
                <w:szCs w:val="24"/>
                <w:lang w:val="en-US" w:bidi="en-US"/>
              </w:rPr>
              <w:t>. All tests significant at p &lt; .001, indicating non-normal distributions.</w:t>
            </w:r>
          </w:p>
        </w:tc>
      </w:tr>
    </w:tbl>
    <w:p w14:paraId="2E64B040" w14:textId="77777777" w:rsidR="0083529A" w:rsidRPr="00DA30FD" w:rsidRDefault="0083529A" w:rsidP="00426CAE">
      <w:pPr>
        <w:spacing w:before="240" w:after="36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Results were statistically significant (</w:t>
      </w:r>
      <w:r w:rsidRPr="009268CB">
        <w:rPr>
          <w:rFonts w:ascii="Times New Roman" w:eastAsia="Times New Roman" w:hAnsi="Times New Roman" w:cs="Times New Roman"/>
          <w:bCs/>
          <w:i/>
          <w:sz w:val="24"/>
          <w:szCs w:val="24"/>
          <w:lang w:val="en-US" w:bidi="en-US"/>
        </w:rPr>
        <w:t>p</w:t>
      </w:r>
      <w:r w:rsidRPr="00DA30FD">
        <w:rPr>
          <w:rFonts w:ascii="Times New Roman" w:eastAsia="Times New Roman" w:hAnsi="Times New Roman" w:cs="Times New Roman"/>
          <w:bCs/>
          <w:sz w:val="24"/>
          <w:szCs w:val="24"/>
          <w:lang w:val="en-US" w:bidi="en-US"/>
        </w:rPr>
        <w:t xml:space="preserve"> = .000) for both the Kolmogorov-Smirnov test and the Shapiro-Wilk test of all variables. The results of these tests suggest that all of the variable distributions are significantly different from the normal distribution. The Shapiro-Wilk statistics of each variable, which ranged from .931 to .954, indicate the same lack of normal distribution since they are all significantly less than 1.0. Because the data are non-normally distributed, the appropriate method to use in order to examine how two variables relate to each other would be a non-parametric correlation (i.e., Spearman’s rho).</w:t>
      </w:r>
    </w:p>
    <w:p w14:paraId="67CA60CA" w14:textId="3D41D4CE" w:rsidR="009C1F76" w:rsidRPr="00DA30FD" w:rsidRDefault="0081738F" w:rsidP="00DA30FD">
      <w:pPr>
        <w:spacing w:before="240" w:after="36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5</w:t>
      </w:r>
      <w:r w:rsidR="00E8005A">
        <w:rPr>
          <w:rFonts w:ascii="Times New Roman" w:eastAsia="Times New Roman" w:hAnsi="Times New Roman" w:cs="Times New Roman"/>
          <w:b/>
          <w:bCs/>
          <w:sz w:val="24"/>
          <w:szCs w:val="24"/>
          <w:lang w:val="en-US" w:bidi="en-US"/>
        </w:rPr>
        <w:t>.3.1 Correlation Analysis: Relationships between Factors and B</w:t>
      </w:r>
      <w:r w:rsidR="009C1F76" w:rsidRPr="00DA30FD">
        <w:rPr>
          <w:rFonts w:ascii="Times New Roman" w:eastAsia="Times New Roman" w:hAnsi="Times New Roman" w:cs="Times New Roman"/>
          <w:b/>
          <w:bCs/>
          <w:sz w:val="24"/>
          <w:szCs w:val="24"/>
          <w:lang w:val="en-US" w:bidi="en-US"/>
        </w:rPr>
        <w:t>eha</w:t>
      </w:r>
      <w:r w:rsidR="00E8005A">
        <w:rPr>
          <w:rFonts w:ascii="Times New Roman" w:eastAsia="Times New Roman" w:hAnsi="Times New Roman" w:cs="Times New Roman"/>
          <w:b/>
          <w:bCs/>
          <w:sz w:val="24"/>
          <w:szCs w:val="24"/>
          <w:lang w:val="en-US" w:bidi="en-US"/>
        </w:rPr>
        <w:t>vioral I</w:t>
      </w:r>
      <w:r w:rsidR="009C1F76" w:rsidRPr="00DA30FD">
        <w:rPr>
          <w:rFonts w:ascii="Times New Roman" w:eastAsia="Times New Roman" w:hAnsi="Times New Roman" w:cs="Times New Roman"/>
          <w:b/>
          <w:bCs/>
          <w:sz w:val="24"/>
          <w:szCs w:val="24"/>
          <w:lang w:val="en-US" w:bidi="en-US"/>
        </w:rPr>
        <w:t>ntention</w:t>
      </w:r>
    </w:p>
    <w:tbl>
      <w:tblPr>
        <w:tblW w:w="5000" w:type="pct"/>
        <w:tblLook w:val="04A0" w:firstRow="1" w:lastRow="0" w:firstColumn="1" w:lastColumn="0" w:noHBand="0" w:noVBand="1"/>
      </w:tblPr>
      <w:tblGrid>
        <w:gridCol w:w="3979"/>
        <w:gridCol w:w="1235"/>
        <w:gridCol w:w="960"/>
        <w:gridCol w:w="1509"/>
        <w:gridCol w:w="3563"/>
      </w:tblGrid>
      <w:tr w:rsidR="009C1F76" w:rsidRPr="00DA30FD" w14:paraId="67781B5E" w14:textId="77777777" w:rsidTr="00E6134E">
        <w:trPr>
          <w:trHeight w:val="341"/>
        </w:trPr>
        <w:tc>
          <w:tcPr>
            <w:tcW w:w="5000" w:type="pct"/>
            <w:gridSpan w:val="5"/>
            <w:tcBorders>
              <w:top w:val="single" w:sz="4" w:space="0" w:color="FFFFFF" w:themeColor="background1"/>
              <w:left w:val="nil"/>
              <w:bottom w:val="single" w:sz="4" w:space="0" w:color="auto"/>
              <w:right w:val="nil"/>
            </w:tcBorders>
          </w:tcPr>
          <w:p w14:paraId="59F0018B" w14:textId="77777777" w:rsidR="009C1F76" w:rsidRPr="00DA30FD" w:rsidRDefault="009C1F76" w:rsidP="00DA30FD">
            <w:pPr>
              <w:spacing w:after="240" w:line="240" w:lineRule="auto"/>
              <w:rPr>
                <w:rFonts w:ascii="Times New Roman" w:eastAsia="Times New Roman" w:hAnsi="Times New Roman" w:cs="Times New Roman"/>
                <w:iCs/>
                <w:sz w:val="24"/>
                <w:szCs w:val="24"/>
                <w:lang w:val="en-US"/>
              </w:rPr>
            </w:pPr>
            <w:r w:rsidRPr="00DA30FD">
              <w:rPr>
                <w:rFonts w:ascii="Times New Roman" w:eastAsia="Times New Roman" w:hAnsi="Times New Roman" w:cs="Times New Roman"/>
                <w:b/>
                <w:bCs/>
                <w:iCs/>
                <w:sz w:val="24"/>
                <w:szCs w:val="24"/>
                <w:lang w:val="en-US"/>
              </w:rPr>
              <w:t>Table 7.</w:t>
            </w:r>
            <w:r w:rsidRPr="00DA30FD">
              <w:rPr>
                <w:rFonts w:ascii="Times New Roman" w:eastAsia="Times New Roman" w:hAnsi="Times New Roman" w:cs="Times New Roman"/>
                <w:iCs/>
                <w:sz w:val="24"/>
                <w:szCs w:val="24"/>
                <w:lang w:val="en-US"/>
              </w:rPr>
              <w:t xml:space="preserve"> Relationship between the Level of Behavioral Intention and the Factors Influencing Students' Adoption of Mobile Payment Systems</w:t>
            </w:r>
          </w:p>
        </w:tc>
      </w:tr>
      <w:tr w:rsidR="009C1F76" w:rsidRPr="00DA30FD" w14:paraId="1EC8A4B3" w14:textId="77777777" w:rsidTr="009C1F76">
        <w:trPr>
          <w:trHeight w:val="341"/>
        </w:trPr>
        <w:tc>
          <w:tcPr>
            <w:tcW w:w="1769" w:type="pct"/>
            <w:tcBorders>
              <w:top w:val="single" w:sz="4" w:space="0" w:color="auto"/>
              <w:left w:val="nil"/>
              <w:bottom w:val="single" w:sz="4" w:space="0" w:color="auto"/>
              <w:right w:val="nil"/>
            </w:tcBorders>
            <w:hideMark/>
          </w:tcPr>
          <w:p w14:paraId="05BED83E" w14:textId="77777777" w:rsidR="009C1F76" w:rsidRPr="00DA30FD" w:rsidRDefault="009C1F76" w:rsidP="009C1F76">
            <w:pPr>
              <w:spacing w:after="0" w:line="240" w:lineRule="auto"/>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b/>
                <w:bCs/>
                <w:sz w:val="24"/>
                <w:szCs w:val="24"/>
                <w:lang w:val="en-US"/>
              </w:rPr>
              <w:t>Variables Correlated</w:t>
            </w:r>
          </w:p>
        </w:tc>
        <w:tc>
          <w:tcPr>
            <w:tcW w:w="549" w:type="pct"/>
            <w:tcBorders>
              <w:top w:val="single" w:sz="4" w:space="0" w:color="auto"/>
              <w:left w:val="nil"/>
              <w:bottom w:val="single" w:sz="4" w:space="0" w:color="auto"/>
              <w:right w:val="nil"/>
            </w:tcBorders>
          </w:tcPr>
          <w:p w14:paraId="057A7601"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noProof/>
                <w:sz w:val="24"/>
                <w:szCs w:val="24"/>
                <w:lang w:val="tr-TR" w:eastAsia="tr-TR"/>
              </w:rPr>
              <w:drawing>
                <wp:inline distT="0" distB="0" distL="0" distR="0" wp14:anchorId="2C9E4CBD" wp14:editId="4FF2A728">
                  <wp:extent cx="77470" cy="1727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 cy="172720"/>
                          </a:xfrm>
                          <a:prstGeom prst="rect">
                            <a:avLst/>
                          </a:prstGeom>
                          <a:noFill/>
                          <a:ln>
                            <a:noFill/>
                          </a:ln>
                        </pic:spPr>
                      </pic:pic>
                    </a:graphicData>
                  </a:graphic>
                </wp:inline>
              </w:drawing>
            </w:r>
          </w:p>
        </w:tc>
        <w:tc>
          <w:tcPr>
            <w:tcW w:w="427" w:type="pct"/>
            <w:tcBorders>
              <w:top w:val="single" w:sz="4" w:space="0" w:color="auto"/>
              <w:left w:val="nil"/>
              <w:bottom w:val="single" w:sz="4" w:space="0" w:color="auto"/>
              <w:right w:val="nil"/>
            </w:tcBorders>
            <w:hideMark/>
          </w:tcPr>
          <w:p w14:paraId="460DAFAC"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vertAlign w:val="superscript"/>
                <w:lang w:val="en-US"/>
              </w:rPr>
            </w:pPr>
            <w:r w:rsidRPr="00DA30FD">
              <w:rPr>
                <w:rFonts w:ascii="Times New Roman" w:eastAsia="Times New Roman" w:hAnsi="Times New Roman" w:cs="Times New Roman"/>
                <w:b/>
                <w:bCs/>
                <w:sz w:val="24"/>
                <w:szCs w:val="24"/>
                <w:lang w:val="en-US"/>
              </w:rPr>
              <w:t>r</w:t>
            </w:r>
            <w:r w:rsidRPr="00DA30FD">
              <w:rPr>
                <w:rFonts w:ascii="Times New Roman" w:eastAsia="Times New Roman" w:hAnsi="Times New Roman" w:cs="Times New Roman"/>
                <w:b/>
                <w:bCs/>
                <w:sz w:val="24"/>
                <w:szCs w:val="24"/>
                <w:vertAlign w:val="superscript"/>
                <w:lang w:val="en-US"/>
              </w:rPr>
              <w:t>2</w:t>
            </w:r>
          </w:p>
        </w:tc>
        <w:tc>
          <w:tcPr>
            <w:tcW w:w="671" w:type="pct"/>
            <w:tcBorders>
              <w:top w:val="single" w:sz="4" w:space="0" w:color="auto"/>
              <w:left w:val="nil"/>
              <w:bottom w:val="single" w:sz="4" w:space="0" w:color="auto"/>
              <w:right w:val="nil"/>
            </w:tcBorders>
            <w:hideMark/>
          </w:tcPr>
          <w:p w14:paraId="161932E0"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b/>
                <w:bCs/>
                <w:sz w:val="24"/>
                <w:szCs w:val="24"/>
                <w:lang w:val="en-US"/>
              </w:rPr>
              <w:t>p-value</w:t>
            </w:r>
          </w:p>
        </w:tc>
        <w:tc>
          <w:tcPr>
            <w:tcW w:w="1584" w:type="pct"/>
            <w:tcBorders>
              <w:top w:val="single" w:sz="4" w:space="0" w:color="auto"/>
              <w:left w:val="nil"/>
              <w:bottom w:val="single" w:sz="4" w:space="0" w:color="auto"/>
              <w:right w:val="nil"/>
            </w:tcBorders>
            <w:hideMark/>
          </w:tcPr>
          <w:p w14:paraId="5FC18999"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b/>
                <w:bCs/>
                <w:sz w:val="24"/>
                <w:szCs w:val="24"/>
                <w:lang w:val="en-US"/>
              </w:rPr>
              <w:t>Extent of Relationship</w:t>
            </w:r>
          </w:p>
        </w:tc>
      </w:tr>
      <w:tr w:rsidR="009C1F76" w:rsidRPr="00DA30FD" w14:paraId="0400DDCA" w14:textId="77777777" w:rsidTr="009C1F76">
        <w:tc>
          <w:tcPr>
            <w:tcW w:w="1769" w:type="pct"/>
            <w:tcBorders>
              <w:top w:val="single" w:sz="4" w:space="0" w:color="auto"/>
              <w:left w:val="nil"/>
              <w:bottom w:val="nil"/>
              <w:right w:val="nil"/>
            </w:tcBorders>
            <w:hideMark/>
          </w:tcPr>
          <w:p w14:paraId="12633302" w14:textId="0A67DFF6" w:rsidR="009C1F76" w:rsidRPr="00DA30FD" w:rsidRDefault="009C1F76" w:rsidP="009C1F76">
            <w:pPr>
              <w:spacing w:after="0" w:line="240" w:lineRule="auto"/>
              <w:jc w:val="both"/>
              <w:rPr>
                <w:rFonts w:ascii="Times New Roman" w:eastAsia="Times New Roman" w:hAnsi="Times New Roman" w:cs="Times New Roman"/>
                <w:bCs/>
                <w:sz w:val="24"/>
                <w:szCs w:val="24"/>
                <w:lang w:val="en-US"/>
              </w:rPr>
            </w:pPr>
            <w:r w:rsidRPr="00DA30FD">
              <w:rPr>
                <w:rFonts w:ascii="Times New Roman" w:eastAsia="Calibri" w:hAnsi="Times New Roman" w:cs="Times New Roman"/>
                <w:bCs/>
                <w:sz w:val="24"/>
                <w:szCs w:val="24"/>
                <w:lang w:val="en-US"/>
              </w:rPr>
              <w:t>Performance</w:t>
            </w:r>
            <w:r w:rsidR="004240EC">
              <w:rPr>
                <w:rFonts w:ascii="Times New Roman" w:eastAsia="Calibri" w:hAnsi="Times New Roman" w:cs="Times New Roman"/>
                <w:bCs/>
                <w:sz w:val="24"/>
                <w:szCs w:val="24"/>
                <w:lang w:val="en-US"/>
              </w:rPr>
              <w:t xml:space="preserve"> </w:t>
            </w:r>
            <w:r w:rsidRPr="00DA30FD">
              <w:rPr>
                <w:rFonts w:ascii="Times New Roman" w:eastAsia="Calibri" w:hAnsi="Times New Roman" w:cs="Times New Roman"/>
                <w:bCs/>
                <w:sz w:val="24"/>
                <w:szCs w:val="24"/>
                <w:lang w:val="en-US"/>
              </w:rPr>
              <w:t>Expectancy and</w:t>
            </w:r>
            <w:r w:rsidR="004240EC">
              <w:rPr>
                <w:rFonts w:ascii="Times New Roman" w:eastAsia="Calibri" w:hAnsi="Times New Roman" w:cs="Times New Roman"/>
                <w:bCs/>
                <w:sz w:val="24"/>
                <w:szCs w:val="24"/>
                <w:lang w:val="en-US"/>
              </w:rPr>
              <w:t xml:space="preserve"> </w:t>
            </w:r>
            <w:r w:rsidRPr="00DA30FD">
              <w:rPr>
                <w:rFonts w:ascii="Times New Roman" w:eastAsia="Calibri" w:hAnsi="Times New Roman" w:cs="Times New Roman"/>
                <w:bCs/>
                <w:sz w:val="24"/>
                <w:szCs w:val="24"/>
                <w:lang w:val="en-US"/>
              </w:rPr>
              <w:t>Behavioral Intention</w:t>
            </w:r>
          </w:p>
        </w:tc>
        <w:tc>
          <w:tcPr>
            <w:tcW w:w="549" w:type="pct"/>
            <w:tcBorders>
              <w:top w:val="single" w:sz="4" w:space="0" w:color="auto"/>
              <w:left w:val="nil"/>
              <w:bottom w:val="nil"/>
              <w:right w:val="nil"/>
            </w:tcBorders>
            <w:hideMark/>
          </w:tcPr>
          <w:p w14:paraId="02A88E40"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.661</w:t>
            </w:r>
          </w:p>
        </w:tc>
        <w:tc>
          <w:tcPr>
            <w:tcW w:w="427" w:type="pct"/>
            <w:tcBorders>
              <w:top w:val="single" w:sz="4" w:space="0" w:color="auto"/>
              <w:left w:val="nil"/>
              <w:bottom w:val="nil"/>
              <w:right w:val="nil"/>
            </w:tcBorders>
            <w:hideMark/>
          </w:tcPr>
          <w:p w14:paraId="1765DB6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.437</w:t>
            </w:r>
          </w:p>
        </w:tc>
        <w:tc>
          <w:tcPr>
            <w:tcW w:w="671" w:type="pct"/>
            <w:tcBorders>
              <w:top w:val="single" w:sz="4" w:space="0" w:color="auto"/>
              <w:left w:val="nil"/>
              <w:bottom w:val="nil"/>
              <w:right w:val="nil"/>
            </w:tcBorders>
            <w:hideMark/>
          </w:tcPr>
          <w:p w14:paraId="399EFA6D"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single" w:sz="4" w:space="0" w:color="auto"/>
              <w:left w:val="nil"/>
              <w:bottom w:val="nil"/>
              <w:right w:val="nil"/>
            </w:tcBorders>
            <w:hideMark/>
          </w:tcPr>
          <w:p w14:paraId="22FA09A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Moderate Positive,</w:t>
            </w:r>
          </w:p>
          <w:p w14:paraId="6D522922"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122B1D60" w14:textId="77777777" w:rsidTr="009C1F76">
        <w:tc>
          <w:tcPr>
            <w:tcW w:w="1769" w:type="pct"/>
            <w:tcBorders>
              <w:top w:val="nil"/>
              <w:left w:val="nil"/>
              <w:bottom w:val="nil"/>
              <w:right w:val="nil"/>
            </w:tcBorders>
            <w:hideMark/>
          </w:tcPr>
          <w:p w14:paraId="3049392B"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Effort Expectancy and </w:t>
            </w:r>
          </w:p>
          <w:p w14:paraId="0422F599"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Behavioral Intention</w:t>
            </w:r>
          </w:p>
        </w:tc>
        <w:tc>
          <w:tcPr>
            <w:tcW w:w="549" w:type="pct"/>
            <w:tcBorders>
              <w:top w:val="nil"/>
              <w:left w:val="nil"/>
              <w:bottom w:val="nil"/>
              <w:right w:val="nil"/>
            </w:tcBorders>
            <w:hideMark/>
          </w:tcPr>
          <w:p w14:paraId="4C34B34A"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.672</w:t>
            </w:r>
          </w:p>
        </w:tc>
        <w:tc>
          <w:tcPr>
            <w:tcW w:w="427" w:type="pct"/>
            <w:tcBorders>
              <w:top w:val="nil"/>
              <w:left w:val="nil"/>
              <w:bottom w:val="nil"/>
              <w:right w:val="nil"/>
            </w:tcBorders>
            <w:hideMark/>
          </w:tcPr>
          <w:p w14:paraId="1CCF0D6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.452</w:t>
            </w:r>
          </w:p>
        </w:tc>
        <w:tc>
          <w:tcPr>
            <w:tcW w:w="671" w:type="pct"/>
            <w:tcBorders>
              <w:top w:val="nil"/>
              <w:left w:val="nil"/>
              <w:bottom w:val="nil"/>
              <w:right w:val="nil"/>
            </w:tcBorders>
            <w:hideMark/>
          </w:tcPr>
          <w:p w14:paraId="4E41008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nil"/>
              <w:left w:val="nil"/>
              <w:bottom w:val="nil"/>
              <w:right w:val="nil"/>
            </w:tcBorders>
            <w:hideMark/>
          </w:tcPr>
          <w:p w14:paraId="2EBD2C88"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Moderate Positive,</w:t>
            </w:r>
          </w:p>
          <w:p w14:paraId="2A6224D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119F397D" w14:textId="77777777" w:rsidTr="009C1F76">
        <w:tc>
          <w:tcPr>
            <w:tcW w:w="1769" w:type="pct"/>
            <w:tcBorders>
              <w:top w:val="nil"/>
              <w:left w:val="nil"/>
              <w:bottom w:val="nil"/>
              <w:right w:val="nil"/>
            </w:tcBorders>
            <w:hideMark/>
          </w:tcPr>
          <w:p w14:paraId="1B12AF3D"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Social Influence and </w:t>
            </w:r>
          </w:p>
          <w:p w14:paraId="36D975F3"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Behavioral Intention </w:t>
            </w:r>
          </w:p>
        </w:tc>
        <w:tc>
          <w:tcPr>
            <w:tcW w:w="549" w:type="pct"/>
            <w:tcBorders>
              <w:top w:val="nil"/>
              <w:left w:val="nil"/>
              <w:bottom w:val="nil"/>
              <w:right w:val="nil"/>
            </w:tcBorders>
            <w:hideMark/>
          </w:tcPr>
          <w:p w14:paraId="4F8ECD5C"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.572</w:t>
            </w:r>
          </w:p>
        </w:tc>
        <w:tc>
          <w:tcPr>
            <w:tcW w:w="427" w:type="pct"/>
            <w:tcBorders>
              <w:top w:val="nil"/>
              <w:left w:val="nil"/>
              <w:bottom w:val="nil"/>
              <w:right w:val="nil"/>
            </w:tcBorders>
            <w:hideMark/>
          </w:tcPr>
          <w:p w14:paraId="34691358"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.327</w:t>
            </w:r>
          </w:p>
        </w:tc>
        <w:tc>
          <w:tcPr>
            <w:tcW w:w="671" w:type="pct"/>
            <w:tcBorders>
              <w:top w:val="nil"/>
              <w:left w:val="nil"/>
              <w:bottom w:val="nil"/>
              <w:right w:val="nil"/>
            </w:tcBorders>
            <w:hideMark/>
          </w:tcPr>
          <w:p w14:paraId="3E17F767"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nil"/>
              <w:left w:val="nil"/>
              <w:bottom w:val="nil"/>
              <w:right w:val="nil"/>
            </w:tcBorders>
            <w:hideMark/>
          </w:tcPr>
          <w:p w14:paraId="387AFB7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Moderate Positive,</w:t>
            </w:r>
          </w:p>
          <w:p w14:paraId="610ED8C7"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7B982547" w14:textId="77777777" w:rsidTr="009C1F76">
        <w:tc>
          <w:tcPr>
            <w:tcW w:w="1769" w:type="pct"/>
            <w:tcBorders>
              <w:top w:val="nil"/>
              <w:left w:val="nil"/>
              <w:bottom w:val="single" w:sz="4" w:space="0" w:color="000000"/>
              <w:right w:val="nil"/>
            </w:tcBorders>
            <w:hideMark/>
          </w:tcPr>
          <w:p w14:paraId="246D392B"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Facilitating Conditions and Behavioral Intention </w:t>
            </w:r>
          </w:p>
        </w:tc>
        <w:tc>
          <w:tcPr>
            <w:tcW w:w="549" w:type="pct"/>
            <w:tcBorders>
              <w:top w:val="nil"/>
              <w:left w:val="nil"/>
              <w:bottom w:val="single" w:sz="4" w:space="0" w:color="000000"/>
              <w:right w:val="nil"/>
            </w:tcBorders>
            <w:hideMark/>
          </w:tcPr>
          <w:p w14:paraId="0D36E86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.729</w:t>
            </w:r>
          </w:p>
        </w:tc>
        <w:tc>
          <w:tcPr>
            <w:tcW w:w="427" w:type="pct"/>
            <w:tcBorders>
              <w:top w:val="nil"/>
              <w:left w:val="nil"/>
              <w:bottom w:val="single" w:sz="4" w:space="0" w:color="000000"/>
              <w:right w:val="nil"/>
            </w:tcBorders>
            <w:hideMark/>
          </w:tcPr>
          <w:p w14:paraId="0E7ECA0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.531</w:t>
            </w:r>
          </w:p>
        </w:tc>
        <w:tc>
          <w:tcPr>
            <w:tcW w:w="671" w:type="pct"/>
            <w:tcBorders>
              <w:top w:val="nil"/>
              <w:left w:val="nil"/>
              <w:bottom w:val="single" w:sz="4" w:space="0" w:color="000000"/>
              <w:right w:val="nil"/>
            </w:tcBorders>
            <w:hideMark/>
          </w:tcPr>
          <w:p w14:paraId="311A409F"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nil"/>
              <w:left w:val="nil"/>
              <w:bottom w:val="single" w:sz="4" w:space="0" w:color="000000"/>
              <w:right w:val="nil"/>
            </w:tcBorders>
            <w:hideMark/>
          </w:tcPr>
          <w:p w14:paraId="572DDCD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High Positive,</w:t>
            </w:r>
          </w:p>
          <w:p w14:paraId="157D1B97"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6AEFCCC4" w14:textId="77777777" w:rsidTr="00E6134E">
        <w:tc>
          <w:tcPr>
            <w:tcW w:w="5000" w:type="pct"/>
            <w:gridSpan w:val="5"/>
            <w:tcBorders>
              <w:top w:val="single" w:sz="4" w:space="0" w:color="000000"/>
              <w:left w:val="nil"/>
              <w:bottom w:val="single" w:sz="4" w:space="0" w:color="FFFFFF" w:themeColor="background1"/>
              <w:right w:val="nil"/>
            </w:tcBorders>
          </w:tcPr>
          <w:p w14:paraId="16DB0231" w14:textId="77777777" w:rsidR="009C1F76" w:rsidRPr="00DA30FD" w:rsidRDefault="009C1F76" w:rsidP="00DA30FD">
            <w:pPr>
              <w:spacing w:before="240" w:after="0" w:line="240" w:lineRule="auto"/>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i/>
                <w:sz w:val="24"/>
                <w:szCs w:val="24"/>
                <w:lang w:val="en-US"/>
              </w:rPr>
              <w:t>Note</w:t>
            </w:r>
            <w:r w:rsidRPr="00DA30FD">
              <w:rPr>
                <w:rFonts w:ascii="Times New Roman" w:eastAsia="Times New Roman" w:hAnsi="Times New Roman" w:cs="Times New Roman"/>
                <w:sz w:val="24"/>
                <w:szCs w:val="24"/>
                <w:lang w:val="en-US"/>
              </w:rPr>
              <w:t xml:space="preserve">. n = 397. r = Pearson’s correlation coefficient; </w:t>
            </w:r>
            <w:r w:rsidRPr="00DA30FD">
              <w:rPr>
                <w:rFonts w:ascii="Times New Roman" w:eastAsia="Times New Roman" w:hAnsi="Times New Roman" w:cs="Times New Roman"/>
                <w:bCs/>
                <w:sz w:val="24"/>
                <w:szCs w:val="24"/>
                <w:lang w:val="en-US"/>
              </w:rPr>
              <w:t>r</w:t>
            </w:r>
            <w:r w:rsidRPr="00DA30FD">
              <w:rPr>
                <w:rFonts w:ascii="Times New Roman" w:eastAsia="Times New Roman" w:hAnsi="Times New Roman" w:cs="Times New Roman"/>
                <w:bCs/>
                <w:sz w:val="24"/>
                <w:szCs w:val="24"/>
                <w:vertAlign w:val="superscript"/>
                <w:lang w:val="en-US"/>
              </w:rPr>
              <w:t xml:space="preserve">2 </w:t>
            </w:r>
            <w:r w:rsidRPr="00DA30FD">
              <w:rPr>
                <w:rFonts w:ascii="Times New Roman" w:eastAsia="Times New Roman" w:hAnsi="Times New Roman" w:cs="Times New Roman"/>
                <w:sz w:val="24"/>
                <w:szCs w:val="24"/>
                <w:lang w:val="en-US"/>
              </w:rPr>
              <w:t>= coefficient of determination. The extent of relationship is based on the following scale: .00–.19 (Very Low), .20–.39 (Low), .40–.69 (Moderate), .70–.89 (High), and .90–</w:t>
            </w:r>
            <w:r w:rsidRPr="00DA30FD">
              <w:rPr>
                <w:rFonts w:ascii="Times New Roman" w:eastAsia="Times New Roman" w:hAnsi="Times New Roman" w:cs="Times New Roman"/>
                <w:sz w:val="24"/>
                <w:szCs w:val="24"/>
                <w:lang w:val="en-US"/>
              </w:rPr>
              <w:lastRenderedPageBreak/>
              <w:t>1.00 (Very High). All correlations are significant at the .01 level (2-tailed)</w:t>
            </w:r>
          </w:p>
        </w:tc>
      </w:tr>
    </w:tbl>
    <w:p w14:paraId="0A97E2AE" w14:textId="77777777" w:rsidR="00486AB5" w:rsidRDefault="00486AB5" w:rsidP="00DA30FD">
      <w:pPr>
        <w:spacing w:before="240" w:after="240" w:line="240" w:lineRule="auto"/>
        <w:jc w:val="both"/>
        <w:rPr>
          <w:rFonts w:ascii="Times New Roman" w:eastAsia="Times New Roman" w:hAnsi="Times New Roman" w:cs="Times New Roman"/>
          <w:b/>
          <w:bCs/>
          <w:sz w:val="24"/>
          <w:szCs w:val="24"/>
          <w:lang w:val="en-US" w:bidi="en-US"/>
        </w:rPr>
      </w:pPr>
    </w:p>
    <w:p w14:paraId="0C8F7989" w14:textId="37426E8D" w:rsidR="009C1F76" w:rsidRPr="00DA30FD" w:rsidRDefault="0081738F" w:rsidP="00DA30FD">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5</w:t>
      </w:r>
      <w:r w:rsidR="00E8005A">
        <w:rPr>
          <w:rFonts w:ascii="Times New Roman" w:eastAsia="Times New Roman" w:hAnsi="Times New Roman" w:cs="Times New Roman"/>
          <w:b/>
          <w:bCs/>
          <w:sz w:val="24"/>
          <w:szCs w:val="24"/>
          <w:lang w:val="en-US" w:bidi="en-US"/>
        </w:rPr>
        <w:t>.3.1.1 Performance Expectancy and Behavioral I</w:t>
      </w:r>
      <w:r w:rsidR="009C1F76" w:rsidRPr="00DA30FD">
        <w:rPr>
          <w:rFonts w:ascii="Times New Roman" w:eastAsia="Times New Roman" w:hAnsi="Times New Roman" w:cs="Times New Roman"/>
          <w:b/>
          <w:bCs/>
          <w:sz w:val="24"/>
          <w:szCs w:val="24"/>
          <w:lang w:val="en-US" w:bidi="en-US"/>
        </w:rPr>
        <w:t>ntention</w:t>
      </w:r>
    </w:p>
    <w:p w14:paraId="773639D5" w14:textId="65EC51E9" w:rsidR="009C1F76" w:rsidRPr="00DA30FD" w:rsidRDefault="004240EC" w:rsidP="00426CAE">
      <w:pPr>
        <w:spacing w:before="240" w:after="240" w:line="240" w:lineRule="auto"/>
        <w:ind w:firstLine="720"/>
        <w:jc w:val="both"/>
        <w:rPr>
          <w:rFonts w:ascii="Times New Roman" w:eastAsia="Times New Roman" w:hAnsi="Times New Roman" w:cs="Times New Roman"/>
          <w:bCs/>
          <w:sz w:val="24"/>
          <w:szCs w:val="24"/>
          <w:lang w:val="en-US" w:bidi="en-US"/>
        </w:rPr>
      </w:pPr>
      <w:r w:rsidRPr="004240EC">
        <w:rPr>
          <w:rFonts w:ascii="Times New Roman" w:eastAsia="Times New Roman" w:hAnsi="Times New Roman" w:cs="Times New Roman"/>
          <w:bCs/>
          <w:sz w:val="24"/>
          <w:szCs w:val="24"/>
          <w:lang w:val="en-US" w:bidi="en-US"/>
        </w:rPr>
        <w:t xml:space="preserve">Results reveal a significant relationship between Performance Expectancy and Behavioral Intention, as indicated by </w:t>
      </w:r>
      <w:r w:rsidRPr="009268CB">
        <w:rPr>
          <w:rFonts w:ascii="Times New Roman" w:eastAsia="Times New Roman" w:hAnsi="Times New Roman" w:cs="Times New Roman"/>
          <w:bCs/>
          <w:i/>
          <w:sz w:val="24"/>
          <w:szCs w:val="24"/>
          <w:lang w:val="en-US" w:bidi="en-US"/>
        </w:rPr>
        <w:t>r</w:t>
      </w:r>
      <w:r w:rsidRPr="004240EC">
        <w:rPr>
          <w:rFonts w:ascii="Times New Roman" w:eastAsia="Times New Roman" w:hAnsi="Times New Roman" w:cs="Times New Roman"/>
          <w:bCs/>
          <w:sz w:val="24"/>
          <w:szCs w:val="24"/>
          <w:lang w:val="en-US" w:bidi="en-US"/>
        </w:rPr>
        <w:t xml:space="preserve"> (397) = .661, </w:t>
      </w:r>
      <w:r w:rsidRPr="009268CB">
        <w:rPr>
          <w:rFonts w:ascii="Times New Roman" w:eastAsia="Times New Roman" w:hAnsi="Times New Roman" w:cs="Times New Roman"/>
          <w:bCs/>
          <w:i/>
          <w:sz w:val="24"/>
          <w:szCs w:val="24"/>
          <w:lang w:val="en-US" w:bidi="en-US"/>
        </w:rPr>
        <w:t>p</w:t>
      </w:r>
      <w:r w:rsidRPr="004240EC">
        <w:rPr>
          <w:rFonts w:ascii="Times New Roman" w:eastAsia="Times New Roman" w:hAnsi="Times New Roman" w:cs="Times New Roman"/>
          <w:bCs/>
          <w:sz w:val="24"/>
          <w:szCs w:val="24"/>
          <w:lang w:val="en-US" w:bidi="en-US"/>
        </w:rPr>
        <w:t xml:space="preserve"> = .000 &lt; .05. Since, the p-value is less than the significance level .05, the null hypothesis is rejected. </w:t>
      </w:r>
      <w:r w:rsidR="009C1F76" w:rsidRPr="00DA30FD">
        <w:rPr>
          <w:rFonts w:ascii="Times New Roman" w:eastAsia="Times New Roman" w:hAnsi="Times New Roman" w:cs="Times New Roman"/>
          <w:bCs/>
          <w:sz w:val="24"/>
          <w:szCs w:val="24"/>
          <w:lang w:val="en-US" w:bidi="en-US"/>
        </w:rPr>
        <w:t xml:space="preserve">This study confirms that when students view technology as effective and useful, this is positively correlated to their future behavioral intention to use the technology. A recent empirical study examining user adoption of mobile payment systems through QR codes demonstrated that users' behavioral intentions to adopt mobile payment are significantly and positively influenced by their performance expectancy (Islam, Tamanna, &amp; Islam, 2024) and continues to be a major influencing factor in the research on digital finance, highlighting the significance of performance expectancy within technology acceptance models (Kiran &amp; </w:t>
      </w:r>
      <w:proofErr w:type="spellStart"/>
      <w:r w:rsidR="009C1F76" w:rsidRPr="00DA30FD">
        <w:rPr>
          <w:rFonts w:ascii="Times New Roman" w:eastAsia="Times New Roman" w:hAnsi="Times New Roman" w:cs="Times New Roman"/>
          <w:bCs/>
          <w:sz w:val="24"/>
          <w:szCs w:val="24"/>
          <w:lang w:val="en-US" w:bidi="en-US"/>
        </w:rPr>
        <w:t>Vedala</w:t>
      </w:r>
      <w:proofErr w:type="spellEnd"/>
      <w:r w:rsidR="009C1F76" w:rsidRPr="00DA30FD">
        <w:rPr>
          <w:rFonts w:ascii="Times New Roman" w:eastAsia="Times New Roman" w:hAnsi="Times New Roman" w:cs="Times New Roman"/>
          <w:bCs/>
          <w:sz w:val="24"/>
          <w:szCs w:val="24"/>
          <w:lang w:val="en-US" w:bidi="en-US"/>
        </w:rPr>
        <w:t>, 2025).</w:t>
      </w:r>
    </w:p>
    <w:p w14:paraId="7655A200" w14:textId="77777777" w:rsidR="009C1F76" w:rsidRPr="00DA30FD" w:rsidRDefault="009C1F76" w:rsidP="00DA30FD">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Base on the above, the following hypothesis is proposed:</w:t>
      </w:r>
    </w:p>
    <w:p w14:paraId="4E34E37E" w14:textId="77777777" w:rsidR="009C1F76" w:rsidRPr="00DA30FD" w:rsidRDefault="009C1F76" w:rsidP="00DA30FD">
      <w:pPr>
        <w:spacing w:before="240" w:after="240" w:line="240" w:lineRule="auto"/>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
          <w:bCs/>
          <w:sz w:val="24"/>
          <w:szCs w:val="24"/>
          <w:lang w:val="en-US" w:bidi="en-US"/>
        </w:rPr>
        <w:t xml:space="preserve">H1. </w:t>
      </w:r>
      <w:r w:rsidRPr="00DA30FD">
        <w:rPr>
          <w:rFonts w:ascii="Times New Roman" w:eastAsia="Times New Roman" w:hAnsi="Times New Roman" w:cs="Times New Roman"/>
          <w:bCs/>
          <w:sz w:val="24"/>
          <w:szCs w:val="24"/>
          <w:lang w:val="en-US" w:bidi="en-US"/>
        </w:rPr>
        <w:t>Performance expectancy has positive significant relationship on behavioral intention.</w:t>
      </w:r>
    </w:p>
    <w:p w14:paraId="5E083E99" w14:textId="3460F928" w:rsidR="009C1F76"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E8005A">
        <w:rPr>
          <w:rFonts w:ascii="Times New Roman" w:eastAsia="Times New Roman" w:hAnsi="Times New Roman" w:cs="Times New Roman"/>
          <w:b/>
          <w:bCs/>
          <w:iCs/>
          <w:sz w:val="24"/>
          <w:szCs w:val="24"/>
          <w:lang w:val="en-US" w:bidi="en-US"/>
        </w:rPr>
        <w:t>.3.1.2 Effort Expectancy and Behavioral I</w:t>
      </w:r>
      <w:r w:rsidR="009C1F76" w:rsidRPr="00DA30FD">
        <w:rPr>
          <w:rFonts w:ascii="Times New Roman" w:eastAsia="Times New Roman" w:hAnsi="Times New Roman" w:cs="Times New Roman"/>
          <w:b/>
          <w:bCs/>
          <w:iCs/>
          <w:sz w:val="24"/>
          <w:szCs w:val="24"/>
          <w:lang w:val="en-US" w:bidi="en-US"/>
        </w:rPr>
        <w:t>ntention</w:t>
      </w:r>
    </w:p>
    <w:p w14:paraId="7D566E03" w14:textId="69E21DAF" w:rsidR="009C1F76" w:rsidRPr="00DA30FD" w:rsidRDefault="004240EC"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4240EC">
        <w:rPr>
          <w:rFonts w:ascii="Times New Roman" w:eastAsia="Times New Roman" w:hAnsi="Times New Roman" w:cs="Times New Roman"/>
          <w:bCs/>
          <w:iCs/>
          <w:sz w:val="24"/>
          <w:szCs w:val="24"/>
          <w:lang w:val="en-US" w:bidi="en-US"/>
        </w:rPr>
        <w:t xml:space="preserve">There is a significant </w:t>
      </w:r>
      <w:r>
        <w:rPr>
          <w:rFonts w:ascii="Times New Roman" w:eastAsia="Times New Roman" w:hAnsi="Times New Roman" w:cs="Times New Roman"/>
          <w:bCs/>
          <w:iCs/>
          <w:sz w:val="24"/>
          <w:szCs w:val="24"/>
          <w:lang w:val="en-US" w:bidi="en-US"/>
        </w:rPr>
        <w:t>relationship</w:t>
      </w:r>
      <w:r w:rsidRPr="004240EC">
        <w:rPr>
          <w:rFonts w:ascii="Times New Roman" w:eastAsia="Times New Roman" w:hAnsi="Times New Roman" w:cs="Times New Roman"/>
          <w:bCs/>
          <w:iCs/>
          <w:sz w:val="24"/>
          <w:szCs w:val="24"/>
          <w:lang w:val="en-US" w:bidi="en-US"/>
        </w:rPr>
        <w:t xml:space="preserve"> between Effort Expectancy and Behavioral Intention with </w:t>
      </w:r>
      <w:r w:rsidRPr="009268CB">
        <w:rPr>
          <w:rFonts w:ascii="Times New Roman" w:eastAsia="Times New Roman" w:hAnsi="Times New Roman" w:cs="Times New Roman"/>
          <w:bCs/>
          <w:i/>
          <w:iCs/>
          <w:sz w:val="24"/>
          <w:szCs w:val="24"/>
          <w:lang w:val="en-US" w:bidi="en-US"/>
        </w:rPr>
        <w:t>r</w:t>
      </w:r>
      <w:r w:rsidRPr="004240EC">
        <w:rPr>
          <w:rFonts w:ascii="Times New Roman" w:eastAsia="Times New Roman" w:hAnsi="Times New Roman" w:cs="Times New Roman"/>
          <w:bCs/>
          <w:iCs/>
          <w:sz w:val="24"/>
          <w:szCs w:val="24"/>
          <w:lang w:val="en-US" w:bidi="en-US"/>
        </w:rPr>
        <w:t xml:space="preserve"> (397) = .672, </w:t>
      </w:r>
      <w:r w:rsidRPr="009268CB">
        <w:rPr>
          <w:rFonts w:ascii="Times New Roman" w:eastAsia="Times New Roman" w:hAnsi="Times New Roman" w:cs="Times New Roman"/>
          <w:bCs/>
          <w:i/>
          <w:iCs/>
          <w:sz w:val="24"/>
          <w:szCs w:val="24"/>
          <w:lang w:val="en-US" w:bidi="en-US"/>
        </w:rPr>
        <w:t>p</w:t>
      </w:r>
      <w:r w:rsidRPr="004240EC">
        <w:rPr>
          <w:rFonts w:ascii="Times New Roman" w:eastAsia="Times New Roman" w:hAnsi="Times New Roman" w:cs="Times New Roman"/>
          <w:bCs/>
          <w:iCs/>
          <w:sz w:val="24"/>
          <w:szCs w:val="24"/>
          <w:lang w:val="en-US" w:bidi="en-US"/>
        </w:rPr>
        <w:t xml:space="preserve"> = .000 &lt; .05. Though the p-value of this relationship was lower than the significance level, the null hypothesis was rejected. </w:t>
      </w:r>
      <w:r w:rsidR="009C1F76" w:rsidRPr="00DA30FD">
        <w:rPr>
          <w:rFonts w:ascii="Times New Roman" w:eastAsia="Times New Roman" w:hAnsi="Times New Roman" w:cs="Times New Roman"/>
          <w:bCs/>
          <w:iCs/>
          <w:sz w:val="24"/>
          <w:szCs w:val="24"/>
          <w:lang w:val="en-US" w:bidi="en-US"/>
        </w:rPr>
        <w:t>The study confirms that there is a meaningful conn</w:t>
      </w:r>
      <w:r w:rsidR="00426CAE">
        <w:rPr>
          <w:rFonts w:ascii="Times New Roman" w:eastAsia="Times New Roman" w:hAnsi="Times New Roman" w:cs="Times New Roman"/>
          <w:bCs/>
          <w:iCs/>
          <w:sz w:val="24"/>
          <w:szCs w:val="24"/>
          <w:lang w:val="en-US" w:bidi="en-US"/>
        </w:rPr>
        <w:t xml:space="preserve">ection between greater effort </w:t>
      </w:r>
      <w:r w:rsidR="009C1F76" w:rsidRPr="00DA30FD">
        <w:rPr>
          <w:rFonts w:ascii="Times New Roman" w:eastAsia="Times New Roman" w:hAnsi="Times New Roman" w:cs="Times New Roman"/>
          <w:bCs/>
          <w:iCs/>
          <w:sz w:val="24"/>
          <w:szCs w:val="24"/>
          <w:lang w:val="en-US" w:bidi="en-US"/>
        </w:rPr>
        <w:t>expectancy while implementing mobile payment systems, and greater levels of behavioral intention towards mobile payment systems. The simple nature of the QR code payment system (having just to scan the QR code with a mobile phone to pay) had a major impact on users' willingness-to-adopt this payment method (</w:t>
      </w:r>
      <w:proofErr w:type="spellStart"/>
      <w:r w:rsidR="009C1F76" w:rsidRPr="00DA30FD">
        <w:rPr>
          <w:rFonts w:ascii="Times New Roman" w:eastAsia="Times New Roman" w:hAnsi="Times New Roman" w:cs="Times New Roman"/>
          <w:bCs/>
          <w:iCs/>
          <w:sz w:val="24"/>
          <w:szCs w:val="24"/>
          <w:lang w:val="en-US" w:bidi="en-US"/>
        </w:rPr>
        <w:t>Sou</w:t>
      </w:r>
      <w:proofErr w:type="spellEnd"/>
      <w:r w:rsidR="009C1F76" w:rsidRPr="00DA30FD">
        <w:rPr>
          <w:rFonts w:ascii="Times New Roman" w:eastAsia="Times New Roman" w:hAnsi="Times New Roman" w:cs="Times New Roman"/>
          <w:bCs/>
          <w:iCs/>
          <w:sz w:val="24"/>
          <w:szCs w:val="24"/>
          <w:lang w:val="en-US" w:bidi="en-US"/>
        </w:rPr>
        <w:t xml:space="preserve"> et al., 2022). In addition, perceived usability had a greater impact as an indicator for adoption compared to perceived usefulness indicating that when user interfaces are complex, a less functional but simple method to perform a transaction can be enough to overcome usability issues (Patil et al., 2020).</w:t>
      </w:r>
    </w:p>
    <w:p w14:paraId="77C761A5"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ab/>
        <w:t>Base on the above, the following hypothesis is proposed:</w:t>
      </w:r>
    </w:p>
    <w:p w14:paraId="36FA012F"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 xml:space="preserve">H2. </w:t>
      </w:r>
      <w:r w:rsidRPr="00DA30FD">
        <w:rPr>
          <w:rFonts w:ascii="Times New Roman" w:eastAsia="Times New Roman" w:hAnsi="Times New Roman" w:cs="Times New Roman"/>
          <w:bCs/>
          <w:iCs/>
          <w:sz w:val="24"/>
          <w:szCs w:val="24"/>
          <w:lang w:val="en-US" w:bidi="en-US"/>
        </w:rPr>
        <w:t>Effort expectancy has positive significant relationship on behavioral intention.</w:t>
      </w:r>
    </w:p>
    <w:p w14:paraId="300C46DC" w14:textId="3D15BA83" w:rsidR="009C1F76"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9C1F76" w:rsidRPr="00DA30FD">
        <w:rPr>
          <w:rFonts w:ascii="Times New Roman" w:eastAsia="Times New Roman" w:hAnsi="Times New Roman" w:cs="Times New Roman"/>
          <w:b/>
          <w:bCs/>
          <w:iCs/>
          <w:sz w:val="24"/>
          <w:szCs w:val="24"/>
          <w:lang w:val="en-US" w:bidi="en-US"/>
        </w:rPr>
        <w:t>.3.1.3 Social</w:t>
      </w:r>
      <w:r w:rsidR="00E8005A">
        <w:rPr>
          <w:rFonts w:ascii="Times New Roman" w:eastAsia="Times New Roman" w:hAnsi="Times New Roman" w:cs="Times New Roman"/>
          <w:b/>
          <w:bCs/>
          <w:iCs/>
          <w:sz w:val="24"/>
          <w:szCs w:val="24"/>
          <w:lang w:val="en-US" w:bidi="en-US"/>
        </w:rPr>
        <w:t xml:space="preserve"> I</w:t>
      </w:r>
      <w:r w:rsidR="009C1F76" w:rsidRPr="00DA30FD">
        <w:rPr>
          <w:rFonts w:ascii="Times New Roman" w:eastAsia="Times New Roman" w:hAnsi="Times New Roman" w:cs="Times New Roman"/>
          <w:b/>
          <w:bCs/>
          <w:iCs/>
          <w:sz w:val="24"/>
          <w:szCs w:val="24"/>
          <w:lang w:val="en-US" w:bidi="en-US"/>
        </w:rPr>
        <w:t xml:space="preserve">nfluence </w:t>
      </w:r>
      <w:r w:rsidR="00E8005A">
        <w:rPr>
          <w:rFonts w:ascii="Times New Roman" w:eastAsia="Times New Roman" w:hAnsi="Times New Roman" w:cs="Times New Roman"/>
          <w:b/>
          <w:bCs/>
          <w:iCs/>
          <w:sz w:val="24"/>
          <w:szCs w:val="24"/>
          <w:lang w:val="en-US" w:bidi="en-US"/>
        </w:rPr>
        <w:t>and B</w:t>
      </w:r>
      <w:r w:rsidR="009C1F76" w:rsidRPr="00DA30FD">
        <w:rPr>
          <w:rFonts w:ascii="Times New Roman" w:eastAsia="Times New Roman" w:hAnsi="Times New Roman" w:cs="Times New Roman"/>
          <w:b/>
          <w:bCs/>
          <w:iCs/>
          <w:sz w:val="24"/>
          <w:szCs w:val="24"/>
          <w:lang w:val="en-US" w:bidi="en-US"/>
        </w:rPr>
        <w:t>ehavi</w:t>
      </w:r>
      <w:r w:rsidR="00E8005A">
        <w:rPr>
          <w:rFonts w:ascii="Times New Roman" w:eastAsia="Times New Roman" w:hAnsi="Times New Roman" w:cs="Times New Roman"/>
          <w:b/>
          <w:bCs/>
          <w:iCs/>
          <w:sz w:val="24"/>
          <w:szCs w:val="24"/>
          <w:lang w:val="en-US" w:bidi="en-US"/>
        </w:rPr>
        <w:t>oral I</w:t>
      </w:r>
      <w:r w:rsidR="009C1F76" w:rsidRPr="00DA30FD">
        <w:rPr>
          <w:rFonts w:ascii="Times New Roman" w:eastAsia="Times New Roman" w:hAnsi="Times New Roman" w:cs="Times New Roman"/>
          <w:b/>
          <w:bCs/>
          <w:iCs/>
          <w:sz w:val="24"/>
          <w:szCs w:val="24"/>
          <w:lang w:val="en-US" w:bidi="en-US"/>
        </w:rPr>
        <w:t>ntention</w:t>
      </w:r>
    </w:p>
    <w:p w14:paraId="62073724" w14:textId="169C3D65" w:rsidR="009C1F76" w:rsidRPr="00DA30FD" w:rsidRDefault="004240EC"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4240EC">
        <w:rPr>
          <w:rFonts w:ascii="Times New Roman" w:eastAsia="Times New Roman" w:hAnsi="Times New Roman" w:cs="Times New Roman"/>
          <w:bCs/>
          <w:iCs/>
          <w:sz w:val="24"/>
          <w:szCs w:val="24"/>
          <w:lang w:val="en-US" w:bidi="en-US"/>
        </w:rPr>
        <w:t xml:space="preserve">The results indicate that there is a significant relationship between Social Influences and Behavioral Intention, with </w:t>
      </w:r>
      <w:r w:rsidRPr="009268CB">
        <w:rPr>
          <w:rFonts w:ascii="Times New Roman" w:eastAsia="Times New Roman" w:hAnsi="Times New Roman" w:cs="Times New Roman"/>
          <w:bCs/>
          <w:i/>
          <w:iCs/>
          <w:sz w:val="24"/>
          <w:szCs w:val="24"/>
          <w:lang w:val="en-US" w:bidi="en-US"/>
        </w:rPr>
        <w:t>r</w:t>
      </w:r>
      <w:r w:rsidRPr="004240EC">
        <w:rPr>
          <w:rFonts w:ascii="Times New Roman" w:eastAsia="Times New Roman" w:hAnsi="Times New Roman" w:cs="Times New Roman"/>
          <w:bCs/>
          <w:iCs/>
          <w:sz w:val="24"/>
          <w:szCs w:val="24"/>
          <w:lang w:val="en-US" w:bidi="en-US"/>
        </w:rPr>
        <w:t xml:space="preserve"> (397) = 0.572, </w:t>
      </w:r>
      <w:r w:rsidRPr="009268CB">
        <w:rPr>
          <w:rFonts w:ascii="Times New Roman" w:eastAsia="Times New Roman" w:hAnsi="Times New Roman" w:cs="Times New Roman"/>
          <w:bCs/>
          <w:i/>
          <w:iCs/>
          <w:sz w:val="24"/>
          <w:szCs w:val="24"/>
          <w:lang w:val="en-US" w:bidi="en-US"/>
        </w:rPr>
        <w:t>p</w:t>
      </w:r>
      <w:r w:rsidRPr="004240EC">
        <w:rPr>
          <w:rFonts w:ascii="Times New Roman" w:eastAsia="Times New Roman" w:hAnsi="Times New Roman" w:cs="Times New Roman"/>
          <w:bCs/>
          <w:iCs/>
          <w:sz w:val="24"/>
          <w:szCs w:val="24"/>
          <w:lang w:val="en-US" w:bidi="en-US"/>
        </w:rPr>
        <w:t xml:space="preserve"> = 000 &lt; .05; therefore, the null hypothesis can be rejected due to the fact that that the p-value is less than the level of significance.</w:t>
      </w:r>
      <w:r>
        <w:rPr>
          <w:rFonts w:ascii="Times New Roman" w:eastAsia="Times New Roman" w:hAnsi="Times New Roman" w:cs="Times New Roman"/>
          <w:bCs/>
          <w:iCs/>
          <w:sz w:val="24"/>
          <w:szCs w:val="24"/>
          <w:lang w:val="en-US" w:bidi="en-US"/>
        </w:rPr>
        <w:t xml:space="preserve"> </w:t>
      </w:r>
      <w:r w:rsidR="009C1F76" w:rsidRPr="00DA30FD">
        <w:rPr>
          <w:rFonts w:ascii="Times New Roman" w:eastAsia="Times New Roman" w:hAnsi="Times New Roman" w:cs="Times New Roman"/>
          <w:bCs/>
          <w:iCs/>
          <w:sz w:val="24"/>
          <w:szCs w:val="24"/>
          <w:lang w:val="en-US" w:bidi="en-US"/>
        </w:rPr>
        <w:t xml:space="preserve">The use of mobile payment systems in the context </w:t>
      </w:r>
      <w:r w:rsidR="00426CAE">
        <w:rPr>
          <w:rFonts w:ascii="Times New Roman" w:eastAsia="Times New Roman" w:hAnsi="Times New Roman" w:cs="Times New Roman"/>
          <w:bCs/>
          <w:iCs/>
          <w:sz w:val="24"/>
          <w:szCs w:val="24"/>
          <w:lang w:val="en-US" w:bidi="en-US"/>
        </w:rPr>
        <w:t xml:space="preserve">of social influences has a </w:t>
      </w:r>
      <w:r w:rsidR="009C1F76" w:rsidRPr="00DA30FD">
        <w:rPr>
          <w:rFonts w:ascii="Times New Roman" w:eastAsia="Times New Roman" w:hAnsi="Times New Roman" w:cs="Times New Roman"/>
          <w:bCs/>
          <w:iCs/>
          <w:sz w:val="24"/>
          <w:szCs w:val="24"/>
          <w:lang w:val="en-US" w:bidi="en-US"/>
        </w:rPr>
        <w:t>correlational impact on increases in behavioral intentions for using those systems. People’s decisions about whether or not they use e-wallets can be influenced by their perception of the value of the e-wallet and how much they trust others (</w:t>
      </w:r>
      <w:proofErr w:type="spellStart"/>
      <w:r w:rsidR="009C1F76" w:rsidRPr="00DA30FD">
        <w:rPr>
          <w:rFonts w:ascii="Times New Roman" w:eastAsia="Times New Roman" w:hAnsi="Times New Roman" w:cs="Times New Roman"/>
          <w:bCs/>
          <w:iCs/>
          <w:sz w:val="24"/>
          <w:szCs w:val="24"/>
          <w:lang w:val="en-US" w:bidi="en-US"/>
        </w:rPr>
        <w:t>Bacamante</w:t>
      </w:r>
      <w:proofErr w:type="spellEnd"/>
      <w:r w:rsidR="009C1F76" w:rsidRPr="00DA30FD">
        <w:rPr>
          <w:rFonts w:ascii="Times New Roman" w:eastAsia="Times New Roman" w:hAnsi="Times New Roman" w:cs="Times New Roman"/>
          <w:bCs/>
          <w:iCs/>
          <w:sz w:val="24"/>
          <w:szCs w:val="24"/>
          <w:lang w:val="en-US" w:bidi="en-US"/>
        </w:rPr>
        <w:t xml:space="preserve"> &amp; Campos, 2024) and social background and peer influence significantly affect mobile wallet adoption and consumer decision-making, underscoring the importance of societal expectations in driving behavioral intention (</w:t>
      </w:r>
      <w:proofErr w:type="spellStart"/>
      <w:r w:rsidR="009C1F76" w:rsidRPr="00DA30FD">
        <w:rPr>
          <w:rFonts w:ascii="Times New Roman" w:eastAsia="Times New Roman" w:hAnsi="Times New Roman" w:cs="Times New Roman"/>
          <w:bCs/>
          <w:iCs/>
          <w:sz w:val="24"/>
          <w:szCs w:val="24"/>
          <w:lang w:val="en-US" w:bidi="en-US"/>
        </w:rPr>
        <w:t>Ritu</w:t>
      </w:r>
      <w:proofErr w:type="spellEnd"/>
      <w:r w:rsidR="009C1F76" w:rsidRPr="00DA30FD">
        <w:rPr>
          <w:rFonts w:ascii="Times New Roman" w:eastAsia="Times New Roman" w:hAnsi="Times New Roman" w:cs="Times New Roman"/>
          <w:bCs/>
          <w:iCs/>
          <w:sz w:val="24"/>
          <w:szCs w:val="24"/>
          <w:lang w:val="en-US" w:bidi="en-US"/>
        </w:rPr>
        <w:t xml:space="preserve"> &amp; Chawla, 2024).</w:t>
      </w:r>
    </w:p>
    <w:p w14:paraId="49DB5C62" w14:textId="77777777" w:rsidR="009C1F76" w:rsidRPr="00DA30FD" w:rsidRDefault="009C1F76" w:rsidP="00DA30FD">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Base on the above, the following hypothesis is proposed:</w:t>
      </w:r>
    </w:p>
    <w:p w14:paraId="7F74028D"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 xml:space="preserve">H3. </w:t>
      </w:r>
      <w:r w:rsidRPr="00DA30FD">
        <w:rPr>
          <w:rFonts w:ascii="Times New Roman" w:eastAsia="Times New Roman" w:hAnsi="Times New Roman" w:cs="Times New Roman"/>
          <w:bCs/>
          <w:iCs/>
          <w:sz w:val="24"/>
          <w:szCs w:val="24"/>
          <w:lang w:val="en-US" w:bidi="en-US"/>
        </w:rPr>
        <w:t>Social influence has positive significant relationship on behavioral intention.</w:t>
      </w:r>
    </w:p>
    <w:p w14:paraId="2092CB18" w14:textId="0B73AA55" w:rsidR="009C1F76"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lastRenderedPageBreak/>
        <w:t>5</w:t>
      </w:r>
      <w:r w:rsidR="009C1F76" w:rsidRPr="00DA30FD">
        <w:rPr>
          <w:rFonts w:ascii="Times New Roman" w:eastAsia="Times New Roman" w:hAnsi="Times New Roman" w:cs="Times New Roman"/>
          <w:b/>
          <w:bCs/>
          <w:iCs/>
          <w:sz w:val="24"/>
          <w:szCs w:val="24"/>
          <w:lang w:val="en-US" w:bidi="en-US"/>
        </w:rPr>
        <w:t>.3.1.4 Facilitatin</w:t>
      </w:r>
      <w:r w:rsidR="00E8005A">
        <w:rPr>
          <w:rFonts w:ascii="Times New Roman" w:eastAsia="Times New Roman" w:hAnsi="Times New Roman" w:cs="Times New Roman"/>
          <w:b/>
          <w:bCs/>
          <w:iCs/>
          <w:sz w:val="24"/>
          <w:szCs w:val="24"/>
          <w:lang w:val="en-US" w:bidi="en-US"/>
        </w:rPr>
        <w:t>g C</w:t>
      </w:r>
      <w:r w:rsidR="009C1F76" w:rsidRPr="00DA30FD">
        <w:rPr>
          <w:rFonts w:ascii="Times New Roman" w:eastAsia="Times New Roman" w:hAnsi="Times New Roman" w:cs="Times New Roman"/>
          <w:b/>
          <w:bCs/>
          <w:iCs/>
          <w:sz w:val="24"/>
          <w:szCs w:val="24"/>
          <w:lang w:val="en-US" w:bidi="en-US"/>
        </w:rPr>
        <w:t xml:space="preserve">onditions </w:t>
      </w:r>
      <w:r w:rsidR="00E8005A">
        <w:rPr>
          <w:rFonts w:ascii="Times New Roman" w:eastAsia="Times New Roman" w:hAnsi="Times New Roman" w:cs="Times New Roman"/>
          <w:b/>
          <w:bCs/>
          <w:iCs/>
          <w:sz w:val="24"/>
          <w:szCs w:val="24"/>
          <w:lang w:val="en-US" w:bidi="en-US"/>
        </w:rPr>
        <w:t>and B</w:t>
      </w:r>
      <w:r w:rsidR="009C1F76" w:rsidRPr="00DA30FD">
        <w:rPr>
          <w:rFonts w:ascii="Times New Roman" w:eastAsia="Times New Roman" w:hAnsi="Times New Roman" w:cs="Times New Roman"/>
          <w:b/>
          <w:bCs/>
          <w:iCs/>
          <w:sz w:val="24"/>
          <w:szCs w:val="24"/>
          <w:lang w:val="en-US" w:bidi="en-US"/>
        </w:rPr>
        <w:t>eha</w:t>
      </w:r>
      <w:r w:rsidR="00E8005A">
        <w:rPr>
          <w:rFonts w:ascii="Times New Roman" w:eastAsia="Times New Roman" w:hAnsi="Times New Roman" w:cs="Times New Roman"/>
          <w:b/>
          <w:bCs/>
          <w:iCs/>
          <w:sz w:val="24"/>
          <w:szCs w:val="24"/>
          <w:lang w:val="en-US" w:bidi="en-US"/>
        </w:rPr>
        <w:t>vioral I</w:t>
      </w:r>
      <w:r w:rsidR="009C1F76" w:rsidRPr="00DA30FD">
        <w:rPr>
          <w:rFonts w:ascii="Times New Roman" w:eastAsia="Times New Roman" w:hAnsi="Times New Roman" w:cs="Times New Roman"/>
          <w:b/>
          <w:bCs/>
          <w:iCs/>
          <w:sz w:val="24"/>
          <w:szCs w:val="24"/>
          <w:lang w:val="en-US" w:bidi="en-US"/>
        </w:rPr>
        <w:t>ntention</w:t>
      </w:r>
    </w:p>
    <w:p w14:paraId="3A86128A" w14:textId="48C13E54" w:rsidR="009C1F76" w:rsidRPr="00DA30FD" w:rsidRDefault="004240EC"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4240EC">
        <w:rPr>
          <w:rFonts w:ascii="Times New Roman" w:eastAsia="Times New Roman" w:hAnsi="Times New Roman" w:cs="Times New Roman"/>
          <w:bCs/>
          <w:iCs/>
          <w:sz w:val="24"/>
          <w:szCs w:val="24"/>
          <w:lang w:val="en-US" w:bidi="en-US"/>
        </w:rPr>
        <w:t xml:space="preserve">The analysis indicates that the relationship between the Facilitating Conditions and Behavioral Intention is also significant, </w:t>
      </w:r>
      <w:r w:rsidRPr="009268CB">
        <w:rPr>
          <w:rFonts w:ascii="Times New Roman" w:eastAsia="Times New Roman" w:hAnsi="Times New Roman" w:cs="Times New Roman"/>
          <w:bCs/>
          <w:i/>
          <w:iCs/>
          <w:sz w:val="24"/>
          <w:szCs w:val="24"/>
          <w:lang w:val="en-US" w:bidi="en-US"/>
        </w:rPr>
        <w:t>r</w:t>
      </w:r>
      <w:r w:rsidRPr="004240EC">
        <w:rPr>
          <w:rFonts w:ascii="Times New Roman" w:eastAsia="Times New Roman" w:hAnsi="Times New Roman" w:cs="Times New Roman"/>
          <w:bCs/>
          <w:iCs/>
          <w:sz w:val="24"/>
          <w:szCs w:val="24"/>
          <w:lang w:val="en-US" w:bidi="en-US"/>
        </w:rPr>
        <w:t xml:space="preserve"> (397) = .729, </w:t>
      </w:r>
      <w:r w:rsidRPr="009268CB">
        <w:rPr>
          <w:rFonts w:ascii="Times New Roman" w:eastAsia="Times New Roman" w:hAnsi="Times New Roman" w:cs="Times New Roman"/>
          <w:bCs/>
          <w:i/>
          <w:iCs/>
          <w:sz w:val="24"/>
          <w:szCs w:val="24"/>
          <w:lang w:val="en-US" w:bidi="en-US"/>
        </w:rPr>
        <w:t>p</w:t>
      </w:r>
      <w:r w:rsidRPr="004240EC">
        <w:rPr>
          <w:rFonts w:ascii="Times New Roman" w:eastAsia="Times New Roman" w:hAnsi="Times New Roman" w:cs="Times New Roman"/>
          <w:bCs/>
          <w:iCs/>
          <w:sz w:val="24"/>
          <w:szCs w:val="24"/>
          <w:lang w:val="en-US" w:bidi="en-US"/>
        </w:rPr>
        <w:t xml:space="preserve"> = .000 &lt; .05, meaning a null hypothesis is rejected because the </w:t>
      </w:r>
      <w:r w:rsidRPr="009268CB">
        <w:rPr>
          <w:rFonts w:ascii="Times New Roman" w:eastAsia="Times New Roman" w:hAnsi="Times New Roman" w:cs="Times New Roman"/>
          <w:bCs/>
          <w:i/>
          <w:iCs/>
          <w:sz w:val="24"/>
          <w:szCs w:val="24"/>
          <w:lang w:val="en-US" w:bidi="en-US"/>
        </w:rPr>
        <w:t>p</w:t>
      </w:r>
      <w:r w:rsidRPr="004240EC">
        <w:rPr>
          <w:rFonts w:ascii="Times New Roman" w:eastAsia="Times New Roman" w:hAnsi="Times New Roman" w:cs="Times New Roman"/>
          <w:bCs/>
          <w:iCs/>
          <w:sz w:val="24"/>
          <w:szCs w:val="24"/>
          <w:lang w:val="en-US" w:bidi="en-US"/>
        </w:rPr>
        <w:t xml:space="preserve"> value lies below the significance threshold. </w:t>
      </w:r>
      <w:r w:rsidR="009C1F76" w:rsidRPr="00DA30FD">
        <w:rPr>
          <w:rFonts w:ascii="Times New Roman" w:eastAsia="Times New Roman" w:hAnsi="Times New Roman" w:cs="Times New Roman"/>
          <w:bCs/>
          <w:iCs/>
          <w:sz w:val="24"/>
          <w:szCs w:val="24"/>
          <w:lang w:val="en-US" w:bidi="en-US"/>
        </w:rPr>
        <w:t>The increase in use of mobile payment systems as related to facilitating conditions will result in an increase in behavioral intention to use mobile payment systems. These findings are consistent with previous studies which point out the role of infrastructure, resources, and technical assistance as critical components of technology adoption. Recent research examining e-wallet adoption in the Philippines highlights the role of the facilitating environment, trust, and usefulness of e-wallet</w:t>
      </w:r>
      <w:r w:rsidR="002B6BF1">
        <w:rPr>
          <w:rFonts w:ascii="Times New Roman" w:eastAsia="Times New Roman" w:hAnsi="Times New Roman" w:cs="Times New Roman"/>
          <w:bCs/>
          <w:iCs/>
          <w:sz w:val="24"/>
          <w:szCs w:val="24"/>
          <w:lang w:val="en-US" w:bidi="en-US"/>
        </w:rPr>
        <w:t xml:space="preserve">s in determining the level of </w:t>
      </w:r>
      <w:r w:rsidR="009C1F76" w:rsidRPr="00DA30FD">
        <w:rPr>
          <w:rFonts w:ascii="Times New Roman" w:eastAsia="Times New Roman" w:hAnsi="Times New Roman" w:cs="Times New Roman"/>
          <w:bCs/>
          <w:iCs/>
          <w:sz w:val="24"/>
          <w:szCs w:val="24"/>
          <w:lang w:val="en-US" w:bidi="en-US"/>
        </w:rPr>
        <w:t>electronic payment utilization (</w:t>
      </w:r>
      <w:proofErr w:type="spellStart"/>
      <w:r w:rsidR="009C1F76" w:rsidRPr="00DA30FD">
        <w:rPr>
          <w:rFonts w:ascii="Times New Roman" w:eastAsia="Times New Roman" w:hAnsi="Times New Roman" w:cs="Times New Roman"/>
          <w:bCs/>
          <w:iCs/>
          <w:sz w:val="24"/>
          <w:szCs w:val="24"/>
          <w:lang w:val="en-US" w:bidi="en-US"/>
        </w:rPr>
        <w:t>Bacamante</w:t>
      </w:r>
      <w:proofErr w:type="spellEnd"/>
      <w:r w:rsidR="009C1F76" w:rsidRPr="00DA30FD">
        <w:rPr>
          <w:rFonts w:ascii="Times New Roman" w:eastAsia="Times New Roman" w:hAnsi="Times New Roman" w:cs="Times New Roman"/>
          <w:bCs/>
          <w:iCs/>
          <w:sz w:val="24"/>
          <w:szCs w:val="24"/>
          <w:lang w:val="en-US" w:bidi="en-US"/>
        </w:rPr>
        <w:t xml:space="preserve"> &amp; Campos, 2024), and when users carefully evaluate resource availability prior to creating adoption plans, facilitating conditions can impact intention (Venkatesh et al., 2003). </w:t>
      </w:r>
    </w:p>
    <w:p w14:paraId="44820229" w14:textId="77777777" w:rsidR="009C1F76" w:rsidRPr="00DA30FD" w:rsidRDefault="009C1F76" w:rsidP="00DA30FD">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Base on the above, the following hypothesis is proposed:</w:t>
      </w:r>
    </w:p>
    <w:p w14:paraId="4A99CA6B"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 xml:space="preserve">H4. </w:t>
      </w:r>
      <w:r w:rsidRPr="00DA30FD">
        <w:rPr>
          <w:rFonts w:ascii="Times New Roman" w:eastAsia="Times New Roman" w:hAnsi="Times New Roman" w:cs="Times New Roman"/>
          <w:bCs/>
          <w:iCs/>
          <w:sz w:val="24"/>
          <w:szCs w:val="24"/>
          <w:lang w:val="en-US" w:bidi="en-US"/>
        </w:rPr>
        <w:t>Facilitating has a high positive significant relationship on behavioral intention.</w:t>
      </w:r>
    </w:p>
    <w:p w14:paraId="08F73774" w14:textId="7033F6C8" w:rsidR="009C1F76"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E8005A">
        <w:rPr>
          <w:rFonts w:ascii="Times New Roman" w:eastAsia="Times New Roman" w:hAnsi="Times New Roman" w:cs="Times New Roman"/>
          <w:b/>
          <w:bCs/>
          <w:iCs/>
          <w:sz w:val="24"/>
          <w:szCs w:val="24"/>
          <w:lang w:val="en-US" w:bidi="en-US"/>
        </w:rPr>
        <w:t xml:space="preserve">.4 Factors exerts the most Significant Impact on the Behavioral Intention of </w:t>
      </w:r>
      <w:r w:rsidR="00E746F4">
        <w:rPr>
          <w:rFonts w:ascii="Times New Roman" w:eastAsia="Times New Roman" w:hAnsi="Times New Roman" w:cs="Times New Roman"/>
          <w:b/>
          <w:bCs/>
          <w:iCs/>
          <w:sz w:val="24"/>
          <w:szCs w:val="24"/>
          <w:lang w:val="en-US" w:bidi="en-US"/>
        </w:rPr>
        <w:t>S</w:t>
      </w:r>
      <w:r w:rsidR="00E746F4" w:rsidRPr="00DA30FD">
        <w:rPr>
          <w:rFonts w:ascii="Times New Roman" w:eastAsia="Times New Roman" w:hAnsi="Times New Roman" w:cs="Times New Roman"/>
          <w:b/>
          <w:bCs/>
          <w:iCs/>
          <w:sz w:val="24"/>
          <w:szCs w:val="24"/>
          <w:lang w:val="en-US" w:bidi="en-US"/>
        </w:rPr>
        <w:t>tudents</w:t>
      </w:r>
      <w:r w:rsidR="009C1F76" w:rsidRPr="00DA30FD">
        <w:rPr>
          <w:rFonts w:ascii="Times New Roman" w:eastAsia="Times New Roman" w:hAnsi="Times New Roman" w:cs="Times New Roman"/>
          <w:b/>
          <w:bCs/>
          <w:iCs/>
          <w:sz w:val="24"/>
          <w:szCs w:val="24"/>
          <w:lang w:val="en-US" w:bidi="en-US"/>
        </w:rPr>
        <w:t xml:space="preserve"> toward t</w:t>
      </w:r>
      <w:r w:rsidR="00E8005A">
        <w:rPr>
          <w:rFonts w:ascii="Times New Roman" w:eastAsia="Times New Roman" w:hAnsi="Times New Roman" w:cs="Times New Roman"/>
          <w:b/>
          <w:bCs/>
          <w:iCs/>
          <w:sz w:val="24"/>
          <w:szCs w:val="24"/>
          <w:lang w:val="en-US" w:bidi="en-US"/>
        </w:rPr>
        <w:t>he Adoption of Mobile Payment S</w:t>
      </w:r>
      <w:r w:rsidR="009C1F76" w:rsidRPr="00DA30FD">
        <w:rPr>
          <w:rFonts w:ascii="Times New Roman" w:eastAsia="Times New Roman" w:hAnsi="Times New Roman" w:cs="Times New Roman"/>
          <w:b/>
          <w:bCs/>
          <w:iCs/>
          <w:sz w:val="24"/>
          <w:szCs w:val="24"/>
          <w:lang w:val="en-US" w:bidi="en-US"/>
        </w:rPr>
        <w:t>ystems</w:t>
      </w:r>
    </w:p>
    <w:p w14:paraId="0F1702AF" w14:textId="59D609BD" w:rsidR="00426CAE"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E8005A">
        <w:rPr>
          <w:rFonts w:ascii="Times New Roman" w:eastAsia="Times New Roman" w:hAnsi="Times New Roman" w:cs="Times New Roman"/>
          <w:b/>
          <w:bCs/>
          <w:iCs/>
          <w:sz w:val="24"/>
          <w:szCs w:val="24"/>
          <w:lang w:val="en-US" w:bidi="en-US"/>
        </w:rPr>
        <w:t>.4.1 Multiple R</w:t>
      </w:r>
      <w:r w:rsidR="009C1F76" w:rsidRPr="00DA30FD">
        <w:rPr>
          <w:rFonts w:ascii="Times New Roman" w:eastAsia="Times New Roman" w:hAnsi="Times New Roman" w:cs="Times New Roman"/>
          <w:b/>
          <w:bCs/>
          <w:iCs/>
          <w:sz w:val="24"/>
          <w:szCs w:val="24"/>
          <w:lang w:val="en-US" w:bidi="en-US"/>
        </w:rPr>
        <w:t>egressions</w:t>
      </w:r>
    </w:p>
    <w:tbl>
      <w:tblPr>
        <w:tblW w:w="5000" w:type="pct"/>
        <w:jc w:val="right"/>
        <w:tblLook w:val="04A0" w:firstRow="1" w:lastRow="0" w:firstColumn="1" w:lastColumn="0" w:noHBand="0" w:noVBand="1"/>
      </w:tblPr>
      <w:tblGrid>
        <w:gridCol w:w="1506"/>
        <w:gridCol w:w="1635"/>
        <w:gridCol w:w="1763"/>
        <w:gridCol w:w="2530"/>
        <w:gridCol w:w="128"/>
        <w:gridCol w:w="3684"/>
      </w:tblGrid>
      <w:tr w:rsidR="009C1F76" w:rsidRPr="00DA30FD" w14:paraId="12EE4F45" w14:textId="77777777" w:rsidTr="00E6134E">
        <w:trPr>
          <w:jc w:val="right"/>
        </w:trPr>
        <w:tc>
          <w:tcPr>
            <w:tcW w:w="5000" w:type="pct"/>
            <w:gridSpan w:val="6"/>
            <w:tcBorders>
              <w:bottom w:val="single" w:sz="4" w:space="0" w:color="auto"/>
            </w:tcBorders>
          </w:tcPr>
          <w:p w14:paraId="00CEA721" w14:textId="77777777" w:rsidR="009C1F76" w:rsidRPr="00DA30FD" w:rsidRDefault="009C1F76" w:rsidP="00DA30FD">
            <w:pPr>
              <w:spacing w:after="24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 xml:space="preserve">Table 8. </w:t>
            </w:r>
            <w:r w:rsidRPr="00DA30FD">
              <w:rPr>
                <w:rFonts w:ascii="Times New Roman" w:eastAsia="Times New Roman" w:hAnsi="Times New Roman" w:cs="Times New Roman"/>
                <w:sz w:val="24"/>
                <w:szCs w:val="24"/>
                <w:lang w:val="en-US" w:bidi="en-US"/>
              </w:rPr>
              <w:t>Multiple Regression</w:t>
            </w:r>
            <w:r w:rsidRPr="00DA30FD">
              <w:rPr>
                <w:rFonts w:ascii="Times New Roman" w:eastAsia="Times New Roman" w:hAnsi="Times New Roman" w:cs="Times New Roman"/>
                <w:b/>
                <w:sz w:val="24"/>
                <w:szCs w:val="24"/>
                <w:lang w:val="en-US" w:bidi="en-US"/>
              </w:rPr>
              <w:t xml:space="preserve"> </w:t>
            </w:r>
            <w:r w:rsidRPr="00DA30FD">
              <w:rPr>
                <w:rFonts w:ascii="Times New Roman" w:eastAsia="Times New Roman" w:hAnsi="Times New Roman" w:cs="Times New Roman"/>
                <w:iCs/>
                <w:sz w:val="24"/>
                <w:szCs w:val="24"/>
                <w:lang w:val="en-US" w:bidi="en-US"/>
              </w:rPr>
              <w:t>Model Summary</w:t>
            </w:r>
          </w:p>
        </w:tc>
      </w:tr>
      <w:tr w:rsidR="009C1F76" w:rsidRPr="00DA30FD" w14:paraId="5217DCA3" w14:textId="77777777" w:rsidTr="009C1F76">
        <w:trPr>
          <w:jc w:val="right"/>
        </w:trPr>
        <w:tc>
          <w:tcPr>
            <w:tcW w:w="669" w:type="pct"/>
            <w:tcBorders>
              <w:top w:val="single" w:sz="4" w:space="0" w:color="auto"/>
              <w:bottom w:val="single" w:sz="4" w:space="0" w:color="auto"/>
            </w:tcBorders>
          </w:tcPr>
          <w:p w14:paraId="5B63B8F9"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Model</w:t>
            </w:r>
          </w:p>
        </w:tc>
        <w:tc>
          <w:tcPr>
            <w:tcW w:w="727" w:type="pct"/>
            <w:tcBorders>
              <w:top w:val="single" w:sz="4" w:space="0" w:color="auto"/>
              <w:bottom w:val="single" w:sz="4" w:space="0" w:color="auto"/>
            </w:tcBorders>
          </w:tcPr>
          <w:p w14:paraId="1BBC0290"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R</w:t>
            </w:r>
          </w:p>
        </w:tc>
        <w:tc>
          <w:tcPr>
            <w:tcW w:w="784" w:type="pct"/>
            <w:tcBorders>
              <w:top w:val="single" w:sz="4" w:space="0" w:color="auto"/>
              <w:bottom w:val="single" w:sz="4" w:space="0" w:color="auto"/>
            </w:tcBorders>
          </w:tcPr>
          <w:p w14:paraId="16BAFEDE"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R Square</w:t>
            </w:r>
          </w:p>
        </w:tc>
        <w:tc>
          <w:tcPr>
            <w:tcW w:w="1182" w:type="pct"/>
            <w:gridSpan w:val="2"/>
            <w:tcBorders>
              <w:top w:val="single" w:sz="4" w:space="0" w:color="auto"/>
              <w:bottom w:val="single" w:sz="4" w:space="0" w:color="auto"/>
            </w:tcBorders>
          </w:tcPr>
          <w:p w14:paraId="1ED0591A"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Adjusted R Square</w:t>
            </w:r>
          </w:p>
        </w:tc>
        <w:tc>
          <w:tcPr>
            <w:tcW w:w="1637" w:type="pct"/>
            <w:tcBorders>
              <w:top w:val="single" w:sz="4" w:space="0" w:color="auto"/>
              <w:bottom w:val="single" w:sz="4" w:space="0" w:color="auto"/>
            </w:tcBorders>
          </w:tcPr>
          <w:p w14:paraId="39F6F4BD"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Std. Error of the Estimate</w:t>
            </w:r>
          </w:p>
        </w:tc>
      </w:tr>
      <w:tr w:rsidR="009C1F76" w:rsidRPr="00DA30FD" w14:paraId="42820DB6" w14:textId="77777777" w:rsidTr="009C1F76">
        <w:trPr>
          <w:jc w:val="right"/>
        </w:trPr>
        <w:tc>
          <w:tcPr>
            <w:tcW w:w="669" w:type="pct"/>
            <w:tcBorders>
              <w:bottom w:val="single" w:sz="4" w:space="0" w:color="auto"/>
            </w:tcBorders>
          </w:tcPr>
          <w:p w14:paraId="78783B38"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4</w:t>
            </w:r>
          </w:p>
        </w:tc>
        <w:tc>
          <w:tcPr>
            <w:tcW w:w="727" w:type="pct"/>
            <w:tcBorders>
              <w:bottom w:val="single" w:sz="4" w:space="0" w:color="auto"/>
            </w:tcBorders>
          </w:tcPr>
          <w:p w14:paraId="3784C3A9"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.778</w:t>
            </w:r>
            <w:r w:rsidRPr="00DA30FD">
              <w:rPr>
                <w:rFonts w:ascii="Times New Roman" w:eastAsia="Times New Roman" w:hAnsi="Times New Roman" w:cs="Times New Roman"/>
                <w:sz w:val="24"/>
                <w:szCs w:val="24"/>
                <w:vertAlign w:val="superscript"/>
                <w:lang w:val="en-US" w:bidi="en-US"/>
              </w:rPr>
              <w:t>d</w:t>
            </w:r>
          </w:p>
        </w:tc>
        <w:tc>
          <w:tcPr>
            <w:tcW w:w="784" w:type="pct"/>
            <w:tcBorders>
              <w:bottom w:val="single" w:sz="4" w:space="0" w:color="auto"/>
            </w:tcBorders>
          </w:tcPr>
          <w:p w14:paraId="7B530F05"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.605</w:t>
            </w:r>
          </w:p>
        </w:tc>
        <w:tc>
          <w:tcPr>
            <w:tcW w:w="1125" w:type="pct"/>
            <w:tcBorders>
              <w:bottom w:val="single" w:sz="4" w:space="0" w:color="auto"/>
            </w:tcBorders>
          </w:tcPr>
          <w:p w14:paraId="3C7430D9"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.601</w:t>
            </w:r>
          </w:p>
        </w:tc>
        <w:tc>
          <w:tcPr>
            <w:tcW w:w="1694" w:type="pct"/>
            <w:gridSpan w:val="2"/>
            <w:tcBorders>
              <w:bottom w:val="single" w:sz="4" w:space="0" w:color="auto"/>
            </w:tcBorders>
          </w:tcPr>
          <w:p w14:paraId="5082BC63"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.36059</w:t>
            </w:r>
          </w:p>
        </w:tc>
      </w:tr>
      <w:tr w:rsidR="009C1F76" w:rsidRPr="00DA30FD" w14:paraId="5D39337C" w14:textId="77777777" w:rsidTr="00E6134E">
        <w:trPr>
          <w:jc w:val="right"/>
        </w:trPr>
        <w:tc>
          <w:tcPr>
            <w:tcW w:w="5000" w:type="pct"/>
            <w:gridSpan w:val="6"/>
          </w:tcPr>
          <w:p w14:paraId="1254E09A" w14:textId="77777777" w:rsidR="009C1F76" w:rsidRPr="00DA30FD" w:rsidRDefault="009C1F76" w:rsidP="009C1F76">
            <w:pPr>
              <w:spacing w:before="120"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i/>
                <w:sz w:val="24"/>
                <w:szCs w:val="24"/>
                <w:lang w:val="en-US" w:bidi="en-US"/>
              </w:rPr>
              <w:t>Note</w:t>
            </w:r>
            <w:r w:rsidRPr="00DA30FD">
              <w:rPr>
                <w:rFonts w:ascii="Times New Roman" w:eastAsia="Times New Roman" w:hAnsi="Times New Roman" w:cs="Times New Roman"/>
                <w:sz w:val="24"/>
                <w:szCs w:val="24"/>
                <w:lang w:val="en-US" w:bidi="en-US"/>
              </w:rPr>
              <w:t>. d. Predictors: (Constant), facilitate, performance, effort, social</w:t>
            </w:r>
          </w:p>
        </w:tc>
      </w:tr>
    </w:tbl>
    <w:p w14:paraId="7678F715" w14:textId="401E73AB" w:rsidR="00DA30FD" w:rsidRPr="00DA30FD" w:rsidRDefault="009C1F76" w:rsidP="00426CAE">
      <w:pPr>
        <w:spacing w:before="20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Table 8 present the multiple regression model summary. The multiple </w:t>
      </w:r>
      <w:r w:rsidRPr="009268CB">
        <w:rPr>
          <w:rFonts w:ascii="Times New Roman" w:eastAsia="Times New Roman" w:hAnsi="Times New Roman" w:cs="Times New Roman"/>
          <w:bCs/>
          <w:i/>
          <w:iCs/>
          <w:sz w:val="24"/>
          <w:szCs w:val="24"/>
          <w:lang w:val="en-US" w:bidi="en-US"/>
        </w:rPr>
        <w:t>R</w:t>
      </w:r>
      <w:r w:rsidRPr="00DA30FD">
        <w:rPr>
          <w:rFonts w:ascii="Times New Roman" w:eastAsia="Times New Roman" w:hAnsi="Times New Roman" w:cs="Times New Roman"/>
          <w:bCs/>
          <w:iCs/>
          <w:sz w:val="24"/>
          <w:szCs w:val="24"/>
          <w:lang w:val="en-US" w:bidi="en-US"/>
        </w:rPr>
        <w:t xml:space="preserve"> value of .788 indicates a strong positive relationship between the variables. The coefficient of determination, or R-squared, of .605 implies that 60.5% of the variation in students' behavioral intention is explained by their performance expectancy, effort expectancy, social influence, and facilitating conditions. The remaining 39.5% may be attributed to other factors</w:t>
      </w:r>
      <w:r w:rsidR="00795CF4">
        <w:rPr>
          <w:rFonts w:ascii="Times New Roman" w:eastAsia="Times New Roman" w:hAnsi="Times New Roman" w:cs="Times New Roman"/>
          <w:bCs/>
          <w:iCs/>
          <w:sz w:val="24"/>
          <w:szCs w:val="24"/>
          <w:lang w:val="en-US" w:bidi="en-US"/>
        </w:rPr>
        <w:t>.</w:t>
      </w:r>
    </w:p>
    <w:tbl>
      <w:tblPr>
        <w:tblpPr w:leftFromText="180" w:rightFromText="180" w:vertAnchor="text" w:horzAnchor="margin" w:tblpY="34"/>
        <w:tblW w:w="5000" w:type="pct"/>
        <w:tblLook w:val="04A0" w:firstRow="1" w:lastRow="0" w:firstColumn="1" w:lastColumn="0" w:noHBand="0" w:noVBand="1"/>
      </w:tblPr>
      <w:tblGrid>
        <w:gridCol w:w="725"/>
        <w:gridCol w:w="2861"/>
        <w:gridCol w:w="2456"/>
        <w:gridCol w:w="774"/>
        <w:gridCol w:w="2143"/>
        <w:gridCol w:w="1336"/>
        <w:gridCol w:w="951"/>
      </w:tblGrid>
      <w:tr w:rsidR="009C1F76" w:rsidRPr="00DA30FD" w14:paraId="7019D181" w14:textId="77777777" w:rsidTr="00DA30FD">
        <w:trPr>
          <w:trHeight w:val="280"/>
        </w:trPr>
        <w:tc>
          <w:tcPr>
            <w:tcW w:w="5000" w:type="pct"/>
            <w:gridSpan w:val="7"/>
            <w:tcBorders>
              <w:top w:val="nil"/>
            </w:tcBorders>
          </w:tcPr>
          <w:p w14:paraId="19ABD512" w14:textId="77777777" w:rsidR="009C1F76" w:rsidRPr="00DA30FD" w:rsidRDefault="009C1F76" w:rsidP="00DA30FD">
            <w:pPr>
              <w:spacing w:after="24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b/>
                <w:sz w:val="24"/>
                <w:szCs w:val="24"/>
                <w:lang w:val="en-US" w:bidi="en-US"/>
              </w:rPr>
              <w:t xml:space="preserve">Table 9. </w:t>
            </w:r>
            <w:r w:rsidRPr="00DA30FD">
              <w:rPr>
                <w:rFonts w:ascii="Times New Roman" w:eastAsia="Times New Roman" w:hAnsi="Times New Roman" w:cs="Times New Roman"/>
                <w:sz w:val="24"/>
                <w:szCs w:val="24"/>
                <w:lang w:val="en-US" w:bidi="en-US"/>
              </w:rPr>
              <w:t>ANOVA Results for Multiple Regression Model</w:t>
            </w:r>
          </w:p>
        </w:tc>
      </w:tr>
      <w:tr w:rsidR="009C1F76" w:rsidRPr="00DA30FD" w14:paraId="43D6D3DB" w14:textId="77777777" w:rsidTr="00DA30FD">
        <w:trPr>
          <w:trHeight w:val="260"/>
        </w:trPr>
        <w:tc>
          <w:tcPr>
            <w:tcW w:w="1594" w:type="pct"/>
            <w:gridSpan w:val="2"/>
            <w:tcBorders>
              <w:top w:val="single" w:sz="4" w:space="0" w:color="auto"/>
              <w:bottom w:val="single" w:sz="4" w:space="0" w:color="auto"/>
            </w:tcBorders>
          </w:tcPr>
          <w:p w14:paraId="29872405"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Model</w:t>
            </w:r>
          </w:p>
        </w:tc>
        <w:tc>
          <w:tcPr>
            <w:tcW w:w="1092" w:type="pct"/>
            <w:tcBorders>
              <w:top w:val="single" w:sz="4" w:space="0" w:color="auto"/>
              <w:bottom w:val="single" w:sz="4" w:space="0" w:color="auto"/>
            </w:tcBorders>
          </w:tcPr>
          <w:p w14:paraId="407DABDC"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Sum of Squares</w:t>
            </w:r>
          </w:p>
        </w:tc>
        <w:tc>
          <w:tcPr>
            <w:tcW w:w="344" w:type="pct"/>
            <w:tcBorders>
              <w:top w:val="single" w:sz="4" w:space="0" w:color="auto"/>
              <w:bottom w:val="single" w:sz="4" w:space="0" w:color="auto"/>
            </w:tcBorders>
          </w:tcPr>
          <w:p w14:paraId="3036DACF"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Df</w:t>
            </w:r>
          </w:p>
        </w:tc>
        <w:tc>
          <w:tcPr>
            <w:tcW w:w="953" w:type="pct"/>
            <w:tcBorders>
              <w:top w:val="single" w:sz="4" w:space="0" w:color="auto"/>
              <w:bottom w:val="single" w:sz="4" w:space="0" w:color="auto"/>
            </w:tcBorders>
          </w:tcPr>
          <w:p w14:paraId="43750067"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Mean Square</w:t>
            </w:r>
          </w:p>
        </w:tc>
        <w:tc>
          <w:tcPr>
            <w:tcW w:w="594" w:type="pct"/>
            <w:tcBorders>
              <w:top w:val="single" w:sz="4" w:space="0" w:color="auto"/>
              <w:bottom w:val="single" w:sz="4" w:space="0" w:color="auto"/>
            </w:tcBorders>
          </w:tcPr>
          <w:p w14:paraId="7A9D5B03"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F</w:t>
            </w:r>
          </w:p>
        </w:tc>
        <w:tc>
          <w:tcPr>
            <w:tcW w:w="423" w:type="pct"/>
            <w:tcBorders>
              <w:top w:val="single" w:sz="4" w:space="0" w:color="auto"/>
              <w:bottom w:val="single" w:sz="4" w:space="0" w:color="auto"/>
            </w:tcBorders>
          </w:tcPr>
          <w:p w14:paraId="01B97C01"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Sig.</w:t>
            </w:r>
          </w:p>
        </w:tc>
      </w:tr>
      <w:tr w:rsidR="009C1F76" w:rsidRPr="00DA30FD" w14:paraId="244158FC" w14:textId="77777777" w:rsidTr="00DA30FD">
        <w:tc>
          <w:tcPr>
            <w:tcW w:w="322" w:type="pct"/>
          </w:tcPr>
          <w:p w14:paraId="238A59D2"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4</w:t>
            </w:r>
          </w:p>
        </w:tc>
        <w:tc>
          <w:tcPr>
            <w:tcW w:w="1272" w:type="pct"/>
          </w:tcPr>
          <w:p w14:paraId="0DA48EEE"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Regression</w:t>
            </w:r>
          </w:p>
        </w:tc>
        <w:tc>
          <w:tcPr>
            <w:tcW w:w="1092" w:type="pct"/>
          </w:tcPr>
          <w:p w14:paraId="7D0BF86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78.046</w:t>
            </w:r>
          </w:p>
        </w:tc>
        <w:tc>
          <w:tcPr>
            <w:tcW w:w="344" w:type="pct"/>
          </w:tcPr>
          <w:p w14:paraId="4F46881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4</w:t>
            </w:r>
          </w:p>
        </w:tc>
        <w:tc>
          <w:tcPr>
            <w:tcW w:w="953" w:type="pct"/>
          </w:tcPr>
          <w:p w14:paraId="5FE015E6"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19.512</w:t>
            </w:r>
          </w:p>
        </w:tc>
        <w:tc>
          <w:tcPr>
            <w:tcW w:w="594" w:type="pct"/>
          </w:tcPr>
          <w:p w14:paraId="32B50B32"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150.059</w:t>
            </w:r>
          </w:p>
        </w:tc>
        <w:tc>
          <w:tcPr>
            <w:tcW w:w="423" w:type="pct"/>
          </w:tcPr>
          <w:p w14:paraId="667B538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r w:rsidRPr="00DA30FD">
              <w:rPr>
                <w:rFonts w:ascii="Times New Roman" w:eastAsia="Times New Roman" w:hAnsi="Times New Roman" w:cs="Times New Roman"/>
                <w:sz w:val="24"/>
                <w:szCs w:val="24"/>
                <w:vertAlign w:val="superscript"/>
                <w:lang w:val="en-US" w:bidi="en-US"/>
              </w:rPr>
              <w:t>e</w:t>
            </w:r>
          </w:p>
        </w:tc>
      </w:tr>
      <w:tr w:rsidR="009C1F76" w:rsidRPr="00DA30FD" w14:paraId="4A19301C" w14:textId="77777777" w:rsidTr="00DA30FD">
        <w:tc>
          <w:tcPr>
            <w:tcW w:w="322" w:type="pct"/>
            <w:vMerge w:val="restart"/>
          </w:tcPr>
          <w:p w14:paraId="79FF92AF"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p>
        </w:tc>
        <w:tc>
          <w:tcPr>
            <w:tcW w:w="1272" w:type="pct"/>
          </w:tcPr>
          <w:p w14:paraId="5CAB4D4A"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Residual</w:t>
            </w:r>
          </w:p>
        </w:tc>
        <w:tc>
          <w:tcPr>
            <w:tcW w:w="1092" w:type="pct"/>
          </w:tcPr>
          <w:p w14:paraId="32C10AB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50.970</w:t>
            </w:r>
          </w:p>
        </w:tc>
        <w:tc>
          <w:tcPr>
            <w:tcW w:w="344" w:type="pct"/>
          </w:tcPr>
          <w:p w14:paraId="32C3F6FA"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392</w:t>
            </w:r>
          </w:p>
        </w:tc>
        <w:tc>
          <w:tcPr>
            <w:tcW w:w="953" w:type="pct"/>
          </w:tcPr>
          <w:p w14:paraId="22E6A406"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.130</w:t>
            </w:r>
          </w:p>
        </w:tc>
        <w:tc>
          <w:tcPr>
            <w:tcW w:w="594" w:type="pct"/>
          </w:tcPr>
          <w:p w14:paraId="052F2D6F"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c>
          <w:tcPr>
            <w:tcW w:w="423" w:type="pct"/>
          </w:tcPr>
          <w:p w14:paraId="7DEEB816"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r>
      <w:tr w:rsidR="009C1F76" w:rsidRPr="00DA30FD" w14:paraId="5809C801" w14:textId="77777777" w:rsidTr="00DA30FD">
        <w:tc>
          <w:tcPr>
            <w:tcW w:w="322" w:type="pct"/>
            <w:vMerge/>
            <w:tcBorders>
              <w:bottom w:val="single" w:sz="4" w:space="0" w:color="auto"/>
            </w:tcBorders>
          </w:tcPr>
          <w:p w14:paraId="43576F6C"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p>
        </w:tc>
        <w:tc>
          <w:tcPr>
            <w:tcW w:w="1272" w:type="pct"/>
            <w:tcBorders>
              <w:bottom w:val="single" w:sz="4" w:space="0" w:color="auto"/>
            </w:tcBorders>
          </w:tcPr>
          <w:p w14:paraId="0C5A667E"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Total</w:t>
            </w:r>
          </w:p>
        </w:tc>
        <w:tc>
          <w:tcPr>
            <w:tcW w:w="1092" w:type="pct"/>
            <w:tcBorders>
              <w:bottom w:val="single" w:sz="4" w:space="0" w:color="auto"/>
            </w:tcBorders>
          </w:tcPr>
          <w:p w14:paraId="031AA49A"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129.016</w:t>
            </w:r>
          </w:p>
        </w:tc>
        <w:tc>
          <w:tcPr>
            <w:tcW w:w="344" w:type="pct"/>
            <w:tcBorders>
              <w:bottom w:val="single" w:sz="4" w:space="0" w:color="auto"/>
            </w:tcBorders>
          </w:tcPr>
          <w:p w14:paraId="30295D98"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396</w:t>
            </w:r>
          </w:p>
        </w:tc>
        <w:tc>
          <w:tcPr>
            <w:tcW w:w="953" w:type="pct"/>
            <w:tcBorders>
              <w:bottom w:val="single" w:sz="4" w:space="0" w:color="auto"/>
            </w:tcBorders>
          </w:tcPr>
          <w:p w14:paraId="3DF86C2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c>
          <w:tcPr>
            <w:tcW w:w="594" w:type="pct"/>
            <w:tcBorders>
              <w:bottom w:val="single" w:sz="4" w:space="0" w:color="auto"/>
            </w:tcBorders>
          </w:tcPr>
          <w:p w14:paraId="7E5A2680"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c>
          <w:tcPr>
            <w:tcW w:w="423" w:type="pct"/>
            <w:tcBorders>
              <w:bottom w:val="single" w:sz="4" w:space="0" w:color="auto"/>
            </w:tcBorders>
          </w:tcPr>
          <w:p w14:paraId="6383F2E3"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r>
      <w:tr w:rsidR="009C1F76" w:rsidRPr="00DA30FD" w14:paraId="6D7CC08D" w14:textId="77777777" w:rsidTr="00DA30FD">
        <w:tc>
          <w:tcPr>
            <w:tcW w:w="5000" w:type="pct"/>
            <w:gridSpan w:val="7"/>
          </w:tcPr>
          <w:p w14:paraId="0A4AAA87" w14:textId="77777777" w:rsidR="009C1F76" w:rsidRPr="00DA30FD" w:rsidRDefault="009C1F76" w:rsidP="009C1F76">
            <w:pPr>
              <w:spacing w:before="120"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i/>
                <w:sz w:val="24"/>
                <w:szCs w:val="24"/>
                <w:lang w:val="en-US" w:bidi="en-US"/>
              </w:rPr>
              <w:t>Note</w:t>
            </w:r>
            <w:r w:rsidRPr="00DA30FD">
              <w:rPr>
                <w:rFonts w:ascii="Times New Roman" w:eastAsia="Times New Roman" w:hAnsi="Times New Roman" w:cs="Times New Roman"/>
                <w:sz w:val="24"/>
                <w:szCs w:val="24"/>
                <w:lang w:val="en-US" w:bidi="en-US"/>
              </w:rPr>
              <w:t>. e. Predictors: (Constant), facilitate, performance, effort, social</w:t>
            </w:r>
          </w:p>
        </w:tc>
      </w:tr>
    </w:tbl>
    <w:p w14:paraId="65F3D44F" w14:textId="77777777" w:rsidR="009C1F76" w:rsidRDefault="009C1F76"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The results of ANOVA shown in table 9 demonstrated that the regression models were statistically significant (</w:t>
      </w:r>
      <w:r w:rsidRPr="009268CB">
        <w:rPr>
          <w:rFonts w:ascii="Times New Roman" w:eastAsia="Times New Roman" w:hAnsi="Times New Roman" w:cs="Times New Roman"/>
          <w:bCs/>
          <w:i/>
          <w:iCs/>
          <w:sz w:val="24"/>
          <w:szCs w:val="24"/>
          <w:lang w:val="en-US" w:bidi="en-US"/>
        </w:rPr>
        <w:t>P</w:t>
      </w:r>
      <w:r w:rsidRPr="00DA30FD">
        <w:rPr>
          <w:rFonts w:ascii="Times New Roman" w:eastAsia="Times New Roman" w:hAnsi="Times New Roman" w:cs="Times New Roman"/>
          <w:bCs/>
          <w:iCs/>
          <w:sz w:val="24"/>
          <w:szCs w:val="24"/>
          <w:lang w:val="en-US" w:bidi="en-US"/>
        </w:rPr>
        <w:t xml:space="preserve"> &lt; 0.001), which indicates that these variables together have a significant influence on the intention to use technology supporting of an </w:t>
      </w:r>
      <w:r w:rsidRPr="009268CB">
        <w:rPr>
          <w:rFonts w:ascii="Times New Roman" w:eastAsia="Times New Roman" w:hAnsi="Times New Roman" w:cs="Times New Roman"/>
          <w:bCs/>
          <w:i/>
          <w:iCs/>
          <w:sz w:val="24"/>
          <w:szCs w:val="24"/>
          <w:lang w:val="en-US" w:bidi="en-US"/>
        </w:rPr>
        <w:t>F</w:t>
      </w:r>
      <w:r w:rsidRPr="00DA30FD">
        <w:rPr>
          <w:rFonts w:ascii="Times New Roman" w:eastAsia="Times New Roman" w:hAnsi="Times New Roman" w:cs="Times New Roman"/>
          <w:bCs/>
          <w:iCs/>
          <w:sz w:val="24"/>
          <w:szCs w:val="24"/>
          <w:lang w:val="en-US" w:bidi="en-US"/>
        </w:rPr>
        <w:t xml:space="preserve"> (4,392) = 150.059 and a substantial </w:t>
      </w:r>
      <w:r w:rsidRPr="009268CB">
        <w:rPr>
          <w:rFonts w:ascii="Times New Roman" w:eastAsia="Times New Roman" w:hAnsi="Times New Roman" w:cs="Times New Roman"/>
          <w:bCs/>
          <w:i/>
          <w:iCs/>
          <w:sz w:val="24"/>
          <w:szCs w:val="24"/>
          <w:lang w:val="en-US" w:bidi="en-US"/>
        </w:rPr>
        <w:t>p</w:t>
      </w:r>
      <w:r w:rsidRPr="00DA30FD">
        <w:rPr>
          <w:rFonts w:ascii="Times New Roman" w:eastAsia="Times New Roman" w:hAnsi="Times New Roman" w:cs="Times New Roman"/>
          <w:bCs/>
          <w:iCs/>
          <w:sz w:val="24"/>
          <w:szCs w:val="24"/>
          <w:lang w:val="en-US" w:bidi="en-US"/>
        </w:rPr>
        <w:t xml:space="preserve"> &lt; </w:t>
      </w:r>
      <w:r w:rsidR="00E6134E" w:rsidRPr="00DA30FD">
        <w:rPr>
          <w:rFonts w:ascii="Times New Roman" w:eastAsia="Times New Roman" w:hAnsi="Times New Roman" w:cs="Times New Roman"/>
          <w:bCs/>
          <w:iCs/>
          <w:sz w:val="24"/>
          <w:szCs w:val="24"/>
          <w:lang w:val="en-US" w:bidi="en-US"/>
        </w:rPr>
        <w:t>.</w:t>
      </w:r>
      <w:r w:rsidRPr="00DA30FD">
        <w:rPr>
          <w:rFonts w:ascii="Times New Roman" w:eastAsia="Times New Roman" w:hAnsi="Times New Roman" w:cs="Times New Roman"/>
          <w:bCs/>
          <w:iCs/>
          <w:sz w:val="24"/>
          <w:szCs w:val="24"/>
          <w:lang w:val="en-US" w:bidi="en-US"/>
        </w:rPr>
        <w:t>000. These findings show a strong correlation between students' intention to use mobile payment systems and the predictors found in the UTAUT framework.</w:t>
      </w:r>
    </w:p>
    <w:p w14:paraId="1CDD7EA7" w14:textId="59AB348B" w:rsidR="00E6134E"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E8005A">
        <w:rPr>
          <w:rFonts w:ascii="Times New Roman" w:eastAsia="Times New Roman" w:hAnsi="Times New Roman" w:cs="Times New Roman"/>
          <w:b/>
          <w:bCs/>
          <w:iCs/>
          <w:sz w:val="24"/>
          <w:szCs w:val="24"/>
          <w:lang w:val="en-US" w:bidi="en-US"/>
        </w:rPr>
        <w:t>.4.2 Stepwise Regression A</w:t>
      </w:r>
      <w:r w:rsidR="00E6134E" w:rsidRPr="00DA30FD">
        <w:rPr>
          <w:rFonts w:ascii="Times New Roman" w:eastAsia="Times New Roman" w:hAnsi="Times New Roman" w:cs="Times New Roman"/>
          <w:b/>
          <w:bCs/>
          <w:iCs/>
          <w:sz w:val="24"/>
          <w:szCs w:val="24"/>
          <w:lang w:val="en-US" w:bidi="en-US"/>
        </w:rPr>
        <w:t>nalysis</w:t>
      </w:r>
    </w:p>
    <w:p w14:paraId="644E5AEC" w14:textId="48A28CAD" w:rsidR="0033465A" w:rsidRPr="00DA30FD" w:rsidRDefault="00E6134E" w:rsidP="00C100C8">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To establish the hierarchical significance of the predictor variables, a stepwise regression analysis was performed. Stepwise regression adds predictors to the model in stages based on their incremental contribution to </w:t>
      </w:r>
      <w:r w:rsidRPr="00DA30FD">
        <w:rPr>
          <w:rFonts w:ascii="Times New Roman" w:eastAsia="Times New Roman" w:hAnsi="Times New Roman" w:cs="Times New Roman"/>
          <w:bCs/>
          <w:iCs/>
          <w:sz w:val="24"/>
          <w:szCs w:val="24"/>
          <w:lang w:val="en-US" w:bidi="en-US"/>
        </w:rPr>
        <w:lastRenderedPageBreak/>
        <w:t>the total explained variance and therefore identifies the most important predictors for the behavioral intention. A summary of the stepwise mo</w:t>
      </w:r>
      <w:r w:rsidR="00795CF4">
        <w:rPr>
          <w:rFonts w:ascii="Times New Roman" w:eastAsia="Times New Roman" w:hAnsi="Times New Roman" w:cs="Times New Roman"/>
          <w:bCs/>
          <w:iCs/>
          <w:sz w:val="24"/>
          <w:szCs w:val="24"/>
          <w:lang w:val="en-US" w:bidi="en-US"/>
        </w:rPr>
        <w:t>del results is shown in Table 10</w:t>
      </w:r>
      <w:r w:rsidR="00C100C8">
        <w:rPr>
          <w:rFonts w:ascii="Times New Roman" w:eastAsia="Times New Roman" w:hAnsi="Times New Roman" w:cs="Times New Roman"/>
          <w:bCs/>
          <w:iCs/>
          <w:sz w:val="24"/>
          <w:szCs w:val="24"/>
          <w:lang w:val="en-US" w:bidi="en-US"/>
        </w:rPr>
        <w:t>.</w:t>
      </w:r>
    </w:p>
    <w:tbl>
      <w:tblPr>
        <w:tblStyle w:val="Table"/>
        <w:tblW w:w="5000" w:type="pct"/>
        <w:jc w:val="right"/>
        <w:tblInd w:w="0" w:type="dxa"/>
        <w:tblLook w:val="07E0" w:firstRow="1" w:lastRow="1" w:firstColumn="1" w:lastColumn="1" w:noHBand="1" w:noVBand="1"/>
      </w:tblPr>
      <w:tblGrid>
        <w:gridCol w:w="896"/>
        <w:gridCol w:w="3248"/>
        <w:gridCol w:w="837"/>
        <w:gridCol w:w="837"/>
        <w:gridCol w:w="1482"/>
        <w:gridCol w:w="1314"/>
        <w:gridCol w:w="1314"/>
        <w:gridCol w:w="1318"/>
      </w:tblGrid>
      <w:tr w:rsidR="00E6134E" w:rsidRPr="00DA30FD" w14:paraId="63BBFE97" w14:textId="77777777" w:rsidTr="00E6134E">
        <w:trPr>
          <w:jc w:val="right"/>
        </w:trPr>
        <w:tc>
          <w:tcPr>
            <w:tcW w:w="5000" w:type="pct"/>
            <w:gridSpan w:val="8"/>
            <w:tcBorders>
              <w:top w:val="nil"/>
              <w:left w:val="nil"/>
              <w:bottom w:val="single" w:sz="2" w:space="0" w:color="auto"/>
              <w:right w:val="nil"/>
            </w:tcBorders>
            <w:vAlign w:val="bottom"/>
          </w:tcPr>
          <w:p w14:paraId="2D02E946" w14:textId="3C7DA205" w:rsidR="00E6134E" w:rsidRPr="00DA30FD" w:rsidRDefault="000E320D" w:rsidP="00DA30FD">
            <w:pPr>
              <w:spacing w:after="240"/>
              <w:rPr>
                <w:rFonts w:ascii="Times New Roman" w:eastAsia="Calibri" w:hAnsi="Times New Roman"/>
                <w:b/>
              </w:rPr>
            </w:pPr>
            <w:r>
              <w:rPr>
                <w:rFonts w:ascii="Times New Roman" w:eastAsia="Calibri" w:hAnsi="Times New Roman"/>
                <w:b/>
              </w:rPr>
              <w:t>Table 10</w:t>
            </w:r>
            <w:r w:rsidR="00E6134E" w:rsidRPr="00DA30FD">
              <w:rPr>
                <w:rFonts w:ascii="Times New Roman" w:eastAsia="Calibri" w:hAnsi="Times New Roman"/>
                <w:b/>
              </w:rPr>
              <w:t>. S</w:t>
            </w:r>
            <w:r w:rsidR="00E6134E" w:rsidRPr="00DA30FD">
              <w:rPr>
                <w:rFonts w:ascii="Times New Roman" w:eastAsia="Calibri" w:hAnsi="Times New Roman"/>
              </w:rPr>
              <w:t>tepwise Regression Summary</w:t>
            </w:r>
          </w:p>
        </w:tc>
      </w:tr>
      <w:tr w:rsidR="00E6134E" w:rsidRPr="00DA30FD" w14:paraId="3E063D1B" w14:textId="77777777" w:rsidTr="00E6134E">
        <w:trPr>
          <w:jc w:val="right"/>
        </w:trPr>
        <w:tc>
          <w:tcPr>
            <w:tcW w:w="399" w:type="pct"/>
            <w:tcBorders>
              <w:top w:val="nil"/>
              <w:left w:val="nil"/>
              <w:bottom w:val="single" w:sz="2" w:space="0" w:color="auto"/>
              <w:right w:val="nil"/>
            </w:tcBorders>
            <w:vAlign w:val="bottom"/>
            <w:hideMark/>
          </w:tcPr>
          <w:p w14:paraId="3E22D0BB" w14:textId="77777777" w:rsidR="00E6134E" w:rsidRPr="00DA30FD" w:rsidRDefault="00E6134E" w:rsidP="00E6134E">
            <w:pPr>
              <w:spacing w:before="36" w:after="36"/>
              <w:rPr>
                <w:rFonts w:ascii="Times New Roman" w:eastAsia="Calibri" w:hAnsi="Times New Roman"/>
                <w:b/>
              </w:rPr>
            </w:pPr>
            <w:r w:rsidRPr="00DA30FD">
              <w:rPr>
                <w:rFonts w:ascii="Times New Roman" w:eastAsia="Calibri" w:hAnsi="Times New Roman"/>
                <w:b/>
              </w:rPr>
              <w:t>Step</w:t>
            </w:r>
          </w:p>
        </w:tc>
        <w:tc>
          <w:tcPr>
            <w:tcW w:w="1444" w:type="pct"/>
            <w:tcBorders>
              <w:top w:val="nil"/>
              <w:left w:val="nil"/>
              <w:bottom w:val="single" w:sz="2" w:space="0" w:color="auto"/>
              <w:right w:val="nil"/>
            </w:tcBorders>
            <w:vAlign w:val="bottom"/>
            <w:hideMark/>
          </w:tcPr>
          <w:p w14:paraId="58AE62A9" w14:textId="77777777" w:rsidR="00E6134E" w:rsidRPr="00DA30FD" w:rsidRDefault="00E6134E" w:rsidP="00E6134E">
            <w:pPr>
              <w:spacing w:before="36" w:after="36"/>
              <w:rPr>
                <w:rFonts w:ascii="Times New Roman" w:eastAsia="Calibri" w:hAnsi="Times New Roman"/>
                <w:b/>
              </w:rPr>
            </w:pPr>
            <w:r w:rsidRPr="00DA30FD">
              <w:rPr>
                <w:rFonts w:ascii="Times New Roman" w:eastAsia="Calibri" w:hAnsi="Times New Roman"/>
                <w:b/>
              </w:rPr>
              <w:t>Variable(s) Entered</w:t>
            </w:r>
          </w:p>
        </w:tc>
        <w:tc>
          <w:tcPr>
            <w:tcW w:w="372" w:type="pct"/>
            <w:tcBorders>
              <w:top w:val="nil"/>
              <w:left w:val="nil"/>
              <w:bottom w:val="single" w:sz="2" w:space="0" w:color="auto"/>
              <w:right w:val="nil"/>
            </w:tcBorders>
            <w:vAlign w:val="bottom"/>
            <w:hideMark/>
          </w:tcPr>
          <w:p w14:paraId="350BC73C"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R</w:t>
            </w:r>
          </w:p>
        </w:tc>
        <w:tc>
          <w:tcPr>
            <w:tcW w:w="372" w:type="pct"/>
            <w:tcBorders>
              <w:top w:val="nil"/>
              <w:left w:val="nil"/>
              <w:bottom w:val="single" w:sz="2" w:space="0" w:color="auto"/>
              <w:right w:val="nil"/>
            </w:tcBorders>
            <w:vAlign w:val="bottom"/>
            <w:hideMark/>
          </w:tcPr>
          <w:p w14:paraId="1FE71A79"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R²</w:t>
            </w:r>
          </w:p>
        </w:tc>
        <w:tc>
          <w:tcPr>
            <w:tcW w:w="659" w:type="pct"/>
            <w:tcBorders>
              <w:top w:val="nil"/>
              <w:left w:val="nil"/>
              <w:bottom w:val="single" w:sz="2" w:space="0" w:color="auto"/>
              <w:right w:val="nil"/>
            </w:tcBorders>
            <w:vAlign w:val="bottom"/>
            <w:hideMark/>
          </w:tcPr>
          <w:p w14:paraId="7FEF46FB"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Adjusted R²</w:t>
            </w:r>
          </w:p>
        </w:tc>
        <w:tc>
          <w:tcPr>
            <w:tcW w:w="584" w:type="pct"/>
            <w:tcBorders>
              <w:top w:val="nil"/>
              <w:left w:val="nil"/>
              <w:bottom w:val="single" w:sz="2" w:space="0" w:color="auto"/>
              <w:right w:val="nil"/>
            </w:tcBorders>
            <w:vAlign w:val="bottom"/>
            <w:hideMark/>
          </w:tcPr>
          <w:p w14:paraId="1982FFC6"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R² Change</w:t>
            </w:r>
          </w:p>
        </w:tc>
        <w:tc>
          <w:tcPr>
            <w:tcW w:w="584" w:type="pct"/>
            <w:tcBorders>
              <w:top w:val="nil"/>
              <w:left w:val="nil"/>
              <w:bottom w:val="single" w:sz="2" w:space="0" w:color="auto"/>
              <w:right w:val="nil"/>
            </w:tcBorders>
            <w:vAlign w:val="bottom"/>
            <w:hideMark/>
          </w:tcPr>
          <w:p w14:paraId="519B1AAE"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F Change</w:t>
            </w:r>
          </w:p>
        </w:tc>
        <w:tc>
          <w:tcPr>
            <w:tcW w:w="586" w:type="pct"/>
            <w:tcBorders>
              <w:top w:val="nil"/>
              <w:left w:val="nil"/>
              <w:bottom w:val="single" w:sz="2" w:space="0" w:color="auto"/>
              <w:right w:val="nil"/>
            </w:tcBorders>
            <w:vAlign w:val="bottom"/>
            <w:hideMark/>
          </w:tcPr>
          <w:p w14:paraId="465B778D"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Sig. F Change</w:t>
            </w:r>
          </w:p>
        </w:tc>
      </w:tr>
      <w:tr w:rsidR="00E6134E" w:rsidRPr="00DA30FD" w14:paraId="4A9276D3" w14:textId="77777777" w:rsidTr="00E6134E">
        <w:trPr>
          <w:jc w:val="right"/>
        </w:trPr>
        <w:tc>
          <w:tcPr>
            <w:tcW w:w="399" w:type="pct"/>
            <w:hideMark/>
          </w:tcPr>
          <w:p w14:paraId="10630955"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1</w:t>
            </w:r>
          </w:p>
        </w:tc>
        <w:tc>
          <w:tcPr>
            <w:tcW w:w="1444" w:type="pct"/>
            <w:hideMark/>
          </w:tcPr>
          <w:p w14:paraId="4269B129"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Facilitating Conditions</w:t>
            </w:r>
          </w:p>
        </w:tc>
        <w:tc>
          <w:tcPr>
            <w:tcW w:w="372" w:type="pct"/>
            <w:hideMark/>
          </w:tcPr>
          <w:p w14:paraId="6BBE3CF8"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.729</w:t>
            </w:r>
          </w:p>
        </w:tc>
        <w:tc>
          <w:tcPr>
            <w:tcW w:w="372" w:type="pct"/>
            <w:hideMark/>
          </w:tcPr>
          <w:p w14:paraId="7C35F671"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.531</w:t>
            </w:r>
          </w:p>
        </w:tc>
        <w:tc>
          <w:tcPr>
            <w:tcW w:w="659" w:type="pct"/>
            <w:hideMark/>
          </w:tcPr>
          <w:p w14:paraId="3D3C5319"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.530</w:t>
            </w:r>
          </w:p>
        </w:tc>
        <w:tc>
          <w:tcPr>
            <w:tcW w:w="584" w:type="pct"/>
            <w:hideMark/>
          </w:tcPr>
          <w:p w14:paraId="4E4CBE46"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.531</w:t>
            </w:r>
          </w:p>
        </w:tc>
        <w:tc>
          <w:tcPr>
            <w:tcW w:w="584" w:type="pct"/>
            <w:hideMark/>
          </w:tcPr>
          <w:p w14:paraId="712C554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447.421</w:t>
            </w:r>
          </w:p>
        </w:tc>
        <w:tc>
          <w:tcPr>
            <w:tcW w:w="586" w:type="pct"/>
            <w:hideMark/>
          </w:tcPr>
          <w:p w14:paraId="4CCF5F93"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.000</w:t>
            </w:r>
          </w:p>
        </w:tc>
      </w:tr>
      <w:tr w:rsidR="00E6134E" w:rsidRPr="00DA30FD" w14:paraId="037328B7" w14:textId="77777777" w:rsidTr="00E6134E">
        <w:trPr>
          <w:jc w:val="right"/>
        </w:trPr>
        <w:tc>
          <w:tcPr>
            <w:tcW w:w="399" w:type="pct"/>
            <w:hideMark/>
          </w:tcPr>
          <w:p w14:paraId="6FE5501F"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2</w:t>
            </w:r>
          </w:p>
        </w:tc>
        <w:tc>
          <w:tcPr>
            <w:tcW w:w="1444" w:type="pct"/>
            <w:hideMark/>
          </w:tcPr>
          <w:p w14:paraId="4B3F9C7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 xml:space="preserve">+ Performance </w:t>
            </w:r>
          </w:p>
          <w:p w14:paraId="6261532C"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Expectancy</w:t>
            </w:r>
          </w:p>
        </w:tc>
        <w:tc>
          <w:tcPr>
            <w:tcW w:w="372" w:type="pct"/>
            <w:hideMark/>
          </w:tcPr>
          <w:p w14:paraId="4AC09AB2"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.769</w:t>
            </w:r>
          </w:p>
        </w:tc>
        <w:tc>
          <w:tcPr>
            <w:tcW w:w="372" w:type="pct"/>
            <w:hideMark/>
          </w:tcPr>
          <w:p w14:paraId="59FB851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.591</w:t>
            </w:r>
          </w:p>
        </w:tc>
        <w:tc>
          <w:tcPr>
            <w:tcW w:w="659" w:type="pct"/>
            <w:hideMark/>
          </w:tcPr>
          <w:p w14:paraId="212DA8D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.589</w:t>
            </w:r>
          </w:p>
        </w:tc>
        <w:tc>
          <w:tcPr>
            <w:tcW w:w="584" w:type="pct"/>
            <w:hideMark/>
          </w:tcPr>
          <w:p w14:paraId="6FB1E4C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.060</w:t>
            </w:r>
          </w:p>
        </w:tc>
        <w:tc>
          <w:tcPr>
            <w:tcW w:w="584" w:type="pct"/>
            <w:hideMark/>
          </w:tcPr>
          <w:p w14:paraId="16A3003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57.709</w:t>
            </w:r>
          </w:p>
        </w:tc>
        <w:tc>
          <w:tcPr>
            <w:tcW w:w="586" w:type="pct"/>
            <w:hideMark/>
          </w:tcPr>
          <w:p w14:paraId="064AED02"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.000</w:t>
            </w:r>
          </w:p>
        </w:tc>
      </w:tr>
      <w:tr w:rsidR="00E6134E" w:rsidRPr="00DA30FD" w14:paraId="7E5624B7" w14:textId="77777777" w:rsidTr="00E6134E">
        <w:trPr>
          <w:jc w:val="right"/>
        </w:trPr>
        <w:tc>
          <w:tcPr>
            <w:tcW w:w="399" w:type="pct"/>
            <w:hideMark/>
          </w:tcPr>
          <w:p w14:paraId="73EDB6C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3</w:t>
            </w:r>
          </w:p>
        </w:tc>
        <w:tc>
          <w:tcPr>
            <w:tcW w:w="1444" w:type="pct"/>
            <w:hideMark/>
          </w:tcPr>
          <w:p w14:paraId="018A5A13"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 Effort Expectancy</w:t>
            </w:r>
          </w:p>
        </w:tc>
        <w:tc>
          <w:tcPr>
            <w:tcW w:w="372" w:type="pct"/>
            <w:hideMark/>
          </w:tcPr>
          <w:p w14:paraId="33AE339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.774</w:t>
            </w:r>
          </w:p>
        </w:tc>
        <w:tc>
          <w:tcPr>
            <w:tcW w:w="372" w:type="pct"/>
            <w:hideMark/>
          </w:tcPr>
          <w:p w14:paraId="3CFDF389"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.599</w:t>
            </w:r>
          </w:p>
        </w:tc>
        <w:tc>
          <w:tcPr>
            <w:tcW w:w="659" w:type="pct"/>
            <w:hideMark/>
          </w:tcPr>
          <w:p w14:paraId="75749F4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.596</w:t>
            </w:r>
          </w:p>
        </w:tc>
        <w:tc>
          <w:tcPr>
            <w:tcW w:w="584" w:type="pct"/>
            <w:hideMark/>
          </w:tcPr>
          <w:p w14:paraId="160F5A7C"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.008</w:t>
            </w:r>
          </w:p>
        </w:tc>
        <w:tc>
          <w:tcPr>
            <w:tcW w:w="584" w:type="pct"/>
            <w:hideMark/>
          </w:tcPr>
          <w:p w14:paraId="660F0BE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7.857</w:t>
            </w:r>
          </w:p>
        </w:tc>
        <w:tc>
          <w:tcPr>
            <w:tcW w:w="586" w:type="pct"/>
            <w:hideMark/>
          </w:tcPr>
          <w:p w14:paraId="6A489A58"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.005</w:t>
            </w:r>
          </w:p>
        </w:tc>
      </w:tr>
      <w:tr w:rsidR="00E6134E" w:rsidRPr="00DA30FD" w14:paraId="2A8C4C53" w14:textId="77777777" w:rsidTr="00E6134E">
        <w:trPr>
          <w:jc w:val="right"/>
        </w:trPr>
        <w:tc>
          <w:tcPr>
            <w:tcW w:w="399" w:type="pct"/>
            <w:tcBorders>
              <w:bottom w:val="single" w:sz="4" w:space="0" w:color="auto"/>
            </w:tcBorders>
            <w:hideMark/>
          </w:tcPr>
          <w:p w14:paraId="49CB7F42"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4</w:t>
            </w:r>
          </w:p>
        </w:tc>
        <w:tc>
          <w:tcPr>
            <w:tcW w:w="1444" w:type="pct"/>
            <w:tcBorders>
              <w:bottom w:val="single" w:sz="4" w:space="0" w:color="auto"/>
            </w:tcBorders>
            <w:hideMark/>
          </w:tcPr>
          <w:p w14:paraId="1EDDEDB5"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 Social Influence</w:t>
            </w:r>
          </w:p>
        </w:tc>
        <w:tc>
          <w:tcPr>
            <w:tcW w:w="372" w:type="pct"/>
            <w:tcBorders>
              <w:bottom w:val="single" w:sz="4" w:space="0" w:color="auto"/>
            </w:tcBorders>
            <w:hideMark/>
          </w:tcPr>
          <w:p w14:paraId="42F4ED5B"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.778</w:t>
            </w:r>
          </w:p>
        </w:tc>
        <w:tc>
          <w:tcPr>
            <w:tcW w:w="372" w:type="pct"/>
            <w:tcBorders>
              <w:bottom w:val="single" w:sz="4" w:space="0" w:color="auto"/>
            </w:tcBorders>
            <w:hideMark/>
          </w:tcPr>
          <w:p w14:paraId="4942832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.605</w:t>
            </w:r>
          </w:p>
        </w:tc>
        <w:tc>
          <w:tcPr>
            <w:tcW w:w="659" w:type="pct"/>
            <w:tcBorders>
              <w:bottom w:val="single" w:sz="4" w:space="0" w:color="auto"/>
            </w:tcBorders>
            <w:hideMark/>
          </w:tcPr>
          <w:p w14:paraId="17AECA9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.601</w:t>
            </w:r>
          </w:p>
        </w:tc>
        <w:tc>
          <w:tcPr>
            <w:tcW w:w="584" w:type="pct"/>
            <w:tcBorders>
              <w:bottom w:val="single" w:sz="4" w:space="0" w:color="auto"/>
            </w:tcBorders>
            <w:hideMark/>
          </w:tcPr>
          <w:p w14:paraId="279DA3CC"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.006</w:t>
            </w:r>
          </w:p>
        </w:tc>
        <w:tc>
          <w:tcPr>
            <w:tcW w:w="584" w:type="pct"/>
            <w:tcBorders>
              <w:bottom w:val="single" w:sz="4" w:space="0" w:color="auto"/>
            </w:tcBorders>
            <w:hideMark/>
          </w:tcPr>
          <w:p w14:paraId="65A18666"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5.499</w:t>
            </w:r>
          </w:p>
        </w:tc>
        <w:tc>
          <w:tcPr>
            <w:tcW w:w="586" w:type="pct"/>
            <w:tcBorders>
              <w:bottom w:val="single" w:sz="4" w:space="0" w:color="auto"/>
            </w:tcBorders>
            <w:hideMark/>
          </w:tcPr>
          <w:p w14:paraId="00ADE73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.020</w:t>
            </w:r>
          </w:p>
        </w:tc>
      </w:tr>
      <w:tr w:rsidR="00E6134E" w:rsidRPr="00DA30FD" w14:paraId="64599FFF" w14:textId="77777777" w:rsidTr="00E6134E">
        <w:trPr>
          <w:jc w:val="right"/>
        </w:trPr>
        <w:tc>
          <w:tcPr>
            <w:tcW w:w="5000" w:type="pct"/>
            <w:gridSpan w:val="8"/>
            <w:tcBorders>
              <w:top w:val="single" w:sz="4" w:space="0" w:color="auto"/>
              <w:bottom w:val="nil"/>
            </w:tcBorders>
          </w:tcPr>
          <w:p w14:paraId="6358E517" w14:textId="77777777" w:rsidR="00E6134E" w:rsidRPr="00DA30FD" w:rsidRDefault="00E6134E" w:rsidP="00DA30FD">
            <w:pPr>
              <w:spacing w:before="240" w:after="0"/>
              <w:rPr>
                <w:rFonts w:ascii="Times New Roman" w:eastAsia="Calibri" w:hAnsi="Times New Roman"/>
              </w:rPr>
            </w:pPr>
            <w:r w:rsidRPr="00DA30FD">
              <w:rPr>
                <w:rFonts w:ascii="Times New Roman" w:eastAsia="Calibri" w:hAnsi="Times New Roman"/>
                <w:lang w:val="en-PH"/>
              </w:rPr>
              <w:t xml:space="preserve">Note. R² </w:t>
            </w:r>
            <w:r w:rsidRPr="00DA30FD">
              <w:rPr>
                <w:rFonts w:ascii="Times New Roman" w:eastAsia="Calibri" w:hAnsi="Times New Roman"/>
                <w:bCs/>
                <w:lang w:val="en-PH"/>
              </w:rPr>
              <w:t>= .531, F = 447.421, p &lt; .001.</w:t>
            </w:r>
          </w:p>
        </w:tc>
      </w:tr>
    </w:tbl>
    <w:p w14:paraId="5D5BECBA" w14:textId="77777777" w:rsidR="009C1F76" w:rsidRDefault="00E6134E"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According to the stepwise analysis, the first entry was Facilitating Conditions which explained 53.1% of the variance in Behavioral Intention (</w:t>
      </w:r>
      <w:r w:rsidRPr="009268CB">
        <w:rPr>
          <w:rFonts w:ascii="Times New Roman" w:eastAsia="Times New Roman" w:hAnsi="Times New Roman" w:cs="Times New Roman"/>
          <w:bCs/>
          <w:i/>
          <w:iCs/>
          <w:sz w:val="24"/>
          <w:szCs w:val="24"/>
          <w:lang w:val="en-US" w:bidi="en-US"/>
        </w:rPr>
        <w:t xml:space="preserve">R² </w:t>
      </w:r>
      <w:r w:rsidRPr="00DA30FD">
        <w:rPr>
          <w:rFonts w:ascii="Times New Roman" w:eastAsia="Times New Roman" w:hAnsi="Times New Roman" w:cs="Times New Roman"/>
          <w:bCs/>
          <w:iCs/>
          <w:sz w:val="24"/>
          <w:szCs w:val="24"/>
          <w:lang w:val="en-US" w:bidi="en-US"/>
        </w:rPr>
        <w:t xml:space="preserve">= .531, </w:t>
      </w:r>
      <w:r w:rsidRPr="009268CB">
        <w:rPr>
          <w:rFonts w:ascii="Times New Roman" w:eastAsia="Times New Roman" w:hAnsi="Times New Roman" w:cs="Times New Roman"/>
          <w:bCs/>
          <w:i/>
          <w:iCs/>
          <w:sz w:val="24"/>
          <w:szCs w:val="24"/>
          <w:lang w:val="en-US" w:bidi="en-US"/>
        </w:rPr>
        <w:t>F</w:t>
      </w:r>
      <w:r w:rsidRPr="00DA30FD">
        <w:rPr>
          <w:rFonts w:ascii="Times New Roman" w:eastAsia="Times New Roman" w:hAnsi="Times New Roman" w:cs="Times New Roman"/>
          <w:bCs/>
          <w:iCs/>
          <w:sz w:val="24"/>
          <w:szCs w:val="24"/>
          <w:lang w:val="en-US" w:bidi="en-US"/>
        </w:rPr>
        <w:t xml:space="preserve"> = 447.421, </w:t>
      </w:r>
      <w:r w:rsidRPr="009268CB">
        <w:rPr>
          <w:rFonts w:ascii="Times New Roman" w:eastAsia="Times New Roman" w:hAnsi="Times New Roman" w:cs="Times New Roman"/>
          <w:bCs/>
          <w:i/>
          <w:iCs/>
          <w:sz w:val="24"/>
          <w:szCs w:val="24"/>
          <w:lang w:val="en-US" w:bidi="en-US"/>
        </w:rPr>
        <w:t>p</w:t>
      </w:r>
      <w:r w:rsidRPr="00DA30FD">
        <w:rPr>
          <w:rFonts w:ascii="Times New Roman" w:eastAsia="Times New Roman" w:hAnsi="Times New Roman" w:cs="Times New Roman"/>
          <w:bCs/>
          <w:iCs/>
          <w:sz w:val="24"/>
          <w:szCs w:val="24"/>
          <w:lang w:val="en-US" w:bidi="en-US"/>
        </w:rPr>
        <w:t xml:space="preserve"> &lt; .001). Therefore, since Facilitating Conditions had such a strong initial explanatory capability, it can be concluded that Facilitating Conditions are the most important factor influencing the intention to use mobile payments.</w:t>
      </w:r>
    </w:p>
    <w:tbl>
      <w:tblPr>
        <w:tblStyle w:val="Table"/>
        <w:tblW w:w="5000" w:type="pct"/>
        <w:tblInd w:w="0" w:type="dxa"/>
        <w:tblLook w:val="07E0" w:firstRow="1" w:lastRow="1" w:firstColumn="1" w:lastColumn="1" w:noHBand="1" w:noVBand="1"/>
      </w:tblPr>
      <w:tblGrid>
        <w:gridCol w:w="1728"/>
        <w:gridCol w:w="2180"/>
        <w:gridCol w:w="897"/>
        <w:gridCol w:w="2033"/>
        <w:gridCol w:w="911"/>
        <w:gridCol w:w="1770"/>
        <w:gridCol w:w="281"/>
        <w:gridCol w:w="1446"/>
      </w:tblGrid>
      <w:tr w:rsidR="000E320D" w:rsidRPr="000E320D" w14:paraId="7D7400E7" w14:textId="77777777" w:rsidTr="000E320D">
        <w:tc>
          <w:tcPr>
            <w:tcW w:w="5000" w:type="pct"/>
            <w:gridSpan w:val="8"/>
            <w:tcBorders>
              <w:top w:val="nil"/>
              <w:left w:val="nil"/>
              <w:bottom w:val="single" w:sz="2" w:space="0" w:color="auto"/>
              <w:right w:val="nil"/>
            </w:tcBorders>
            <w:vAlign w:val="bottom"/>
            <w:hideMark/>
          </w:tcPr>
          <w:p w14:paraId="7B9AD1EA" w14:textId="0C1838D0" w:rsidR="000E320D" w:rsidRPr="000E320D" w:rsidRDefault="000E320D" w:rsidP="00BB5A5F">
            <w:pPr>
              <w:spacing w:after="240"/>
              <w:rPr>
                <w:rFonts w:ascii="Times New Roman" w:eastAsia="Calibri" w:hAnsi="Times New Roman"/>
                <w:b/>
              </w:rPr>
            </w:pPr>
            <w:r w:rsidRPr="000E320D">
              <w:rPr>
                <w:rFonts w:ascii="Times New Roman" w:eastAsia="Calibri" w:hAnsi="Times New Roman"/>
                <w:b/>
              </w:rPr>
              <w:t xml:space="preserve">Table </w:t>
            </w:r>
            <w:r w:rsidR="002049F7">
              <w:rPr>
                <w:rFonts w:ascii="Times New Roman" w:eastAsia="Calibri" w:hAnsi="Times New Roman"/>
                <w:b/>
              </w:rPr>
              <w:t>11</w:t>
            </w:r>
            <w:r w:rsidRPr="000E320D">
              <w:rPr>
                <w:rFonts w:ascii="Times New Roman" w:eastAsia="Calibri" w:hAnsi="Times New Roman"/>
                <w:b/>
              </w:rPr>
              <w:t>.</w:t>
            </w:r>
            <w:r w:rsidRPr="000E320D">
              <w:rPr>
                <w:rFonts w:ascii="Times New Roman" w:eastAsia="Calibri" w:hAnsi="Times New Roman"/>
              </w:rPr>
              <w:t xml:space="preserve"> </w:t>
            </w:r>
            <w:r w:rsidRPr="00BB5A5F">
              <w:rPr>
                <w:rFonts w:ascii="Times New Roman" w:eastAsia="Calibri" w:hAnsi="Times New Roman"/>
                <w:bCs/>
                <w:i/>
                <w:iCs/>
              </w:rPr>
              <w:t>Final Stepwise Regression Coefficients</w:t>
            </w:r>
          </w:p>
        </w:tc>
      </w:tr>
      <w:tr w:rsidR="000E320D" w:rsidRPr="000E320D" w14:paraId="5B91F3B7" w14:textId="77777777" w:rsidTr="000E320D">
        <w:tc>
          <w:tcPr>
            <w:tcW w:w="768" w:type="pct"/>
            <w:tcBorders>
              <w:top w:val="nil"/>
              <w:left w:val="nil"/>
              <w:bottom w:val="single" w:sz="2" w:space="0" w:color="auto"/>
              <w:right w:val="nil"/>
            </w:tcBorders>
            <w:vAlign w:val="bottom"/>
            <w:hideMark/>
          </w:tcPr>
          <w:p w14:paraId="6653AAB5" w14:textId="77777777" w:rsidR="000E320D" w:rsidRPr="000E320D" w:rsidRDefault="000E320D">
            <w:pPr>
              <w:spacing w:before="36" w:after="36"/>
              <w:rPr>
                <w:rFonts w:ascii="Times New Roman" w:eastAsia="Calibri" w:hAnsi="Times New Roman"/>
                <w:b/>
              </w:rPr>
            </w:pPr>
            <w:r w:rsidRPr="000E320D">
              <w:rPr>
                <w:rFonts w:ascii="Times New Roman" w:eastAsia="Calibri" w:hAnsi="Times New Roman"/>
                <w:b/>
              </w:rPr>
              <w:t>Predictor</w:t>
            </w:r>
          </w:p>
        </w:tc>
        <w:tc>
          <w:tcPr>
            <w:tcW w:w="4232" w:type="pct"/>
            <w:gridSpan w:val="7"/>
            <w:tcBorders>
              <w:top w:val="nil"/>
              <w:left w:val="nil"/>
              <w:bottom w:val="single" w:sz="2" w:space="0" w:color="auto"/>
              <w:right w:val="nil"/>
            </w:tcBorders>
            <w:vAlign w:val="bottom"/>
            <w:hideMark/>
          </w:tcPr>
          <w:p w14:paraId="32C8C748"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Extent of Relationship</w:t>
            </w:r>
          </w:p>
        </w:tc>
      </w:tr>
      <w:tr w:rsidR="000E320D" w:rsidRPr="000E320D" w14:paraId="0616647B" w14:textId="77777777" w:rsidTr="000E320D">
        <w:tc>
          <w:tcPr>
            <w:tcW w:w="768" w:type="pct"/>
            <w:tcBorders>
              <w:top w:val="nil"/>
              <w:left w:val="nil"/>
              <w:bottom w:val="single" w:sz="2" w:space="0" w:color="auto"/>
              <w:right w:val="nil"/>
            </w:tcBorders>
            <w:vAlign w:val="bottom"/>
            <w:hideMark/>
          </w:tcPr>
          <w:p w14:paraId="093F962A" w14:textId="77777777" w:rsidR="000E320D" w:rsidRPr="000E320D" w:rsidRDefault="000E320D">
            <w:pPr>
              <w:spacing w:after="0"/>
              <w:rPr>
                <w:rFonts w:ascii="Times New Roman" w:hAnsi="Times New Roman"/>
              </w:rPr>
            </w:pPr>
          </w:p>
        </w:tc>
        <w:tc>
          <w:tcPr>
            <w:tcW w:w="969" w:type="pct"/>
            <w:tcBorders>
              <w:top w:val="nil"/>
              <w:left w:val="nil"/>
              <w:bottom w:val="single" w:sz="2" w:space="0" w:color="auto"/>
              <w:right w:val="nil"/>
            </w:tcBorders>
            <w:vAlign w:val="bottom"/>
            <w:hideMark/>
          </w:tcPr>
          <w:p w14:paraId="67708533"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Unstandardized</w:t>
            </w:r>
          </w:p>
          <w:p w14:paraId="62B2DB5A"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 xml:space="preserve"> β</w:t>
            </w:r>
          </w:p>
        </w:tc>
        <w:tc>
          <w:tcPr>
            <w:tcW w:w="399" w:type="pct"/>
            <w:tcBorders>
              <w:top w:val="nil"/>
              <w:left w:val="nil"/>
              <w:bottom w:val="single" w:sz="2" w:space="0" w:color="auto"/>
              <w:right w:val="nil"/>
            </w:tcBorders>
            <w:vAlign w:val="bottom"/>
            <w:hideMark/>
          </w:tcPr>
          <w:p w14:paraId="02960622"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Std.</w:t>
            </w:r>
          </w:p>
          <w:p w14:paraId="5075F22F"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Error</w:t>
            </w:r>
          </w:p>
        </w:tc>
        <w:tc>
          <w:tcPr>
            <w:tcW w:w="904" w:type="pct"/>
            <w:tcBorders>
              <w:top w:val="nil"/>
              <w:left w:val="nil"/>
              <w:bottom w:val="single" w:sz="2" w:space="0" w:color="auto"/>
              <w:right w:val="nil"/>
            </w:tcBorders>
            <w:vAlign w:val="bottom"/>
            <w:hideMark/>
          </w:tcPr>
          <w:p w14:paraId="57D8D8E1"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Standardized Beta (β)</w:t>
            </w:r>
          </w:p>
        </w:tc>
        <w:tc>
          <w:tcPr>
            <w:tcW w:w="405" w:type="pct"/>
            <w:tcBorders>
              <w:top w:val="nil"/>
              <w:left w:val="nil"/>
              <w:bottom w:val="single" w:sz="2" w:space="0" w:color="auto"/>
              <w:right w:val="nil"/>
            </w:tcBorders>
            <w:vAlign w:val="bottom"/>
            <w:hideMark/>
          </w:tcPr>
          <w:p w14:paraId="35051E7C"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T</w:t>
            </w:r>
          </w:p>
        </w:tc>
        <w:tc>
          <w:tcPr>
            <w:tcW w:w="787" w:type="pct"/>
            <w:tcBorders>
              <w:top w:val="nil"/>
              <w:left w:val="nil"/>
              <w:bottom w:val="single" w:sz="2" w:space="0" w:color="auto"/>
              <w:right w:val="nil"/>
            </w:tcBorders>
            <w:vAlign w:val="bottom"/>
            <w:hideMark/>
          </w:tcPr>
          <w:p w14:paraId="206F405C"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Significance (p)</w:t>
            </w:r>
          </w:p>
        </w:tc>
        <w:tc>
          <w:tcPr>
            <w:tcW w:w="125" w:type="pct"/>
            <w:tcBorders>
              <w:top w:val="nil"/>
              <w:left w:val="nil"/>
              <w:bottom w:val="single" w:sz="2" w:space="0" w:color="auto"/>
              <w:right w:val="nil"/>
            </w:tcBorders>
          </w:tcPr>
          <w:p w14:paraId="6704BD92" w14:textId="77777777" w:rsidR="000E320D" w:rsidRPr="000E320D" w:rsidRDefault="000E320D">
            <w:pPr>
              <w:spacing w:before="36" w:after="36"/>
              <w:jc w:val="center"/>
              <w:rPr>
                <w:rFonts w:ascii="Times New Roman" w:eastAsia="Calibri" w:hAnsi="Times New Roman"/>
                <w:b/>
              </w:rPr>
            </w:pPr>
          </w:p>
        </w:tc>
        <w:tc>
          <w:tcPr>
            <w:tcW w:w="643" w:type="pct"/>
            <w:tcBorders>
              <w:top w:val="nil"/>
              <w:left w:val="nil"/>
              <w:bottom w:val="single" w:sz="2" w:space="0" w:color="auto"/>
              <w:right w:val="nil"/>
            </w:tcBorders>
            <w:hideMark/>
          </w:tcPr>
          <w:p w14:paraId="3BE97410"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Remarks</w:t>
            </w:r>
          </w:p>
        </w:tc>
      </w:tr>
      <w:tr w:rsidR="000E320D" w:rsidRPr="000E320D" w14:paraId="797D315A" w14:textId="77777777" w:rsidTr="000E320D">
        <w:tc>
          <w:tcPr>
            <w:tcW w:w="768" w:type="pct"/>
            <w:hideMark/>
          </w:tcPr>
          <w:p w14:paraId="24196DEB"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(Constant)</w:t>
            </w:r>
          </w:p>
        </w:tc>
        <w:tc>
          <w:tcPr>
            <w:tcW w:w="969" w:type="pct"/>
            <w:hideMark/>
          </w:tcPr>
          <w:p w14:paraId="7E9AA2CA"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.376</w:t>
            </w:r>
          </w:p>
        </w:tc>
        <w:tc>
          <w:tcPr>
            <w:tcW w:w="399" w:type="pct"/>
            <w:hideMark/>
          </w:tcPr>
          <w:p w14:paraId="0D641819"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.162</w:t>
            </w:r>
          </w:p>
        </w:tc>
        <w:tc>
          <w:tcPr>
            <w:tcW w:w="904" w:type="pct"/>
            <w:hideMark/>
          </w:tcPr>
          <w:p w14:paraId="53FD1C2C"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w:t>
            </w:r>
          </w:p>
        </w:tc>
        <w:tc>
          <w:tcPr>
            <w:tcW w:w="405" w:type="pct"/>
            <w:hideMark/>
          </w:tcPr>
          <w:p w14:paraId="302E9A74"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2.322</w:t>
            </w:r>
          </w:p>
        </w:tc>
        <w:tc>
          <w:tcPr>
            <w:tcW w:w="787" w:type="pct"/>
            <w:hideMark/>
          </w:tcPr>
          <w:p w14:paraId="06E81F26"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.021</w:t>
            </w:r>
          </w:p>
        </w:tc>
        <w:tc>
          <w:tcPr>
            <w:tcW w:w="125" w:type="pct"/>
          </w:tcPr>
          <w:p w14:paraId="11FFA177" w14:textId="77777777" w:rsidR="000E320D" w:rsidRPr="000E320D" w:rsidRDefault="000E320D">
            <w:pPr>
              <w:spacing w:before="36" w:after="36"/>
              <w:jc w:val="center"/>
              <w:rPr>
                <w:rFonts w:ascii="Times New Roman" w:eastAsia="Calibri" w:hAnsi="Times New Roman"/>
              </w:rPr>
            </w:pPr>
          </w:p>
        </w:tc>
        <w:tc>
          <w:tcPr>
            <w:tcW w:w="643" w:type="pct"/>
            <w:hideMark/>
          </w:tcPr>
          <w:p w14:paraId="16E20F99"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Significant</w:t>
            </w:r>
          </w:p>
        </w:tc>
      </w:tr>
      <w:tr w:rsidR="000E320D" w:rsidRPr="000E320D" w14:paraId="04AC9931" w14:textId="77777777" w:rsidTr="000E320D">
        <w:tc>
          <w:tcPr>
            <w:tcW w:w="768" w:type="pct"/>
            <w:hideMark/>
          </w:tcPr>
          <w:p w14:paraId="52DB428E"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 xml:space="preserve">Facilitating </w:t>
            </w:r>
          </w:p>
          <w:p w14:paraId="40951AFA"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Conditions</w:t>
            </w:r>
          </w:p>
        </w:tc>
        <w:tc>
          <w:tcPr>
            <w:tcW w:w="969" w:type="pct"/>
            <w:hideMark/>
          </w:tcPr>
          <w:p w14:paraId="3338B70C" w14:textId="77777777" w:rsidR="000E320D" w:rsidRPr="000E320D" w:rsidRDefault="000E320D">
            <w:pPr>
              <w:spacing w:before="36"/>
              <w:jc w:val="center"/>
              <w:rPr>
                <w:rFonts w:ascii="Times New Roman" w:eastAsia="Calibri" w:hAnsi="Times New Roman"/>
              </w:rPr>
            </w:pPr>
            <w:r w:rsidRPr="000E320D">
              <w:rPr>
                <w:rFonts w:ascii="Times New Roman" w:eastAsia="Calibri" w:hAnsi="Times New Roman"/>
              </w:rPr>
              <w:t>.430</w:t>
            </w:r>
          </w:p>
        </w:tc>
        <w:tc>
          <w:tcPr>
            <w:tcW w:w="399" w:type="pct"/>
            <w:hideMark/>
          </w:tcPr>
          <w:p w14:paraId="21D3131D"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.053</w:t>
            </w:r>
          </w:p>
        </w:tc>
        <w:tc>
          <w:tcPr>
            <w:tcW w:w="904" w:type="pct"/>
            <w:hideMark/>
          </w:tcPr>
          <w:p w14:paraId="39910B83"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.411</w:t>
            </w:r>
          </w:p>
        </w:tc>
        <w:tc>
          <w:tcPr>
            <w:tcW w:w="405" w:type="pct"/>
            <w:hideMark/>
          </w:tcPr>
          <w:p w14:paraId="0C73817A"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8.066</w:t>
            </w:r>
          </w:p>
        </w:tc>
        <w:tc>
          <w:tcPr>
            <w:tcW w:w="787" w:type="pct"/>
            <w:hideMark/>
          </w:tcPr>
          <w:p w14:paraId="463AD37A"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.000</w:t>
            </w:r>
          </w:p>
        </w:tc>
        <w:tc>
          <w:tcPr>
            <w:tcW w:w="125" w:type="pct"/>
          </w:tcPr>
          <w:p w14:paraId="59CFC4F6" w14:textId="77777777" w:rsidR="000E320D" w:rsidRPr="000E320D" w:rsidRDefault="000E320D">
            <w:pPr>
              <w:spacing w:before="36" w:after="36"/>
              <w:jc w:val="center"/>
              <w:rPr>
                <w:rFonts w:ascii="Times New Roman" w:eastAsia="Calibri" w:hAnsi="Times New Roman"/>
              </w:rPr>
            </w:pPr>
          </w:p>
        </w:tc>
        <w:tc>
          <w:tcPr>
            <w:tcW w:w="643" w:type="pct"/>
            <w:hideMark/>
          </w:tcPr>
          <w:p w14:paraId="12C402D0"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Significant</w:t>
            </w:r>
          </w:p>
        </w:tc>
      </w:tr>
      <w:tr w:rsidR="000E320D" w:rsidRPr="000E320D" w14:paraId="3A18ECE0" w14:textId="77777777" w:rsidTr="000E320D">
        <w:tc>
          <w:tcPr>
            <w:tcW w:w="768" w:type="pct"/>
            <w:hideMark/>
          </w:tcPr>
          <w:p w14:paraId="6C7DA60B"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 xml:space="preserve">Performance </w:t>
            </w:r>
          </w:p>
          <w:p w14:paraId="2B57EB82"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Expectancy</w:t>
            </w:r>
          </w:p>
        </w:tc>
        <w:tc>
          <w:tcPr>
            <w:tcW w:w="969" w:type="pct"/>
            <w:hideMark/>
          </w:tcPr>
          <w:p w14:paraId="66F2A946"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.245</w:t>
            </w:r>
          </w:p>
        </w:tc>
        <w:tc>
          <w:tcPr>
            <w:tcW w:w="399" w:type="pct"/>
            <w:hideMark/>
          </w:tcPr>
          <w:p w14:paraId="0654D479"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.049</w:t>
            </w:r>
          </w:p>
        </w:tc>
        <w:tc>
          <w:tcPr>
            <w:tcW w:w="904" w:type="pct"/>
            <w:hideMark/>
          </w:tcPr>
          <w:p w14:paraId="7F67EAF6"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.241</w:t>
            </w:r>
          </w:p>
        </w:tc>
        <w:tc>
          <w:tcPr>
            <w:tcW w:w="405" w:type="pct"/>
            <w:hideMark/>
          </w:tcPr>
          <w:p w14:paraId="50ADEABC"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4.966</w:t>
            </w:r>
          </w:p>
        </w:tc>
        <w:tc>
          <w:tcPr>
            <w:tcW w:w="787" w:type="pct"/>
            <w:hideMark/>
          </w:tcPr>
          <w:p w14:paraId="3B130271"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.000</w:t>
            </w:r>
          </w:p>
        </w:tc>
        <w:tc>
          <w:tcPr>
            <w:tcW w:w="125" w:type="pct"/>
          </w:tcPr>
          <w:p w14:paraId="63518237" w14:textId="77777777" w:rsidR="000E320D" w:rsidRPr="000E320D" w:rsidRDefault="000E320D">
            <w:pPr>
              <w:spacing w:before="36" w:after="36"/>
              <w:jc w:val="center"/>
              <w:rPr>
                <w:rFonts w:ascii="Times New Roman" w:eastAsia="Calibri" w:hAnsi="Times New Roman"/>
              </w:rPr>
            </w:pPr>
          </w:p>
        </w:tc>
        <w:tc>
          <w:tcPr>
            <w:tcW w:w="643" w:type="pct"/>
            <w:hideMark/>
          </w:tcPr>
          <w:p w14:paraId="48FD57AA"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Significant</w:t>
            </w:r>
          </w:p>
        </w:tc>
      </w:tr>
      <w:tr w:rsidR="000E320D" w:rsidRPr="000E320D" w14:paraId="262322D2" w14:textId="77777777" w:rsidTr="000E320D">
        <w:tc>
          <w:tcPr>
            <w:tcW w:w="768" w:type="pct"/>
            <w:hideMark/>
          </w:tcPr>
          <w:p w14:paraId="6944183A"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Effort Expectancy</w:t>
            </w:r>
          </w:p>
        </w:tc>
        <w:tc>
          <w:tcPr>
            <w:tcW w:w="969" w:type="pct"/>
            <w:hideMark/>
          </w:tcPr>
          <w:p w14:paraId="74625484"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.141</w:t>
            </w:r>
          </w:p>
        </w:tc>
        <w:tc>
          <w:tcPr>
            <w:tcW w:w="399" w:type="pct"/>
            <w:hideMark/>
          </w:tcPr>
          <w:p w14:paraId="7B5137EC"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.059</w:t>
            </w:r>
          </w:p>
        </w:tc>
        <w:tc>
          <w:tcPr>
            <w:tcW w:w="904" w:type="pct"/>
            <w:hideMark/>
          </w:tcPr>
          <w:p w14:paraId="75DB4F31"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.132</w:t>
            </w:r>
          </w:p>
        </w:tc>
        <w:tc>
          <w:tcPr>
            <w:tcW w:w="405" w:type="pct"/>
            <w:hideMark/>
          </w:tcPr>
          <w:p w14:paraId="797A11BE"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2.400</w:t>
            </w:r>
          </w:p>
        </w:tc>
        <w:tc>
          <w:tcPr>
            <w:tcW w:w="787" w:type="pct"/>
            <w:hideMark/>
          </w:tcPr>
          <w:p w14:paraId="5B07AB78"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.017</w:t>
            </w:r>
          </w:p>
        </w:tc>
        <w:tc>
          <w:tcPr>
            <w:tcW w:w="125" w:type="pct"/>
          </w:tcPr>
          <w:p w14:paraId="504A07C3" w14:textId="77777777" w:rsidR="000E320D" w:rsidRPr="000E320D" w:rsidRDefault="000E320D">
            <w:pPr>
              <w:spacing w:before="36" w:after="36"/>
              <w:jc w:val="center"/>
              <w:rPr>
                <w:rFonts w:ascii="Times New Roman" w:eastAsia="Calibri" w:hAnsi="Times New Roman"/>
              </w:rPr>
            </w:pPr>
          </w:p>
        </w:tc>
        <w:tc>
          <w:tcPr>
            <w:tcW w:w="643" w:type="pct"/>
            <w:hideMark/>
          </w:tcPr>
          <w:p w14:paraId="4318B6A1"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Significant</w:t>
            </w:r>
          </w:p>
        </w:tc>
      </w:tr>
      <w:tr w:rsidR="000E320D" w:rsidRPr="000E320D" w14:paraId="3E82E853" w14:textId="77777777" w:rsidTr="000E320D">
        <w:tc>
          <w:tcPr>
            <w:tcW w:w="768" w:type="pct"/>
            <w:tcBorders>
              <w:top w:val="nil"/>
              <w:left w:val="nil"/>
              <w:bottom w:val="single" w:sz="4" w:space="0" w:color="auto"/>
              <w:right w:val="nil"/>
            </w:tcBorders>
            <w:hideMark/>
          </w:tcPr>
          <w:p w14:paraId="2CFB8E15"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Social Influence</w:t>
            </w:r>
          </w:p>
        </w:tc>
        <w:tc>
          <w:tcPr>
            <w:tcW w:w="969" w:type="pct"/>
            <w:tcBorders>
              <w:top w:val="nil"/>
              <w:left w:val="nil"/>
              <w:bottom w:val="single" w:sz="4" w:space="0" w:color="auto"/>
              <w:right w:val="nil"/>
            </w:tcBorders>
            <w:hideMark/>
          </w:tcPr>
          <w:p w14:paraId="49869385"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.096</w:t>
            </w:r>
          </w:p>
        </w:tc>
        <w:tc>
          <w:tcPr>
            <w:tcW w:w="399" w:type="pct"/>
            <w:tcBorders>
              <w:top w:val="nil"/>
              <w:left w:val="nil"/>
              <w:bottom w:val="single" w:sz="4" w:space="0" w:color="auto"/>
              <w:right w:val="nil"/>
            </w:tcBorders>
            <w:hideMark/>
          </w:tcPr>
          <w:p w14:paraId="4AD631A1"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.041</w:t>
            </w:r>
          </w:p>
        </w:tc>
        <w:tc>
          <w:tcPr>
            <w:tcW w:w="904" w:type="pct"/>
            <w:tcBorders>
              <w:top w:val="nil"/>
              <w:left w:val="nil"/>
              <w:bottom w:val="single" w:sz="4" w:space="0" w:color="auto"/>
              <w:right w:val="nil"/>
            </w:tcBorders>
            <w:hideMark/>
          </w:tcPr>
          <w:p w14:paraId="163ABEF0"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.100</w:t>
            </w:r>
          </w:p>
        </w:tc>
        <w:tc>
          <w:tcPr>
            <w:tcW w:w="405" w:type="pct"/>
            <w:tcBorders>
              <w:top w:val="nil"/>
              <w:left w:val="nil"/>
              <w:bottom w:val="single" w:sz="4" w:space="0" w:color="auto"/>
              <w:right w:val="nil"/>
            </w:tcBorders>
            <w:hideMark/>
          </w:tcPr>
          <w:p w14:paraId="66BBC1AC"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2.345</w:t>
            </w:r>
          </w:p>
        </w:tc>
        <w:tc>
          <w:tcPr>
            <w:tcW w:w="787" w:type="pct"/>
            <w:hideMark/>
          </w:tcPr>
          <w:p w14:paraId="4C01BE13"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.020</w:t>
            </w:r>
          </w:p>
        </w:tc>
        <w:tc>
          <w:tcPr>
            <w:tcW w:w="125" w:type="pct"/>
          </w:tcPr>
          <w:p w14:paraId="79E5A987" w14:textId="77777777" w:rsidR="000E320D" w:rsidRPr="000E320D" w:rsidRDefault="000E320D">
            <w:pPr>
              <w:spacing w:before="36" w:after="36"/>
              <w:jc w:val="center"/>
              <w:rPr>
                <w:rFonts w:ascii="Times New Roman" w:eastAsia="Calibri" w:hAnsi="Times New Roman"/>
              </w:rPr>
            </w:pPr>
          </w:p>
        </w:tc>
        <w:tc>
          <w:tcPr>
            <w:tcW w:w="643" w:type="pct"/>
            <w:hideMark/>
          </w:tcPr>
          <w:p w14:paraId="7AA59CF2"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Significant</w:t>
            </w:r>
          </w:p>
        </w:tc>
      </w:tr>
      <w:tr w:rsidR="000E320D" w:rsidRPr="000E320D" w14:paraId="0C8B3B05" w14:textId="77777777" w:rsidTr="000E320D">
        <w:tc>
          <w:tcPr>
            <w:tcW w:w="4232" w:type="pct"/>
            <w:gridSpan w:val="6"/>
            <w:tcBorders>
              <w:top w:val="single" w:sz="4" w:space="0" w:color="auto"/>
              <w:left w:val="nil"/>
              <w:bottom w:val="single" w:sz="4" w:space="0" w:color="FFFFFF" w:themeColor="background1"/>
              <w:right w:val="nil"/>
            </w:tcBorders>
            <w:hideMark/>
          </w:tcPr>
          <w:p w14:paraId="3F178E18" w14:textId="77777777" w:rsidR="000E320D" w:rsidRPr="000E320D" w:rsidRDefault="000E320D">
            <w:pPr>
              <w:spacing w:before="120" w:after="0"/>
              <w:jc w:val="both"/>
              <w:rPr>
                <w:rFonts w:ascii="Times New Roman" w:eastAsia="Calibri" w:hAnsi="Times New Roman"/>
              </w:rPr>
            </w:pPr>
            <w:r w:rsidRPr="000E320D">
              <w:rPr>
                <w:rFonts w:ascii="Times New Roman" w:eastAsia="Calibri" w:hAnsi="Times New Roman"/>
                <w:i/>
                <w:iCs/>
              </w:rPr>
              <w:t>Note</w:t>
            </w:r>
            <w:r w:rsidRPr="000E320D">
              <w:rPr>
                <w:rFonts w:ascii="Times New Roman" w:eastAsia="Calibri" w:hAnsi="Times New Roman"/>
              </w:rPr>
              <w:t xml:space="preserve">. All predictors are statistically significant at the p &lt; .05 level. </w:t>
            </w:r>
          </w:p>
        </w:tc>
        <w:tc>
          <w:tcPr>
            <w:tcW w:w="125" w:type="pct"/>
            <w:tcBorders>
              <w:top w:val="single" w:sz="4" w:space="0" w:color="auto"/>
              <w:left w:val="nil"/>
              <w:bottom w:val="single" w:sz="4" w:space="0" w:color="FFFFFF" w:themeColor="background1"/>
              <w:right w:val="nil"/>
            </w:tcBorders>
          </w:tcPr>
          <w:p w14:paraId="05B315AD" w14:textId="77777777" w:rsidR="000E320D" w:rsidRPr="000E320D" w:rsidRDefault="000E320D">
            <w:pPr>
              <w:spacing w:before="120"/>
              <w:jc w:val="both"/>
              <w:rPr>
                <w:rFonts w:ascii="Times New Roman" w:eastAsia="Calibri" w:hAnsi="Times New Roman"/>
                <w:i/>
                <w:iCs/>
              </w:rPr>
            </w:pPr>
          </w:p>
        </w:tc>
        <w:tc>
          <w:tcPr>
            <w:tcW w:w="643" w:type="pct"/>
            <w:tcBorders>
              <w:top w:val="single" w:sz="4" w:space="0" w:color="auto"/>
              <w:left w:val="nil"/>
              <w:bottom w:val="single" w:sz="4" w:space="0" w:color="FFFFFF" w:themeColor="background1"/>
              <w:right w:val="nil"/>
            </w:tcBorders>
          </w:tcPr>
          <w:p w14:paraId="425330FD" w14:textId="77777777" w:rsidR="000E320D" w:rsidRPr="000E320D" w:rsidRDefault="000E320D">
            <w:pPr>
              <w:spacing w:before="120"/>
              <w:jc w:val="both"/>
              <w:rPr>
                <w:rFonts w:ascii="Times New Roman" w:eastAsia="Calibri" w:hAnsi="Times New Roman"/>
                <w:i/>
                <w:iCs/>
              </w:rPr>
            </w:pPr>
          </w:p>
        </w:tc>
      </w:tr>
    </w:tbl>
    <w:p w14:paraId="3ABD693E" w14:textId="6925D9A5" w:rsidR="000E320D" w:rsidRDefault="000E320D" w:rsidP="000E320D">
      <w:pPr>
        <w:spacing w:after="240" w:line="240" w:lineRule="auto"/>
        <w:ind w:firstLine="720"/>
        <w:jc w:val="both"/>
        <w:rPr>
          <w:rFonts w:ascii="Times New Roman" w:eastAsia="Times New Roman" w:hAnsi="Times New Roman" w:cs="Times New Roman"/>
          <w:bCs/>
          <w:iCs/>
          <w:sz w:val="24"/>
          <w:szCs w:val="24"/>
          <w:lang w:val="en-US" w:bidi="en-US"/>
        </w:rPr>
      </w:pPr>
      <w:r w:rsidRPr="000E320D">
        <w:rPr>
          <w:rFonts w:ascii="Times New Roman" w:eastAsia="Times New Roman" w:hAnsi="Times New Roman" w:cs="Times New Roman"/>
          <w:bCs/>
          <w:iCs/>
          <w:sz w:val="24"/>
          <w:szCs w:val="24"/>
          <w:lang w:val="en-US" w:bidi="en-US"/>
        </w:rPr>
        <w:t xml:space="preserve">Results revealed that Facilitating Conditions demonstrated a strong positive significant relationship with behavioral intention, as indicated by </w:t>
      </w:r>
      <w:r w:rsidRPr="009268CB">
        <w:rPr>
          <w:rFonts w:ascii="Times New Roman" w:eastAsia="Times New Roman" w:hAnsi="Times New Roman" w:cs="Times New Roman"/>
          <w:bCs/>
          <w:i/>
          <w:iCs/>
          <w:sz w:val="24"/>
          <w:szCs w:val="24"/>
          <w:lang w:val="en-US" w:bidi="en-US"/>
        </w:rPr>
        <w:t>β</w:t>
      </w:r>
      <w:r w:rsidRPr="000E320D">
        <w:rPr>
          <w:rFonts w:ascii="Times New Roman" w:eastAsia="Times New Roman" w:hAnsi="Times New Roman" w:cs="Times New Roman"/>
          <w:bCs/>
          <w:iCs/>
          <w:sz w:val="24"/>
          <w:szCs w:val="24"/>
          <w:lang w:val="en-US" w:bidi="en-US"/>
        </w:rPr>
        <w:t xml:space="preserve"> = .430, </w:t>
      </w:r>
      <w:r w:rsidRPr="009268CB">
        <w:rPr>
          <w:rFonts w:ascii="Times New Roman" w:eastAsia="Times New Roman" w:hAnsi="Times New Roman" w:cs="Times New Roman"/>
          <w:bCs/>
          <w:i/>
          <w:iCs/>
          <w:sz w:val="24"/>
          <w:szCs w:val="24"/>
          <w:lang w:val="en-US" w:bidi="en-US"/>
        </w:rPr>
        <w:t>p</w:t>
      </w:r>
      <w:r w:rsidRPr="000E320D">
        <w:rPr>
          <w:rFonts w:ascii="Times New Roman" w:eastAsia="Times New Roman" w:hAnsi="Times New Roman" w:cs="Times New Roman"/>
          <w:bCs/>
          <w:iCs/>
          <w:sz w:val="24"/>
          <w:szCs w:val="24"/>
          <w:lang w:val="en-US" w:bidi="en-US"/>
        </w:rPr>
        <w:t xml:space="preserve"> &lt; .05. Facilitating Conditions appeared as the highest predictor </w:t>
      </w:r>
      <w:r w:rsidR="00795CF4">
        <w:rPr>
          <w:rFonts w:ascii="Times New Roman" w:eastAsia="Times New Roman" w:hAnsi="Times New Roman" w:cs="Times New Roman"/>
          <w:bCs/>
          <w:iCs/>
          <w:sz w:val="24"/>
          <w:szCs w:val="24"/>
          <w:lang w:val="en-US" w:bidi="en-US"/>
        </w:rPr>
        <w:t xml:space="preserve">and </w:t>
      </w:r>
      <w:r w:rsidRPr="000E320D">
        <w:rPr>
          <w:rFonts w:ascii="Times New Roman" w:eastAsia="Times New Roman" w:hAnsi="Times New Roman" w:cs="Times New Roman"/>
          <w:bCs/>
          <w:iCs/>
          <w:sz w:val="24"/>
          <w:szCs w:val="24"/>
          <w:lang w:val="en-US" w:bidi="en-US"/>
        </w:rPr>
        <w:t>is consistent with recent research on mobile payments that emphasize the role of infrastructure in adoption.</w:t>
      </w:r>
      <w:r>
        <w:rPr>
          <w:rFonts w:ascii="Times New Roman" w:eastAsia="Times New Roman" w:hAnsi="Times New Roman" w:cs="Times New Roman"/>
          <w:bCs/>
          <w:iCs/>
          <w:sz w:val="24"/>
          <w:szCs w:val="24"/>
          <w:lang w:val="en-US" w:bidi="en-US"/>
        </w:rPr>
        <w:t xml:space="preserve"> </w:t>
      </w:r>
      <w:r w:rsidRPr="000E320D">
        <w:rPr>
          <w:rFonts w:ascii="Times New Roman" w:eastAsia="Times New Roman" w:hAnsi="Times New Roman" w:cs="Times New Roman"/>
          <w:bCs/>
          <w:iCs/>
          <w:sz w:val="24"/>
          <w:szCs w:val="24"/>
          <w:lang w:bidi="en-US"/>
        </w:rPr>
        <w:t>According to research conducted by Patil et al., (2020), in contexts where there is an uneven expansion of digital infrastructure, potential users will prioritize the assessment of whether there are appropriate resources, support, and merchant acceptance before developing strong adoption intentions.</w:t>
      </w:r>
      <w:r>
        <w:rPr>
          <w:rFonts w:ascii="Times New Roman" w:eastAsia="Times New Roman" w:hAnsi="Times New Roman" w:cs="Times New Roman"/>
          <w:bCs/>
          <w:iCs/>
          <w:sz w:val="24"/>
          <w:szCs w:val="24"/>
          <w:lang w:bidi="en-US"/>
        </w:rPr>
        <w:t xml:space="preserve"> </w:t>
      </w:r>
      <w:r w:rsidRPr="000E320D">
        <w:rPr>
          <w:rFonts w:ascii="Times New Roman" w:eastAsia="Times New Roman" w:hAnsi="Times New Roman" w:cs="Times New Roman"/>
          <w:bCs/>
          <w:iCs/>
          <w:sz w:val="24"/>
          <w:szCs w:val="24"/>
          <w:lang w:bidi="en-US"/>
        </w:rPr>
        <w:t>Similarly, Chawla and Joshi (2021) also found that facilitating conditions play a key role in mobile payment adoption in India, with infrastructure availability almost a gating factor before intention can form.</w:t>
      </w:r>
      <w:r>
        <w:rPr>
          <w:rFonts w:ascii="Times New Roman" w:eastAsia="Times New Roman" w:hAnsi="Times New Roman" w:cs="Times New Roman"/>
          <w:bCs/>
          <w:iCs/>
          <w:sz w:val="24"/>
          <w:szCs w:val="24"/>
          <w:lang w:bidi="en-US"/>
        </w:rPr>
        <w:t xml:space="preserve"> </w:t>
      </w:r>
      <w:r w:rsidRPr="000E320D">
        <w:rPr>
          <w:rFonts w:ascii="Times New Roman" w:eastAsia="Times New Roman" w:hAnsi="Times New Roman" w:cs="Times New Roman"/>
          <w:bCs/>
          <w:iCs/>
          <w:sz w:val="24"/>
          <w:szCs w:val="24"/>
          <w:lang w:bidi="en-US"/>
        </w:rPr>
        <w:t xml:space="preserve">A study conducted in General Santos City by Susilo and </w:t>
      </w:r>
      <w:proofErr w:type="spellStart"/>
      <w:r w:rsidRPr="000E320D">
        <w:rPr>
          <w:rFonts w:ascii="Times New Roman" w:eastAsia="Times New Roman" w:hAnsi="Times New Roman" w:cs="Times New Roman"/>
          <w:bCs/>
          <w:iCs/>
          <w:sz w:val="24"/>
          <w:szCs w:val="24"/>
          <w:lang w:bidi="en-US"/>
        </w:rPr>
        <w:t>Dizon</w:t>
      </w:r>
      <w:proofErr w:type="spellEnd"/>
      <w:r w:rsidRPr="000E320D">
        <w:rPr>
          <w:rFonts w:ascii="Times New Roman" w:eastAsia="Times New Roman" w:hAnsi="Times New Roman" w:cs="Times New Roman"/>
          <w:bCs/>
          <w:iCs/>
          <w:sz w:val="24"/>
          <w:szCs w:val="24"/>
          <w:lang w:bidi="en-US"/>
        </w:rPr>
        <w:t xml:space="preserve"> (2023) to further enhance the development of an inclusive digital financial system, it is imperative that </w:t>
      </w:r>
      <w:r w:rsidRPr="000E320D">
        <w:rPr>
          <w:rFonts w:ascii="Times New Roman" w:eastAsia="Times New Roman" w:hAnsi="Times New Roman" w:cs="Times New Roman"/>
          <w:bCs/>
          <w:iCs/>
          <w:sz w:val="24"/>
          <w:szCs w:val="24"/>
          <w:lang w:bidi="en-US"/>
        </w:rPr>
        <w:lastRenderedPageBreak/>
        <w:t>attention be given to developing infrastructure improvements, increasing digital literacy levels for consumers and regulatory change to meet those new needs</w:t>
      </w:r>
    </w:p>
    <w:p w14:paraId="3EDB459D" w14:textId="6A63E7AC" w:rsidR="000E320D" w:rsidRDefault="000E320D"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0E320D">
        <w:rPr>
          <w:rFonts w:ascii="Times New Roman" w:eastAsia="Times New Roman" w:hAnsi="Times New Roman" w:cs="Times New Roman"/>
          <w:bCs/>
          <w:iCs/>
          <w:sz w:val="24"/>
          <w:szCs w:val="24"/>
          <w:lang w:val="en-US" w:bidi="en-US"/>
        </w:rPr>
        <w:t xml:space="preserve">Performance Expectancy was the second strongest predictor, demonstrated a significant relationship with behavioral intention, with </w:t>
      </w:r>
      <w:r w:rsidRPr="009268CB">
        <w:rPr>
          <w:rFonts w:ascii="Times New Roman" w:eastAsia="Times New Roman" w:hAnsi="Times New Roman" w:cs="Times New Roman"/>
          <w:bCs/>
          <w:i/>
          <w:iCs/>
          <w:sz w:val="24"/>
          <w:szCs w:val="24"/>
          <w:lang w:val="en-US" w:bidi="en-US"/>
        </w:rPr>
        <w:t>β</w:t>
      </w:r>
      <w:r w:rsidRPr="000E320D">
        <w:rPr>
          <w:rFonts w:ascii="Times New Roman" w:eastAsia="Times New Roman" w:hAnsi="Times New Roman" w:cs="Times New Roman"/>
          <w:bCs/>
          <w:iCs/>
          <w:sz w:val="24"/>
          <w:szCs w:val="24"/>
          <w:lang w:val="en-US" w:bidi="en-US"/>
        </w:rPr>
        <w:t xml:space="preserve"> = .245, </w:t>
      </w:r>
      <w:r w:rsidRPr="009268CB">
        <w:rPr>
          <w:rFonts w:ascii="Times New Roman" w:eastAsia="Times New Roman" w:hAnsi="Times New Roman" w:cs="Times New Roman"/>
          <w:bCs/>
          <w:i/>
          <w:iCs/>
          <w:sz w:val="24"/>
          <w:szCs w:val="24"/>
          <w:lang w:val="en-US" w:bidi="en-US"/>
        </w:rPr>
        <w:t>p</w:t>
      </w:r>
      <w:r w:rsidRPr="000E320D">
        <w:rPr>
          <w:rFonts w:ascii="Times New Roman" w:eastAsia="Times New Roman" w:hAnsi="Times New Roman" w:cs="Times New Roman"/>
          <w:bCs/>
          <w:iCs/>
          <w:sz w:val="24"/>
          <w:szCs w:val="24"/>
          <w:lang w:val="en-US" w:bidi="en-US"/>
        </w:rPr>
        <w:t xml:space="preserve"> &lt; .05. This aligns with the UTAUT2 theoretical framework in that perceived functional benefits are key drivers of adoption (Venkatesh et al., 2003). The considerable impact of performance expectancy; even after controlling for facilitating conditions, suggests that students place value on mobile payment systems due to their availability as well as their consideration as providing performance-related advantages; i.e., speed of transaction, convenience and efficiency.</w:t>
      </w:r>
    </w:p>
    <w:p w14:paraId="41F5AFD2" w14:textId="71E6DB2E" w:rsidR="00BB5A5F" w:rsidRPr="00DA30FD" w:rsidRDefault="00BB5A5F" w:rsidP="00BB5A5F">
      <w:pPr>
        <w:spacing w:before="240" w:after="240" w:line="240" w:lineRule="auto"/>
        <w:ind w:firstLine="720"/>
        <w:jc w:val="both"/>
        <w:rPr>
          <w:rFonts w:ascii="Times New Roman" w:eastAsia="Times New Roman" w:hAnsi="Times New Roman" w:cs="Times New Roman"/>
          <w:bCs/>
          <w:iCs/>
          <w:sz w:val="24"/>
          <w:szCs w:val="24"/>
          <w:lang w:val="en-US" w:bidi="en-US"/>
        </w:rPr>
      </w:pPr>
      <w:r w:rsidRPr="00BB5A5F">
        <w:rPr>
          <w:rFonts w:ascii="Times New Roman" w:eastAsia="Times New Roman" w:hAnsi="Times New Roman" w:cs="Times New Roman"/>
          <w:bCs/>
          <w:iCs/>
          <w:sz w:val="24"/>
          <w:szCs w:val="24"/>
          <w:lang w:val="en-US" w:bidi="en-US"/>
        </w:rPr>
        <w:t xml:space="preserve">Moreover, Effort Expectancy and Social Influence also demonstrated significant relationship with behavioral intention, as indicated by </w:t>
      </w:r>
      <w:r w:rsidRPr="009268CB">
        <w:rPr>
          <w:rFonts w:ascii="Times New Roman" w:eastAsia="Times New Roman" w:hAnsi="Times New Roman" w:cs="Times New Roman"/>
          <w:bCs/>
          <w:i/>
          <w:iCs/>
          <w:sz w:val="24"/>
          <w:szCs w:val="24"/>
          <w:lang w:val="en-US" w:bidi="en-US"/>
        </w:rPr>
        <w:t>β</w:t>
      </w:r>
      <w:r w:rsidRPr="00BB5A5F">
        <w:rPr>
          <w:rFonts w:ascii="Times New Roman" w:eastAsia="Times New Roman" w:hAnsi="Times New Roman" w:cs="Times New Roman"/>
          <w:bCs/>
          <w:iCs/>
          <w:sz w:val="24"/>
          <w:szCs w:val="24"/>
          <w:lang w:val="en-US" w:bidi="en-US"/>
        </w:rPr>
        <w:t xml:space="preserve"> = .141, </w:t>
      </w:r>
      <w:r w:rsidRPr="009268CB">
        <w:rPr>
          <w:rFonts w:ascii="Times New Roman" w:eastAsia="Times New Roman" w:hAnsi="Times New Roman" w:cs="Times New Roman"/>
          <w:bCs/>
          <w:i/>
          <w:iCs/>
          <w:sz w:val="24"/>
          <w:szCs w:val="24"/>
          <w:lang w:val="en-US" w:bidi="en-US"/>
        </w:rPr>
        <w:t>p</w:t>
      </w:r>
      <w:r w:rsidRPr="00BB5A5F">
        <w:rPr>
          <w:rFonts w:ascii="Times New Roman" w:eastAsia="Times New Roman" w:hAnsi="Times New Roman" w:cs="Times New Roman"/>
          <w:bCs/>
          <w:iCs/>
          <w:sz w:val="24"/>
          <w:szCs w:val="24"/>
          <w:lang w:val="en-US" w:bidi="en-US"/>
        </w:rPr>
        <w:t xml:space="preserve"> &lt; .05 and by </w:t>
      </w:r>
      <w:r w:rsidRPr="009268CB">
        <w:rPr>
          <w:rFonts w:ascii="Times New Roman" w:eastAsia="Times New Roman" w:hAnsi="Times New Roman" w:cs="Times New Roman"/>
          <w:bCs/>
          <w:i/>
          <w:iCs/>
          <w:sz w:val="24"/>
          <w:szCs w:val="24"/>
          <w:lang w:val="en-US" w:bidi="en-US"/>
        </w:rPr>
        <w:t>β</w:t>
      </w:r>
      <w:r w:rsidRPr="00BB5A5F">
        <w:rPr>
          <w:rFonts w:ascii="Times New Roman" w:eastAsia="Times New Roman" w:hAnsi="Times New Roman" w:cs="Times New Roman"/>
          <w:bCs/>
          <w:iCs/>
          <w:sz w:val="24"/>
          <w:szCs w:val="24"/>
          <w:lang w:val="en-US" w:bidi="en-US"/>
        </w:rPr>
        <w:t xml:space="preserve"> = .096, </w:t>
      </w:r>
      <w:r w:rsidRPr="009268CB">
        <w:rPr>
          <w:rFonts w:ascii="Times New Roman" w:eastAsia="Times New Roman" w:hAnsi="Times New Roman" w:cs="Times New Roman"/>
          <w:bCs/>
          <w:i/>
          <w:iCs/>
          <w:sz w:val="24"/>
          <w:szCs w:val="24"/>
          <w:lang w:val="en-US" w:bidi="en-US"/>
        </w:rPr>
        <w:t>p</w:t>
      </w:r>
      <w:r w:rsidRPr="00BB5A5F">
        <w:rPr>
          <w:rFonts w:ascii="Times New Roman" w:eastAsia="Times New Roman" w:hAnsi="Times New Roman" w:cs="Times New Roman"/>
          <w:bCs/>
          <w:iCs/>
          <w:sz w:val="24"/>
          <w:szCs w:val="24"/>
          <w:lang w:val="en-US" w:bidi="en-US"/>
        </w:rPr>
        <w:t xml:space="preserve"> &lt; .05 respectively. This indicates that although Social and Effort Expectancy factors are important, they do not add a lot of unique variance when infrastructure and performance are taken into consideration.</w:t>
      </w:r>
      <w:r>
        <w:rPr>
          <w:rFonts w:ascii="Times New Roman" w:eastAsia="Times New Roman" w:hAnsi="Times New Roman" w:cs="Times New Roman"/>
          <w:bCs/>
          <w:iCs/>
          <w:sz w:val="24"/>
          <w:szCs w:val="24"/>
          <w:lang w:val="en-US" w:bidi="en-US"/>
        </w:rPr>
        <w:t xml:space="preserve"> </w:t>
      </w:r>
      <w:r w:rsidRPr="00BB5A5F">
        <w:rPr>
          <w:rFonts w:ascii="Times New Roman" w:eastAsia="Times New Roman" w:hAnsi="Times New Roman" w:cs="Times New Roman"/>
          <w:bCs/>
          <w:iCs/>
          <w:sz w:val="24"/>
          <w:szCs w:val="24"/>
          <w:lang w:val="en-US" w:bidi="en-US"/>
        </w:rPr>
        <w:t xml:space="preserve">According to </w:t>
      </w:r>
      <w:proofErr w:type="spellStart"/>
      <w:r w:rsidRPr="00BB5A5F">
        <w:rPr>
          <w:rFonts w:ascii="Times New Roman" w:eastAsia="Times New Roman" w:hAnsi="Times New Roman" w:cs="Times New Roman"/>
          <w:bCs/>
          <w:iCs/>
          <w:sz w:val="24"/>
          <w:szCs w:val="24"/>
          <w:lang w:val="en-US" w:bidi="en-US"/>
        </w:rPr>
        <w:t>Sebua</w:t>
      </w:r>
      <w:proofErr w:type="spellEnd"/>
      <w:r w:rsidRPr="00BB5A5F">
        <w:rPr>
          <w:rFonts w:ascii="Times New Roman" w:eastAsia="Times New Roman" w:hAnsi="Times New Roman" w:cs="Times New Roman"/>
          <w:bCs/>
          <w:iCs/>
          <w:sz w:val="24"/>
          <w:szCs w:val="24"/>
          <w:lang w:val="en-US" w:bidi="en-US"/>
        </w:rPr>
        <w:t xml:space="preserve"> and </w:t>
      </w:r>
      <w:proofErr w:type="spellStart"/>
      <w:r w:rsidRPr="00BB5A5F">
        <w:rPr>
          <w:rFonts w:ascii="Times New Roman" w:eastAsia="Times New Roman" w:hAnsi="Times New Roman" w:cs="Times New Roman"/>
          <w:bCs/>
          <w:iCs/>
          <w:sz w:val="24"/>
          <w:szCs w:val="24"/>
          <w:lang w:val="en-US" w:bidi="en-US"/>
        </w:rPr>
        <w:t>Salise</w:t>
      </w:r>
      <w:proofErr w:type="spellEnd"/>
      <w:r w:rsidRPr="00BB5A5F">
        <w:rPr>
          <w:rFonts w:ascii="Times New Roman" w:eastAsia="Times New Roman" w:hAnsi="Times New Roman" w:cs="Times New Roman"/>
          <w:bCs/>
          <w:iCs/>
          <w:sz w:val="24"/>
          <w:szCs w:val="24"/>
          <w:lang w:val="en-US" w:bidi="en-US"/>
        </w:rPr>
        <w:t xml:space="preserve"> (2024) found that Effort Expectancy is another important factor when considering transactions because of the ease with which digital transactions can be learned. There is less of a burden on the business and/or customer to learn how to use the e-wallet mode as many people already have experience with it.</w:t>
      </w:r>
      <w:r>
        <w:rPr>
          <w:rFonts w:ascii="Times New Roman" w:eastAsia="Times New Roman" w:hAnsi="Times New Roman" w:cs="Times New Roman"/>
          <w:bCs/>
          <w:iCs/>
          <w:sz w:val="24"/>
          <w:szCs w:val="24"/>
          <w:lang w:val="en-US" w:bidi="en-US"/>
        </w:rPr>
        <w:t xml:space="preserve"> </w:t>
      </w:r>
      <w:r w:rsidRPr="00BB5A5F">
        <w:rPr>
          <w:rFonts w:ascii="Times New Roman" w:eastAsia="Times New Roman" w:hAnsi="Times New Roman" w:cs="Times New Roman"/>
          <w:bCs/>
          <w:iCs/>
          <w:sz w:val="24"/>
          <w:szCs w:val="24"/>
          <w:lang w:bidi="en-US"/>
        </w:rPr>
        <w:t>Additionally, with the growth of social media channels, finding information about how to properly conduct these transactions is becoming less of an obstacle.</w:t>
      </w:r>
      <w:r>
        <w:rPr>
          <w:rFonts w:ascii="Times New Roman" w:eastAsia="Times New Roman" w:hAnsi="Times New Roman" w:cs="Times New Roman"/>
          <w:bCs/>
          <w:iCs/>
          <w:sz w:val="24"/>
          <w:szCs w:val="24"/>
          <w:lang w:bidi="en-US"/>
        </w:rPr>
        <w:t xml:space="preserve"> Furthermore, </w:t>
      </w:r>
      <w:r>
        <w:rPr>
          <w:rFonts w:ascii="Times New Roman" w:eastAsia="Times New Roman" w:hAnsi="Times New Roman" w:cs="Times New Roman"/>
          <w:bCs/>
          <w:iCs/>
          <w:sz w:val="24"/>
          <w:szCs w:val="24"/>
          <w:lang w:val="en-US" w:bidi="en-US"/>
        </w:rPr>
        <w:t>r</w:t>
      </w:r>
      <w:r w:rsidRPr="00BB5A5F">
        <w:rPr>
          <w:rFonts w:ascii="Times New Roman" w:eastAsia="Times New Roman" w:hAnsi="Times New Roman" w:cs="Times New Roman"/>
          <w:bCs/>
          <w:iCs/>
          <w:sz w:val="24"/>
          <w:szCs w:val="24"/>
          <w:lang w:val="en-US" w:bidi="en-US"/>
        </w:rPr>
        <w:t xml:space="preserve">esearch by Calderon (2024) supports the hypothesis that digital payments have increased the efficiency of financial transactions. The improvements in the speed of financial transactions, transaction costs, and frequency of transactions, as well as reductions in error rates and increased customer satisfaction, show that digital payments are able to create improved efficiencies in performing financial transactions. </w:t>
      </w:r>
    </w:p>
    <w:p w14:paraId="7CE8C248" w14:textId="0F9DAE8C" w:rsidR="00E6134E" w:rsidRPr="00DA30FD" w:rsidRDefault="0081738F" w:rsidP="00DA30FD">
      <w:pPr>
        <w:spacing w:before="240" w:after="240" w:line="240" w:lineRule="auto"/>
        <w:jc w:val="center"/>
        <w:rPr>
          <w:rFonts w:ascii="Times New Roman" w:eastAsia="Times New Roman" w:hAnsi="Times New Roman" w:cs="Times New Roman"/>
          <w:b/>
          <w:bCs/>
          <w:iCs/>
          <w:sz w:val="28"/>
          <w:szCs w:val="24"/>
          <w:lang w:val="en-US" w:bidi="en-US"/>
        </w:rPr>
      </w:pPr>
      <w:r>
        <w:rPr>
          <w:rFonts w:ascii="Times New Roman" w:eastAsia="Times New Roman" w:hAnsi="Times New Roman" w:cs="Times New Roman"/>
          <w:b/>
          <w:bCs/>
          <w:iCs/>
          <w:sz w:val="28"/>
          <w:szCs w:val="24"/>
          <w:lang w:val="en-US" w:bidi="en-US"/>
        </w:rPr>
        <w:t>6</w:t>
      </w:r>
      <w:r w:rsidR="00E8005A" w:rsidRPr="00DA30FD">
        <w:rPr>
          <w:rFonts w:ascii="Times New Roman" w:eastAsia="Times New Roman" w:hAnsi="Times New Roman" w:cs="Times New Roman"/>
          <w:b/>
          <w:bCs/>
          <w:iCs/>
          <w:sz w:val="28"/>
          <w:szCs w:val="24"/>
          <w:lang w:val="en-US" w:bidi="en-US"/>
        </w:rPr>
        <w:t xml:space="preserve">. </w:t>
      </w:r>
      <w:r w:rsidR="00E8005A">
        <w:rPr>
          <w:rFonts w:ascii="Times New Roman" w:eastAsia="Times New Roman" w:hAnsi="Times New Roman" w:cs="Times New Roman"/>
          <w:b/>
          <w:bCs/>
          <w:iCs/>
          <w:sz w:val="28"/>
          <w:szCs w:val="24"/>
          <w:lang w:val="en-US" w:bidi="en-US"/>
        </w:rPr>
        <w:t>DISCUSSION</w:t>
      </w:r>
    </w:p>
    <w:p w14:paraId="08724E7A" w14:textId="780B1F45" w:rsidR="00E8005A" w:rsidRPr="00E8005A" w:rsidRDefault="0081738F" w:rsidP="00E8005A">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6</w:t>
      </w:r>
      <w:r w:rsidR="00E8005A" w:rsidRPr="00E8005A">
        <w:rPr>
          <w:rFonts w:ascii="Times New Roman" w:eastAsia="Times New Roman" w:hAnsi="Times New Roman" w:cs="Times New Roman"/>
          <w:b/>
          <w:bCs/>
          <w:iCs/>
          <w:sz w:val="24"/>
          <w:szCs w:val="24"/>
          <w:lang w:val="en-US" w:bidi="en-US"/>
        </w:rPr>
        <w:t>.1 Findings</w:t>
      </w:r>
    </w:p>
    <w:p w14:paraId="5799F29A" w14:textId="77777777" w:rsidR="00BB5A5F" w:rsidRPr="00BB5A5F" w:rsidRDefault="00E8005A" w:rsidP="00BB5A5F">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The study validated the UTAUT framework applicability of mobile payment systems adoption to students’ behavioral intention in General S</w:t>
      </w:r>
      <w:r w:rsidR="00426CAE">
        <w:rPr>
          <w:rFonts w:ascii="Times New Roman" w:eastAsia="Times New Roman" w:hAnsi="Times New Roman" w:cs="Times New Roman"/>
          <w:bCs/>
          <w:iCs/>
          <w:sz w:val="24"/>
          <w:szCs w:val="24"/>
          <w:lang w:val="en-US" w:bidi="en-US"/>
        </w:rPr>
        <w:t xml:space="preserve">antos City private Higher </w:t>
      </w:r>
      <w:r w:rsidRPr="00E8005A">
        <w:rPr>
          <w:rFonts w:ascii="Times New Roman" w:eastAsia="Times New Roman" w:hAnsi="Times New Roman" w:cs="Times New Roman"/>
          <w:bCs/>
          <w:iCs/>
          <w:sz w:val="24"/>
          <w:szCs w:val="24"/>
          <w:lang w:val="en-US" w:bidi="en-US"/>
        </w:rPr>
        <w:t>Education Institutions setting. All the factors are signific</w:t>
      </w:r>
      <w:r w:rsidR="00426CAE">
        <w:rPr>
          <w:rFonts w:ascii="Times New Roman" w:eastAsia="Times New Roman" w:hAnsi="Times New Roman" w:cs="Times New Roman"/>
          <w:bCs/>
          <w:iCs/>
          <w:sz w:val="24"/>
          <w:szCs w:val="24"/>
          <w:lang w:val="en-US" w:bidi="en-US"/>
        </w:rPr>
        <w:t xml:space="preserve">antly </w:t>
      </w:r>
      <w:proofErr w:type="gramStart"/>
      <w:r w:rsidR="00426CAE">
        <w:rPr>
          <w:rFonts w:ascii="Times New Roman" w:eastAsia="Times New Roman" w:hAnsi="Times New Roman" w:cs="Times New Roman"/>
          <w:bCs/>
          <w:iCs/>
          <w:sz w:val="24"/>
          <w:szCs w:val="24"/>
          <w:lang w:val="en-US" w:bidi="en-US"/>
        </w:rPr>
        <w:t>influences</w:t>
      </w:r>
      <w:proofErr w:type="gramEnd"/>
      <w:r w:rsidR="00426CAE">
        <w:rPr>
          <w:rFonts w:ascii="Times New Roman" w:eastAsia="Times New Roman" w:hAnsi="Times New Roman" w:cs="Times New Roman"/>
          <w:bCs/>
          <w:iCs/>
          <w:sz w:val="24"/>
          <w:szCs w:val="24"/>
          <w:lang w:val="en-US" w:bidi="en-US"/>
        </w:rPr>
        <w:t xml:space="preserve"> behavioral </w:t>
      </w:r>
      <w:r w:rsidRPr="00E8005A">
        <w:rPr>
          <w:rFonts w:ascii="Times New Roman" w:eastAsia="Times New Roman" w:hAnsi="Times New Roman" w:cs="Times New Roman"/>
          <w:bCs/>
          <w:iCs/>
          <w:sz w:val="24"/>
          <w:szCs w:val="24"/>
          <w:lang w:val="en-US" w:bidi="en-US"/>
        </w:rPr>
        <w:t xml:space="preserve">intention. </w:t>
      </w:r>
      <w:r w:rsidR="00BB5A5F" w:rsidRPr="00BB5A5F">
        <w:rPr>
          <w:rFonts w:ascii="Times New Roman" w:eastAsia="Times New Roman" w:hAnsi="Times New Roman" w:cs="Times New Roman"/>
          <w:bCs/>
          <w:iCs/>
          <w:sz w:val="24"/>
          <w:szCs w:val="24"/>
          <w:lang w:val="en-US" w:bidi="en-US"/>
        </w:rPr>
        <w:t xml:space="preserve">Students’ shows a high extent of factors that influence their adoption of mobile payment systems, including Performance Expectancy, Effort Expectancy, Social Influence, and Facilitating Conditions. This study has demonstrated that UTAUT provides a theoretical framework to assist in understanding how mobile payments are being utilized by students of private HEIs’. Moreover, students’ positive perceptions of behavior </w:t>
      </w:r>
      <w:proofErr w:type="gramStart"/>
      <w:r w:rsidR="00BB5A5F" w:rsidRPr="00BB5A5F">
        <w:rPr>
          <w:rFonts w:ascii="Times New Roman" w:eastAsia="Times New Roman" w:hAnsi="Times New Roman" w:cs="Times New Roman"/>
          <w:bCs/>
          <w:iCs/>
          <w:sz w:val="24"/>
          <w:szCs w:val="24"/>
          <w:lang w:val="en-US" w:bidi="en-US"/>
        </w:rPr>
        <w:t>reflects</w:t>
      </w:r>
      <w:proofErr w:type="gramEnd"/>
      <w:r w:rsidR="00BB5A5F" w:rsidRPr="00BB5A5F">
        <w:rPr>
          <w:rFonts w:ascii="Times New Roman" w:eastAsia="Times New Roman" w:hAnsi="Times New Roman" w:cs="Times New Roman"/>
          <w:bCs/>
          <w:iCs/>
          <w:sz w:val="24"/>
          <w:szCs w:val="24"/>
          <w:lang w:val="en-US" w:bidi="en-US"/>
        </w:rPr>
        <w:t xml:space="preserve"> their agreement on using a payment method, as well as how many students indicated they would be likely to adopt mobile payment technology. The students were very interested in how much their future usage will grow, which provides high confidence in both current and future levels of adoption of mobile payment technology among private college students in General Santos City.</w:t>
      </w:r>
    </w:p>
    <w:p w14:paraId="24395DC9" w14:textId="6676D1F2" w:rsidR="00E8005A" w:rsidRPr="00E8005A" w:rsidRDefault="00BB5A5F" w:rsidP="00BB5A5F">
      <w:pPr>
        <w:spacing w:before="240" w:after="240" w:line="240" w:lineRule="auto"/>
        <w:ind w:firstLine="720"/>
        <w:jc w:val="both"/>
        <w:rPr>
          <w:rFonts w:ascii="Times New Roman" w:eastAsia="Times New Roman" w:hAnsi="Times New Roman" w:cs="Times New Roman"/>
          <w:bCs/>
          <w:iCs/>
          <w:sz w:val="24"/>
          <w:szCs w:val="24"/>
          <w:lang w:val="en-US" w:bidi="en-US"/>
        </w:rPr>
      </w:pPr>
      <w:r w:rsidRPr="00BB5A5F">
        <w:rPr>
          <w:rFonts w:ascii="Times New Roman" w:eastAsia="Times New Roman" w:hAnsi="Times New Roman" w:cs="Times New Roman"/>
          <w:bCs/>
          <w:iCs/>
          <w:sz w:val="24"/>
          <w:szCs w:val="24"/>
          <w:lang w:val="en-US" w:bidi="en-US"/>
        </w:rPr>
        <w:t xml:space="preserve">Furthermore, all four UTAUT constructs demonstrated statistically significant positive correlations with Behavioral Intention of mobile payment adoption. One of the major findings from this study is that Facilitating Conditions were found to be the most significant predictor regarding the infrastructure supporting the use of digital payments. Facilitating Conditions are important for the development of investments in digital infrastructure including but not limited to internet connectivity, mobile device technology, and established regulations to provide a safe and trusted environment to create mobile payment ecosystems. </w:t>
      </w:r>
      <w:r w:rsidR="00E8005A" w:rsidRPr="00E8005A">
        <w:rPr>
          <w:rFonts w:ascii="Times New Roman" w:eastAsia="Times New Roman" w:hAnsi="Times New Roman" w:cs="Times New Roman"/>
          <w:bCs/>
          <w:iCs/>
          <w:sz w:val="24"/>
          <w:szCs w:val="24"/>
          <w:lang w:val="en-US" w:bidi="en-US"/>
        </w:rPr>
        <w:t>Finally, this study demonstrated that the UTAUT model remains relevant in the area of technology research due to its overall positive predictive power with respect to consumer technologies.</w:t>
      </w:r>
    </w:p>
    <w:p w14:paraId="47CFBC17" w14:textId="7DA4C2A4" w:rsidR="00E8005A" w:rsidRPr="00426CAE" w:rsidRDefault="0081738F" w:rsidP="00E8005A">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6</w:t>
      </w:r>
      <w:r w:rsidR="00E8005A" w:rsidRPr="00426CAE">
        <w:rPr>
          <w:rFonts w:ascii="Times New Roman" w:eastAsia="Times New Roman" w:hAnsi="Times New Roman" w:cs="Times New Roman"/>
          <w:b/>
          <w:bCs/>
          <w:iCs/>
          <w:sz w:val="24"/>
          <w:szCs w:val="24"/>
          <w:lang w:val="en-US" w:bidi="en-US"/>
        </w:rPr>
        <w:t>.2 Theoretical Implications</w:t>
      </w:r>
    </w:p>
    <w:p w14:paraId="076F908E" w14:textId="26E538C2"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lastRenderedPageBreak/>
        <w:t>This research also adds to the literature on UTAUT by examining the ways that the model can be used to help explain the use of mobile payments within higher education institutions located in the Philippines; along with the different contexts in which these various predictors are ranked hierarchically. One of the other major findings from this study is that Facilitating Conditions were found to be th</w:t>
      </w:r>
      <w:r w:rsidR="00BB5A5F">
        <w:rPr>
          <w:rFonts w:ascii="Times New Roman" w:eastAsia="Times New Roman" w:hAnsi="Times New Roman" w:cs="Times New Roman"/>
          <w:bCs/>
          <w:iCs/>
          <w:sz w:val="24"/>
          <w:szCs w:val="24"/>
          <w:lang w:val="en-US" w:bidi="en-US"/>
        </w:rPr>
        <w:t>e most significant predictor re</w:t>
      </w:r>
      <w:r w:rsidRPr="00E8005A">
        <w:rPr>
          <w:rFonts w:ascii="Times New Roman" w:eastAsia="Times New Roman" w:hAnsi="Times New Roman" w:cs="Times New Roman"/>
          <w:bCs/>
          <w:iCs/>
          <w:sz w:val="24"/>
          <w:szCs w:val="24"/>
          <w:lang w:val="en-US" w:bidi="en-US"/>
        </w:rPr>
        <w:t>garding the infrastructure supporting the use of digital payments in developing countries.</w:t>
      </w:r>
    </w:p>
    <w:p w14:paraId="5E095507"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 xml:space="preserve">According to this study, contextual moderation plays an </w:t>
      </w:r>
      <w:r w:rsidR="002B6BF1">
        <w:rPr>
          <w:rFonts w:ascii="Times New Roman" w:eastAsia="Times New Roman" w:hAnsi="Times New Roman" w:cs="Times New Roman"/>
          <w:bCs/>
          <w:iCs/>
          <w:sz w:val="24"/>
          <w:szCs w:val="24"/>
          <w:lang w:val="en-US" w:bidi="en-US"/>
        </w:rPr>
        <w:t>important role when con</w:t>
      </w:r>
      <w:r w:rsidRPr="00E8005A">
        <w:rPr>
          <w:rFonts w:ascii="Times New Roman" w:eastAsia="Times New Roman" w:hAnsi="Times New Roman" w:cs="Times New Roman"/>
          <w:bCs/>
          <w:iCs/>
          <w:sz w:val="24"/>
          <w:szCs w:val="24"/>
          <w:lang w:val="en-US" w:bidi="en-US"/>
        </w:rPr>
        <w:t>sidering the technology acceptance model. The UTAUT c</w:t>
      </w:r>
      <w:r w:rsidR="002B6BF1">
        <w:rPr>
          <w:rFonts w:ascii="Times New Roman" w:eastAsia="Times New Roman" w:hAnsi="Times New Roman" w:cs="Times New Roman"/>
          <w:bCs/>
          <w:iCs/>
          <w:sz w:val="24"/>
          <w:szCs w:val="24"/>
          <w:lang w:val="en-US" w:bidi="en-US"/>
        </w:rPr>
        <w:t>onstructs are differentially im</w:t>
      </w:r>
      <w:r w:rsidRPr="00E8005A">
        <w:rPr>
          <w:rFonts w:ascii="Times New Roman" w:eastAsia="Times New Roman" w:hAnsi="Times New Roman" w:cs="Times New Roman"/>
          <w:bCs/>
          <w:iCs/>
          <w:sz w:val="24"/>
          <w:szCs w:val="24"/>
          <w:lang w:val="en-US" w:bidi="en-US"/>
        </w:rPr>
        <w:t>portant based on the maturity of the digital infrastructu</w:t>
      </w:r>
      <w:r w:rsidR="002B6BF1">
        <w:rPr>
          <w:rFonts w:ascii="Times New Roman" w:eastAsia="Times New Roman" w:hAnsi="Times New Roman" w:cs="Times New Roman"/>
          <w:bCs/>
          <w:iCs/>
          <w:sz w:val="24"/>
          <w:szCs w:val="24"/>
          <w:lang w:val="en-US" w:bidi="en-US"/>
        </w:rPr>
        <w:t>re, user demographics, and tech</w:t>
      </w:r>
      <w:r w:rsidRPr="00E8005A">
        <w:rPr>
          <w:rFonts w:ascii="Times New Roman" w:eastAsia="Times New Roman" w:hAnsi="Times New Roman" w:cs="Times New Roman"/>
          <w:bCs/>
          <w:iCs/>
          <w:sz w:val="24"/>
          <w:szCs w:val="24"/>
          <w:lang w:val="en-US" w:bidi="en-US"/>
        </w:rPr>
        <w:t>nology attributes. Additionally, this research adds to the body of knowledge about mobile payments and how they are adopted in developing countries, in particular Southeast Asia. The results support research done in India, Malaysia, and other developing markets showing that infrastructure plays a major role in the changing digital payment ecosystem.</w:t>
      </w:r>
    </w:p>
    <w:p w14:paraId="270FC549" w14:textId="14B2128A" w:rsidR="00E8005A" w:rsidRPr="00426CAE" w:rsidRDefault="0081738F" w:rsidP="00E8005A">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6</w:t>
      </w:r>
      <w:r w:rsidR="00E8005A" w:rsidRPr="00426CAE">
        <w:rPr>
          <w:rFonts w:ascii="Times New Roman" w:eastAsia="Times New Roman" w:hAnsi="Times New Roman" w:cs="Times New Roman"/>
          <w:b/>
          <w:bCs/>
          <w:iCs/>
          <w:sz w:val="24"/>
          <w:szCs w:val="24"/>
          <w:lang w:val="en-US" w:bidi="en-US"/>
        </w:rPr>
        <w:t>.3 Practical Implications</w:t>
      </w:r>
    </w:p>
    <w:p w14:paraId="23104FE6"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Since Facilitating Conditions is found to be the most reliable predictor of the ability of a payment service provider to receive payments, the provider must focus on growing their acceptance network for merchants, assuring the reliability of their technology (i.e., payment processing system), and providing quality customer service. Additionally, by providing digital payment methods for tuition, services on campus, stores on campus, and cafeteria food items, educational institutions create opportunities for convenience of use on the campus where mobile payments will be more likely to be used regularly.</w:t>
      </w:r>
    </w:p>
    <w:p w14:paraId="0855265D" w14:textId="22F24343" w:rsidR="00426CAE" w:rsidRPr="00DA30FD" w:rsidRDefault="00E8005A" w:rsidP="00A05E9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Furthermore, Facilitating Conditions are importan</w:t>
      </w:r>
      <w:r w:rsidR="00426CAE">
        <w:rPr>
          <w:rFonts w:ascii="Times New Roman" w:eastAsia="Times New Roman" w:hAnsi="Times New Roman" w:cs="Times New Roman"/>
          <w:bCs/>
          <w:iCs/>
          <w:sz w:val="24"/>
          <w:szCs w:val="24"/>
          <w:lang w:val="en-US" w:bidi="en-US"/>
        </w:rPr>
        <w:t>t for the development of invest</w:t>
      </w:r>
      <w:r w:rsidRPr="00E8005A">
        <w:rPr>
          <w:rFonts w:ascii="Times New Roman" w:eastAsia="Times New Roman" w:hAnsi="Times New Roman" w:cs="Times New Roman"/>
          <w:bCs/>
          <w:iCs/>
          <w:sz w:val="24"/>
          <w:szCs w:val="24"/>
          <w:lang w:val="en-US" w:bidi="en-US"/>
        </w:rPr>
        <w:t>ments in digital infrastructure including but not limited to internet connectivity, mobile device technology, and established regulations to provide a safe and trusted environment to create mobile payment ecosystems.</w:t>
      </w:r>
    </w:p>
    <w:p w14:paraId="45AD70D0" w14:textId="115F9EDA" w:rsidR="00E8005A" w:rsidRDefault="0081738F" w:rsidP="00DA30FD">
      <w:pPr>
        <w:spacing w:before="240" w:after="240" w:line="240" w:lineRule="auto"/>
        <w:jc w:val="center"/>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7</w:t>
      </w:r>
      <w:r w:rsidR="00E8005A">
        <w:rPr>
          <w:rFonts w:ascii="Times New Roman" w:eastAsia="Times New Roman" w:hAnsi="Times New Roman" w:cs="Times New Roman"/>
          <w:b/>
          <w:bCs/>
          <w:iCs/>
          <w:sz w:val="24"/>
          <w:szCs w:val="24"/>
          <w:lang w:val="en-US" w:bidi="en-US"/>
        </w:rPr>
        <w:t>. CONCLUSIONS</w:t>
      </w:r>
    </w:p>
    <w:p w14:paraId="29CDA9CA"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This empirical research provides a lot of informatio</w:t>
      </w:r>
      <w:r w:rsidR="00426CAE">
        <w:rPr>
          <w:rFonts w:ascii="Times New Roman" w:eastAsia="Times New Roman" w:hAnsi="Times New Roman" w:cs="Times New Roman"/>
          <w:bCs/>
          <w:iCs/>
          <w:sz w:val="24"/>
          <w:szCs w:val="24"/>
          <w:lang w:val="en-US" w:bidi="en-US"/>
        </w:rPr>
        <w:t>n about the reasons why stu</w:t>
      </w:r>
      <w:r w:rsidRPr="00E8005A">
        <w:rPr>
          <w:rFonts w:ascii="Times New Roman" w:eastAsia="Times New Roman" w:hAnsi="Times New Roman" w:cs="Times New Roman"/>
          <w:bCs/>
          <w:iCs/>
          <w:sz w:val="24"/>
          <w:szCs w:val="24"/>
          <w:lang w:val="en-US" w:bidi="en-US"/>
        </w:rPr>
        <w:t>dents’ behavioral intention to use mobile payment systems at private higher learning in-</w:t>
      </w:r>
      <w:r w:rsidR="00426CAE" w:rsidRPr="00E8005A">
        <w:rPr>
          <w:rFonts w:ascii="Times New Roman" w:eastAsia="Times New Roman" w:hAnsi="Times New Roman" w:cs="Times New Roman"/>
          <w:bCs/>
          <w:iCs/>
          <w:sz w:val="24"/>
          <w:szCs w:val="24"/>
          <w:lang w:val="en-US" w:bidi="en-US"/>
        </w:rPr>
        <w:t>situations</w:t>
      </w:r>
      <w:r w:rsidRPr="00E8005A">
        <w:rPr>
          <w:rFonts w:ascii="Times New Roman" w:eastAsia="Times New Roman" w:hAnsi="Times New Roman" w:cs="Times New Roman"/>
          <w:bCs/>
          <w:iCs/>
          <w:sz w:val="24"/>
          <w:szCs w:val="24"/>
          <w:lang w:val="en-US" w:bidi="en-US"/>
        </w:rPr>
        <w:t xml:space="preserve"> located in General Santos City, Philippines, will be fulfilled. The research was performed using rigorous quantitative approaches and was developed through the use of the UTAUT theoretical framework. The results of the research found that Performance Expectancy, Effort Expectancy, Social Influence, and Faci</w:t>
      </w:r>
      <w:r w:rsidR="00426CAE">
        <w:rPr>
          <w:rFonts w:ascii="Times New Roman" w:eastAsia="Times New Roman" w:hAnsi="Times New Roman" w:cs="Times New Roman"/>
          <w:bCs/>
          <w:iCs/>
          <w:sz w:val="24"/>
          <w:szCs w:val="24"/>
          <w:lang w:val="en-US" w:bidi="en-US"/>
        </w:rPr>
        <w:t>litating Conditions are all sig</w:t>
      </w:r>
      <w:r w:rsidRPr="00E8005A">
        <w:rPr>
          <w:rFonts w:ascii="Times New Roman" w:eastAsia="Times New Roman" w:hAnsi="Times New Roman" w:cs="Times New Roman"/>
          <w:bCs/>
          <w:iCs/>
          <w:sz w:val="24"/>
          <w:szCs w:val="24"/>
          <w:lang w:val="en-US" w:bidi="en-US"/>
        </w:rPr>
        <w:t>nificant predictors of students’ behavioral intention to adopt a mobile payment system and these four variables explain over 60.5% of the vari</w:t>
      </w:r>
      <w:r w:rsidR="00426CAE">
        <w:rPr>
          <w:rFonts w:ascii="Times New Roman" w:eastAsia="Times New Roman" w:hAnsi="Times New Roman" w:cs="Times New Roman"/>
          <w:bCs/>
          <w:iCs/>
          <w:sz w:val="24"/>
          <w:szCs w:val="24"/>
          <w:lang w:val="en-US" w:bidi="en-US"/>
        </w:rPr>
        <w:t>ance in students’ behavioral in</w:t>
      </w:r>
      <w:r w:rsidRPr="00E8005A">
        <w:rPr>
          <w:rFonts w:ascii="Times New Roman" w:eastAsia="Times New Roman" w:hAnsi="Times New Roman" w:cs="Times New Roman"/>
          <w:bCs/>
          <w:iCs/>
          <w:sz w:val="24"/>
          <w:szCs w:val="24"/>
          <w:lang w:val="en-US" w:bidi="en-US"/>
        </w:rPr>
        <w:t>tention to adopt mobile payment systems.</w:t>
      </w:r>
    </w:p>
    <w:p w14:paraId="2FE0E4E9" w14:textId="3A76EDFD" w:rsidR="00A05E9E" w:rsidRPr="00A05E9E" w:rsidRDefault="00A05E9E" w:rsidP="00A05E9E">
      <w:pPr>
        <w:spacing w:before="240" w:after="240" w:line="240" w:lineRule="auto"/>
        <w:ind w:firstLine="720"/>
        <w:jc w:val="both"/>
        <w:rPr>
          <w:rFonts w:ascii="Times New Roman" w:eastAsia="Times New Roman" w:hAnsi="Times New Roman" w:cs="Times New Roman"/>
          <w:bCs/>
          <w:iCs/>
          <w:sz w:val="24"/>
          <w:szCs w:val="24"/>
          <w:lang w:val="en-US" w:bidi="en-US"/>
        </w:rPr>
      </w:pPr>
      <w:r w:rsidRPr="00A05E9E">
        <w:rPr>
          <w:rFonts w:ascii="Times New Roman" w:eastAsia="Times New Roman" w:hAnsi="Times New Roman" w:cs="Times New Roman"/>
          <w:bCs/>
          <w:iCs/>
          <w:sz w:val="24"/>
          <w:szCs w:val="24"/>
          <w:lang w:val="en-US" w:bidi="en-US"/>
        </w:rPr>
        <w:t>Since Facilitating Conditions emerged as the dominant predictor in this study, it highlights the importance of infrastructure development in facilitating mobile payment adoption. The digital payment ecosystems in the Philippines are indeed substantially dependent on infrastructure factors, including resource availability, technical support, system compatibility and merchant acceptance. These infrastructure factors do not just serve as enabling factors but also serve as primary motivators for the intention to adopt mobile payments. Thus, payment service provider must focus on growing their acceptance network for merchants, assuring the reliability of their technology (i.e., payment processing system), and providing quality customer service. Furthermore, provide digital payment methods for tuition and services on campus creating an opportunity for convenience of use on the campus where mobile payments will be more likely to be used regularly.</w:t>
      </w:r>
    </w:p>
    <w:p w14:paraId="7E4D0AC0" w14:textId="305671FC" w:rsidR="0056761E" w:rsidRPr="00C100C8" w:rsidRDefault="0081738F" w:rsidP="00C100C8">
      <w:pPr>
        <w:spacing w:before="240" w:after="240" w:line="240" w:lineRule="auto"/>
        <w:jc w:val="center"/>
        <w:rPr>
          <w:rFonts w:ascii="Times New Roman" w:eastAsia="Times New Roman" w:hAnsi="Times New Roman" w:cs="Times New Roman"/>
          <w:b/>
          <w:bCs/>
          <w:iCs/>
          <w:sz w:val="28"/>
          <w:szCs w:val="28"/>
          <w:lang w:val="en-US" w:bidi="en-US"/>
        </w:rPr>
      </w:pPr>
      <w:r>
        <w:rPr>
          <w:rFonts w:ascii="Times New Roman" w:eastAsia="Times New Roman" w:hAnsi="Times New Roman" w:cs="Times New Roman"/>
          <w:b/>
          <w:bCs/>
          <w:iCs/>
          <w:sz w:val="28"/>
          <w:szCs w:val="28"/>
          <w:lang w:val="en-US" w:bidi="en-US"/>
        </w:rPr>
        <w:t>8</w:t>
      </w:r>
      <w:r w:rsidR="00C100C8" w:rsidRPr="00C100C8">
        <w:rPr>
          <w:rFonts w:ascii="Times New Roman" w:eastAsia="Times New Roman" w:hAnsi="Times New Roman" w:cs="Times New Roman"/>
          <w:b/>
          <w:bCs/>
          <w:iCs/>
          <w:sz w:val="28"/>
          <w:szCs w:val="28"/>
          <w:lang w:val="en-US" w:bidi="en-US"/>
        </w:rPr>
        <w:t>. LIMITATIONS</w:t>
      </w:r>
    </w:p>
    <w:p w14:paraId="6FF7506C" w14:textId="358A08E0" w:rsidR="0021649C" w:rsidRDefault="00227D79" w:rsidP="0021649C">
      <w:pPr>
        <w:spacing w:before="240" w:after="240" w:line="240" w:lineRule="auto"/>
        <w:ind w:firstLine="720"/>
        <w:jc w:val="both"/>
        <w:rPr>
          <w:rFonts w:ascii="Times New Roman" w:eastAsia="Times New Roman" w:hAnsi="Times New Roman" w:cs="Times New Roman"/>
          <w:bCs/>
          <w:iCs/>
          <w:sz w:val="24"/>
          <w:szCs w:val="24"/>
          <w:lang w:val="en-US" w:bidi="en-US"/>
        </w:rPr>
      </w:pPr>
      <w:bookmarkStart w:id="0" w:name="_Hlk89945590"/>
      <w:r w:rsidRPr="00227D79">
        <w:rPr>
          <w:rFonts w:ascii="Times New Roman" w:eastAsia="Times New Roman" w:hAnsi="Times New Roman" w:cs="Times New Roman"/>
          <w:bCs/>
          <w:iCs/>
          <w:sz w:val="24"/>
          <w:szCs w:val="24"/>
          <w:lang w:val="en-US" w:bidi="en-US"/>
        </w:rPr>
        <w:t>Th</w:t>
      </w:r>
      <w:r>
        <w:rPr>
          <w:rFonts w:ascii="Times New Roman" w:eastAsia="Times New Roman" w:hAnsi="Times New Roman" w:cs="Times New Roman"/>
          <w:bCs/>
          <w:iCs/>
          <w:sz w:val="24"/>
          <w:szCs w:val="24"/>
          <w:lang w:val="en-US" w:bidi="en-US"/>
        </w:rPr>
        <w:t xml:space="preserve">e present </w:t>
      </w:r>
      <w:r w:rsidRPr="00227D79">
        <w:rPr>
          <w:rFonts w:ascii="Times New Roman" w:eastAsia="Times New Roman" w:hAnsi="Times New Roman" w:cs="Times New Roman"/>
          <w:bCs/>
          <w:iCs/>
          <w:sz w:val="24"/>
          <w:szCs w:val="24"/>
          <w:lang w:val="en-US" w:bidi="en-US"/>
        </w:rPr>
        <w:t xml:space="preserve">study only focuses with </w:t>
      </w:r>
      <w:r w:rsidR="0021649C">
        <w:rPr>
          <w:rFonts w:ascii="Times New Roman" w:eastAsia="Times New Roman" w:hAnsi="Times New Roman" w:cs="Times New Roman"/>
          <w:bCs/>
          <w:iCs/>
          <w:sz w:val="24"/>
          <w:szCs w:val="24"/>
          <w:lang w:val="en-US" w:bidi="en-US"/>
        </w:rPr>
        <w:t xml:space="preserve">397 </w:t>
      </w:r>
      <w:r w:rsidRPr="00227D79">
        <w:rPr>
          <w:rFonts w:ascii="Times New Roman" w:eastAsia="Times New Roman" w:hAnsi="Times New Roman" w:cs="Times New Roman"/>
          <w:bCs/>
          <w:iCs/>
          <w:sz w:val="24"/>
          <w:szCs w:val="24"/>
          <w:lang w:val="en-US" w:bidi="en-US"/>
        </w:rPr>
        <w:t xml:space="preserve">students </w:t>
      </w:r>
      <w:r w:rsidR="0021649C">
        <w:rPr>
          <w:rFonts w:ascii="Times New Roman" w:eastAsia="Times New Roman" w:hAnsi="Times New Roman" w:cs="Times New Roman"/>
          <w:bCs/>
          <w:iCs/>
          <w:sz w:val="24"/>
          <w:szCs w:val="24"/>
          <w:lang w:val="en-US" w:bidi="en-US"/>
        </w:rPr>
        <w:t>of</w:t>
      </w:r>
      <w:r w:rsidR="0021649C" w:rsidRPr="00227D79">
        <w:rPr>
          <w:rFonts w:ascii="Times New Roman" w:eastAsia="Times New Roman" w:hAnsi="Times New Roman" w:cs="Times New Roman"/>
          <w:bCs/>
          <w:iCs/>
          <w:sz w:val="24"/>
          <w:szCs w:val="24"/>
          <w:lang w:val="en-US" w:bidi="en-US"/>
        </w:rPr>
        <w:t xml:space="preserve"> private HE</w:t>
      </w:r>
      <w:r w:rsidR="0021649C">
        <w:rPr>
          <w:rFonts w:ascii="Times New Roman" w:eastAsia="Times New Roman" w:hAnsi="Times New Roman" w:cs="Times New Roman"/>
          <w:bCs/>
          <w:iCs/>
          <w:sz w:val="24"/>
          <w:szCs w:val="24"/>
          <w:lang w:val="en-US" w:bidi="en-US"/>
        </w:rPr>
        <w:t>I</w:t>
      </w:r>
      <w:r w:rsidR="0021649C" w:rsidRPr="00227D79">
        <w:rPr>
          <w:rFonts w:ascii="Times New Roman" w:eastAsia="Times New Roman" w:hAnsi="Times New Roman" w:cs="Times New Roman"/>
          <w:bCs/>
          <w:iCs/>
          <w:sz w:val="24"/>
          <w:szCs w:val="24"/>
          <w:lang w:val="en-US" w:bidi="en-US"/>
        </w:rPr>
        <w:t xml:space="preserve">s </w:t>
      </w:r>
      <w:r w:rsidR="0021649C">
        <w:rPr>
          <w:rFonts w:ascii="Times New Roman" w:eastAsia="Times New Roman" w:hAnsi="Times New Roman" w:cs="Times New Roman"/>
          <w:bCs/>
          <w:iCs/>
          <w:sz w:val="24"/>
          <w:szCs w:val="24"/>
          <w:lang w:val="en-US" w:bidi="en-US"/>
        </w:rPr>
        <w:t xml:space="preserve">that are currently enrolled in AY 2025-2026 </w:t>
      </w:r>
      <w:r w:rsidRPr="00227D79">
        <w:rPr>
          <w:rFonts w:ascii="Times New Roman" w:eastAsia="Times New Roman" w:hAnsi="Times New Roman" w:cs="Times New Roman"/>
          <w:bCs/>
          <w:iCs/>
          <w:sz w:val="24"/>
          <w:szCs w:val="24"/>
          <w:lang w:val="en-US" w:bidi="en-US"/>
        </w:rPr>
        <w:t xml:space="preserve">in General Santos City and not the public ones as they are run differently, public institutions primarily </w:t>
      </w:r>
      <w:r w:rsidRPr="00227D79">
        <w:rPr>
          <w:rFonts w:ascii="Times New Roman" w:eastAsia="Times New Roman" w:hAnsi="Times New Roman" w:cs="Times New Roman"/>
          <w:bCs/>
          <w:iCs/>
          <w:sz w:val="24"/>
          <w:szCs w:val="24"/>
          <w:lang w:val="en-US" w:bidi="en-US"/>
        </w:rPr>
        <w:lastRenderedPageBreak/>
        <w:t xml:space="preserve">funded by the government and have rules and regulations to follow. </w:t>
      </w:r>
      <w:r w:rsidR="00C35AC5">
        <w:rPr>
          <w:rFonts w:ascii="Times New Roman" w:eastAsia="Times New Roman" w:hAnsi="Times New Roman" w:cs="Times New Roman"/>
          <w:bCs/>
          <w:iCs/>
          <w:sz w:val="24"/>
          <w:szCs w:val="24"/>
          <w:lang w:val="en-US" w:bidi="en-US"/>
        </w:rPr>
        <w:t xml:space="preserve">Moreover, the study is only bounded by the variables within the UTAUT framework including, </w:t>
      </w:r>
      <w:r w:rsidR="00C35AC5" w:rsidRPr="00C35AC5">
        <w:rPr>
          <w:rFonts w:ascii="Times New Roman" w:eastAsia="Times New Roman" w:hAnsi="Times New Roman" w:cs="Times New Roman"/>
          <w:bCs/>
          <w:iCs/>
          <w:sz w:val="24"/>
          <w:szCs w:val="24"/>
          <w:lang w:bidi="en-US"/>
        </w:rPr>
        <w:t>Performance Expectancy, Effort Expectancy, Social Influence, and Facilitating Conditions</w:t>
      </w:r>
      <w:r w:rsidR="00C35AC5">
        <w:rPr>
          <w:rFonts w:ascii="Times New Roman" w:eastAsia="Times New Roman" w:hAnsi="Times New Roman" w:cs="Times New Roman"/>
          <w:bCs/>
          <w:iCs/>
          <w:sz w:val="24"/>
          <w:szCs w:val="24"/>
          <w:lang w:bidi="en-US"/>
        </w:rPr>
        <w:t>.</w:t>
      </w:r>
    </w:p>
    <w:p w14:paraId="464B16E4" w14:textId="7761122B" w:rsidR="00D23EAE" w:rsidRPr="00BB5A5F" w:rsidRDefault="00C35AC5" w:rsidP="00BB5A5F">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t>Furthermore</w:t>
      </w:r>
      <w:r w:rsidR="004F172F">
        <w:rPr>
          <w:rFonts w:ascii="Times New Roman" w:eastAsia="Times New Roman" w:hAnsi="Times New Roman" w:cs="Times New Roman"/>
          <w:bCs/>
          <w:iCs/>
          <w:sz w:val="24"/>
          <w:szCs w:val="24"/>
          <w:lang w:val="en-US" w:bidi="en-US"/>
        </w:rPr>
        <w:t>, t</w:t>
      </w:r>
      <w:r w:rsidR="00A05E9E" w:rsidRPr="00A05E9E">
        <w:rPr>
          <w:rFonts w:ascii="Times New Roman" w:eastAsia="Times New Roman" w:hAnsi="Times New Roman" w:cs="Times New Roman"/>
          <w:bCs/>
          <w:iCs/>
          <w:sz w:val="24"/>
          <w:szCs w:val="24"/>
          <w:lang w:val="en-US" w:bidi="en-US"/>
        </w:rPr>
        <w:t xml:space="preserve">he present study utilized a cross-sectional design to collect data at one point in time. This limits the possibility for establishing causal relationships because the variables studied could only be shown to be related to one another, not a cause–effect relationship. It is recommended for future research studies to advance the field of mobile payment adoption by utilizing longitudinal studies, extending theoretical frameworks, and explore qualitative/quantitative methods. Therefore, further knowledge will be gained about the dynamics of mobile payments' use while contributing to the creation of effective, research-based strategies for encouraging the inclusion of digital finance within the country of the Philippines. </w:t>
      </w:r>
    </w:p>
    <w:p w14:paraId="64E334E2" w14:textId="77777777" w:rsidR="00101794" w:rsidRDefault="00101794" w:rsidP="00426CAE">
      <w:pPr>
        <w:spacing w:before="240" w:after="240" w:line="240" w:lineRule="auto"/>
        <w:ind w:firstLine="720"/>
        <w:jc w:val="both"/>
        <w:rPr>
          <w:rFonts w:ascii="Times New Roman" w:eastAsia="Times New Roman" w:hAnsi="Times New Roman" w:cs="Times New Roman"/>
          <w:b/>
          <w:bCs/>
          <w:iCs/>
          <w:sz w:val="24"/>
          <w:szCs w:val="24"/>
          <w:lang w:val="en-US" w:bidi="en-US"/>
        </w:rPr>
      </w:pPr>
      <w:r w:rsidRPr="00101794">
        <w:rPr>
          <w:rFonts w:ascii="Times New Roman" w:eastAsia="Times New Roman" w:hAnsi="Times New Roman" w:cs="Times New Roman"/>
          <w:b/>
          <w:bCs/>
          <w:iCs/>
          <w:sz w:val="24"/>
          <w:szCs w:val="24"/>
          <w:lang w:val="en-US" w:bidi="en-US"/>
        </w:rPr>
        <w:t xml:space="preserve">Ethical </w:t>
      </w:r>
      <w:proofErr w:type="spellStart"/>
      <w:r w:rsidRPr="00101794">
        <w:rPr>
          <w:rFonts w:ascii="Times New Roman" w:eastAsia="Times New Roman" w:hAnsi="Times New Roman" w:cs="Times New Roman"/>
          <w:b/>
          <w:bCs/>
          <w:iCs/>
          <w:sz w:val="24"/>
          <w:szCs w:val="24"/>
          <w:lang w:val="en-US" w:bidi="en-US"/>
        </w:rPr>
        <w:t>Approval</w:t>
      </w:r>
    </w:p>
    <w:p w14:paraId="13089F8B" w14:textId="193D6F4A" w:rsidR="009F5289" w:rsidRPr="00DA30FD" w:rsidRDefault="009F5289" w:rsidP="00426CAE">
      <w:pPr>
        <w:spacing w:before="240" w:after="240" w:line="240" w:lineRule="auto"/>
        <w:ind w:firstLine="720"/>
        <w:jc w:val="both"/>
        <w:rPr>
          <w:rFonts w:ascii="Times New Roman" w:eastAsia="Times New Roman" w:hAnsi="Times New Roman" w:cs="Times New Roman"/>
          <w:bCs/>
          <w:iCs/>
          <w:sz w:val="24"/>
          <w:szCs w:val="24"/>
          <w:lang w:val="en-US" w:bidi="en-US"/>
        </w:rPr>
      </w:pPr>
      <w:bookmarkStart w:id="1" w:name="_GoBack"/>
      <w:bookmarkEnd w:id="1"/>
      <w:r w:rsidRPr="00DA30FD">
        <w:rPr>
          <w:rFonts w:ascii="Times New Roman" w:eastAsia="Times New Roman" w:hAnsi="Times New Roman" w:cs="Times New Roman"/>
          <w:bCs/>
          <w:iCs/>
          <w:sz w:val="24"/>
          <w:szCs w:val="24"/>
          <w:lang w:val="en-US" w:bidi="en-US"/>
        </w:rPr>
        <w:t>Th</w:t>
      </w:r>
      <w:proofErr w:type="spellEnd"/>
      <w:r w:rsidRPr="00DA30FD">
        <w:rPr>
          <w:rFonts w:ascii="Times New Roman" w:eastAsia="Times New Roman" w:hAnsi="Times New Roman" w:cs="Times New Roman"/>
          <w:bCs/>
          <w:iCs/>
          <w:sz w:val="24"/>
          <w:szCs w:val="24"/>
          <w:lang w:val="en-US" w:bidi="en-US"/>
        </w:rPr>
        <w:t>e study was conducted in accordance with the Declaration of Helsinki, and approved by the Institutional Ethics Review Committee of Mindanao State University, General Santos (protocol code 2026-145-SR, March 5, 2026) for studies involving humans.</w:t>
      </w:r>
    </w:p>
    <w:p w14:paraId="4CDD4248" w14:textId="77777777" w:rsidR="009F5289" w:rsidRPr="00DA30FD" w:rsidRDefault="009F5289" w:rsidP="00426CAE">
      <w:pPr>
        <w:spacing w:before="240" w:after="240" w:line="240" w:lineRule="auto"/>
        <w:rPr>
          <w:rFonts w:ascii="Times New Roman" w:eastAsia="Times New Roman" w:hAnsi="Times New Roman" w:cs="Times New Roman"/>
          <w:bCs/>
          <w:iCs/>
          <w:sz w:val="24"/>
          <w:szCs w:val="24"/>
          <w:lang w:val="en-US" w:bidi="en-US"/>
        </w:rPr>
      </w:pPr>
      <w:bookmarkStart w:id="2" w:name="_Hlk60054323"/>
      <w:bookmarkEnd w:id="0"/>
      <w:r w:rsidRPr="00DA30FD">
        <w:rPr>
          <w:rFonts w:ascii="Times New Roman" w:eastAsia="Times New Roman" w:hAnsi="Times New Roman" w:cs="Times New Roman"/>
          <w:b/>
          <w:bCs/>
          <w:iCs/>
          <w:sz w:val="24"/>
          <w:szCs w:val="24"/>
          <w:lang w:val="en-US" w:bidi="en-US"/>
        </w:rPr>
        <w:t>Informed Consent Statement</w:t>
      </w:r>
    </w:p>
    <w:bookmarkEnd w:id="2"/>
    <w:p w14:paraId="5BF20B34" w14:textId="77777777" w:rsidR="00101794" w:rsidRDefault="00101794" w:rsidP="00426CAE">
      <w:pPr>
        <w:spacing w:before="240" w:after="240" w:line="240" w:lineRule="auto"/>
        <w:rPr>
          <w:rFonts w:ascii="Times New Roman" w:eastAsia="Times New Roman" w:hAnsi="Times New Roman" w:cs="Times New Roman"/>
          <w:bCs/>
          <w:iCs/>
          <w:sz w:val="24"/>
          <w:szCs w:val="24"/>
          <w:lang w:val="en-US" w:bidi="en-US"/>
        </w:rPr>
      </w:pPr>
      <w:r w:rsidRPr="00101794">
        <w:rPr>
          <w:rFonts w:ascii="Times New Roman" w:eastAsia="Times New Roman" w:hAnsi="Times New Roman" w:cs="Times New Roman"/>
          <w:bCs/>
          <w:iCs/>
          <w:sz w:val="24"/>
          <w:szCs w:val="24"/>
          <w:lang w:val="en-US" w:bidi="en-US"/>
        </w:rPr>
        <w:t>As per international standards or university standards, Participants’ written consent has been collected and preserved by the author(s).</w:t>
      </w:r>
    </w:p>
    <w:p w14:paraId="683FBC5B" w14:textId="4F571CA0" w:rsidR="009F5289" w:rsidRPr="00DA30FD" w:rsidRDefault="009F5289" w:rsidP="00426CAE">
      <w:pPr>
        <w:spacing w:before="240" w:after="240" w:line="240" w:lineRule="auto"/>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Data Availability Statement</w:t>
      </w:r>
    </w:p>
    <w:p w14:paraId="7029DF60" w14:textId="77777777" w:rsidR="009F5289" w:rsidRPr="00DA30FD" w:rsidRDefault="009F5289"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Data can be requested by writing to the corresponding author of this publication.</w:t>
      </w:r>
    </w:p>
    <w:p w14:paraId="116B4A6F" w14:textId="77777777" w:rsidR="009F5289" w:rsidRPr="00DA30FD" w:rsidRDefault="009F5289" w:rsidP="00426CAE">
      <w:pPr>
        <w:spacing w:before="240" w:after="240" w:line="240" w:lineRule="auto"/>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Conflicts of Interest</w:t>
      </w:r>
    </w:p>
    <w:p w14:paraId="5C132ECF" w14:textId="77777777" w:rsidR="009F5289" w:rsidRDefault="009F5289"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The authors declare no conflicts of interest. </w:t>
      </w:r>
    </w:p>
    <w:p w14:paraId="2CB479E6" w14:textId="77777777" w:rsidR="0056761E" w:rsidRDefault="0056761E" w:rsidP="00426CAE">
      <w:pPr>
        <w:spacing w:before="240" w:after="240" w:line="240" w:lineRule="auto"/>
        <w:ind w:firstLine="720"/>
        <w:jc w:val="both"/>
        <w:rPr>
          <w:rFonts w:ascii="Times New Roman" w:eastAsia="Times New Roman" w:hAnsi="Times New Roman" w:cs="Times New Roman"/>
          <w:bCs/>
          <w:iCs/>
          <w:sz w:val="24"/>
          <w:szCs w:val="24"/>
          <w:lang w:val="en-US" w:bidi="en-US"/>
        </w:rPr>
      </w:pPr>
    </w:p>
    <w:p w14:paraId="4871E20F" w14:textId="77777777" w:rsidR="0056761E" w:rsidRPr="0056761E" w:rsidRDefault="0056761E" w:rsidP="0056761E">
      <w:pPr>
        <w:rPr>
          <w:rFonts w:ascii="Arial" w:eastAsia="Times New Roman" w:hAnsi="Arial" w:cs="Arial"/>
          <w:b/>
          <w:bCs/>
          <w:lang w:val="en-GB" w:eastAsia="en-GB"/>
        </w:rPr>
      </w:pPr>
      <w:r w:rsidRPr="0056761E">
        <w:rPr>
          <w:rFonts w:ascii="Arial" w:eastAsia="Times New Roman" w:hAnsi="Arial" w:cs="Arial"/>
          <w:b/>
          <w:bCs/>
          <w:lang w:val="en-GB" w:eastAsia="en-GB"/>
        </w:rPr>
        <w:t>COMPETING INTERESTS DISCLAIMER:</w:t>
      </w:r>
    </w:p>
    <w:p w14:paraId="53FA365C" w14:textId="77777777" w:rsidR="0056761E" w:rsidRPr="00C100C8" w:rsidRDefault="0056761E" w:rsidP="0056761E">
      <w:pPr>
        <w:rPr>
          <w:rFonts w:ascii="Times New Roman" w:eastAsia="Times New Roman" w:hAnsi="Times New Roman" w:cs="Times New Roman"/>
          <w:sz w:val="24"/>
          <w:szCs w:val="24"/>
          <w:lang w:val="en-GB" w:eastAsia="en-GB"/>
        </w:rPr>
      </w:pPr>
      <w:r w:rsidRPr="00C100C8">
        <w:rPr>
          <w:rFonts w:ascii="Times New Roman" w:eastAsia="Times New Roman" w:hAnsi="Times New Roman" w:cs="Times New Roman"/>
          <w:sz w:val="24"/>
          <w:szCs w:val="24"/>
          <w:lang w:val="en-GB" w:eastAsia="en-GB"/>
        </w:rPr>
        <w:t>Authors have declared that they have no known competing financial interests OR non-financial interests OR personal relationships that could have appeared to influence the work reported in this paper.</w:t>
      </w:r>
    </w:p>
    <w:p w14:paraId="74E2C461" w14:textId="77777777" w:rsidR="00A65614" w:rsidRPr="00320011" w:rsidRDefault="00A65614" w:rsidP="00A65614">
      <w:pPr>
        <w:spacing w:after="0" w:line="240" w:lineRule="auto"/>
        <w:rPr>
          <w:rFonts w:ascii="Times New Roman" w:eastAsia="Calibri" w:hAnsi="Times New Roman" w:cs="Times New Roman"/>
          <w:kern w:val="2"/>
          <w:highlight w:val="yellow"/>
          <w:lang w:val="en-US"/>
        </w:rPr>
      </w:pPr>
      <w:bookmarkStart w:id="3" w:name="_Hlk198031404"/>
      <w:r w:rsidRPr="00320011">
        <w:rPr>
          <w:rFonts w:ascii="Times New Roman" w:eastAsia="Calibri" w:hAnsi="Times New Roman" w:cs="Times New Roman"/>
          <w:kern w:val="2"/>
          <w:highlight w:val="yellow"/>
          <w:lang w:val="en-US"/>
        </w:rPr>
        <w:t>Disclaimer (Artificial intelligence)</w:t>
      </w:r>
    </w:p>
    <w:p w14:paraId="3A94B98C" w14:textId="77777777" w:rsidR="00A65614" w:rsidRPr="00320011" w:rsidRDefault="00A65614" w:rsidP="00A65614">
      <w:pPr>
        <w:spacing w:after="0" w:line="240" w:lineRule="auto"/>
        <w:rPr>
          <w:rFonts w:ascii="Times New Roman" w:eastAsia="Calibri" w:hAnsi="Times New Roman" w:cs="Times New Roman"/>
          <w:kern w:val="2"/>
          <w:highlight w:val="yellow"/>
          <w:lang w:val="en-US"/>
        </w:rPr>
      </w:pPr>
    </w:p>
    <w:p w14:paraId="66F794A9" w14:textId="3B0D1C6C" w:rsidR="009F5289" w:rsidRPr="004738E4" w:rsidRDefault="00A65614" w:rsidP="004738E4">
      <w:pPr>
        <w:spacing w:after="0" w:line="240" w:lineRule="auto"/>
        <w:rPr>
          <w:rFonts w:ascii="Times New Roman" w:eastAsia="Calibri" w:hAnsi="Times New Roman" w:cs="Times New Roman"/>
          <w:kern w:val="2"/>
          <w:highlight w:val="yellow"/>
          <w:lang w:val="en-US"/>
        </w:rPr>
      </w:pPr>
      <w:r w:rsidRPr="00320011">
        <w:rPr>
          <w:rFonts w:ascii="Times New Roman" w:eastAsia="Calibri" w:hAnsi="Times New Roman" w:cs="Times New Roman"/>
          <w:kern w:val="2"/>
          <w:highlight w:val="yellow"/>
          <w:lang w:val="en-US"/>
        </w:rPr>
        <w:t>Author(s) hereby declare that NO generative AI technologies such as Large Language Models (</w:t>
      </w:r>
      <w:proofErr w:type="spellStart"/>
      <w:r w:rsidRPr="00320011">
        <w:rPr>
          <w:rFonts w:ascii="Times New Roman" w:eastAsia="Calibri" w:hAnsi="Times New Roman" w:cs="Times New Roman"/>
          <w:kern w:val="2"/>
          <w:highlight w:val="yellow"/>
          <w:lang w:val="en-US"/>
        </w:rPr>
        <w:t>ChatGPT</w:t>
      </w:r>
      <w:proofErr w:type="spellEnd"/>
      <w:r w:rsidRPr="00320011">
        <w:rPr>
          <w:rFonts w:ascii="Times New Roman" w:eastAsia="Calibri" w:hAnsi="Times New Roman" w:cs="Times New Roman"/>
          <w:kern w:val="2"/>
          <w:highlight w:val="yellow"/>
          <w:lang w:val="en-US"/>
        </w:rPr>
        <w:t xml:space="preserve">, COPILOT, etc.) and text-to-image generators have been used during the writing or editing of this manuscript. </w:t>
      </w:r>
      <w:bookmarkEnd w:id="3"/>
    </w:p>
    <w:p w14:paraId="430F12F4" w14:textId="322E13FB" w:rsidR="00E6134E" w:rsidRPr="00DA30FD" w:rsidRDefault="004738E4" w:rsidP="009F5289">
      <w:pPr>
        <w:spacing w:before="200" w:line="240" w:lineRule="auto"/>
        <w:jc w:val="center"/>
        <w:rPr>
          <w:rFonts w:ascii="Times New Roman" w:eastAsia="Times New Roman" w:hAnsi="Times New Roman" w:cs="Times New Roman"/>
          <w:b/>
          <w:bCs/>
          <w:iCs/>
          <w:sz w:val="24"/>
          <w:szCs w:val="24"/>
          <w:lang w:val="en-US" w:bidi="en-US"/>
        </w:rPr>
      </w:pPr>
      <w:r w:rsidRPr="00DA30FD">
        <w:rPr>
          <w:rFonts w:ascii="Times New Roman" w:eastAsia="Times New Roman" w:hAnsi="Times New Roman" w:cs="Times New Roman"/>
          <w:b/>
          <w:bCs/>
          <w:iCs/>
          <w:sz w:val="24"/>
          <w:szCs w:val="24"/>
          <w:lang w:val="en-US" w:bidi="en-US"/>
        </w:rPr>
        <w:t>REFERENCES</w:t>
      </w:r>
    </w:p>
    <w:p w14:paraId="3546EFCC" w14:textId="7BC3158F" w:rsidR="00844A97" w:rsidRDefault="008E063B" w:rsidP="00844A97">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proofErr w:type="spellStart"/>
      <w:r w:rsidRPr="008E063B">
        <w:rPr>
          <w:rFonts w:ascii="Times New Roman" w:eastAsia="Times New Roman" w:hAnsi="Times New Roman" w:cs="Times New Roman"/>
          <w:bCs/>
          <w:iCs/>
          <w:sz w:val="24"/>
          <w:szCs w:val="24"/>
          <w:lang w:val="en-US" w:bidi="en-US"/>
        </w:rPr>
        <w:t>Adou</w:t>
      </w:r>
      <w:proofErr w:type="spellEnd"/>
      <w:r w:rsidRPr="008E063B">
        <w:rPr>
          <w:rFonts w:ascii="Times New Roman" w:eastAsia="Times New Roman" w:hAnsi="Times New Roman" w:cs="Times New Roman"/>
          <w:bCs/>
          <w:iCs/>
          <w:sz w:val="24"/>
          <w:szCs w:val="24"/>
          <w:lang w:val="en-US" w:bidi="en-US"/>
        </w:rPr>
        <w:t xml:space="preserve">, M., </w:t>
      </w:r>
      <w:proofErr w:type="spellStart"/>
      <w:r w:rsidRPr="008E063B">
        <w:rPr>
          <w:rFonts w:ascii="Times New Roman" w:eastAsia="Times New Roman" w:hAnsi="Times New Roman" w:cs="Times New Roman"/>
          <w:bCs/>
          <w:iCs/>
          <w:sz w:val="24"/>
          <w:szCs w:val="24"/>
          <w:lang w:val="en-US" w:bidi="en-US"/>
        </w:rPr>
        <w:t>Migue</w:t>
      </w:r>
      <w:proofErr w:type="spellEnd"/>
      <w:r w:rsidRPr="008E063B">
        <w:rPr>
          <w:rFonts w:ascii="Times New Roman" w:eastAsia="Times New Roman" w:hAnsi="Times New Roman" w:cs="Times New Roman"/>
          <w:bCs/>
          <w:iCs/>
          <w:sz w:val="24"/>
          <w:szCs w:val="24"/>
          <w:lang w:val="en-US" w:bidi="en-US"/>
        </w:rPr>
        <w:t xml:space="preserve">, F., &amp; </w:t>
      </w:r>
      <w:proofErr w:type="spellStart"/>
      <w:r w:rsidRPr="008E063B">
        <w:rPr>
          <w:rFonts w:ascii="Times New Roman" w:eastAsia="Times New Roman" w:hAnsi="Times New Roman" w:cs="Times New Roman"/>
          <w:bCs/>
          <w:iCs/>
          <w:sz w:val="24"/>
          <w:szCs w:val="24"/>
          <w:lang w:val="en-US" w:bidi="en-US"/>
        </w:rPr>
        <w:t>Korankye</w:t>
      </w:r>
      <w:proofErr w:type="spellEnd"/>
      <w:r w:rsidRPr="008E063B">
        <w:rPr>
          <w:rFonts w:ascii="Times New Roman" w:eastAsia="Times New Roman" w:hAnsi="Times New Roman" w:cs="Times New Roman"/>
          <w:bCs/>
          <w:iCs/>
          <w:sz w:val="24"/>
          <w:szCs w:val="24"/>
          <w:lang w:val="en-US" w:bidi="en-US"/>
        </w:rPr>
        <w:t xml:space="preserve">, B. (2021). Exploring the factors influencing the adoption of mobile payment in Cote D'Ivoire; Evidence from the university of </w:t>
      </w:r>
      <w:proofErr w:type="spellStart"/>
      <w:r w:rsidRPr="008E063B">
        <w:rPr>
          <w:rFonts w:ascii="Times New Roman" w:eastAsia="Times New Roman" w:hAnsi="Times New Roman" w:cs="Times New Roman"/>
          <w:bCs/>
          <w:iCs/>
          <w:sz w:val="24"/>
          <w:szCs w:val="24"/>
          <w:lang w:val="en-US" w:bidi="en-US"/>
        </w:rPr>
        <w:t>Cocody</w:t>
      </w:r>
      <w:proofErr w:type="spellEnd"/>
      <w:r w:rsidRPr="008E063B">
        <w:rPr>
          <w:rFonts w:ascii="Times New Roman" w:eastAsia="Times New Roman" w:hAnsi="Times New Roman" w:cs="Times New Roman"/>
          <w:bCs/>
          <w:iCs/>
          <w:sz w:val="24"/>
          <w:szCs w:val="24"/>
          <w:lang w:val="en-US" w:bidi="en-US"/>
        </w:rPr>
        <w:t xml:space="preserve">. </w:t>
      </w:r>
      <w:r w:rsidRPr="008E063B">
        <w:rPr>
          <w:rFonts w:ascii="Times New Roman" w:eastAsia="Times New Roman" w:hAnsi="Times New Roman" w:cs="Times New Roman"/>
          <w:bCs/>
          <w:i/>
          <w:sz w:val="24"/>
          <w:szCs w:val="24"/>
          <w:lang w:val="en-US" w:bidi="en-US"/>
        </w:rPr>
        <w:t>International Research Journal of Advanced Engineering and Science</w:t>
      </w:r>
      <w:r w:rsidRPr="008E063B">
        <w:rPr>
          <w:rFonts w:ascii="Times New Roman" w:eastAsia="Times New Roman" w:hAnsi="Times New Roman" w:cs="Times New Roman"/>
          <w:bCs/>
          <w:iCs/>
          <w:sz w:val="24"/>
          <w:szCs w:val="24"/>
          <w:lang w:val="en-US" w:bidi="en-US"/>
        </w:rPr>
        <w:t>, 6(1), 69-79. http://irjaes.com/wp-content/uploads/2021/01/IRJAES-V6N1P45Y21.pdf</w:t>
      </w:r>
    </w:p>
    <w:p w14:paraId="6F252D77" w14:textId="25230A51" w:rsidR="00844A97" w:rsidRPr="00844A97" w:rsidRDefault="00844A97" w:rsidP="00844A97">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proofErr w:type="spellStart"/>
      <w:r w:rsidRPr="00844A97">
        <w:rPr>
          <w:rFonts w:ascii="Times New Roman" w:eastAsia="Times New Roman" w:hAnsi="Times New Roman" w:cs="Times New Roman"/>
          <w:bCs/>
          <w:iCs/>
          <w:sz w:val="24"/>
          <w:szCs w:val="24"/>
          <w:lang w:val="en-US" w:bidi="en-US"/>
        </w:rPr>
        <w:t>Akgül</w:t>
      </w:r>
      <w:proofErr w:type="spellEnd"/>
      <w:r w:rsidRPr="00844A97">
        <w:rPr>
          <w:rFonts w:ascii="Times New Roman" w:eastAsia="Times New Roman" w:hAnsi="Times New Roman" w:cs="Times New Roman"/>
          <w:bCs/>
          <w:iCs/>
          <w:sz w:val="24"/>
          <w:szCs w:val="24"/>
          <w:lang w:val="en-US" w:bidi="en-US"/>
        </w:rPr>
        <w:t xml:space="preserve">, Y. (2020). Predicting the determinants of mobile payment acceptance: A hybrid SEM-Neural network approach. </w:t>
      </w:r>
      <w:r w:rsidRPr="00844A97">
        <w:rPr>
          <w:rFonts w:ascii="Times New Roman" w:eastAsia="Times New Roman" w:hAnsi="Times New Roman" w:cs="Times New Roman"/>
          <w:bCs/>
          <w:i/>
          <w:sz w:val="24"/>
          <w:szCs w:val="24"/>
          <w:lang w:val="en-US" w:bidi="en-US"/>
        </w:rPr>
        <w:t>Applications of Artificial Neural Networks for Nonlinear Data</w:t>
      </w:r>
      <w:r w:rsidRPr="00844A97">
        <w:rPr>
          <w:rFonts w:ascii="Times New Roman" w:eastAsia="Times New Roman" w:hAnsi="Times New Roman" w:cs="Times New Roman"/>
          <w:bCs/>
          <w:iCs/>
          <w:sz w:val="24"/>
          <w:szCs w:val="24"/>
          <w:lang w:val="en-US" w:bidi="en-US"/>
        </w:rPr>
        <w:t>, 117-153. https:// doi:10.4018/978-1-7998-4042-8.ch006</w:t>
      </w:r>
    </w:p>
    <w:p w14:paraId="3456E246" w14:textId="7A628B1A" w:rsidR="00426CA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proofErr w:type="spellStart"/>
      <w:r w:rsidRPr="00E746F4">
        <w:rPr>
          <w:rFonts w:ascii="Times New Roman" w:eastAsia="Times New Roman" w:hAnsi="Times New Roman" w:cs="Times New Roman"/>
          <w:bCs/>
          <w:iCs/>
          <w:sz w:val="24"/>
          <w:szCs w:val="24"/>
          <w:lang w:val="en-US" w:bidi="en-US"/>
        </w:rPr>
        <w:lastRenderedPageBreak/>
        <w:t>Bahaj</w:t>
      </w:r>
      <w:proofErr w:type="spellEnd"/>
      <w:r w:rsidRPr="00E746F4">
        <w:rPr>
          <w:rFonts w:ascii="Times New Roman" w:eastAsia="Times New Roman" w:hAnsi="Times New Roman" w:cs="Times New Roman"/>
          <w:bCs/>
          <w:iCs/>
          <w:sz w:val="24"/>
          <w:szCs w:val="24"/>
          <w:lang w:val="en-US" w:bidi="en-US"/>
        </w:rPr>
        <w:t xml:space="preserve">, S. A. (2024). Student's perception of mobile payment application using TAM model: An empirical study in Saudi Arabia. </w:t>
      </w:r>
      <w:r w:rsidRPr="008E063B">
        <w:rPr>
          <w:rFonts w:ascii="Times New Roman" w:eastAsia="Times New Roman" w:hAnsi="Times New Roman" w:cs="Times New Roman"/>
          <w:bCs/>
          <w:i/>
          <w:sz w:val="24"/>
          <w:szCs w:val="24"/>
          <w:lang w:val="en-US" w:bidi="en-US"/>
        </w:rPr>
        <w:t>International Journal of Data and Network Science</w:t>
      </w:r>
      <w:r w:rsidRPr="00E746F4">
        <w:rPr>
          <w:rFonts w:ascii="Times New Roman" w:eastAsia="Times New Roman" w:hAnsi="Times New Roman" w:cs="Times New Roman"/>
          <w:bCs/>
          <w:iCs/>
          <w:sz w:val="24"/>
          <w:szCs w:val="24"/>
          <w:lang w:val="en-US" w:bidi="en-US"/>
        </w:rPr>
        <w:t xml:space="preserve">, 9(1) 87-96. https://doi:10.5267/j.ijdns.2024.9.020 </w:t>
      </w:r>
    </w:p>
    <w:p w14:paraId="043363C9" w14:textId="14A43F2D" w:rsidR="00426CAE"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proofErr w:type="spellStart"/>
      <w:r w:rsidRPr="00E746F4">
        <w:rPr>
          <w:rFonts w:ascii="Times New Roman" w:eastAsia="Times New Roman" w:hAnsi="Times New Roman" w:cs="Times New Roman"/>
          <w:bCs/>
          <w:iCs/>
          <w:sz w:val="24"/>
          <w:szCs w:val="24"/>
          <w:lang w:val="fr-FR" w:bidi="en-US"/>
        </w:rPr>
        <w:t>Bacamante</w:t>
      </w:r>
      <w:proofErr w:type="spellEnd"/>
      <w:r w:rsidRPr="00E746F4">
        <w:rPr>
          <w:rFonts w:ascii="Times New Roman" w:eastAsia="Times New Roman" w:hAnsi="Times New Roman" w:cs="Times New Roman"/>
          <w:bCs/>
          <w:iCs/>
          <w:sz w:val="24"/>
          <w:szCs w:val="24"/>
          <w:lang w:val="fr-FR" w:bidi="en-US"/>
        </w:rPr>
        <w:t xml:space="preserve">, S. R., Campos, K. (2024). </w:t>
      </w:r>
      <w:r w:rsidRPr="00E746F4">
        <w:rPr>
          <w:rFonts w:ascii="Times New Roman" w:eastAsia="Times New Roman" w:hAnsi="Times New Roman" w:cs="Times New Roman"/>
          <w:bCs/>
          <w:iCs/>
          <w:sz w:val="24"/>
          <w:szCs w:val="24"/>
          <w:lang w:val="en-US" w:bidi="en-US"/>
        </w:rPr>
        <w:t xml:space="preserve">Consumer's intentions towards e-wallets in the Philippines: A systematic literature review. </w:t>
      </w:r>
      <w:r w:rsidRPr="008E063B">
        <w:rPr>
          <w:rFonts w:ascii="Times New Roman" w:eastAsia="Times New Roman" w:hAnsi="Times New Roman" w:cs="Times New Roman"/>
          <w:bCs/>
          <w:i/>
          <w:sz w:val="24"/>
          <w:szCs w:val="24"/>
          <w:lang w:val="en-US" w:bidi="en-US"/>
        </w:rPr>
        <w:t>Journal of International Business, Economics and Entrepreneurship</w:t>
      </w:r>
      <w:r w:rsidRPr="00E746F4">
        <w:rPr>
          <w:rFonts w:ascii="Times New Roman" w:eastAsia="Times New Roman" w:hAnsi="Times New Roman" w:cs="Times New Roman"/>
          <w:bCs/>
          <w:iCs/>
          <w:sz w:val="24"/>
          <w:szCs w:val="24"/>
          <w:lang w:val="en-US" w:bidi="en-US"/>
        </w:rPr>
        <w:t>, 9(2), 19-28. https://doi.org/10.24191//jibe.v9i1.101</w:t>
      </w:r>
    </w:p>
    <w:p w14:paraId="666797F2" w14:textId="167DC024" w:rsidR="00C0148F" w:rsidRDefault="00C0148F" w:rsidP="00C0148F">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C0148F">
        <w:rPr>
          <w:rFonts w:ascii="Times New Roman" w:eastAsia="Times New Roman" w:hAnsi="Times New Roman" w:cs="Times New Roman"/>
          <w:bCs/>
          <w:iCs/>
          <w:sz w:val="24"/>
          <w:szCs w:val="24"/>
          <w:lang w:val="en-US" w:bidi="en-US"/>
        </w:rPr>
        <w:t xml:space="preserve">Calderon, A. A. (2024). Digital payments and their role in enhancing financial transactions efficiency. </w:t>
      </w:r>
      <w:r w:rsidRPr="00C0148F">
        <w:rPr>
          <w:rFonts w:ascii="Times New Roman" w:eastAsia="Times New Roman" w:hAnsi="Times New Roman" w:cs="Times New Roman"/>
          <w:bCs/>
          <w:i/>
          <w:iCs/>
          <w:sz w:val="24"/>
          <w:szCs w:val="24"/>
          <w:lang w:val="en-US" w:bidi="en-US"/>
        </w:rPr>
        <w:t>International Journal of Economics and Financial</w:t>
      </w:r>
      <w:r w:rsidRPr="00C0148F">
        <w:rPr>
          <w:rFonts w:ascii="Times New Roman" w:eastAsia="Times New Roman" w:hAnsi="Times New Roman" w:cs="Times New Roman"/>
          <w:bCs/>
          <w:iCs/>
          <w:sz w:val="24"/>
          <w:szCs w:val="24"/>
          <w:lang w:val="en-US" w:bidi="en-US"/>
        </w:rPr>
        <w:t>, 15 (1), 182-189. https://doi.org/10.32479/ijefi.17555</w:t>
      </w:r>
    </w:p>
    <w:p w14:paraId="70FB70AF" w14:textId="43B7D40B" w:rsidR="00BB5A5F" w:rsidRPr="00E746F4" w:rsidRDefault="00BB5A5F" w:rsidP="00BB5A5F">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BB5A5F">
        <w:rPr>
          <w:rFonts w:ascii="Times New Roman" w:eastAsia="Times New Roman" w:hAnsi="Times New Roman" w:cs="Times New Roman"/>
          <w:bCs/>
          <w:iCs/>
          <w:sz w:val="24"/>
          <w:szCs w:val="24"/>
          <w:lang w:val="en-US" w:bidi="en-US"/>
        </w:rPr>
        <w:t xml:space="preserve">Chawla, D., &amp; Joshi, H. (2021). Role of mediator in examining the influence of antecedents of mobile wallet adoption on attitude and intention. </w:t>
      </w:r>
      <w:r w:rsidRPr="00BB5A5F">
        <w:rPr>
          <w:rFonts w:ascii="Times New Roman" w:eastAsia="Times New Roman" w:hAnsi="Times New Roman" w:cs="Times New Roman"/>
          <w:bCs/>
          <w:i/>
          <w:iCs/>
          <w:sz w:val="24"/>
          <w:szCs w:val="24"/>
          <w:lang w:val="en-US" w:bidi="en-US"/>
        </w:rPr>
        <w:t>Global Business Review</w:t>
      </w:r>
      <w:r w:rsidRPr="00BB5A5F">
        <w:rPr>
          <w:rFonts w:ascii="Times New Roman" w:eastAsia="Times New Roman" w:hAnsi="Times New Roman" w:cs="Times New Roman"/>
          <w:bCs/>
          <w:iCs/>
          <w:sz w:val="24"/>
          <w:szCs w:val="24"/>
          <w:lang w:val="en-US" w:bidi="en-US"/>
        </w:rPr>
        <w:t>, 22(2), 496–520. https://doi.org/10.1177/0972150918815321</w:t>
      </w:r>
    </w:p>
    <w:p w14:paraId="75CEF1AD" w14:textId="23632EC8" w:rsidR="00E746F4" w:rsidRPr="00E746F4" w:rsidRDefault="00E746F4"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proofErr w:type="spellStart"/>
      <w:r w:rsidRPr="00E746F4">
        <w:rPr>
          <w:rFonts w:ascii="Times New Roman" w:eastAsia="Times New Roman" w:hAnsi="Times New Roman" w:cs="Times New Roman"/>
          <w:bCs/>
          <w:iCs/>
          <w:sz w:val="24"/>
          <w:szCs w:val="24"/>
          <w:lang w:val="en-US" w:bidi="en-US"/>
        </w:rPr>
        <w:t>Deloritos</w:t>
      </w:r>
      <w:proofErr w:type="spellEnd"/>
      <w:r w:rsidRPr="00E746F4">
        <w:rPr>
          <w:rFonts w:ascii="Times New Roman" w:eastAsia="Times New Roman" w:hAnsi="Times New Roman" w:cs="Times New Roman"/>
          <w:bCs/>
          <w:iCs/>
          <w:sz w:val="24"/>
          <w:szCs w:val="24"/>
          <w:lang w:val="en-US" w:bidi="en-US"/>
        </w:rPr>
        <w:t xml:space="preserve">, B. G. (2021). Factors affecting the adoption of mobile payments in the Philippines. </w:t>
      </w:r>
      <w:r w:rsidRPr="008E063B">
        <w:rPr>
          <w:rFonts w:ascii="Times New Roman" w:eastAsia="Times New Roman" w:hAnsi="Times New Roman" w:cs="Times New Roman"/>
          <w:bCs/>
          <w:i/>
          <w:sz w:val="24"/>
          <w:szCs w:val="24"/>
          <w:lang w:val="en-US" w:bidi="en-US"/>
        </w:rPr>
        <w:t>Global Scientific Journals</w:t>
      </w:r>
      <w:r w:rsidRPr="00E746F4">
        <w:rPr>
          <w:rFonts w:ascii="Times New Roman" w:eastAsia="Times New Roman" w:hAnsi="Times New Roman" w:cs="Times New Roman"/>
          <w:bCs/>
          <w:iCs/>
          <w:sz w:val="24"/>
          <w:szCs w:val="24"/>
          <w:lang w:val="en-US" w:bidi="en-US"/>
        </w:rPr>
        <w:t>, 9(6), 1-9.</w:t>
      </w:r>
      <w:r>
        <w:rPr>
          <w:rFonts w:ascii="Times New Roman" w:eastAsia="Times New Roman" w:hAnsi="Times New Roman" w:cs="Times New Roman"/>
          <w:bCs/>
          <w:iCs/>
          <w:sz w:val="24"/>
          <w:szCs w:val="24"/>
          <w:lang w:val="en-US" w:bidi="en-US"/>
        </w:rPr>
        <w:t xml:space="preserve"> </w:t>
      </w:r>
      <w:r w:rsidRPr="00E746F4">
        <w:rPr>
          <w:rFonts w:ascii="Times New Roman" w:eastAsia="Times New Roman" w:hAnsi="Times New Roman" w:cs="Times New Roman"/>
          <w:bCs/>
          <w:iCs/>
          <w:sz w:val="24"/>
          <w:szCs w:val="24"/>
          <w:lang w:val="en-US" w:bidi="en-US"/>
        </w:rPr>
        <w:t>https://www.globalscientificjournal.com/researchpaper/FACTORS_AFFECTING_THE_ADOPTION_OF_MOBILE_PAYMENTS_IN_THE_PHILIPPINES.pdf</w:t>
      </w:r>
    </w:p>
    <w:p w14:paraId="4287CD04" w14:textId="275CC14E" w:rsidR="00426CA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proofErr w:type="spellStart"/>
      <w:r w:rsidRPr="00E746F4">
        <w:rPr>
          <w:rFonts w:ascii="Times New Roman" w:eastAsia="Times New Roman" w:hAnsi="Times New Roman" w:cs="Times New Roman"/>
          <w:bCs/>
          <w:iCs/>
          <w:sz w:val="24"/>
          <w:szCs w:val="24"/>
          <w:lang w:val="en-US" w:bidi="en-US"/>
        </w:rPr>
        <w:t>Irianto</w:t>
      </w:r>
      <w:proofErr w:type="spellEnd"/>
      <w:r w:rsidRPr="00E746F4">
        <w:rPr>
          <w:rFonts w:ascii="Times New Roman" w:eastAsia="Times New Roman" w:hAnsi="Times New Roman" w:cs="Times New Roman"/>
          <w:bCs/>
          <w:iCs/>
          <w:sz w:val="24"/>
          <w:szCs w:val="24"/>
          <w:lang w:val="en-US" w:bidi="en-US"/>
        </w:rPr>
        <w:t xml:space="preserve">, A. P., &amp; </w:t>
      </w:r>
      <w:proofErr w:type="spellStart"/>
      <w:r w:rsidRPr="00E746F4">
        <w:rPr>
          <w:rFonts w:ascii="Times New Roman" w:eastAsia="Times New Roman" w:hAnsi="Times New Roman" w:cs="Times New Roman"/>
          <w:bCs/>
          <w:iCs/>
          <w:sz w:val="24"/>
          <w:szCs w:val="24"/>
          <w:lang w:val="en-US" w:bidi="en-US"/>
        </w:rPr>
        <w:t>Chanvarasuth</w:t>
      </w:r>
      <w:proofErr w:type="spellEnd"/>
      <w:r w:rsidRPr="00E746F4">
        <w:rPr>
          <w:rFonts w:ascii="Times New Roman" w:eastAsia="Times New Roman" w:hAnsi="Times New Roman" w:cs="Times New Roman"/>
          <w:bCs/>
          <w:iCs/>
          <w:sz w:val="24"/>
          <w:szCs w:val="24"/>
          <w:lang w:val="en-US" w:bidi="en-US"/>
        </w:rPr>
        <w:t xml:space="preserve">, P. (2025). Drivers and barriers of mobile payment adoption among MSMEs: Insights from Indonesia. </w:t>
      </w:r>
      <w:r w:rsidRPr="008E063B">
        <w:rPr>
          <w:rFonts w:ascii="Times New Roman" w:eastAsia="Times New Roman" w:hAnsi="Times New Roman" w:cs="Times New Roman"/>
          <w:bCs/>
          <w:i/>
          <w:sz w:val="24"/>
          <w:szCs w:val="24"/>
          <w:lang w:val="en-US" w:bidi="en-US"/>
        </w:rPr>
        <w:t>Journal of Risk and Financial Management</w:t>
      </w:r>
      <w:r w:rsidRPr="00E746F4">
        <w:rPr>
          <w:rFonts w:ascii="Times New Roman" w:eastAsia="Times New Roman" w:hAnsi="Times New Roman" w:cs="Times New Roman"/>
          <w:bCs/>
          <w:iCs/>
          <w:sz w:val="24"/>
          <w:szCs w:val="24"/>
          <w:lang w:val="en-US" w:bidi="en-US"/>
        </w:rPr>
        <w:t>, 18(5), 251. https://doi.org/10.3390/jrfm18050251</w:t>
      </w:r>
    </w:p>
    <w:p w14:paraId="6ED0F8BA" w14:textId="04F33269" w:rsidR="00426CA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Ishak, M. F., Mahmood, A. N., </w:t>
      </w:r>
      <w:proofErr w:type="spellStart"/>
      <w:r w:rsidRPr="00E746F4">
        <w:rPr>
          <w:rFonts w:ascii="Times New Roman" w:eastAsia="Times New Roman" w:hAnsi="Times New Roman" w:cs="Times New Roman"/>
          <w:bCs/>
          <w:iCs/>
          <w:sz w:val="24"/>
          <w:szCs w:val="24"/>
          <w:lang w:val="en-US" w:bidi="en-US"/>
        </w:rPr>
        <w:t>Zaini</w:t>
      </w:r>
      <w:proofErr w:type="spellEnd"/>
      <w:r w:rsidRPr="00E746F4">
        <w:rPr>
          <w:rFonts w:ascii="Times New Roman" w:eastAsia="Times New Roman" w:hAnsi="Times New Roman" w:cs="Times New Roman"/>
          <w:bCs/>
          <w:iCs/>
          <w:sz w:val="24"/>
          <w:szCs w:val="24"/>
          <w:lang w:val="en-US" w:bidi="en-US"/>
        </w:rPr>
        <w:t xml:space="preserve">, N. M., Rizal N. N., </w:t>
      </w:r>
      <w:proofErr w:type="spellStart"/>
      <w:r w:rsidRPr="00E746F4">
        <w:rPr>
          <w:rFonts w:ascii="Times New Roman" w:eastAsia="Times New Roman" w:hAnsi="Times New Roman" w:cs="Times New Roman"/>
          <w:bCs/>
          <w:iCs/>
          <w:sz w:val="24"/>
          <w:szCs w:val="24"/>
          <w:lang w:val="en-US" w:bidi="en-US"/>
        </w:rPr>
        <w:t>Razif</w:t>
      </w:r>
      <w:proofErr w:type="spellEnd"/>
      <w:r w:rsidRPr="00E746F4">
        <w:rPr>
          <w:rFonts w:ascii="Times New Roman" w:eastAsia="Times New Roman" w:hAnsi="Times New Roman" w:cs="Times New Roman"/>
          <w:bCs/>
          <w:iCs/>
          <w:sz w:val="24"/>
          <w:szCs w:val="24"/>
          <w:lang w:val="en-US" w:bidi="en-US"/>
        </w:rPr>
        <w:t xml:space="preserve">, N. A., </w:t>
      </w:r>
      <w:proofErr w:type="spellStart"/>
      <w:r w:rsidRPr="00E746F4">
        <w:rPr>
          <w:rFonts w:ascii="Times New Roman" w:eastAsia="Times New Roman" w:hAnsi="Times New Roman" w:cs="Times New Roman"/>
          <w:bCs/>
          <w:iCs/>
          <w:sz w:val="24"/>
          <w:szCs w:val="24"/>
          <w:lang w:val="en-US" w:bidi="en-US"/>
        </w:rPr>
        <w:t>Norazam</w:t>
      </w:r>
      <w:proofErr w:type="spellEnd"/>
      <w:r w:rsidRPr="00E746F4">
        <w:rPr>
          <w:rFonts w:ascii="Times New Roman" w:eastAsia="Times New Roman" w:hAnsi="Times New Roman" w:cs="Times New Roman"/>
          <w:bCs/>
          <w:iCs/>
          <w:sz w:val="24"/>
          <w:szCs w:val="24"/>
          <w:lang w:val="en-US" w:bidi="en-US"/>
        </w:rPr>
        <w:t xml:space="preserve">, N. B., Hashim, N. B. (2024). Adoption of cashless payment among undergraduate students: A case study. </w:t>
      </w:r>
      <w:r w:rsidRPr="008E063B">
        <w:rPr>
          <w:rFonts w:ascii="Times New Roman" w:eastAsia="Times New Roman" w:hAnsi="Times New Roman" w:cs="Times New Roman"/>
          <w:bCs/>
          <w:i/>
          <w:sz w:val="24"/>
          <w:szCs w:val="24"/>
          <w:lang w:val="en-US" w:bidi="en-US"/>
        </w:rPr>
        <w:t>Information Management and Business Review</w:t>
      </w:r>
      <w:r w:rsidRPr="00E746F4">
        <w:rPr>
          <w:rFonts w:ascii="Times New Roman" w:eastAsia="Times New Roman" w:hAnsi="Times New Roman" w:cs="Times New Roman"/>
          <w:bCs/>
          <w:iCs/>
          <w:sz w:val="24"/>
          <w:szCs w:val="24"/>
          <w:lang w:val="en-US" w:bidi="en-US"/>
        </w:rPr>
        <w:t xml:space="preserve">, 16(3), 1072-1085. https:// </w:t>
      </w:r>
      <w:proofErr w:type="spellStart"/>
      <w:r w:rsidRPr="00E746F4">
        <w:rPr>
          <w:rFonts w:ascii="Times New Roman" w:eastAsia="Times New Roman" w:hAnsi="Times New Roman" w:cs="Times New Roman"/>
          <w:bCs/>
          <w:iCs/>
          <w:sz w:val="24"/>
          <w:szCs w:val="24"/>
          <w:lang w:val="en-US" w:bidi="en-US"/>
        </w:rPr>
        <w:t>doi</w:t>
      </w:r>
      <w:proofErr w:type="spellEnd"/>
      <w:r w:rsidRPr="00E746F4">
        <w:rPr>
          <w:rFonts w:ascii="Times New Roman" w:eastAsia="Times New Roman" w:hAnsi="Times New Roman" w:cs="Times New Roman"/>
          <w:bCs/>
          <w:iCs/>
          <w:sz w:val="24"/>
          <w:szCs w:val="24"/>
          <w:lang w:val="en-US" w:bidi="en-US"/>
        </w:rPr>
        <w:t>: 10.22610/</w:t>
      </w:r>
      <w:proofErr w:type="gramStart"/>
      <w:r w:rsidRPr="00E746F4">
        <w:rPr>
          <w:rFonts w:ascii="Times New Roman" w:eastAsia="Times New Roman" w:hAnsi="Times New Roman" w:cs="Times New Roman"/>
          <w:bCs/>
          <w:iCs/>
          <w:sz w:val="24"/>
          <w:szCs w:val="24"/>
          <w:lang w:val="en-US" w:bidi="en-US"/>
        </w:rPr>
        <w:t>imbr.v</w:t>
      </w:r>
      <w:proofErr w:type="gramEnd"/>
      <w:r w:rsidRPr="00E746F4">
        <w:rPr>
          <w:rFonts w:ascii="Times New Roman" w:eastAsia="Times New Roman" w:hAnsi="Times New Roman" w:cs="Times New Roman"/>
          <w:bCs/>
          <w:iCs/>
          <w:sz w:val="24"/>
          <w:szCs w:val="24"/>
          <w:lang w:val="en-US" w:bidi="en-US"/>
        </w:rPr>
        <w:t>16i3S(I)a.4197</w:t>
      </w:r>
    </w:p>
    <w:p w14:paraId="61E2F573" w14:textId="73C51D3C" w:rsidR="00426CA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Islam, M., Tamanna, A., &amp; Islam, S. (2024). The path to cashless transaction: A study of user intention and attitudes towards quick response mobile payments. </w:t>
      </w:r>
      <w:proofErr w:type="spellStart"/>
      <w:r w:rsidRPr="008E063B">
        <w:rPr>
          <w:rFonts w:ascii="Times New Roman" w:eastAsia="Times New Roman" w:hAnsi="Times New Roman" w:cs="Times New Roman"/>
          <w:bCs/>
          <w:i/>
          <w:sz w:val="24"/>
          <w:szCs w:val="24"/>
          <w:lang w:val="en-US" w:bidi="en-US"/>
        </w:rPr>
        <w:t>Heliyon</w:t>
      </w:r>
      <w:proofErr w:type="spellEnd"/>
      <w:r w:rsidRPr="008E063B">
        <w:rPr>
          <w:rFonts w:ascii="Times New Roman" w:eastAsia="Times New Roman" w:hAnsi="Times New Roman" w:cs="Times New Roman"/>
          <w:bCs/>
          <w:i/>
          <w:sz w:val="24"/>
          <w:szCs w:val="24"/>
          <w:lang w:val="en-US" w:bidi="en-US"/>
        </w:rPr>
        <w:t xml:space="preserve"> a Cell Press Journal</w:t>
      </w:r>
      <w:r w:rsidRPr="00E746F4">
        <w:rPr>
          <w:rFonts w:ascii="Times New Roman" w:eastAsia="Times New Roman" w:hAnsi="Times New Roman" w:cs="Times New Roman"/>
          <w:bCs/>
          <w:iCs/>
          <w:sz w:val="24"/>
          <w:szCs w:val="24"/>
          <w:lang w:val="en-US" w:bidi="en-US"/>
        </w:rPr>
        <w:t>, 10(15), 1-19. https://doi.org/10.1016/j.heliyon.2024.e35302</w:t>
      </w:r>
    </w:p>
    <w:p w14:paraId="5AEF1C9C" w14:textId="6D3FBB2A" w:rsidR="00426CA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Kiran, K. P., </w:t>
      </w:r>
      <w:proofErr w:type="spellStart"/>
      <w:r w:rsidRPr="00E746F4">
        <w:rPr>
          <w:rFonts w:ascii="Times New Roman" w:eastAsia="Times New Roman" w:hAnsi="Times New Roman" w:cs="Times New Roman"/>
          <w:bCs/>
          <w:iCs/>
          <w:sz w:val="24"/>
          <w:szCs w:val="24"/>
          <w:lang w:val="en-US" w:bidi="en-US"/>
        </w:rPr>
        <w:t>Vedala</w:t>
      </w:r>
      <w:proofErr w:type="spellEnd"/>
      <w:r w:rsidRPr="00E746F4">
        <w:rPr>
          <w:rFonts w:ascii="Times New Roman" w:eastAsia="Times New Roman" w:hAnsi="Times New Roman" w:cs="Times New Roman"/>
          <w:bCs/>
          <w:iCs/>
          <w:sz w:val="24"/>
          <w:szCs w:val="24"/>
          <w:lang w:val="en-US" w:bidi="en-US"/>
        </w:rPr>
        <w:t xml:space="preserve">, N. S. (2025). Exploring behavioral intentions of consumers towards different digital payment services through the interplay of perceived risks and adoption factors. </w:t>
      </w:r>
      <w:proofErr w:type="spellStart"/>
      <w:r w:rsidRPr="008E063B">
        <w:rPr>
          <w:rFonts w:ascii="Times New Roman" w:eastAsia="Times New Roman" w:hAnsi="Times New Roman" w:cs="Times New Roman"/>
          <w:bCs/>
          <w:i/>
          <w:sz w:val="24"/>
          <w:szCs w:val="24"/>
          <w:lang w:val="en-US" w:bidi="en-US"/>
        </w:rPr>
        <w:t>Humanit</w:t>
      </w:r>
      <w:proofErr w:type="spellEnd"/>
      <w:r w:rsidRPr="008E063B">
        <w:rPr>
          <w:rFonts w:ascii="Times New Roman" w:eastAsia="Times New Roman" w:hAnsi="Times New Roman" w:cs="Times New Roman"/>
          <w:bCs/>
          <w:i/>
          <w:sz w:val="24"/>
          <w:szCs w:val="24"/>
          <w:lang w:val="en-US" w:bidi="en-US"/>
        </w:rPr>
        <w:t xml:space="preserve"> Soc Sci </w:t>
      </w:r>
      <w:proofErr w:type="spellStart"/>
      <w:r w:rsidRPr="008E063B">
        <w:rPr>
          <w:rFonts w:ascii="Times New Roman" w:eastAsia="Times New Roman" w:hAnsi="Times New Roman" w:cs="Times New Roman"/>
          <w:bCs/>
          <w:i/>
          <w:sz w:val="24"/>
          <w:szCs w:val="24"/>
          <w:lang w:val="en-US" w:bidi="en-US"/>
        </w:rPr>
        <w:t>Commun</w:t>
      </w:r>
      <w:proofErr w:type="spellEnd"/>
      <w:r w:rsidRPr="00E746F4">
        <w:rPr>
          <w:rFonts w:ascii="Times New Roman" w:eastAsia="Times New Roman" w:hAnsi="Times New Roman" w:cs="Times New Roman"/>
          <w:bCs/>
          <w:iCs/>
          <w:sz w:val="24"/>
          <w:szCs w:val="24"/>
          <w:lang w:val="en-US" w:bidi="en-US"/>
        </w:rPr>
        <w:t>, 12, 1141. https://doi.org/10.1057/s41599-025-05468-6</w:t>
      </w:r>
    </w:p>
    <w:p w14:paraId="222972BA" w14:textId="2C573BD2" w:rsidR="00426CA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Mensah, I. K., &amp; Khan, M. K. (2024) Unified Theory of Acceptance and Use of Technology (UTAUT) Model: Factors influencing mobile banking services’ adoption in China. </w:t>
      </w:r>
      <w:r w:rsidRPr="008E063B">
        <w:rPr>
          <w:rFonts w:ascii="Times New Roman" w:eastAsia="Times New Roman" w:hAnsi="Times New Roman" w:cs="Times New Roman"/>
          <w:bCs/>
          <w:i/>
          <w:sz w:val="24"/>
          <w:szCs w:val="24"/>
          <w:lang w:val="en-US" w:bidi="en-US"/>
        </w:rPr>
        <w:t>Sage Open</w:t>
      </w:r>
      <w:r w:rsidRPr="00E746F4">
        <w:rPr>
          <w:rFonts w:ascii="Times New Roman" w:eastAsia="Times New Roman" w:hAnsi="Times New Roman" w:cs="Times New Roman"/>
          <w:bCs/>
          <w:iCs/>
          <w:sz w:val="24"/>
          <w:szCs w:val="24"/>
          <w:lang w:val="en-US" w:bidi="en-US"/>
        </w:rPr>
        <w:t>, 14(1). https://doi.org/10.1177/21582440241234230</w:t>
      </w:r>
    </w:p>
    <w:p w14:paraId="2B230C2F" w14:textId="2E4A0C4C" w:rsidR="00426CAE"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proofErr w:type="spellStart"/>
      <w:r w:rsidRPr="00E746F4">
        <w:rPr>
          <w:rFonts w:ascii="Times New Roman" w:eastAsia="Times New Roman" w:hAnsi="Times New Roman" w:cs="Times New Roman"/>
          <w:bCs/>
          <w:iCs/>
          <w:sz w:val="24"/>
          <w:szCs w:val="24"/>
          <w:lang w:val="en-US" w:bidi="en-US"/>
        </w:rPr>
        <w:t>Mohajan</w:t>
      </w:r>
      <w:proofErr w:type="spellEnd"/>
      <w:r w:rsidRPr="00E746F4">
        <w:rPr>
          <w:rFonts w:ascii="Times New Roman" w:eastAsia="Times New Roman" w:hAnsi="Times New Roman" w:cs="Times New Roman"/>
          <w:bCs/>
          <w:iCs/>
          <w:sz w:val="24"/>
          <w:szCs w:val="24"/>
          <w:lang w:val="en-US" w:bidi="en-US"/>
        </w:rPr>
        <w:t xml:space="preserve">, H. (2020). Quantitative research: A successful investigation in natural and social sciences. </w:t>
      </w:r>
      <w:r w:rsidRPr="008E063B">
        <w:rPr>
          <w:rFonts w:ascii="Times New Roman" w:eastAsia="Times New Roman" w:hAnsi="Times New Roman" w:cs="Times New Roman"/>
          <w:bCs/>
          <w:i/>
          <w:sz w:val="24"/>
          <w:szCs w:val="24"/>
          <w:lang w:val="en-US" w:bidi="en-US"/>
        </w:rPr>
        <w:t>Journal of Economic Development, Environment and People</w:t>
      </w:r>
      <w:r w:rsidRPr="00E746F4">
        <w:rPr>
          <w:rFonts w:ascii="Times New Roman" w:eastAsia="Times New Roman" w:hAnsi="Times New Roman" w:cs="Times New Roman"/>
          <w:bCs/>
          <w:iCs/>
          <w:sz w:val="24"/>
          <w:szCs w:val="24"/>
          <w:lang w:val="en-US" w:bidi="en-US"/>
        </w:rPr>
        <w:t>, 9(4), 52-79. https://mpra.ub.uni-muenchen.de/105149/</w:t>
      </w:r>
      <w:r w:rsidR="00844A97">
        <w:rPr>
          <w:rFonts w:ascii="Times New Roman" w:eastAsia="Times New Roman" w:hAnsi="Times New Roman" w:cs="Times New Roman"/>
          <w:bCs/>
          <w:iCs/>
          <w:sz w:val="24"/>
          <w:szCs w:val="24"/>
          <w:lang w:val="en-US" w:bidi="en-US"/>
        </w:rPr>
        <w:t xml:space="preserve"> </w:t>
      </w:r>
    </w:p>
    <w:p w14:paraId="02EA677F" w14:textId="79AA2C5F" w:rsidR="00844A97" w:rsidRDefault="00844A97"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proofErr w:type="spellStart"/>
      <w:r w:rsidRPr="00844A97">
        <w:rPr>
          <w:rFonts w:ascii="Times New Roman" w:eastAsia="Times New Roman" w:hAnsi="Times New Roman" w:cs="Times New Roman"/>
          <w:bCs/>
          <w:iCs/>
          <w:sz w:val="24"/>
          <w:szCs w:val="24"/>
          <w:lang w:val="en-US" w:bidi="en-US"/>
        </w:rPr>
        <w:t>Odoom</w:t>
      </w:r>
      <w:proofErr w:type="spellEnd"/>
      <w:r w:rsidRPr="00844A97">
        <w:rPr>
          <w:rFonts w:ascii="Times New Roman" w:eastAsia="Times New Roman" w:hAnsi="Times New Roman" w:cs="Times New Roman"/>
          <w:bCs/>
          <w:iCs/>
          <w:sz w:val="24"/>
          <w:szCs w:val="24"/>
          <w:lang w:val="en-US" w:bidi="en-US"/>
        </w:rPr>
        <w:t xml:space="preserve">, R., &amp; </w:t>
      </w:r>
      <w:proofErr w:type="spellStart"/>
      <w:r w:rsidRPr="00844A97">
        <w:rPr>
          <w:rFonts w:ascii="Times New Roman" w:eastAsia="Times New Roman" w:hAnsi="Times New Roman" w:cs="Times New Roman"/>
          <w:bCs/>
          <w:iCs/>
          <w:sz w:val="24"/>
          <w:szCs w:val="24"/>
          <w:lang w:val="en-US" w:bidi="en-US"/>
        </w:rPr>
        <w:t>Kosiba</w:t>
      </w:r>
      <w:proofErr w:type="spellEnd"/>
      <w:r w:rsidRPr="00844A97">
        <w:rPr>
          <w:rFonts w:ascii="Times New Roman" w:eastAsia="Times New Roman" w:hAnsi="Times New Roman" w:cs="Times New Roman"/>
          <w:bCs/>
          <w:iCs/>
          <w:sz w:val="24"/>
          <w:szCs w:val="24"/>
          <w:lang w:val="en-US" w:bidi="en-US"/>
        </w:rPr>
        <w:t xml:space="preserve">, J. P. (2020). Mobile money usage and continuance intention among micro enterprises in an emerging market – the mediating role of agent credibility. </w:t>
      </w:r>
      <w:r w:rsidRPr="00844A97">
        <w:rPr>
          <w:rFonts w:ascii="Times New Roman" w:eastAsia="Times New Roman" w:hAnsi="Times New Roman" w:cs="Times New Roman"/>
          <w:bCs/>
          <w:i/>
          <w:sz w:val="24"/>
          <w:szCs w:val="24"/>
          <w:lang w:val="en-US" w:bidi="en-US"/>
        </w:rPr>
        <w:t>Journal of Systems and Information Technology</w:t>
      </w:r>
      <w:r w:rsidRPr="00844A97">
        <w:rPr>
          <w:rFonts w:ascii="Times New Roman" w:eastAsia="Times New Roman" w:hAnsi="Times New Roman" w:cs="Times New Roman"/>
          <w:bCs/>
          <w:iCs/>
          <w:sz w:val="24"/>
          <w:szCs w:val="24"/>
          <w:lang w:val="en-US" w:bidi="en-US"/>
        </w:rPr>
        <w:t>, 22(4), 97–117. https:// doi:10.1108/JSIT-03-2019-0062</w:t>
      </w:r>
      <w:r w:rsidR="00F461DC">
        <w:rPr>
          <w:rFonts w:ascii="Times New Roman" w:eastAsia="Times New Roman" w:hAnsi="Times New Roman" w:cs="Times New Roman"/>
          <w:bCs/>
          <w:iCs/>
          <w:sz w:val="24"/>
          <w:szCs w:val="24"/>
          <w:lang w:val="en-US" w:bidi="en-US"/>
        </w:rPr>
        <w:t xml:space="preserve"> </w:t>
      </w:r>
    </w:p>
    <w:p w14:paraId="78F439EB" w14:textId="08003159" w:rsidR="00F461DC" w:rsidRPr="00F461DC" w:rsidRDefault="00F461DC" w:rsidP="00F461DC">
      <w:pPr>
        <w:pStyle w:val="ListParagraph"/>
        <w:numPr>
          <w:ilvl w:val="0"/>
          <w:numId w:val="2"/>
        </w:numPr>
        <w:rPr>
          <w:rFonts w:ascii="Times New Roman" w:eastAsia="Times New Roman" w:hAnsi="Times New Roman" w:cs="Times New Roman"/>
          <w:bCs/>
          <w:iCs/>
          <w:sz w:val="24"/>
          <w:szCs w:val="24"/>
          <w:lang w:val="en-US" w:bidi="en-US"/>
        </w:rPr>
      </w:pPr>
      <w:r w:rsidRPr="00F461DC">
        <w:rPr>
          <w:rFonts w:ascii="Times New Roman" w:eastAsia="Times New Roman" w:hAnsi="Times New Roman" w:cs="Times New Roman"/>
          <w:bCs/>
          <w:iCs/>
          <w:sz w:val="24"/>
          <w:szCs w:val="24"/>
          <w:lang w:val="en-US" w:bidi="en-US"/>
        </w:rPr>
        <w:t xml:space="preserve">Osman, S., &amp; Yi, L. Y. (2021). Factors influencing the intention to adopt </w:t>
      </w:r>
      <w:proofErr w:type="spellStart"/>
      <w:r w:rsidRPr="00F461DC">
        <w:rPr>
          <w:rFonts w:ascii="Times New Roman" w:eastAsia="Times New Roman" w:hAnsi="Times New Roman" w:cs="Times New Roman"/>
          <w:bCs/>
          <w:iCs/>
          <w:sz w:val="24"/>
          <w:szCs w:val="24"/>
          <w:lang w:val="en-US" w:bidi="en-US"/>
        </w:rPr>
        <w:t>ewallet</w:t>
      </w:r>
      <w:proofErr w:type="spellEnd"/>
      <w:r w:rsidRPr="00F461DC">
        <w:rPr>
          <w:rFonts w:ascii="Times New Roman" w:eastAsia="Times New Roman" w:hAnsi="Times New Roman" w:cs="Times New Roman"/>
          <w:bCs/>
          <w:iCs/>
          <w:sz w:val="24"/>
          <w:szCs w:val="24"/>
          <w:lang w:val="en-US" w:bidi="en-US"/>
        </w:rPr>
        <w:t xml:space="preserve"> among students of </w:t>
      </w:r>
      <w:proofErr w:type="spellStart"/>
      <w:r w:rsidRPr="00F461DC">
        <w:rPr>
          <w:rFonts w:ascii="Times New Roman" w:eastAsia="Times New Roman" w:hAnsi="Times New Roman" w:cs="Times New Roman"/>
          <w:bCs/>
          <w:iCs/>
          <w:sz w:val="24"/>
          <w:szCs w:val="24"/>
          <w:lang w:val="en-US" w:bidi="en-US"/>
        </w:rPr>
        <w:t>Universiti</w:t>
      </w:r>
      <w:proofErr w:type="spellEnd"/>
      <w:r w:rsidRPr="00F461DC">
        <w:rPr>
          <w:rFonts w:ascii="Times New Roman" w:eastAsia="Times New Roman" w:hAnsi="Times New Roman" w:cs="Times New Roman"/>
          <w:bCs/>
          <w:iCs/>
          <w:sz w:val="24"/>
          <w:szCs w:val="24"/>
          <w:lang w:val="en-US" w:bidi="en-US"/>
        </w:rPr>
        <w:t xml:space="preserve"> Putra Malaysia. </w:t>
      </w:r>
      <w:r w:rsidRPr="00F461DC">
        <w:rPr>
          <w:rFonts w:ascii="Times New Roman" w:eastAsia="Times New Roman" w:hAnsi="Times New Roman" w:cs="Times New Roman"/>
          <w:bCs/>
          <w:i/>
          <w:sz w:val="24"/>
          <w:szCs w:val="24"/>
          <w:lang w:val="en-US" w:bidi="en-US"/>
        </w:rPr>
        <w:t xml:space="preserve">International Journal of Academic Research in Business and Social Sciences, </w:t>
      </w:r>
      <w:r>
        <w:rPr>
          <w:rFonts w:ascii="Times New Roman" w:eastAsia="Times New Roman" w:hAnsi="Times New Roman" w:cs="Times New Roman"/>
          <w:bCs/>
          <w:iCs/>
          <w:sz w:val="24"/>
          <w:szCs w:val="24"/>
          <w:lang w:val="en-US" w:bidi="en-US"/>
        </w:rPr>
        <w:t xml:space="preserve">11 (11), 1625-1641. </w:t>
      </w:r>
      <w:r w:rsidRPr="00844A97">
        <w:rPr>
          <w:rFonts w:ascii="Times New Roman" w:eastAsia="Times New Roman" w:hAnsi="Times New Roman" w:cs="Times New Roman"/>
          <w:bCs/>
          <w:iCs/>
          <w:sz w:val="24"/>
          <w:szCs w:val="24"/>
          <w:lang w:val="en-US" w:bidi="en-US"/>
        </w:rPr>
        <w:t>https://doi:</w:t>
      </w:r>
      <w:r w:rsidRPr="00F461DC">
        <w:rPr>
          <w:rFonts w:ascii="Times New Roman" w:eastAsia="Times New Roman" w:hAnsi="Times New Roman" w:cs="Times New Roman"/>
          <w:bCs/>
          <w:iCs/>
          <w:sz w:val="24"/>
          <w:szCs w:val="24"/>
          <w:lang w:val="en-US" w:bidi="en-US"/>
        </w:rPr>
        <w:t>10.6007/IJARBSS/v11-i11/11650</w:t>
      </w:r>
    </w:p>
    <w:p w14:paraId="7A972CE7" w14:textId="3B9BE309" w:rsidR="00426CA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Patil, P., </w:t>
      </w:r>
      <w:proofErr w:type="spellStart"/>
      <w:r w:rsidRPr="00E746F4">
        <w:rPr>
          <w:rFonts w:ascii="Times New Roman" w:eastAsia="Times New Roman" w:hAnsi="Times New Roman" w:cs="Times New Roman"/>
          <w:bCs/>
          <w:iCs/>
          <w:sz w:val="24"/>
          <w:szCs w:val="24"/>
          <w:lang w:val="en-US" w:bidi="en-US"/>
        </w:rPr>
        <w:t>Tamilmani</w:t>
      </w:r>
      <w:proofErr w:type="spellEnd"/>
      <w:r w:rsidRPr="00E746F4">
        <w:rPr>
          <w:rFonts w:ascii="Times New Roman" w:eastAsia="Times New Roman" w:hAnsi="Times New Roman" w:cs="Times New Roman"/>
          <w:bCs/>
          <w:iCs/>
          <w:sz w:val="24"/>
          <w:szCs w:val="24"/>
          <w:lang w:val="en-US" w:bidi="en-US"/>
        </w:rPr>
        <w:t xml:space="preserve">, K., Rana, N. P., &amp; Raghavan, V. (2020). Understanding consumer adoption of mobile payment in India: Extending Meta-UTAUT model with personal innovativeness, anxiety, trust, and grievance redressal. </w:t>
      </w:r>
      <w:r w:rsidRPr="008E063B">
        <w:rPr>
          <w:rFonts w:ascii="Times New Roman" w:eastAsia="Times New Roman" w:hAnsi="Times New Roman" w:cs="Times New Roman"/>
          <w:bCs/>
          <w:i/>
          <w:sz w:val="24"/>
          <w:szCs w:val="24"/>
          <w:lang w:val="en-US" w:bidi="en-US"/>
        </w:rPr>
        <w:t>International Journal of Information Management</w:t>
      </w:r>
      <w:r w:rsidRPr="00E746F4">
        <w:rPr>
          <w:rFonts w:ascii="Times New Roman" w:eastAsia="Times New Roman" w:hAnsi="Times New Roman" w:cs="Times New Roman"/>
          <w:bCs/>
          <w:iCs/>
          <w:sz w:val="24"/>
          <w:szCs w:val="24"/>
          <w:lang w:val="en-US" w:bidi="en-US"/>
        </w:rPr>
        <w:t>, 54, 102144. https://doi.org/10.1016/j.ijinfomgt.2020.102144</w:t>
      </w:r>
    </w:p>
    <w:p w14:paraId="14A2A536" w14:textId="4AC23D58" w:rsidR="00426CAE"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proofErr w:type="spellStart"/>
      <w:r w:rsidRPr="00E746F4">
        <w:rPr>
          <w:rFonts w:ascii="Times New Roman" w:eastAsia="Times New Roman" w:hAnsi="Times New Roman" w:cs="Times New Roman"/>
          <w:bCs/>
          <w:iCs/>
          <w:sz w:val="24"/>
          <w:szCs w:val="24"/>
          <w:lang w:val="en-US" w:bidi="en-US"/>
        </w:rPr>
        <w:t>Ritu</w:t>
      </w:r>
      <w:proofErr w:type="spellEnd"/>
      <w:r w:rsidRPr="00E746F4">
        <w:rPr>
          <w:rFonts w:ascii="Times New Roman" w:eastAsia="Times New Roman" w:hAnsi="Times New Roman" w:cs="Times New Roman"/>
          <w:bCs/>
          <w:iCs/>
          <w:sz w:val="24"/>
          <w:szCs w:val="24"/>
          <w:lang w:val="en-US" w:bidi="en-US"/>
        </w:rPr>
        <w:t xml:space="preserve">., &amp; Chawla, P. (2024). Studying influence of social background on mobile wallet adoption and consumer decision making through structural equational modelling. </w:t>
      </w:r>
      <w:r w:rsidRPr="008E063B">
        <w:rPr>
          <w:rFonts w:ascii="Times New Roman" w:eastAsia="Times New Roman" w:hAnsi="Times New Roman" w:cs="Times New Roman"/>
          <w:bCs/>
          <w:i/>
          <w:sz w:val="24"/>
          <w:szCs w:val="24"/>
          <w:lang w:val="en-US" w:bidi="en-US"/>
        </w:rPr>
        <w:t>Academy of Marketing Studies Journal,</w:t>
      </w:r>
      <w:r w:rsidRPr="00E746F4">
        <w:rPr>
          <w:rFonts w:ascii="Times New Roman" w:eastAsia="Times New Roman" w:hAnsi="Times New Roman" w:cs="Times New Roman"/>
          <w:bCs/>
          <w:iCs/>
          <w:sz w:val="24"/>
          <w:szCs w:val="24"/>
          <w:lang w:val="en-US" w:bidi="en-US"/>
        </w:rPr>
        <w:t xml:space="preserve"> 28(5), 1-10. https://www.abacademies.org/articles/studying-influence-of-social-background-on-mobile-wallet-adoption-and-consumer-decision-making-through-structural-equati.pdf</w:t>
      </w:r>
      <w:r w:rsidR="00844A97">
        <w:rPr>
          <w:rFonts w:ascii="Times New Roman" w:eastAsia="Times New Roman" w:hAnsi="Times New Roman" w:cs="Times New Roman"/>
          <w:bCs/>
          <w:iCs/>
          <w:sz w:val="24"/>
          <w:szCs w:val="24"/>
          <w:lang w:val="en-US" w:bidi="en-US"/>
        </w:rPr>
        <w:t xml:space="preserve"> </w:t>
      </w:r>
    </w:p>
    <w:p w14:paraId="0673BE39" w14:textId="561A954D" w:rsidR="00844A97" w:rsidRDefault="00844A97"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proofErr w:type="spellStart"/>
      <w:r w:rsidRPr="00844A97">
        <w:rPr>
          <w:rFonts w:ascii="Times New Roman" w:eastAsia="Times New Roman" w:hAnsi="Times New Roman" w:cs="Times New Roman"/>
          <w:bCs/>
          <w:iCs/>
          <w:sz w:val="24"/>
          <w:szCs w:val="24"/>
          <w:lang w:val="en-US" w:bidi="en-US"/>
        </w:rPr>
        <w:lastRenderedPageBreak/>
        <w:t>Sahi</w:t>
      </w:r>
      <w:proofErr w:type="spellEnd"/>
      <w:r w:rsidRPr="00844A97">
        <w:rPr>
          <w:rFonts w:ascii="Times New Roman" w:eastAsia="Times New Roman" w:hAnsi="Times New Roman" w:cs="Times New Roman"/>
          <w:bCs/>
          <w:iCs/>
          <w:sz w:val="24"/>
          <w:szCs w:val="24"/>
          <w:lang w:val="en-US" w:bidi="en-US"/>
        </w:rPr>
        <w:t xml:space="preserve">, A., Khalid, H., Abbas, A. F., &amp; Khatib, S. (2021). The evolving research of customer adoption of digital payment: Learning from content and statistical analysis of the literature. </w:t>
      </w:r>
      <w:r w:rsidRPr="00844A97">
        <w:rPr>
          <w:rFonts w:ascii="Times New Roman" w:eastAsia="Times New Roman" w:hAnsi="Times New Roman" w:cs="Times New Roman"/>
          <w:bCs/>
          <w:i/>
          <w:sz w:val="24"/>
          <w:szCs w:val="24"/>
          <w:lang w:val="en-US" w:bidi="en-US"/>
        </w:rPr>
        <w:t>Journal of Open Innovation: Technology, Market, and Complexity</w:t>
      </w:r>
      <w:r w:rsidRPr="00844A97">
        <w:rPr>
          <w:rFonts w:ascii="Times New Roman" w:eastAsia="Times New Roman" w:hAnsi="Times New Roman" w:cs="Times New Roman"/>
          <w:bCs/>
          <w:iCs/>
          <w:sz w:val="24"/>
          <w:szCs w:val="24"/>
          <w:lang w:val="en-US" w:bidi="en-US"/>
        </w:rPr>
        <w:t>, 7(4), 230. https://doi:10.3390/joitmc7040230</w:t>
      </w:r>
      <w:r>
        <w:rPr>
          <w:rFonts w:ascii="Times New Roman" w:eastAsia="Times New Roman" w:hAnsi="Times New Roman" w:cs="Times New Roman"/>
          <w:bCs/>
          <w:iCs/>
          <w:sz w:val="24"/>
          <w:szCs w:val="24"/>
          <w:lang w:val="en-US" w:bidi="en-US"/>
        </w:rPr>
        <w:t xml:space="preserve"> </w:t>
      </w:r>
    </w:p>
    <w:p w14:paraId="789D9BD9" w14:textId="6E5DEC8E" w:rsidR="00844A97" w:rsidRDefault="00844A97"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proofErr w:type="spellStart"/>
      <w:r w:rsidRPr="00844A97">
        <w:rPr>
          <w:rFonts w:ascii="Times New Roman" w:eastAsia="Times New Roman" w:hAnsi="Times New Roman" w:cs="Times New Roman"/>
          <w:bCs/>
          <w:iCs/>
          <w:sz w:val="24"/>
          <w:szCs w:val="24"/>
          <w:lang w:val="en-US" w:bidi="en-US"/>
        </w:rPr>
        <w:t>Santosa</w:t>
      </w:r>
      <w:proofErr w:type="spellEnd"/>
      <w:r w:rsidRPr="00844A97">
        <w:rPr>
          <w:rFonts w:ascii="Times New Roman" w:eastAsia="Times New Roman" w:hAnsi="Times New Roman" w:cs="Times New Roman"/>
          <w:bCs/>
          <w:iCs/>
          <w:sz w:val="24"/>
          <w:szCs w:val="24"/>
          <w:lang w:val="en-US" w:bidi="en-US"/>
        </w:rPr>
        <w:t xml:space="preserve">, A., </w:t>
      </w:r>
      <w:proofErr w:type="spellStart"/>
      <w:r w:rsidRPr="00844A97">
        <w:rPr>
          <w:rFonts w:ascii="Times New Roman" w:eastAsia="Times New Roman" w:hAnsi="Times New Roman" w:cs="Times New Roman"/>
          <w:bCs/>
          <w:iCs/>
          <w:sz w:val="24"/>
          <w:szCs w:val="24"/>
          <w:lang w:val="en-US" w:bidi="en-US"/>
        </w:rPr>
        <w:t>Taufik</w:t>
      </w:r>
      <w:proofErr w:type="spellEnd"/>
      <w:r w:rsidRPr="00844A97">
        <w:rPr>
          <w:rFonts w:ascii="Times New Roman" w:eastAsia="Times New Roman" w:hAnsi="Times New Roman" w:cs="Times New Roman"/>
          <w:bCs/>
          <w:iCs/>
          <w:sz w:val="24"/>
          <w:szCs w:val="24"/>
          <w:lang w:val="en-US" w:bidi="en-US"/>
        </w:rPr>
        <w:t xml:space="preserve">, N., Prabowo, F., &amp; </w:t>
      </w:r>
      <w:proofErr w:type="spellStart"/>
      <w:r w:rsidRPr="00844A97">
        <w:rPr>
          <w:rFonts w:ascii="Times New Roman" w:eastAsia="Times New Roman" w:hAnsi="Times New Roman" w:cs="Times New Roman"/>
          <w:bCs/>
          <w:iCs/>
          <w:sz w:val="24"/>
          <w:szCs w:val="24"/>
          <w:lang w:val="en-US" w:bidi="en-US"/>
        </w:rPr>
        <w:t>Rahmawati</w:t>
      </w:r>
      <w:proofErr w:type="spellEnd"/>
      <w:r w:rsidRPr="00844A97">
        <w:rPr>
          <w:rFonts w:ascii="Times New Roman" w:eastAsia="Times New Roman" w:hAnsi="Times New Roman" w:cs="Times New Roman"/>
          <w:bCs/>
          <w:iCs/>
          <w:sz w:val="24"/>
          <w:szCs w:val="24"/>
          <w:lang w:val="en-US" w:bidi="en-US"/>
        </w:rPr>
        <w:t xml:space="preserve">, M. (2021). Continuance intention of baby boomer and x generation as new users of digital payment during COVID 19 pandemic using UTAUT2. </w:t>
      </w:r>
      <w:r w:rsidRPr="00844A97">
        <w:rPr>
          <w:rFonts w:ascii="Times New Roman" w:eastAsia="Times New Roman" w:hAnsi="Times New Roman" w:cs="Times New Roman"/>
          <w:bCs/>
          <w:i/>
          <w:sz w:val="24"/>
          <w:szCs w:val="24"/>
          <w:lang w:val="en-US" w:bidi="en-US"/>
        </w:rPr>
        <w:t>Journal of Financial Services Marketing,</w:t>
      </w:r>
      <w:r w:rsidRPr="00844A97">
        <w:rPr>
          <w:rFonts w:ascii="Times New Roman" w:eastAsia="Times New Roman" w:hAnsi="Times New Roman" w:cs="Times New Roman"/>
          <w:bCs/>
          <w:iCs/>
          <w:sz w:val="24"/>
          <w:szCs w:val="24"/>
          <w:lang w:val="en-US" w:bidi="en-US"/>
        </w:rPr>
        <w:t xml:space="preserve"> 26(1), 259–273. https:// doi:10.1057/s41264-021-00104-1</w:t>
      </w:r>
    </w:p>
    <w:p w14:paraId="663C3FCC" w14:textId="772876EF" w:rsidR="00C0148F" w:rsidRPr="00E746F4" w:rsidRDefault="00C0148F" w:rsidP="00C0148F">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proofErr w:type="spellStart"/>
      <w:r w:rsidRPr="00C0148F">
        <w:rPr>
          <w:rFonts w:ascii="Times New Roman" w:eastAsia="Times New Roman" w:hAnsi="Times New Roman" w:cs="Times New Roman"/>
          <w:bCs/>
          <w:iCs/>
          <w:sz w:val="24"/>
          <w:szCs w:val="24"/>
          <w:lang w:val="en-US" w:bidi="en-US"/>
        </w:rPr>
        <w:t>Sebua</w:t>
      </w:r>
      <w:proofErr w:type="spellEnd"/>
      <w:r w:rsidRPr="00C0148F">
        <w:rPr>
          <w:rFonts w:ascii="Times New Roman" w:eastAsia="Times New Roman" w:hAnsi="Times New Roman" w:cs="Times New Roman"/>
          <w:bCs/>
          <w:iCs/>
          <w:sz w:val="24"/>
          <w:szCs w:val="24"/>
          <w:lang w:val="en-US" w:bidi="en-US"/>
        </w:rPr>
        <w:t xml:space="preserve">, E. D. &amp; </w:t>
      </w:r>
      <w:proofErr w:type="spellStart"/>
      <w:r w:rsidRPr="00C0148F">
        <w:rPr>
          <w:rFonts w:ascii="Times New Roman" w:eastAsia="Times New Roman" w:hAnsi="Times New Roman" w:cs="Times New Roman"/>
          <w:bCs/>
          <w:iCs/>
          <w:sz w:val="24"/>
          <w:szCs w:val="24"/>
          <w:lang w:val="en-US" w:bidi="en-US"/>
        </w:rPr>
        <w:t>Salise</w:t>
      </w:r>
      <w:proofErr w:type="spellEnd"/>
      <w:r w:rsidRPr="00C0148F">
        <w:rPr>
          <w:rFonts w:ascii="Times New Roman" w:eastAsia="Times New Roman" w:hAnsi="Times New Roman" w:cs="Times New Roman"/>
          <w:bCs/>
          <w:iCs/>
          <w:sz w:val="24"/>
          <w:szCs w:val="24"/>
          <w:lang w:val="en-US" w:bidi="en-US"/>
        </w:rPr>
        <w:t xml:space="preserve">, K. (2024). Factors that influence the utilization of digital transactions among the micro-business enterprises in General Santos City. </w:t>
      </w:r>
      <w:r w:rsidRPr="00C0148F">
        <w:rPr>
          <w:rFonts w:ascii="Times New Roman" w:eastAsia="Times New Roman" w:hAnsi="Times New Roman" w:cs="Times New Roman"/>
          <w:bCs/>
          <w:i/>
          <w:iCs/>
          <w:sz w:val="24"/>
          <w:szCs w:val="24"/>
          <w:lang w:val="en-US" w:bidi="en-US"/>
        </w:rPr>
        <w:t>European Journal of Theoretical and Applied Sciences</w:t>
      </w:r>
      <w:r w:rsidRPr="00C0148F">
        <w:rPr>
          <w:rFonts w:ascii="Times New Roman" w:eastAsia="Times New Roman" w:hAnsi="Times New Roman" w:cs="Times New Roman"/>
          <w:bCs/>
          <w:iCs/>
          <w:sz w:val="24"/>
          <w:szCs w:val="24"/>
          <w:lang w:val="en-US" w:bidi="en-US"/>
        </w:rPr>
        <w:t>, 2(1), 107-121. https://doi.org/10.59324/ejtas.2024.2(1).07</w:t>
      </w:r>
    </w:p>
    <w:p w14:paraId="3EA8D5DE" w14:textId="7E4E88C7" w:rsidR="00426CAE"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Suo, W. J., </w:t>
      </w:r>
      <w:proofErr w:type="spellStart"/>
      <w:r w:rsidRPr="00E746F4">
        <w:rPr>
          <w:rFonts w:ascii="Times New Roman" w:eastAsia="Times New Roman" w:hAnsi="Times New Roman" w:cs="Times New Roman"/>
          <w:bCs/>
          <w:iCs/>
          <w:sz w:val="24"/>
          <w:szCs w:val="24"/>
          <w:lang w:val="en-US" w:bidi="en-US"/>
        </w:rPr>
        <w:t>Goi</w:t>
      </w:r>
      <w:proofErr w:type="spellEnd"/>
      <w:r w:rsidRPr="00E746F4">
        <w:rPr>
          <w:rFonts w:ascii="Times New Roman" w:eastAsia="Times New Roman" w:hAnsi="Times New Roman" w:cs="Times New Roman"/>
          <w:bCs/>
          <w:iCs/>
          <w:sz w:val="24"/>
          <w:szCs w:val="24"/>
          <w:lang w:val="en-US" w:bidi="en-US"/>
        </w:rPr>
        <w:t xml:space="preserve">, C. L., </w:t>
      </w:r>
      <w:proofErr w:type="spellStart"/>
      <w:r w:rsidRPr="00E746F4">
        <w:rPr>
          <w:rFonts w:ascii="Times New Roman" w:eastAsia="Times New Roman" w:hAnsi="Times New Roman" w:cs="Times New Roman"/>
          <w:bCs/>
          <w:iCs/>
          <w:sz w:val="24"/>
          <w:szCs w:val="24"/>
          <w:lang w:val="en-US" w:bidi="en-US"/>
        </w:rPr>
        <w:t>Goi</w:t>
      </w:r>
      <w:proofErr w:type="spellEnd"/>
      <w:r w:rsidRPr="00E746F4">
        <w:rPr>
          <w:rFonts w:ascii="Times New Roman" w:eastAsia="Times New Roman" w:hAnsi="Times New Roman" w:cs="Times New Roman"/>
          <w:bCs/>
          <w:iCs/>
          <w:sz w:val="24"/>
          <w:szCs w:val="24"/>
          <w:lang w:val="en-US" w:bidi="en-US"/>
        </w:rPr>
        <w:t xml:space="preserve">, M. T., &amp; Sim, A. (2022). Factors influencing behavioral intention to adopt the QR-code payment: Extending UTAUT2 model. </w:t>
      </w:r>
      <w:r w:rsidRPr="008E063B">
        <w:rPr>
          <w:rFonts w:ascii="Times New Roman" w:eastAsia="Times New Roman" w:hAnsi="Times New Roman" w:cs="Times New Roman"/>
          <w:bCs/>
          <w:i/>
          <w:sz w:val="24"/>
          <w:szCs w:val="24"/>
          <w:lang w:val="en-US" w:bidi="en-US"/>
        </w:rPr>
        <w:t>International Journal of Asian Business and Information Management,</w:t>
      </w:r>
      <w:r w:rsidRPr="00E746F4">
        <w:rPr>
          <w:rFonts w:ascii="Times New Roman" w:eastAsia="Times New Roman" w:hAnsi="Times New Roman" w:cs="Times New Roman"/>
          <w:bCs/>
          <w:iCs/>
          <w:sz w:val="24"/>
          <w:szCs w:val="24"/>
          <w:lang w:val="en-US" w:bidi="en-US"/>
        </w:rPr>
        <w:t xml:space="preserve"> 13(2), 1-22. https://doi:10.4018/IJABIM.20220701.oa8</w:t>
      </w:r>
      <w:r w:rsidR="00BB5A5F">
        <w:rPr>
          <w:rFonts w:ascii="Times New Roman" w:eastAsia="Times New Roman" w:hAnsi="Times New Roman" w:cs="Times New Roman"/>
          <w:bCs/>
          <w:iCs/>
          <w:sz w:val="24"/>
          <w:szCs w:val="24"/>
          <w:lang w:val="en-US" w:bidi="en-US"/>
        </w:rPr>
        <w:t xml:space="preserve"> </w:t>
      </w:r>
    </w:p>
    <w:p w14:paraId="16F32B47" w14:textId="47EADD27" w:rsidR="00BB5A5F" w:rsidRPr="00E746F4" w:rsidRDefault="00BB5A5F" w:rsidP="00BB5A5F">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BB5A5F">
        <w:rPr>
          <w:rFonts w:ascii="Times New Roman" w:eastAsia="Times New Roman" w:hAnsi="Times New Roman" w:cs="Times New Roman"/>
          <w:bCs/>
          <w:iCs/>
          <w:sz w:val="24"/>
          <w:szCs w:val="24"/>
          <w:lang w:val="en-US" w:bidi="en-US"/>
        </w:rPr>
        <w:t xml:space="preserve">Susilo, D. &amp; </w:t>
      </w:r>
      <w:proofErr w:type="spellStart"/>
      <w:r w:rsidRPr="00BB5A5F">
        <w:rPr>
          <w:rFonts w:ascii="Times New Roman" w:eastAsia="Times New Roman" w:hAnsi="Times New Roman" w:cs="Times New Roman"/>
          <w:bCs/>
          <w:iCs/>
          <w:sz w:val="24"/>
          <w:szCs w:val="24"/>
          <w:lang w:val="en-US" w:bidi="en-US"/>
        </w:rPr>
        <w:t>Dizon</w:t>
      </w:r>
      <w:proofErr w:type="spellEnd"/>
      <w:r w:rsidRPr="00BB5A5F">
        <w:rPr>
          <w:rFonts w:ascii="Times New Roman" w:eastAsia="Times New Roman" w:hAnsi="Times New Roman" w:cs="Times New Roman"/>
          <w:bCs/>
          <w:iCs/>
          <w:sz w:val="24"/>
          <w:szCs w:val="24"/>
          <w:lang w:val="en-US" w:bidi="en-US"/>
        </w:rPr>
        <w:t xml:space="preserve">, C. C. (2023). Digital   payment   transformation   in   the   Philippines:   From   cash   to </w:t>
      </w:r>
      <w:proofErr w:type="spellStart"/>
      <w:r w:rsidRPr="00BB5A5F">
        <w:rPr>
          <w:rFonts w:ascii="Times New Roman" w:eastAsia="Times New Roman" w:hAnsi="Times New Roman" w:cs="Times New Roman"/>
          <w:bCs/>
          <w:iCs/>
          <w:sz w:val="24"/>
          <w:szCs w:val="24"/>
          <w:lang w:val="en-US" w:bidi="en-US"/>
        </w:rPr>
        <w:t>Gcash</w:t>
      </w:r>
      <w:proofErr w:type="spellEnd"/>
      <w:r w:rsidRPr="00BB5A5F">
        <w:rPr>
          <w:rFonts w:ascii="Times New Roman" w:eastAsia="Times New Roman" w:hAnsi="Times New Roman" w:cs="Times New Roman"/>
          <w:bCs/>
          <w:iCs/>
          <w:sz w:val="24"/>
          <w:szCs w:val="24"/>
          <w:lang w:val="en-US" w:bidi="en-US"/>
        </w:rPr>
        <w:t xml:space="preserve">. </w:t>
      </w:r>
      <w:proofErr w:type="spellStart"/>
      <w:r w:rsidRPr="00BB5A5F">
        <w:rPr>
          <w:rFonts w:ascii="Times New Roman" w:eastAsia="Times New Roman" w:hAnsi="Times New Roman" w:cs="Times New Roman"/>
          <w:bCs/>
          <w:i/>
          <w:iCs/>
          <w:sz w:val="24"/>
          <w:szCs w:val="24"/>
          <w:lang w:val="en-US" w:bidi="en-US"/>
        </w:rPr>
        <w:t>Jurnal</w:t>
      </w:r>
      <w:proofErr w:type="spellEnd"/>
      <w:r w:rsidRPr="00BB5A5F">
        <w:rPr>
          <w:rFonts w:ascii="Times New Roman" w:eastAsia="Times New Roman" w:hAnsi="Times New Roman" w:cs="Times New Roman"/>
          <w:bCs/>
          <w:i/>
          <w:iCs/>
          <w:sz w:val="24"/>
          <w:szCs w:val="24"/>
          <w:lang w:val="en-US" w:bidi="en-US"/>
        </w:rPr>
        <w:t xml:space="preserve"> </w:t>
      </w:r>
      <w:proofErr w:type="spellStart"/>
      <w:r w:rsidRPr="00BB5A5F">
        <w:rPr>
          <w:rFonts w:ascii="Times New Roman" w:eastAsia="Times New Roman" w:hAnsi="Times New Roman" w:cs="Times New Roman"/>
          <w:bCs/>
          <w:i/>
          <w:iCs/>
          <w:sz w:val="24"/>
          <w:szCs w:val="24"/>
          <w:lang w:val="en-US" w:bidi="en-US"/>
        </w:rPr>
        <w:t>Ekonomi</w:t>
      </w:r>
      <w:proofErr w:type="spellEnd"/>
      <w:r w:rsidRPr="00BB5A5F">
        <w:rPr>
          <w:rFonts w:ascii="Times New Roman" w:eastAsia="Times New Roman" w:hAnsi="Times New Roman" w:cs="Times New Roman"/>
          <w:bCs/>
          <w:iCs/>
          <w:sz w:val="24"/>
          <w:szCs w:val="24"/>
          <w:lang w:val="en-US" w:bidi="en-US"/>
        </w:rPr>
        <w:t>, 12(4), 2369-2376. https://www.studocu.com/ph/document/st-peters-college/bsba-marketing-management/convenient-and-frequency-of-transaction/104170784</w:t>
      </w:r>
    </w:p>
    <w:p w14:paraId="6E2189E6" w14:textId="3F816753" w:rsidR="00426CA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Tang, Y., Chau, K., Hong, L., Ip, Y., &amp; Yan, W. (2021). Financial innovation in digital payment with WeChat towards electronic business success. </w:t>
      </w:r>
      <w:r w:rsidRPr="008E063B">
        <w:rPr>
          <w:rFonts w:ascii="Times New Roman" w:eastAsia="Times New Roman" w:hAnsi="Times New Roman" w:cs="Times New Roman"/>
          <w:bCs/>
          <w:i/>
          <w:sz w:val="24"/>
          <w:szCs w:val="24"/>
          <w:lang w:val="en-US" w:bidi="en-US"/>
        </w:rPr>
        <w:t>Journal of theoretical and Applied Electronic Commerce Research,</w:t>
      </w:r>
      <w:r w:rsidRPr="00E746F4">
        <w:rPr>
          <w:rFonts w:ascii="Times New Roman" w:eastAsia="Times New Roman" w:hAnsi="Times New Roman" w:cs="Times New Roman"/>
          <w:bCs/>
          <w:iCs/>
          <w:sz w:val="24"/>
          <w:szCs w:val="24"/>
          <w:lang w:val="en-US" w:bidi="en-US"/>
        </w:rPr>
        <w:t xml:space="preserve"> 16(5), 1844-1861. https://doi.org/10.3390/jtaer16050103 </w:t>
      </w:r>
    </w:p>
    <w:p w14:paraId="7E147834" w14:textId="5F73E3A2" w:rsidR="00F461DC" w:rsidRPr="00F461DC"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F461DC">
        <w:rPr>
          <w:rFonts w:ascii="Times New Roman" w:eastAsia="Times New Roman" w:hAnsi="Times New Roman" w:cs="Times New Roman"/>
          <w:bCs/>
          <w:iCs/>
          <w:sz w:val="24"/>
          <w:szCs w:val="24"/>
          <w:lang w:val="en-US" w:bidi="en-US"/>
        </w:rPr>
        <w:t xml:space="preserve">Venkatesh, V., Morris, M. G., Davis, G. B., &amp; Davis, F. D. (2003). User acceptance of information technology: Toward a unified view. </w:t>
      </w:r>
      <w:r w:rsidRPr="00F461DC">
        <w:rPr>
          <w:rFonts w:ascii="Times New Roman" w:eastAsia="Times New Roman" w:hAnsi="Times New Roman" w:cs="Times New Roman"/>
          <w:bCs/>
          <w:i/>
          <w:sz w:val="24"/>
          <w:szCs w:val="24"/>
          <w:lang w:val="en-US" w:bidi="en-US"/>
        </w:rPr>
        <w:t>MIS Quarterly</w:t>
      </w:r>
      <w:r w:rsidRPr="00F461DC">
        <w:rPr>
          <w:rFonts w:ascii="Times New Roman" w:eastAsia="Times New Roman" w:hAnsi="Times New Roman" w:cs="Times New Roman"/>
          <w:bCs/>
          <w:iCs/>
          <w:sz w:val="24"/>
          <w:szCs w:val="24"/>
          <w:lang w:val="en-US" w:bidi="en-US"/>
        </w:rPr>
        <w:t>, 27(3), 425–478. https://doi.org/10.2307/30036540</w:t>
      </w:r>
      <w:r w:rsidR="00F461DC" w:rsidRPr="00F461DC">
        <w:rPr>
          <w:rFonts w:ascii="Times New Roman" w:eastAsia="Times New Roman" w:hAnsi="Times New Roman" w:cs="Times New Roman"/>
          <w:bCs/>
          <w:iCs/>
          <w:sz w:val="24"/>
          <w:szCs w:val="24"/>
          <w:lang w:val="en-US" w:bidi="en-US"/>
        </w:rPr>
        <w:t xml:space="preserve"> </w:t>
      </w:r>
    </w:p>
    <w:p w14:paraId="78BF6DE4" w14:textId="2F4FFFEF" w:rsidR="00426CAE" w:rsidRPr="00F461DC" w:rsidRDefault="00F461DC" w:rsidP="00F461DC">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Verma, A., &amp; Singh, S. (2025). Factors affecting the usage of e-wallet among university students. </w:t>
      </w:r>
      <w:r w:rsidRPr="008E063B">
        <w:rPr>
          <w:rFonts w:ascii="Times New Roman" w:eastAsia="Times New Roman" w:hAnsi="Times New Roman" w:cs="Times New Roman"/>
          <w:bCs/>
          <w:i/>
          <w:sz w:val="24"/>
          <w:szCs w:val="24"/>
          <w:lang w:val="en-US" w:bidi="en-US"/>
        </w:rPr>
        <w:t>International Journal of Research Publication and Reviews</w:t>
      </w:r>
      <w:r w:rsidRPr="00E746F4">
        <w:rPr>
          <w:rFonts w:ascii="Times New Roman" w:eastAsia="Times New Roman" w:hAnsi="Times New Roman" w:cs="Times New Roman"/>
          <w:bCs/>
          <w:iCs/>
          <w:sz w:val="24"/>
          <w:szCs w:val="24"/>
          <w:lang w:val="en-US" w:bidi="en-US"/>
        </w:rPr>
        <w:t>, 6(4), 632-634. https://ijrpr.com/uploads/V6ISSUE4/IJRPR41408.pdf</w:t>
      </w:r>
    </w:p>
    <w:p w14:paraId="593EBD88" w14:textId="3760ACD7" w:rsidR="00844A97" w:rsidRPr="00E746F4" w:rsidRDefault="00844A97"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844A97">
        <w:rPr>
          <w:rFonts w:ascii="Times New Roman" w:eastAsia="Times New Roman" w:hAnsi="Times New Roman" w:cs="Times New Roman"/>
          <w:bCs/>
          <w:iCs/>
          <w:sz w:val="24"/>
          <w:szCs w:val="24"/>
          <w:lang w:val="en-US" w:bidi="en-US"/>
        </w:rPr>
        <w:t xml:space="preserve">Wei, M.-F., </w:t>
      </w:r>
      <w:proofErr w:type="spellStart"/>
      <w:r w:rsidRPr="00844A97">
        <w:rPr>
          <w:rFonts w:ascii="Times New Roman" w:eastAsia="Times New Roman" w:hAnsi="Times New Roman" w:cs="Times New Roman"/>
          <w:bCs/>
          <w:iCs/>
          <w:sz w:val="24"/>
          <w:szCs w:val="24"/>
          <w:lang w:val="en-US" w:bidi="en-US"/>
        </w:rPr>
        <w:t>Luh</w:t>
      </w:r>
      <w:proofErr w:type="spellEnd"/>
      <w:r w:rsidRPr="00844A97">
        <w:rPr>
          <w:rFonts w:ascii="Times New Roman" w:eastAsia="Times New Roman" w:hAnsi="Times New Roman" w:cs="Times New Roman"/>
          <w:bCs/>
          <w:iCs/>
          <w:sz w:val="24"/>
          <w:szCs w:val="24"/>
          <w:lang w:val="en-US" w:bidi="en-US"/>
        </w:rPr>
        <w:t xml:space="preserve">, Y.-H., Huang, Y.-H., &amp; Chang, Y.-C. (2021). Young generation’s mobile payment adoption behavior: Analysis based on an extended UTAUT model. </w:t>
      </w:r>
      <w:r w:rsidRPr="00844A97">
        <w:rPr>
          <w:rFonts w:ascii="Times New Roman" w:eastAsia="Times New Roman" w:hAnsi="Times New Roman" w:cs="Times New Roman"/>
          <w:bCs/>
          <w:i/>
          <w:sz w:val="24"/>
          <w:szCs w:val="24"/>
          <w:lang w:val="en-US" w:bidi="en-US"/>
        </w:rPr>
        <w:t>Journal of Theoretical and Applied Electronic Commerce Research</w:t>
      </w:r>
      <w:r w:rsidRPr="00844A97">
        <w:rPr>
          <w:rFonts w:ascii="Times New Roman" w:eastAsia="Times New Roman" w:hAnsi="Times New Roman" w:cs="Times New Roman"/>
          <w:bCs/>
          <w:iCs/>
          <w:sz w:val="24"/>
          <w:szCs w:val="24"/>
          <w:lang w:val="en-US" w:bidi="en-US"/>
        </w:rPr>
        <w:t>, 16(4), 618-637. https://doi.org/10.3390/jtaer16040037</w:t>
      </w:r>
    </w:p>
    <w:p w14:paraId="62E7CD18" w14:textId="61790569" w:rsidR="00426CA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fr-FR" w:bidi="en-US"/>
        </w:rPr>
      </w:pPr>
      <w:proofErr w:type="spellStart"/>
      <w:r w:rsidRPr="00E746F4">
        <w:rPr>
          <w:rFonts w:ascii="Times New Roman" w:eastAsia="Times New Roman" w:hAnsi="Times New Roman" w:cs="Times New Roman"/>
          <w:bCs/>
          <w:iCs/>
          <w:sz w:val="24"/>
          <w:szCs w:val="24"/>
          <w:lang w:val="en-US" w:bidi="en-US"/>
        </w:rPr>
        <w:t>Yamin</w:t>
      </w:r>
      <w:proofErr w:type="spellEnd"/>
      <w:r w:rsidRPr="00E746F4">
        <w:rPr>
          <w:rFonts w:ascii="Times New Roman" w:eastAsia="Times New Roman" w:hAnsi="Times New Roman" w:cs="Times New Roman"/>
          <w:bCs/>
          <w:iCs/>
          <w:sz w:val="24"/>
          <w:szCs w:val="24"/>
          <w:lang w:val="en-US" w:bidi="en-US"/>
        </w:rPr>
        <w:t xml:space="preserve">, M. Y., </w:t>
      </w:r>
      <w:proofErr w:type="spellStart"/>
      <w:r w:rsidRPr="00E746F4">
        <w:rPr>
          <w:rFonts w:ascii="Times New Roman" w:eastAsia="Times New Roman" w:hAnsi="Times New Roman" w:cs="Times New Roman"/>
          <w:bCs/>
          <w:iCs/>
          <w:sz w:val="24"/>
          <w:szCs w:val="24"/>
          <w:lang w:val="en-US" w:bidi="en-US"/>
        </w:rPr>
        <w:t>Abdalatif</w:t>
      </w:r>
      <w:proofErr w:type="spellEnd"/>
      <w:r w:rsidRPr="00E746F4">
        <w:rPr>
          <w:rFonts w:ascii="Times New Roman" w:eastAsia="Times New Roman" w:hAnsi="Times New Roman" w:cs="Times New Roman"/>
          <w:bCs/>
          <w:iCs/>
          <w:sz w:val="24"/>
          <w:szCs w:val="24"/>
          <w:lang w:val="en-US" w:bidi="en-US"/>
        </w:rPr>
        <w:t xml:space="preserve">, O. A. (2024) Examining consumer behavior towards adoption of quick response code mobile payment systems: Transforming mobile payment in the fintech industry. </w:t>
      </w:r>
      <w:proofErr w:type="spellStart"/>
      <w:r w:rsidRPr="00844A97">
        <w:rPr>
          <w:rFonts w:ascii="Times New Roman" w:eastAsia="Times New Roman" w:hAnsi="Times New Roman" w:cs="Times New Roman"/>
          <w:bCs/>
          <w:i/>
          <w:sz w:val="24"/>
          <w:szCs w:val="24"/>
          <w:lang w:val="fr-FR" w:bidi="en-US"/>
        </w:rPr>
        <w:t>Humanit</w:t>
      </w:r>
      <w:proofErr w:type="spellEnd"/>
      <w:r w:rsidRPr="00844A97">
        <w:rPr>
          <w:rFonts w:ascii="Times New Roman" w:eastAsia="Times New Roman" w:hAnsi="Times New Roman" w:cs="Times New Roman"/>
          <w:bCs/>
          <w:i/>
          <w:sz w:val="24"/>
          <w:szCs w:val="24"/>
          <w:lang w:val="fr-FR" w:bidi="en-US"/>
        </w:rPr>
        <w:t xml:space="preserve"> Soc </w:t>
      </w:r>
      <w:proofErr w:type="spellStart"/>
      <w:r w:rsidRPr="00844A97">
        <w:rPr>
          <w:rFonts w:ascii="Times New Roman" w:eastAsia="Times New Roman" w:hAnsi="Times New Roman" w:cs="Times New Roman"/>
          <w:bCs/>
          <w:i/>
          <w:sz w:val="24"/>
          <w:szCs w:val="24"/>
          <w:lang w:val="fr-FR" w:bidi="en-US"/>
        </w:rPr>
        <w:t>Sci</w:t>
      </w:r>
      <w:proofErr w:type="spellEnd"/>
      <w:r w:rsidRPr="00844A97">
        <w:rPr>
          <w:rFonts w:ascii="Times New Roman" w:eastAsia="Times New Roman" w:hAnsi="Times New Roman" w:cs="Times New Roman"/>
          <w:bCs/>
          <w:i/>
          <w:sz w:val="24"/>
          <w:szCs w:val="24"/>
          <w:lang w:val="fr-FR" w:bidi="en-US"/>
        </w:rPr>
        <w:t xml:space="preserve"> Commun</w:t>
      </w:r>
      <w:r w:rsidRPr="00E746F4">
        <w:rPr>
          <w:rFonts w:ascii="Times New Roman" w:eastAsia="Times New Roman" w:hAnsi="Times New Roman" w:cs="Times New Roman"/>
          <w:bCs/>
          <w:iCs/>
          <w:sz w:val="24"/>
          <w:szCs w:val="24"/>
          <w:lang w:val="fr-FR" w:bidi="en-US"/>
        </w:rPr>
        <w:t>, 11, 675. https://doi.org/10.1057/s41599-024-03189-w</w:t>
      </w:r>
    </w:p>
    <w:p w14:paraId="71B408ED" w14:textId="5495E610" w:rsidR="00E6134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fr-FR" w:bidi="en-US"/>
        </w:rPr>
        <w:t xml:space="preserve">Yang, M., </w:t>
      </w:r>
      <w:proofErr w:type="spellStart"/>
      <w:r w:rsidRPr="00E746F4">
        <w:rPr>
          <w:rFonts w:ascii="Times New Roman" w:eastAsia="Times New Roman" w:hAnsi="Times New Roman" w:cs="Times New Roman"/>
          <w:bCs/>
          <w:iCs/>
          <w:sz w:val="24"/>
          <w:szCs w:val="24"/>
          <w:lang w:val="fr-FR" w:bidi="en-US"/>
        </w:rPr>
        <w:t>Mamun</w:t>
      </w:r>
      <w:proofErr w:type="spellEnd"/>
      <w:r w:rsidRPr="00E746F4">
        <w:rPr>
          <w:rFonts w:ascii="Times New Roman" w:eastAsia="Times New Roman" w:hAnsi="Times New Roman" w:cs="Times New Roman"/>
          <w:bCs/>
          <w:iCs/>
          <w:sz w:val="24"/>
          <w:szCs w:val="24"/>
          <w:lang w:val="fr-FR" w:bidi="en-US"/>
        </w:rPr>
        <w:t xml:space="preserve">, A., </w:t>
      </w:r>
      <w:proofErr w:type="spellStart"/>
      <w:r w:rsidRPr="00E746F4">
        <w:rPr>
          <w:rFonts w:ascii="Times New Roman" w:eastAsia="Times New Roman" w:hAnsi="Times New Roman" w:cs="Times New Roman"/>
          <w:bCs/>
          <w:iCs/>
          <w:sz w:val="24"/>
          <w:szCs w:val="24"/>
          <w:lang w:val="fr-FR" w:bidi="en-US"/>
        </w:rPr>
        <w:t>Mohiuddin</w:t>
      </w:r>
      <w:proofErr w:type="spellEnd"/>
      <w:r w:rsidRPr="00E746F4">
        <w:rPr>
          <w:rFonts w:ascii="Times New Roman" w:eastAsia="Times New Roman" w:hAnsi="Times New Roman" w:cs="Times New Roman"/>
          <w:bCs/>
          <w:iCs/>
          <w:sz w:val="24"/>
          <w:szCs w:val="24"/>
          <w:lang w:val="fr-FR" w:bidi="en-US"/>
        </w:rPr>
        <w:t xml:space="preserve">, M., </w:t>
      </w:r>
      <w:proofErr w:type="spellStart"/>
      <w:r w:rsidRPr="00E746F4">
        <w:rPr>
          <w:rFonts w:ascii="Times New Roman" w:eastAsia="Times New Roman" w:hAnsi="Times New Roman" w:cs="Times New Roman"/>
          <w:bCs/>
          <w:iCs/>
          <w:sz w:val="24"/>
          <w:szCs w:val="24"/>
          <w:lang w:val="fr-FR" w:bidi="en-US"/>
        </w:rPr>
        <w:t>Nawi</w:t>
      </w:r>
      <w:proofErr w:type="spellEnd"/>
      <w:r w:rsidRPr="00E746F4">
        <w:rPr>
          <w:rFonts w:ascii="Times New Roman" w:eastAsia="Times New Roman" w:hAnsi="Times New Roman" w:cs="Times New Roman"/>
          <w:bCs/>
          <w:iCs/>
          <w:sz w:val="24"/>
          <w:szCs w:val="24"/>
          <w:lang w:val="fr-FR" w:bidi="en-US"/>
        </w:rPr>
        <w:t xml:space="preserve">, N., &amp; </w:t>
      </w:r>
      <w:proofErr w:type="spellStart"/>
      <w:r w:rsidRPr="00E746F4">
        <w:rPr>
          <w:rFonts w:ascii="Times New Roman" w:eastAsia="Times New Roman" w:hAnsi="Times New Roman" w:cs="Times New Roman"/>
          <w:bCs/>
          <w:iCs/>
          <w:sz w:val="24"/>
          <w:szCs w:val="24"/>
          <w:lang w:val="fr-FR" w:bidi="en-US"/>
        </w:rPr>
        <w:t>Zainol</w:t>
      </w:r>
      <w:proofErr w:type="spellEnd"/>
      <w:r w:rsidRPr="00E746F4">
        <w:rPr>
          <w:rFonts w:ascii="Times New Roman" w:eastAsia="Times New Roman" w:hAnsi="Times New Roman" w:cs="Times New Roman"/>
          <w:bCs/>
          <w:iCs/>
          <w:sz w:val="24"/>
          <w:szCs w:val="24"/>
          <w:lang w:val="fr-FR" w:bidi="en-US"/>
        </w:rPr>
        <w:t xml:space="preserve">, N. (2021). </w:t>
      </w:r>
      <w:r w:rsidRPr="00E746F4">
        <w:rPr>
          <w:rFonts w:ascii="Times New Roman" w:eastAsia="Times New Roman" w:hAnsi="Times New Roman" w:cs="Times New Roman"/>
          <w:bCs/>
          <w:iCs/>
          <w:sz w:val="24"/>
          <w:szCs w:val="24"/>
          <w:lang w:val="en-US" w:bidi="en-US"/>
        </w:rPr>
        <w:t xml:space="preserve">Cashless transactions: A study on intention and adoption of e-wallets. </w:t>
      </w:r>
      <w:r w:rsidRPr="00844A97">
        <w:rPr>
          <w:rFonts w:ascii="Times New Roman" w:eastAsia="Times New Roman" w:hAnsi="Times New Roman" w:cs="Times New Roman"/>
          <w:bCs/>
          <w:i/>
          <w:sz w:val="24"/>
          <w:szCs w:val="24"/>
          <w:lang w:val="en-US" w:bidi="en-US"/>
        </w:rPr>
        <w:t>Sustainability</w:t>
      </w:r>
      <w:r w:rsidRPr="00E746F4">
        <w:rPr>
          <w:rFonts w:ascii="Times New Roman" w:eastAsia="Times New Roman" w:hAnsi="Times New Roman" w:cs="Times New Roman"/>
          <w:bCs/>
          <w:iCs/>
          <w:sz w:val="24"/>
          <w:szCs w:val="24"/>
          <w:lang w:val="en-US" w:bidi="en-US"/>
        </w:rPr>
        <w:t>, 13(2), 831. https://doi.org/10.3390/su13020831</w:t>
      </w:r>
    </w:p>
    <w:p w14:paraId="22C76BED" w14:textId="77777777" w:rsidR="00E6134E" w:rsidRPr="00DA30FD" w:rsidRDefault="00E6134E" w:rsidP="002B6BF1">
      <w:pPr>
        <w:spacing w:before="200" w:line="240" w:lineRule="auto"/>
        <w:rPr>
          <w:rFonts w:ascii="Times New Roman" w:eastAsia="Times New Roman" w:hAnsi="Times New Roman" w:cs="Times New Roman"/>
          <w:bCs/>
          <w:iCs/>
          <w:sz w:val="24"/>
          <w:szCs w:val="24"/>
          <w:lang w:val="en-US" w:bidi="en-US"/>
        </w:rPr>
      </w:pPr>
    </w:p>
    <w:p w14:paraId="57843871"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06761C9F" w14:textId="77777777" w:rsidR="009C1F76" w:rsidRPr="00DA30FD" w:rsidRDefault="009C1F76" w:rsidP="009C1F76">
      <w:pPr>
        <w:spacing w:before="200" w:line="240" w:lineRule="auto"/>
        <w:jc w:val="both"/>
        <w:rPr>
          <w:rFonts w:ascii="Times New Roman" w:eastAsia="Times New Roman" w:hAnsi="Times New Roman" w:cs="Times New Roman"/>
          <w:b/>
          <w:bCs/>
          <w:iCs/>
          <w:sz w:val="24"/>
          <w:szCs w:val="24"/>
          <w:lang w:val="en-US" w:bidi="en-US"/>
        </w:rPr>
      </w:pPr>
    </w:p>
    <w:p w14:paraId="7C34C3DE"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0F4B2020"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501C247F"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62B0F0CE"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3912F26B" w14:textId="77777777" w:rsidR="009C1F76" w:rsidRPr="00DA30FD" w:rsidRDefault="009C1F76" w:rsidP="009C1F76">
      <w:pPr>
        <w:spacing w:before="200" w:line="240" w:lineRule="auto"/>
        <w:jc w:val="both"/>
        <w:rPr>
          <w:rFonts w:ascii="Times New Roman" w:eastAsia="Times New Roman" w:hAnsi="Times New Roman" w:cs="Times New Roman"/>
          <w:bCs/>
          <w:sz w:val="24"/>
          <w:szCs w:val="24"/>
          <w:lang w:val="en-US" w:bidi="en-US"/>
        </w:rPr>
      </w:pPr>
    </w:p>
    <w:p w14:paraId="26EAB5B6" w14:textId="77777777" w:rsidR="009C1F76" w:rsidRPr="00DA30FD" w:rsidRDefault="009C1F76" w:rsidP="009C1F76">
      <w:pPr>
        <w:spacing w:before="200" w:line="240" w:lineRule="auto"/>
        <w:jc w:val="both"/>
        <w:rPr>
          <w:rFonts w:ascii="Times New Roman" w:eastAsia="Times New Roman" w:hAnsi="Times New Roman" w:cs="Times New Roman"/>
          <w:bCs/>
          <w:sz w:val="24"/>
          <w:szCs w:val="24"/>
          <w:lang w:val="en-US" w:bidi="en-US"/>
        </w:rPr>
      </w:pPr>
    </w:p>
    <w:p w14:paraId="1549BB7F" w14:textId="77777777" w:rsidR="009C1F76" w:rsidRPr="00DA30FD" w:rsidRDefault="009C1F76" w:rsidP="009C1F76">
      <w:pPr>
        <w:spacing w:before="200" w:line="240" w:lineRule="auto"/>
        <w:jc w:val="both"/>
        <w:rPr>
          <w:rFonts w:ascii="Times New Roman" w:eastAsia="Times New Roman" w:hAnsi="Times New Roman" w:cs="Times New Roman"/>
          <w:bCs/>
          <w:sz w:val="24"/>
          <w:szCs w:val="24"/>
          <w:lang w:val="en-US" w:bidi="en-US"/>
        </w:rPr>
      </w:pPr>
    </w:p>
    <w:p w14:paraId="48AAA957" w14:textId="77777777" w:rsidR="009C1F76" w:rsidRPr="00DA30FD" w:rsidRDefault="009C1F76" w:rsidP="009C1F76">
      <w:pPr>
        <w:spacing w:before="200" w:line="240" w:lineRule="auto"/>
        <w:jc w:val="both"/>
        <w:rPr>
          <w:rFonts w:ascii="Times New Roman" w:eastAsia="Times New Roman" w:hAnsi="Times New Roman" w:cs="Times New Roman"/>
          <w:b/>
          <w:bCs/>
          <w:sz w:val="24"/>
          <w:szCs w:val="24"/>
          <w:lang w:val="en-US" w:bidi="en-US"/>
        </w:rPr>
      </w:pPr>
    </w:p>
    <w:p w14:paraId="562F3CE8" w14:textId="77777777" w:rsidR="0083529A" w:rsidRPr="00DA30FD" w:rsidRDefault="0083529A" w:rsidP="0083529A">
      <w:pPr>
        <w:spacing w:before="200" w:line="240" w:lineRule="auto"/>
        <w:jc w:val="both"/>
        <w:rPr>
          <w:rFonts w:ascii="Times New Roman" w:eastAsia="Times New Roman" w:hAnsi="Times New Roman" w:cs="Times New Roman"/>
          <w:bCs/>
          <w:sz w:val="24"/>
          <w:szCs w:val="24"/>
          <w:lang w:val="en-US" w:bidi="en-US"/>
        </w:rPr>
      </w:pPr>
    </w:p>
    <w:p w14:paraId="6D406300" w14:textId="77777777" w:rsidR="00CE6E0A" w:rsidRPr="00DA30FD" w:rsidRDefault="00CE6E0A" w:rsidP="00CE6E0A">
      <w:pPr>
        <w:spacing w:before="200" w:line="240" w:lineRule="auto"/>
        <w:jc w:val="both"/>
        <w:rPr>
          <w:rFonts w:ascii="Times New Roman" w:eastAsia="Times New Roman" w:hAnsi="Times New Roman" w:cs="Times New Roman"/>
          <w:bCs/>
          <w:sz w:val="24"/>
          <w:szCs w:val="24"/>
          <w:lang w:val="en-US" w:bidi="en-US"/>
        </w:rPr>
      </w:pPr>
    </w:p>
    <w:p w14:paraId="5A22E538" w14:textId="77777777" w:rsidR="00CE6E0A" w:rsidRPr="00DA30FD" w:rsidRDefault="00CE6E0A" w:rsidP="00CE6E0A">
      <w:pPr>
        <w:spacing w:before="200" w:line="240" w:lineRule="auto"/>
        <w:jc w:val="both"/>
        <w:rPr>
          <w:rFonts w:ascii="Times New Roman" w:eastAsia="Times New Roman" w:hAnsi="Times New Roman" w:cs="Times New Roman"/>
          <w:b/>
          <w:bCs/>
          <w:sz w:val="24"/>
          <w:szCs w:val="24"/>
          <w:lang w:val="it-IT" w:bidi="en-US"/>
        </w:rPr>
      </w:pPr>
    </w:p>
    <w:p w14:paraId="07C076AE" w14:textId="77777777" w:rsidR="00CE6E0A" w:rsidRPr="00DA30FD" w:rsidRDefault="00CE6E0A" w:rsidP="00CE6E0A">
      <w:pPr>
        <w:spacing w:line="240" w:lineRule="auto"/>
        <w:jc w:val="both"/>
        <w:rPr>
          <w:rFonts w:ascii="Times New Roman" w:eastAsia="Times New Roman" w:hAnsi="Times New Roman" w:cs="Times New Roman"/>
          <w:sz w:val="24"/>
          <w:szCs w:val="24"/>
          <w:lang w:val="it-IT" w:bidi="en-US"/>
        </w:rPr>
      </w:pPr>
    </w:p>
    <w:p w14:paraId="7D95A2CF" w14:textId="77777777" w:rsidR="00E175B6" w:rsidRPr="00DA30FD" w:rsidRDefault="00E175B6" w:rsidP="009F5289">
      <w:pPr>
        <w:tabs>
          <w:tab w:val="left" w:pos="2717"/>
        </w:tabs>
        <w:spacing w:before="200" w:line="240" w:lineRule="auto"/>
        <w:rPr>
          <w:rFonts w:ascii="Times New Roman" w:hAnsi="Times New Roman" w:cs="Times New Roman"/>
          <w:sz w:val="24"/>
          <w:szCs w:val="24"/>
          <w:lang w:val="en-US"/>
        </w:rPr>
      </w:pPr>
    </w:p>
    <w:sectPr w:rsidR="00E175B6" w:rsidRPr="00DA30FD" w:rsidSect="00DA30FD">
      <w:headerReference w:type="even" r:id="rId9"/>
      <w:headerReference w:type="default" r:id="rId10"/>
      <w:footerReference w:type="even" r:id="rId11"/>
      <w:footerReference w:type="default" r:id="rId12"/>
      <w:headerReference w:type="first" r:id="rId13"/>
      <w:footerReference w:type="first" r:id="rId14"/>
      <w:pgSz w:w="12240" w:h="15840"/>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B4BB8" w14:textId="77777777" w:rsidR="00691967" w:rsidRDefault="00691967" w:rsidP="00CE6E0A">
      <w:pPr>
        <w:spacing w:after="0" w:line="240" w:lineRule="auto"/>
      </w:pPr>
      <w:r>
        <w:separator/>
      </w:r>
    </w:p>
  </w:endnote>
  <w:endnote w:type="continuationSeparator" w:id="0">
    <w:p w14:paraId="5961621D" w14:textId="77777777" w:rsidR="00691967" w:rsidRDefault="00691967" w:rsidP="00CE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6277" w14:textId="77777777" w:rsidR="000E320D" w:rsidRDefault="000E3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462428"/>
      <w:docPartObj>
        <w:docPartGallery w:val="Page Numbers (Bottom of Page)"/>
        <w:docPartUnique/>
      </w:docPartObj>
    </w:sdtPr>
    <w:sdtEndPr>
      <w:rPr>
        <w:noProof/>
      </w:rPr>
    </w:sdtEndPr>
    <w:sdtContent>
      <w:p w14:paraId="6C98BBCC" w14:textId="258499C1" w:rsidR="000E320D" w:rsidRDefault="000E320D" w:rsidP="00DA30FD">
        <w:pPr>
          <w:pStyle w:val="Footer"/>
          <w:jc w:val="center"/>
        </w:pPr>
        <w:r>
          <w:fldChar w:fldCharType="begin"/>
        </w:r>
        <w:r>
          <w:instrText xml:space="preserve"> PAGE   \* MERGEFORMAT </w:instrText>
        </w:r>
        <w:r>
          <w:fldChar w:fldCharType="separate"/>
        </w:r>
        <w:r w:rsidR="00E3658C">
          <w:rPr>
            <w:noProof/>
          </w:rPr>
          <w:t>1</w:t>
        </w:r>
        <w:r>
          <w:rPr>
            <w:noProof/>
          </w:rPr>
          <w:fldChar w:fldCharType="end"/>
        </w:r>
      </w:p>
    </w:sdtContent>
  </w:sdt>
  <w:p w14:paraId="3A69691C" w14:textId="77777777" w:rsidR="000E320D" w:rsidRDefault="000E3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21E22" w14:textId="77777777" w:rsidR="000E320D" w:rsidRDefault="000E3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ECB0C" w14:textId="77777777" w:rsidR="00691967" w:rsidRDefault="00691967" w:rsidP="00CE6E0A">
      <w:pPr>
        <w:spacing w:after="0" w:line="240" w:lineRule="auto"/>
      </w:pPr>
      <w:r>
        <w:separator/>
      </w:r>
    </w:p>
  </w:footnote>
  <w:footnote w:type="continuationSeparator" w:id="0">
    <w:p w14:paraId="0860283D" w14:textId="77777777" w:rsidR="00691967" w:rsidRDefault="00691967" w:rsidP="00CE6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342BF" w14:textId="1B7E3EF4" w:rsidR="000E320D" w:rsidRDefault="00691967">
    <w:pPr>
      <w:pStyle w:val="Header"/>
    </w:pPr>
    <w:r>
      <w:rPr>
        <w:noProof/>
      </w:rPr>
      <w:pict w14:anchorId="2791B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37094" o:spid="_x0000_s2050" type="#_x0000_t136" style="position:absolute;margin-left:0;margin-top:0;width:654.1pt;height:123.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88C0" w14:textId="1D9078CB" w:rsidR="000E320D" w:rsidRDefault="00691967">
    <w:pPr>
      <w:pStyle w:val="Header"/>
      <w:rPr>
        <w:lang w:val="en-US"/>
      </w:rPr>
    </w:pPr>
    <w:r>
      <w:rPr>
        <w:noProof/>
      </w:rPr>
      <w:pict w14:anchorId="1830A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37095" o:spid="_x0000_s2051" type="#_x0000_t136" style="position:absolute;margin-left:0;margin-top:0;width:654.1pt;height:123.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F0EDF0D" w14:textId="77777777" w:rsidR="000E320D" w:rsidRDefault="000E320D">
    <w:pPr>
      <w:pStyle w:val="Header"/>
      <w:rPr>
        <w:lang w:val="en-US"/>
      </w:rPr>
    </w:pPr>
  </w:p>
  <w:p w14:paraId="788FE37D" w14:textId="77777777" w:rsidR="000E320D" w:rsidRPr="00DA30FD" w:rsidRDefault="000E320D">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A58EF" w14:textId="77C949CF" w:rsidR="000E320D" w:rsidRDefault="00691967">
    <w:pPr>
      <w:pStyle w:val="Header"/>
    </w:pPr>
    <w:r>
      <w:rPr>
        <w:noProof/>
      </w:rPr>
      <w:pict w14:anchorId="134C7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37093" o:spid="_x0000_s2049" type="#_x0000_t136" style="position:absolute;margin-left:0;margin-top:0;width:654.1pt;height:123.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3A3C"/>
    <w:multiLevelType w:val="hybridMultilevel"/>
    <w:tmpl w:val="07D614AE"/>
    <w:lvl w:ilvl="0" w:tplc="0F381BB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67D06"/>
    <w:multiLevelType w:val="hybridMultilevel"/>
    <w:tmpl w:val="3DCE9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AD3"/>
    <w:rsid w:val="000A0828"/>
    <w:rsid w:val="000E320D"/>
    <w:rsid w:val="00101794"/>
    <w:rsid w:val="001C38D9"/>
    <w:rsid w:val="001D418E"/>
    <w:rsid w:val="002049F7"/>
    <w:rsid w:val="0021649C"/>
    <w:rsid w:val="00227D79"/>
    <w:rsid w:val="002378DF"/>
    <w:rsid w:val="0029646B"/>
    <w:rsid w:val="002B6BF1"/>
    <w:rsid w:val="003005AD"/>
    <w:rsid w:val="0033465A"/>
    <w:rsid w:val="0036356A"/>
    <w:rsid w:val="003F0A93"/>
    <w:rsid w:val="004240EC"/>
    <w:rsid w:val="00426CAE"/>
    <w:rsid w:val="004738E4"/>
    <w:rsid w:val="00486AB5"/>
    <w:rsid w:val="004F172F"/>
    <w:rsid w:val="0054184B"/>
    <w:rsid w:val="0056761E"/>
    <w:rsid w:val="00575BF7"/>
    <w:rsid w:val="00584D61"/>
    <w:rsid w:val="005D4D25"/>
    <w:rsid w:val="006441C9"/>
    <w:rsid w:val="00691967"/>
    <w:rsid w:val="00785E5D"/>
    <w:rsid w:val="00795CF4"/>
    <w:rsid w:val="007D5446"/>
    <w:rsid w:val="0081738F"/>
    <w:rsid w:val="0083529A"/>
    <w:rsid w:val="00844A97"/>
    <w:rsid w:val="008D1EC0"/>
    <w:rsid w:val="008D7AD3"/>
    <w:rsid w:val="008E063B"/>
    <w:rsid w:val="009268CB"/>
    <w:rsid w:val="009B76F2"/>
    <w:rsid w:val="009C1F76"/>
    <w:rsid w:val="009C43F2"/>
    <w:rsid w:val="009F5289"/>
    <w:rsid w:val="00A05E9E"/>
    <w:rsid w:val="00A65614"/>
    <w:rsid w:val="00AB247C"/>
    <w:rsid w:val="00AD55AE"/>
    <w:rsid w:val="00B33E23"/>
    <w:rsid w:val="00B51E8D"/>
    <w:rsid w:val="00B90B33"/>
    <w:rsid w:val="00BB5A5F"/>
    <w:rsid w:val="00C0148F"/>
    <w:rsid w:val="00C100C8"/>
    <w:rsid w:val="00C1163B"/>
    <w:rsid w:val="00C22943"/>
    <w:rsid w:val="00C35AC5"/>
    <w:rsid w:val="00C4487B"/>
    <w:rsid w:val="00C81AB0"/>
    <w:rsid w:val="00CC6BA9"/>
    <w:rsid w:val="00CE6E0A"/>
    <w:rsid w:val="00CF7221"/>
    <w:rsid w:val="00D23EAE"/>
    <w:rsid w:val="00D41492"/>
    <w:rsid w:val="00D43E30"/>
    <w:rsid w:val="00DA30FD"/>
    <w:rsid w:val="00E175B6"/>
    <w:rsid w:val="00E213DA"/>
    <w:rsid w:val="00E3658C"/>
    <w:rsid w:val="00E6134E"/>
    <w:rsid w:val="00E64D8B"/>
    <w:rsid w:val="00E7371F"/>
    <w:rsid w:val="00E746F4"/>
    <w:rsid w:val="00E8005A"/>
    <w:rsid w:val="00EA416F"/>
    <w:rsid w:val="00F1610B"/>
    <w:rsid w:val="00F21781"/>
    <w:rsid w:val="00F34BDC"/>
    <w:rsid w:val="00F461DC"/>
    <w:rsid w:val="00F50D1E"/>
    <w:rsid w:val="00F866B8"/>
    <w:rsid w:val="00FE77A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9414A4"/>
  <w15:docId w15:val="{47EA1F6F-C6E6-4E62-AC6C-B4C4CD3C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1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E0A"/>
  </w:style>
  <w:style w:type="paragraph" w:styleId="Footer">
    <w:name w:val="footer"/>
    <w:basedOn w:val="Normal"/>
    <w:link w:val="FooterChar"/>
    <w:uiPriority w:val="99"/>
    <w:unhideWhenUsed/>
    <w:rsid w:val="00CE6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E0A"/>
  </w:style>
  <w:style w:type="paragraph" w:styleId="BalloonText">
    <w:name w:val="Balloon Text"/>
    <w:basedOn w:val="Normal"/>
    <w:link w:val="BalloonTextChar"/>
    <w:uiPriority w:val="99"/>
    <w:semiHidden/>
    <w:unhideWhenUsed/>
    <w:rsid w:val="009C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76"/>
    <w:rPr>
      <w:rFonts w:ascii="Tahoma" w:hAnsi="Tahoma" w:cs="Tahoma"/>
      <w:sz w:val="16"/>
      <w:szCs w:val="16"/>
    </w:rPr>
  </w:style>
  <w:style w:type="table" w:customStyle="1" w:styleId="Table">
    <w:name w:val="Table"/>
    <w:semiHidden/>
    <w:qFormat/>
    <w:rsid w:val="00E6134E"/>
    <w:pPr>
      <w:spacing w:line="240" w:lineRule="auto"/>
    </w:pPr>
    <w:rPr>
      <w:rFonts w:ascii="Cambria" w:eastAsia="Cambria" w:hAnsi="Cambria" w:cs="Times New Roman"/>
      <w:sz w:val="24"/>
      <w:szCs w:val="24"/>
      <w:lang w:val="en-US"/>
    </w:rPr>
    <w:tblPr>
      <w:tblCellMar>
        <w:top w:w="0" w:type="dxa"/>
        <w:left w:w="108" w:type="dxa"/>
        <w:bottom w:w="0" w:type="dxa"/>
        <w:right w:w="108" w:type="dxa"/>
      </w:tblCellMar>
    </w:tblPr>
  </w:style>
  <w:style w:type="character" w:styleId="Hyperlink">
    <w:name w:val="Hyperlink"/>
    <w:basedOn w:val="DefaultParagraphFont"/>
    <w:uiPriority w:val="99"/>
    <w:unhideWhenUsed/>
    <w:rsid w:val="00AD55AE"/>
    <w:rPr>
      <w:color w:val="0000FF" w:themeColor="hyperlink"/>
      <w:u w:val="single"/>
    </w:rPr>
  </w:style>
  <w:style w:type="character" w:customStyle="1" w:styleId="UnresolvedMention1">
    <w:name w:val="Unresolved Mention1"/>
    <w:basedOn w:val="DefaultParagraphFont"/>
    <w:uiPriority w:val="99"/>
    <w:semiHidden/>
    <w:unhideWhenUsed/>
    <w:rsid w:val="0054184B"/>
    <w:rPr>
      <w:color w:val="605E5C"/>
      <w:shd w:val="clear" w:color="auto" w:fill="E1DFDD"/>
    </w:rPr>
  </w:style>
  <w:style w:type="paragraph" w:styleId="ListParagraph">
    <w:name w:val="List Paragraph"/>
    <w:basedOn w:val="Normal"/>
    <w:uiPriority w:val="34"/>
    <w:qFormat/>
    <w:rsid w:val="00E746F4"/>
    <w:pPr>
      <w:ind w:left="720"/>
      <w:contextualSpacing/>
    </w:pPr>
  </w:style>
  <w:style w:type="paragraph" w:styleId="NoSpacing">
    <w:name w:val="No Spacing"/>
    <w:uiPriority w:val="1"/>
    <w:qFormat/>
    <w:rsid w:val="003005AD"/>
    <w:pPr>
      <w:spacing w:after="0" w:line="240" w:lineRule="auto"/>
    </w:pPr>
  </w:style>
  <w:style w:type="character" w:customStyle="1" w:styleId="Heading1Char">
    <w:name w:val="Heading 1 Char"/>
    <w:basedOn w:val="DefaultParagraphFont"/>
    <w:link w:val="Heading1"/>
    <w:uiPriority w:val="9"/>
    <w:rsid w:val="00F461DC"/>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E3658C"/>
    <w:rPr>
      <w:sz w:val="16"/>
      <w:szCs w:val="16"/>
    </w:rPr>
  </w:style>
  <w:style w:type="paragraph" w:styleId="CommentText">
    <w:name w:val="annotation text"/>
    <w:basedOn w:val="Normal"/>
    <w:link w:val="CommentTextChar"/>
    <w:uiPriority w:val="99"/>
    <w:semiHidden/>
    <w:unhideWhenUsed/>
    <w:rsid w:val="00E3658C"/>
    <w:pPr>
      <w:spacing w:line="240" w:lineRule="auto"/>
    </w:pPr>
    <w:rPr>
      <w:sz w:val="20"/>
      <w:szCs w:val="20"/>
    </w:rPr>
  </w:style>
  <w:style w:type="character" w:customStyle="1" w:styleId="CommentTextChar">
    <w:name w:val="Comment Text Char"/>
    <w:basedOn w:val="DefaultParagraphFont"/>
    <w:link w:val="CommentText"/>
    <w:uiPriority w:val="99"/>
    <w:semiHidden/>
    <w:rsid w:val="00E3658C"/>
    <w:rPr>
      <w:sz w:val="20"/>
      <w:szCs w:val="20"/>
    </w:rPr>
  </w:style>
  <w:style w:type="paragraph" w:styleId="CommentSubject">
    <w:name w:val="annotation subject"/>
    <w:basedOn w:val="CommentText"/>
    <w:next w:val="CommentText"/>
    <w:link w:val="CommentSubjectChar"/>
    <w:uiPriority w:val="99"/>
    <w:semiHidden/>
    <w:unhideWhenUsed/>
    <w:rsid w:val="00E3658C"/>
    <w:rPr>
      <w:b/>
      <w:bCs/>
    </w:rPr>
  </w:style>
  <w:style w:type="character" w:customStyle="1" w:styleId="CommentSubjectChar">
    <w:name w:val="Comment Subject Char"/>
    <w:basedOn w:val="CommentTextChar"/>
    <w:link w:val="CommentSubject"/>
    <w:uiPriority w:val="99"/>
    <w:semiHidden/>
    <w:rsid w:val="00E365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0463">
      <w:bodyDiv w:val="1"/>
      <w:marLeft w:val="0"/>
      <w:marRight w:val="0"/>
      <w:marTop w:val="0"/>
      <w:marBottom w:val="0"/>
      <w:divBdr>
        <w:top w:val="none" w:sz="0" w:space="0" w:color="auto"/>
        <w:left w:val="none" w:sz="0" w:space="0" w:color="auto"/>
        <w:bottom w:val="none" w:sz="0" w:space="0" w:color="auto"/>
        <w:right w:val="none" w:sz="0" w:space="0" w:color="auto"/>
      </w:divBdr>
    </w:div>
    <w:div w:id="472211237">
      <w:bodyDiv w:val="1"/>
      <w:marLeft w:val="0"/>
      <w:marRight w:val="0"/>
      <w:marTop w:val="0"/>
      <w:marBottom w:val="0"/>
      <w:divBdr>
        <w:top w:val="none" w:sz="0" w:space="0" w:color="auto"/>
        <w:left w:val="none" w:sz="0" w:space="0" w:color="auto"/>
        <w:bottom w:val="none" w:sz="0" w:space="0" w:color="auto"/>
        <w:right w:val="none" w:sz="0" w:space="0" w:color="auto"/>
      </w:divBdr>
    </w:div>
    <w:div w:id="975065061">
      <w:bodyDiv w:val="1"/>
      <w:marLeft w:val="0"/>
      <w:marRight w:val="0"/>
      <w:marTop w:val="0"/>
      <w:marBottom w:val="0"/>
      <w:divBdr>
        <w:top w:val="none" w:sz="0" w:space="0" w:color="auto"/>
        <w:left w:val="none" w:sz="0" w:space="0" w:color="auto"/>
        <w:bottom w:val="none" w:sz="0" w:space="0" w:color="auto"/>
        <w:right w:val="none" w:sz="0" w:space="0" w:color="auto"/>
      </w:divBdr>
    </w:div>
    <w:div w:id="1216428166">
      <w:bodyDiv w:val="1"/>
      <w:marLeft w:val="0"/>
      <w:marRight w:val="0"/>
      <w:marTop w:val="0"/>
      <w:marBottom w:val="0"/>
      <w:divBdr>
        <w:top w:val="none" w:sz="0" w:space="0" w:color="auto"/>
        <w:left w:val="none" w:sz="0" w:space="0" w:color="auto"/>
        <w:bottom w:val="none" w:sz="0" w:space="0" w:color="auto"/>
        <w:right w:val="none" w:sz="0" w:space="0" w:color="auto"/>
      </w:divBdr>
    </w:div>
    <w:div w:id="1928534733">
      <w:bodyDiv w:val="1"/>
      <w:marLeft w:val="0"/>
      <w:marRight w:val="0"/>
      <w:marTop w:val="0"/>
      <w:marBottom w:val="0"/>
      <w:divBdr>
        <w:top w:val="none" w:sz="0" w:space="0" w:color="auto"/>
        <w:left w:val="none" w:sz="0" w:space="0" w:color="auto"/>
        <w:bottom w:val="none" w:sz="0" w:space="0" w:color="auto"/>
        <w:right w:val="none" w:sz="0" w:space="0" w:color="auto"/>
      </w:divBdr>
    </w:div>
    <w:div w:id="209473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8834B-CE1F-4D9B-AA78-331303A3D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17</Pages>
  <Words>7971</Words>
  <Characters>45437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Finance1</dc:creator>
  <cp:lastModifiedBy>SDI 1089</cp:lastModifiedBy>
  <cp:revision>26</cp:revision>
  <dcterms:created xsi:type="dcterms:W3CDTF">2026-05-08T09:57:00Z</dcterms:created>
  <dcterms:modified xsi:type="dcterms:W3CDTF">2026-05-14T13:11:00Z</dcterms:modified>
</cp:coreProperties>
</file>