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C4CE" w14:textId="77777777" w:rsidR="004B650E" w:rsidRDefault="00000000">
      <w:pPr>
        <w:pStyle w:val="BodyText"/>
        <w:spacing w:before="129"/>
        <w:rPr>
          <w:sz w:val="24"/>
        </w:rPr>
      </w:pPr>
      <w:r>
        <w:rPr>
          <w:noProof/>
        </w:rPr>
        <mc:AlternateContent>
          <mc:Choice Requires="wps">
            <w:drawing>
              <wp:anchor distT="0" distB="0" distL="0" distR="0" simplePos="0" relativeHeight="251660288" behindDoc="0" locked="0" layoutInCell="1" allowOverlap="1" wp14:anchorId="74674D43" wp14:editId="3A0BF11C">
                <wp:simplePos x="0" y="0"/>
                <wp:positionH relativeFrom="page">
                  <wp:posOffset>765810</wp:posOffset>
                </wp:positionH>
                <wp:positionV relativeFrom="paragraph">
                  <wp:posOffset>-66675</wp:posOffset>
                </wp:positionV>
                <wp:extent cx="1747520" cy="236855"/>
                <wp:effectExtent l="0" t="0" r="0" b="0"/>
                <wp:wrapNone/>
                <wp:docPr id="3" name="Textbox 3"/>
                <wp:cNvGraphicFramePr/>
                <a:graphic xmlns:a="http://schemas.openxmlformats.org/drawingml/2006/main">
                  <a:graphicData uri="http://schemas.microsoft.com/office/word/2010/wordprocessingShape">
                    <wps:wsp>
                      <wps:cNvSpPr txBox="1"/>
                      <wps:spPr>
                        <a:xfrm>
                          <a:off x="0" y="0"/>
                          <a:ext cx="1747520" cy="236855"/>
                        </a:xfrm>
                        <a:prstGeom prst="rect">
                          <a:avLst/>
                        </a:prstGeom>
                        <a:ln w="9525">
                          <a:solidFill>
                            <a:srgbClr val="000000"/>
                          </a:solidFill>
                          <a:prstDash val="solid"/>
                        </a:ln>
                      </wps:spPr>
                      <wps:txbx>
                        <w:txbxContent>
                          <w:p w14:paraId="34371E49" w14:textId="77777777" w:rsidR="004B650E" w:rsidRDefault="00000000">
                            <w:pPr>
                              <w:spacing w:before="46"/>
                              <w:ind w:left="307"/>
                              <w:rPr>
                                <w:b/>
                                <w:i/>
                                <w:sz w:val="20"/>
                              </w:rPr>
                            </w:pPr>
                            <w:r>
                              <w:rPr>
                                <w:b/>
                                <w:i/>
                                <w:sz w:val="20"/>
                              </w:rPr>
                              <w:t>Original</w:t>
                            </w:r>
                            <w:r>
                              <w:rPr>
                                <w:b/>
                                <w:i/>
                                <w:spacing w:val="-8"/>
                                <w:sz w:val="20"/>
                              </w:rPr>
                              <w:t xml:space="preserve"> </w:t>
                            </w:r>
                            <w:r>
                              <w:rPr>
                                <w:b/>
                                <w:i/>
                                <w:sz w:val="20"/>
                              </w:rPr>
                              <w:t>Research</w:t>
                            </w:r>
                            <w:r>
                              <w:rPr>
                                <w:b/>
                                <w:i/>
                                <w:spacing w:val="-7"/>
                                <w:sz w:val="20"/>
                              </w:rPr>
                              <w:t xml:space="preserve"> </w:t>
                            </w:r>
                            <w:r>
                              <w:rPr>
                                <w:b/>
                                <w:i/>
                                <w:spacing w:val="-2"/>
                                <w:sz w:val="20"/>
                              </w:rPr>
                              <w:t>Article</w:t>
                            </w:r>
                          </w:p>
                        </w:txbxContent>
                      </wps:txbx>
                      <wps:bodyPr wrap="square" lIns="0" tIns="0" rIns="0" bIns="0" rtlCol="0">
                        <a:noAutofit/>
                      </wps:bodyPr>
                    </wps:wsp>
                  </a:graphicData>
                </a:graphic>
              </wp:anchor>
            </w:drawing>
          </mc:Choice>
          <mc:Fallback>
            <w:pict>
              <v:shapetype w14:anchorId="74674D43" id="_x0000_t202" coordsize="21600,21600" o:spt="202" path="m,l,21600r21600,l21600,xe">
                <v:stroke joinstyle="miter"/>
                <v:path gradientshapeok="t" o:connecttype="rect"/>
              </v:shapetype>
              <v:shape id="Textbox 3" o:spid="_x0000_s1026" type="#_x0000_t202" style="position:absolute;margin-left:60.3pt;margin-top:-5.25pt;width:137.6pt;height:18.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" filled="f">
                <v:textbox inset="0,0,0,0">
                  <w:txbxContent>
                    <w:p w14:paraId="34371E49" w14:textId="77777777" w:rsidR="004B650E" w:rsidRDefault="00000000">
                      <w:pPr>
                        <w:spacing w:before="46"/>
                        <w:ind w:left="307"/>
                        <w:rPr>
                          <w:b/>
                          <w:i/>
                          <w:sz w:val="20"/>
                        </w:rPr>
                      </w:pPr>
                      <w:r>
                        <w:rPr>
                          <w:b/>
                          <w:i/>
                          <w:sz w:val="20"/>
                        </w:rPr>
                        <w:t>Original</w:t>
                      </w:r>
                      <w:r>
                        <w:rPr>
                          <w:b/>
                          <w:i/>
                          <w:spacing w:val="-8"/>
                          <w:sz w:val="20"/>
                        </w:rPr>
                        <w:t xml:space="preserve"> </w:t>
                      </w:r>
                      <w:r>
                        <w:rPr>
                          <w:b/>
                          <w:i/>
                          <w:sz w:val="20"/>
                        </w:rPr>
                        <w:t>Research</w:t>
                      </w:r>
                      <w:r>
                        <w:rPr>
                          <w:b/>
                          <w:i/>
                          <w:spacing w:val="-7"/>
                          <w:sz w:val="20"/>
                        </w:rPr>
                        <w:t xml:space="preserve"> </w:t>
                      </w:r>
                      <w:r>
                        <w:rPr>
                          <w:b/>
                          <w:i/>
                          <w:spacing w:val="-2"/>
                          <w:sz w:val="20"/>
                        </w:rPr>
                        <w:t>Article</w:t>
                      </w:r>
                    </w:p>
                  </w:txbxContent>
                </v:textbox>
                <w10:wrap anchorx="page"/>
              </v:shape>
            </w:pict>
          </mc:Fallback>
        </mc:AlternateContent>
      </w:r>
    </w:p>
    <w:p w14:paraId="6A5FDB97" w14:textId="77777777" w:rsidR="004B650E" w:rsidRDefault="00000000">
      <w:pPr>
        <w:pStyle w:val="BodyText"/>
        <w:spacing w:before="178"/>
        <w:rPr>
          <w:b/>
          <w:i/>
        </w:rPr>
      </w:pPr>
      <w:r>
        <w:rPr>
          <w:b/>
          <w:i/>
          <w:noProof/>
        </w:rPr>
        <mc:AlternateContent>
          <mc:Choice Requires="wps">
            <w:drawing>
              <wp:anchor distT="0" distB="0" distL="0" distR="0" simplePos="0" relativeHeight="251661312" behindDoc="1" locked="0" layoutInCell="1" allowOverlap="1" wp14:anchorId="772D9D0E" wp14:editId="2BEF12C8">
                <wp:simplePos x="0" y="0"/>
                <wp:positionH relativeFrom="page">
                  <wp:posOffset>923925</wp:posOffset>
                </wp:positionH>
                <wp:positionV relativeFrom="paragraph">
                  <wp:posOffset>274320</wp:posOffset>
                </wp:positionV>
                <wp:extent cx="572389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2861691" y="0"/>
                              </a:lnTo>
                              <a:lnTo>
                                <a:pt x="2861691" y="635"/>
                              </a:lnTo>
                              <a:lnTo>
                                <a:pt x="5723890" y="635"/>
                              </a:lnTo>
                            </a:path>
                          </a:pathLst>
                        </a:custGeom>
                        <a:ln w="19049">
                          <a:solidFill>
                            <a:srgbClr val="000000"/>
                          </a:solidFill>
                          <a:prstDash val="solid"/>
                        </a:ln>
                      </wps:spPr>
                      <wps:bodyPr wrap="square" lIns="0" tIns="0" rIns="0" bIns="0" rtlCol="0">
                        <a:noAutofit/>
                      </wps:bodyPr>
                    </wps:wsp>
                  </a:graphicData>
                </a:graphic>
              </wp:anchor>
            </w:drawing>
          </mc:Choice>
          <mc:Fallback>
            <w:pict>
              <v:shape w14:anchorId="51C88471" id="Graphic 2" o:spid="_x0000_s1026" style="position:absolute;margin-left:72.75pt;margin-top:21.6pt;width:450.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" path="m,l2861691,r,635l5723890,635e" filled="f" strokeweight=".52914mm">
                <v:path arrowok="t"/>
                <w10:wrap type="topAndBottom" anchorx="page"/>
              </v:shape>
            </w:pict>
          </mc:Fallback>
        </mc:AlternateContent>
      </w:r>
    </w:p>
    <w:p w14:paraId="7A781801" w14:textId="77777777" w:rsidR="004B650E" w:rsidRDefault="004B650E">
      <w:pPr>
        <w:pStyle w:val="BodyText"/>
        <w:spacing w:before="36"/>
        <w:rPr>
          <w:b/>
          <w:i/>
          <w:sz w:val="18"/>
        </w:rPr>
      </w:pPr>
    </w:p>
    <w:p w14:paraId="6C3DCAA2" w14:textId="77777777" w:rsidR="004B650E" w:rsidRDefault="00000000">
      <w:pPr>
        <w:spacing w:before="1"/>
        <w:ind w:right="163"/>
        <w:jc w:val="right"/>
        <w:rPr>
          <w:sz w:val="16"/>
        </w:rPr>
      </w:pPr>
      <w:r>
        <w:rPr>
          <w:b/>
          <w:bCs/>
          <w:sz w:val="44"/>
          <w:szCs w:val="44"/>
          <w:highlight w:val="yellow"/>
        </w:rPr>
        <w:t>Examining the Relationship Between Screen Time and Interpersonal Communication Quality Among Elementary School Students in South Jakarta</w:t>
      </w:r>
    </w:p>
    <w:p w14:paraId="199394D3" w14:textId="77777777" w:rsidR="004B650E" w:rsidRDefault="004B650E">
      <w:pPr>
        <w:spacing w:before="1"/>
        <w:ind w:right="163"/>
        <w:jc w:val="right"/>
        <w:rPr>
          <w:sz w:val="16"/>
        </w:rPr>
      </w:pPr>
    </w:p>
    <w:p w14:paraId="4DC132C0" w14:textId="77777777" w:rsidR="004B650E" w:rsidRDefault="004B650E">
      <w:pPr>
        <w:pStyle w:val="BodyText"/>
        <w:rPr>
          <w:sz w:val="16"/>
        </w:rPr>
      </w:pPr>
    </w:p>
    <w:p w14:paraId="07C4D043" w14:textId="77777777" w:rsidR="004B650E" w:rsidRDefault="00000000">
      <w:pPr>
        <w:pStyle w:val="BodyText"/>
        <w:spacing w:before="2"/>
        <w:rPr>
          <w:b/>
          <w:i/>
        </w:rPr>
      </w:pPr>
      <w:r>
        <w:rPr>
          <w:b/>
          <w:i/>
          <w:noProof/>
        </w:rPr>
        <mc:AlternateContent>
          <mc:Choice Requires="wps">
            <w:drawing>
              <wp:anchor distT="0" distB="0" distL="0" distR="0" simplePos="0" relativeHeight="251662336" behindDoc="1" locked="0" layoutInCell="1" allowOverlap="1" wp14:anchorId="0DB03D54" wp14:editId="3D2D7B9C">
                <wp:simplePos x="0" y="0"/>
                <wp:positionH relativeFrom="page">
                  <wp:posOffset>923925</wp:posOffset>
                </wp:positionH>
                <wp:positionV relativeFrom="paragraph">
                  <wp:posOffset>161925</wp:posOffset>
                </wp:positionV>
                <wp:extent cx="572389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5723890" y="634"/>
                              </a:lnTo>
                            </a:path>
                          </a:pathLst>
                        </a:custGeom>
                        <a:ln w="19049">
                          <a:solidFill>
                            <a:srgbClr val="000000"/>
                          </a:solidFill>
                          <a:prstDash val="solid"/>
                        </a:ln>
                      </wps:spPr>
                      <wps:bodyPr wrap="square" lIns="0" tIns="0" rIns="0" bIns="0" rtlCol="0">
                        <a:noAutofit/>
                      </wps:bodyPr>
                    </wps:wsp>
                  </a:graphicData>
                </a:graphic>
              </wp:anchor>
            </w:drawing>
          </mc:Choice>
          <mc:Fallback>
            <w:pict>
              <v:shape w14:anchorId="2D8E2A55" id="Graphic 4" o:spid="_x0000_s1026" style="position:absolute;margin-left:72.75pt;margin-top:12.75pt;width:450.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" path="m,l5723890,634e" filled="f" strokeweight=".52914mm">
                <v:path arrowok="t"/>
                <w10:wrap type="topAndBottom" anchorx="page"/>
              </v:shape>
            </w:pict>
          </mc:Fallback>
        </mc:AlternateContent>
      </w:r>
    </w:p>
    <w:p w14:paraId="24764C05" w14:textId="77777777" w:rsidR="004B650E" w:rsidRDefault="004B650E">
      <w:pPr>
        <w:pStyle w:val="BodyText"/>
        <w:spacing w:before="1"/>
        <w:rPr>
          <w:b/>
          <w:i/>
          <w:sz w:val="24"/>
          <w:szCs w:val="24"/>
        </w:rPr>
      </w:pPr>
    </w:p>
    <w:p w14:paraId="1B800599" w14:textId="0C03F078" w:rsidR="004B650E" w:rsidRPr="00415F0F" w:rsidRDefault="00000000" w:rsidP="00415F0F">
      <w:pPr>
        <w:pStyle w:val="Heading1"/>
        <w:spacing w:before="0"/>
        <w:ind w:firstLine="0"/>
        <w:rPr>
          <w:sz w:val="24"/>
          <w:szCs w:val="24"/>
        </w:rPr>
      </w:pPr>
      <w:r>
        <w:rPr>
          <w:spacing w:val="-2"/>
          <w:sz w:val="24"/>
          <w:szCs w:val="24"/>
        </w:rPr>
        <w:t>Abstract</w:t>
      </w:r>
      <w:r w:rsidR="00876687">
        <w:rPr>
          <w:b w:val="0"/>
          <w:noProof/>
          <w:sz w:val="18"/>
        </w:rPr>
        <mc:AlternateContent>
          <mc:Choice Requires="wps">
            <w:drawing>
              <wp:anchor distT="0" distB="0" distL="0" distR="0" simplePos="0" relativeHeight="251659264" behindDoc="1" locked="0" layoutInCell="1" allowOverlap="1" wp14:anchorId="14EBDD13" wp14:editId="1C733D50">
                <wp:simplePos x="0" y="0"/>
                <wp:positionH relativeFrom="page">
                  <wp:posOffset>897890</wp:posOffset>
                </wp:positionH>
                <wp:positionV relativeFrom="paragraph">
                  <wp:posOffset>320040</wp:posOffset>
                </wp:positionV>
                <wp:extent cx="5754370" cy="3434715"/>
                <wp:effectExtent l="0" t="0" r="17780" b="13335"/>
                <wp:wrapTopAndBottom/>
                <wp:docPr id="5" name="Textbox 5"/>
                <wp:cNvGraphicFramePr/>
                <a:graphic xmlns:a="http://schemas.openxmlformats.org/drawingml/2006/main">
                  <a:graphicData uri="http://schemas.microsoft.com/office/word/2010/wordprocessingShape">
                    <wps:wsp>
                      <wps:cNvSpPr txBox="1"/>
                      <wps:spPr>
                        <a:xfrm>
                          <a:off x="0" y="0"/>
                          <a:ext cx="5754370" cy="3434715"/>
                        </a:xfrm>
                        <a:prstGeom prst="rect">
                          <a:avLst/>
                        </a:prstGeom>
                        <a:ln w="6096">
                          <a:solidFill>
                            <a:srgbClr val="000000"/>
                          </a:solidFill>
                          <a:prstDash val="solid"/>
                        </a:ln>
                      </wps:spPr>
                      <wps:txbx>
                        <w:txbxContent>
                          <w:p w14:paraId="15497B74" w14:textId="77777777" w:rsidR="00415F0F" w:rsidRDefault="00415F0F" w:rsidP="00415F0F">
                            <w:pPr>
                              <w:pStyle w:val="BodyText"/>
                              <w:ind w:left="103" w:right="108"/>
                              <w:jc w:val="both"/>
                              <w:rPr>
                                <w:highlight w:val="yellow"/>
                              </w:rPr>
                            </w:pPr>
                          </w:p>
                          <w:p w14:paraId="546E4F1B" w14:textId="4A2A2957" w:rsidR="00415F0F" w:rsidRPr="00415F0F" w:rsidRDefault="00415F0F" w:rsidP="00415F0F">
                            <w:pPr>
                              <w:pStyle w:val="BodyText"/>
                              <w:ind w:left="103" w:right="108"/>
                              <w:jc w:val="both"/>
                              <w:rPr>
                                <w:highlight w:val="yellow"/>
                              </w:rPr>
                            </w:pPr>
                            <w:r w:rsidRPr="00415F0F">
                              <w:rPr>
                                <w:highlight w:val="yellow"/>
                              </w:rPr>
                              <w:t>Aims: This study examines the relationship between screen time duration and the quality of interpersonal communication among Generation Alpha elementary school students in South Jakarta. It investigates how intensive digital exposure in an urban environment shapes fundamental social interaction dimension.</w:t>
                            </w:r>
                          </w:p>
                          <w:p w14:paraId="6765A26E" w14:textId="77777777" w:rsidR="00415F0F" w:rsidRPr="00415F0F" w:rsidRDefault="00415F0F" w:rsidP="00415F0F">
                            <w:pPr>
                              <w:pStyle w:val="BodyText"/>
                              <w:ind w:left="103" w:right="108"/>
                              <w:jc w:val="both"/>
                              <w:rPr>
                                <w:highlight w:val="yellow"/>
                              </w:rPr>
                            </w:pPr>
                          </w:p>
                          <w:p w14:paraId="1E6C8786" w14:textId="77777777" w:rsidR="00415F0F" w:rsidRPr="00415F0F" w:rsidRDefault="00415F0F" w:rsidP="00415F0F">
                            <w:pPr>
                              <w:pStyle w:val="BodyText"/>
                              <w:ind w:left="103" w:right="108"/>
                              <w:jc w:val="both"/>
                              <w:rPr>
                                <w:highlight w:val="yellow"/>
                              </w:rPr>
                            </w:pPr>
                            <w:r w:rsidRPr="00415F0F">
                              <w:rPr>
                                <w:highlight w:val="yellow"/>
                              </w:rPr>
                              <w:t>Methodology: The research employed an explanatory quantitative approach with a total sampling technique (census), involving 89 fourth and fifth-grade students in Jakarta, Indonesia. Data were collected using a structured questionnaire based on DeVito’s Interpersonal Communication Quality dimensions (Openness, Empathy, Supportiveness, Positiveness, and Equality) and analyzed through simple linear regression.</w:t>
                            </w:r>
                          </w:p>
                          <w:p w14:paraId="6932EAF7" w14:textId="77777777" w:rsidR="00415F0F" w:rsidRPr="00415F0F" w:rsidRDefault="00415F0F" w:rsidP="00415F0F">
                            <w:pPr>
                              <w:pStyle w:val="BodyText"/>
                              <w:ind w:left="103" w:right="108"/>
                              <w:jc w:val="both"/>
                              <w:rPr>
                                <w:highlight w:val="yellow"/>
                              </w:rPr>
                            </w:pPr>
                          </w:p>
                          <w:p w14:paraId="0F3EDAB3" w14:textId="0B045C91" w:rsidR="00415F0F" w:rsidRPr="00415F0F" w:rsidRDefault="00415F0F" w:rsidP="00415F0F">
                            <w:pPr>
                              <w:pStyle w:val="BodyText"/>
                              <w:ind w:left="103" w:right="108"/>
                              <w:jc w:val="both"/>
                              <w:rPr>
                                <w:highlight w:val="yellow"/>
                              </w:rPr>
                            </w:pPr>
                            <w:r w:rsidRPr="00415F0F">
                              <w:rPr>
                                <w:highlight w:val="yellow"/>
                              </w:rPr>
                              <w:t>Results: Descriptive analysis shows that the dimensions of Empathy (6.2) and Openness (6.6) received the lowest scores, indicating a decline in face-to-face emotional depth despite high digital connectivity. However, regression analysis revealed that screen time duration</w:t>
                            </w:r>
                            <w:r>
                              <w:rPr>
                                <w:highlight w:val="yellow"/>
                              </w:rPr>
                              <w:t xml:space="preserve"> </w:t>
                            </w:r>
                            <w:r w:rsidRPr="00415F0F">
                              <w:rPr>
                                <w:highlight w:val="yellow"/>
                              </w:rPr>
                              <w:t>averaging 5.3 hours per day</w:t>
                            </w:r>
                            <w:r>
                              <w:rPr>
                                <w:highlight w:val="yellow"/>
                              </w:rPr>
                              <w:t xml:space="preserve"> </w:t>
                            </w:r>
                            <w:r w:rsidRPr="00415F0F">
                              <w:rPr>
                                <w:highlight w:val="yellow"/>
                              </w:rPr>
                              <w:t>accounts for only 0.7% (R</w:t>
                            </w:r>
                            <w:r w:rsidRPr="00415F0F">
                              <w:rPr>
                                <w:highlight w:val="yellow"/>
                                <w:vertAlign w:val="superscript"/>
                              </w:rPr>
                              <w:t>2</w:t>
                            </w:r>
                            <w:r w:rsidRPr="00415F0F">
                              <w:rPr>
                                <w:highlight w:val="yellow"/>
                              </w:rPr>
                              <w:t xml:space="preserve"> = 0.007) of the variance in communication quality and is not statistically significant (p = 0.437).</w:t>
                            </w:r>
                          </w:p>
                          <w:p w14:paraId="2A8FE147" w14:textId="77777777" w:rsidR="00415F0F" w:rsidRPr="00415F0F" w:rsidRDefault="00415F0F" w:rsidP="00415F0F">
                            <w:pPr>
                              <w:pStyle w:val="BodyText"/>
                              <w:ind w:left="103" w:right="108"/>
                              <w:jc w:val="both"/>
                              <w:rPr>
                                <w:highlight w:val="yellow"/>
                              </w:rPr>
                            </w:pPr>
                          </w:p>
                          <w:p w14:paraId="71C535A0" w14:textId="4497D122" w:rsidR="004B650E" w:rsidRDefault="00415F0F" w:rsidP="00415F0F">
                            <w:pPr>
                              <w:pStyle w:val="BodyText"/>
                              <w:ind w:left="103" w:right="108"/>
                              <w:jc w:val="both"/>
                            </w:pPr>
                            <w:r w:rsidRPr="00415F0F">
                              <w:rPr>
                                <w:highlight w:val="yellow"/>
                              </w:rPr>
                              <w:t>Conclusion: Screen time duration is not a significant predictor of communication quality in this demographic, suggesting that digital habits have become a "normalized environment." The social degradation observed is likely driven by technoference and a lack of active parental mediation rather than cumulative screen hours. Consequently, interventions should shift from simple duration limits toward fostering emotional responsiveness and active digital parenting to restore children’s interpersonal integrity.</w:t>
                            </w:r>
                          </w:p>
                          <w:p w14:paraId="35A71E68" w14:textId="77777777" w:rsidR="004B650E" w:rsidRDefault="004B650E">
                            <w:pPr>
                              <w:pStyle w:val="BodyText"/>
                              <w:ind w:left="103" w:right="108"/>
                              <w:jc w:val="both"/>
                            </w:pPr>
                          </w:p>
                          <w:p w14:paraId="6746492E" w14:textId="77777777" w:rsidR="004B650E" w:rsidRDefault="00000000">
                            <w:pPr>
                              <w:pStyle w:val="BodyText"/>
                              <w:ind w:left="103" w:right="108"/>
                              <w:jc w:val="both"/>
                              <w:rPr>
                                <w:i/>
                              </w:rPr>
                            </w:pPr>
                            <w:r>
                              <w:rPr>
                                <w:i/>
                              </w:rPr>
                              <w:t>Keywords:</w:t>
                            </w:r>
                            <w:r>
                              <w:rPr>
                                <w:i/>
                                <w:spacing w:val="-5"/>
                              </w:rPr>
                              <w:t xml:space="preserve"> </w:t>
                            </w:r>
                            <w:r>
                              <w:rPr>
                                <w:i/>
                              </w:rPr>
                              <w:t xml:space="preserve">Screen Time, Interpersonal Communication, Generation Alpha, Media Ecology, Elementary School Students, </w:t>
                            </w:r>
                            <w:r>
                              <w:rPr>
                                <w:i/>
                                <w:highlight w:val="yellow"/>
                              </w:rPr>
                              <w:t>Indonesia, and Urban Environment</w:t>
                            </w:r>
                          </w:p>
                        </w:txbxContent>
                      </wps:txbx>
                      <wps:bodyPr wrap="square" lIns="0" tIns="0" rIns="0" bIns="0" rtlCol="0">
                        <a:noAutofit/>
                      </wps:bodyPr>
                    </wps:wsp>
                  </a:graphicData>
                </a:graphic>
                <wp14:sizeRelV relativeFrom="margin">
                  <wp14:pctHeight>0</wp14:pctHeight>
                </wp14:sizeRelV>
              </wp:anchor>
            </w:drawing>
          </mc:Choice>
          <mc:Fallback>
            <w:pict>
              <v:shape w14:anchorId="14EBDD13" id="Textbox 5" o:spid="_x0000_s1027" type="#_x0000_t202" style="position:absolute;left:0;text-align:left;margin-left:70.7pt;margin-top:25.2pt;width:453.1pt;height:270.4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" filled="f" strokeweight=".48pt">
                <v:textbox inset="0,0,0,0">
                  <w:txbxContent>
                    <w:p w14:paraId="15497B74" w14:textId="77777777" w:rsidR="00415F0F" w:rsidRDefault="00415F0F" w:rsidP="00415F0F">
                      <w:pPr>
                        <w:pStyle w:val="BodyText"/>
                        <w:ind w:left="103" w:right="108"/>
                        <w:jc w:val="both"/>
                        <w:rPr>
                          <w:highlight w:val="yellow"/>
                        </w:rPr>
                      </w:pPr>
                    </w:p>
                    <w:p w14:paraId="546E4F1B" w14:textId="4A2A2957" w:rsidR="00415F0F" w:rsidRPr="00415F0F" w:rsidRDefault="00415F0F" w:rsidP="00415F0F">
                      <w:pPr>
                        <w:pStyle w:val="BodyText"/>
                        <w:ind w:left="103" w:right="108"/>
                        <w:jc w:val="both"/>
                        <w:rPr>
                          <w:highlight w:val="yellow"/>
                        </w:rPr>
                      </w:pPr>
                      <w:r w:rsidRPr="00415F0F">
                        <w:rPr>
                          <w:highlight w:val="yellow"/>
                        </w:rPr>
                        <w:t>Aims: This study examines the relationship between screen time duration and the quality of interpersonal communication among Generation Alpha elementary school students in South Jakarta. It investigates how intensive digital exposure in an urban environment shapes fundamental social interaction dimension.</w:t>
                      </w:r>
                    </w:p>
                    <w:p w14:paraId="6765A26E" w14:textId="77777777" w:rsidR="00415F0F" w:rsidRPr="00415F0F" w:rsidRDefault="00415F0F" w:rsidP="00415F0F">
                      <w:pPr>
                        <w:pStyle w:val="BodyText"/>
                        <w:ind w:left="103" w:right="108"/>
                        <w:jc w:val="both"/>
                        <w:rPr>
                          <w:highlight w:val="yellow"/>
                        </w:rPr>
                      </w:pPr>
                    </w:p>
                    <w:p w14:paraId="1E6C8786" w14:textId="77777777" w:rsidR="00415F0F" w:rsidRPr="00415F0F" w:rsidRDefault="00415F0F" w:rsidP="00415F0F">
                      <w:pPr>
                        <w:pStyle w:val="BodyText"/>
                        <w:ind w:left="103" w:right="108"/>
                        <w:jc w:val="both"/>
                        <w:rPr>
                          <w:highlight w:val="yellow"/>
                        </w:rPr>
                      </w:pPr>
                      <w:r w:rsidRPr="00415F0F">
                        <w:rPr>
                          <w:highlight w:val="yellow"/>
                        </w:rPr>
                        <w:t>Methodology: The research employed an explanatory quantitative approach with a total sampling technique (census), involving 89 fourth and fifth-grade students in Jakarta, Indonesia. Data were collected using a structured questionnaire based on DeVito’s Interpersonal Communication Quality dimensions (Openness, Empathy, Supportiveness, Positiveness, and Equality) and analyzed through simple linear regression.</w:t>
                      </w:r>
                    </w:p>
                    <w:p w14:paraId="6932EAF7" w14:textId="77777777" w:rsidR="00415F0F" w:rsidRPr="00415F0F" w:rsidRDefault="00415F0F" w:rsidP="00415F0F">
                      <w:pPr>
                        <w:pStyle w:val="BodyText"/>
                        <w:ind w:left="103" w:right="108"/>
                        <w:jc w:val="both"/>
                        <w:rPr>
                          <w:highlight w:val="yellow"/>
                        </w:rPr>
                      </w:pPr>
                    </w:p>
                    <w:p w14:paraId="0F3EDAB3" w14:textId="0B045C91" w:rsidR="00415F0F" w:rsidRPr="00415F0F" w:rsidRDefault="00415F0F" w:rsidP="00415F0F">
                      <w:pPr>
                        <w:pStyle w:val="BodyText"/>
                        <w:ind w:left="103" w:right="108"/>
                        <w:jc w:val="both"/>
                        <w:rPr>
                          <w:highlight w:val="yellow"/>
                        </w:rPr>
                      </w:pPr>
                      <w:r w:rsidRPr="00415F0F">
                        <w:rPr>
                          <w:highlight w:val="yellow"/>
                        </w:rPr>
                        <w:t>Results: Descriptive analysis shows that the dimensions of Empathy (6.2) and Openness (6.6) received the lowest scores, indicating a decline in face-to-face emotional depth despite high digital connectivity. However, regression analysis revealed that screen time duration</w:t>
                      </w:r>
                      <w:r>
                        <w:rPr>
                          <w:highlight w:val="yellow"/>
                        </w:rPr>
                        <w:t xml:space="preserve"> </w:t>
                      </w:r>
                      <w:r w:rsidRPr="00415F0F">
                        <w:rPr>
                          <w:highlight w:val="yellow"/>
                        </w:rPr>
                        <w:t>averaging 5.3 hours per day</w:t>
                      </w:r>
                      <w:r>
                        <w:rPr>
                          <w:highlight w:val="yellow"/>
                        </w:rPr>
                        <w:t xml:space="preserve"> </w:t>
                      </w:r>
                      <w:r w:rsidRPr="00415F0F">
                        <w:rPr>
                          <w:highlight w:val="yellow"/>
                        </w:rPr>
                        <w:t>accounts for only 0.7% (R</w:t>
                      </w:r>
                      <w:r w:rsidRPr="00415F0F">
                        <w:rPr>
                          <w:highlight w:val="yellow"/>
                          <w:vertAlign w:val="superscript"/>
                        </w:rPr>
                        <w:t>2</w:t>
                      </w:r>
                      <w:r w:rsidRPr="00415F0F">
                        <w:rPr>
                          <w:highlight w:val="yellow"/>
                        </w:rPr>
                        <w:t xml:space="preserve"> = 0.007) of the variance in communication quality and is not statistically significant (p = 0.437).</w:t>
                      </w:r>
                    </w:p>
                    <w:p w14:paraId="2A8FE147" w14:textId="77777777" w:rsidR="00415F0F" w:rsidRPr="00415F0F" w:rsidRDefault="00415F0F" w:rsidP="00415F0F">
                      <w:pPr>
                        <w:pStyle w:val="BodyText"/>
                        <w:ind w:left="103" w:right="108"/>
                        <w:jc w:val="both"/>
                        <w:rPr>
                          <w:highlight w:val="yellow"/>
                        </w:rPr>
                      </w:pPr>
                    </w:p>
                    <w:p w14:paraId="71C535A0" w14:textId="4497D122" w:rsidR="004B650E" w:rsidRDefault="00415F0F" w:rsidP="00415F0F">
                      <w:pPr>
                        <w:pStyle w:val="BodyText"/>
                        <w:ind w:left="103" w:right="108"/>
                        <w:jc w:val="both"/>
                      </w:pPr>
                      <w:r w:rsidRPr="00415F0F">
                        <w:rPr>
                          <w:highlight w:val="yellow"/>
                        </w:rPr>
                        <w:t xml:space="preserve">Conclusion: Screen time duration is not a significant predictor of communication quality in this demographic, suggesting that digital habits have become a "normalized environment." The social degradation observed is likely driven by </w:t>
                      </w:r>
                      <w:proofErr w:type="spellStart"/>
                      <w:r w:rsidRPr="00415F0F">
                        <w:rPr>
                          <w:highlight w:val="yellow"/>
                        </w:rPr>
                        <w:t>technoference</w:t>
                      </w:r>
                      <w:proofErr w:type="spellEnd"/>
                      <w:r w:rsidRPr="00415F0F">
                        <w:rPr>
                          <w:highlight w:val="yellow"/>
                        </w:rPr>
                        <w:t xml:space="preserve"> and a lack of active parental mediation rather than cumulative screen hours. Consequently, interventions should shift from simple duration limits toward fostering emotional responsiveness and active digital parenting to restore children’s interpersonal integrity.</w:t>
                      </w:r>
                    </w:p>
                    <w:p w14:paraId="35A71E68" w14:textId="77777777" w:rsidR="004B650E" w:rsidRDefault="004B650E">
                      <w:pPr>
                        <w:pStyle w:val="BodyText"/>
                        <w:ind w:left="103" w:right="108"/>
                        <w:jc w:val="both"/>
                      </w:pPr>
                    </w:p>
                    <w:p w14:paraId="6746492E" w14:textId="77777777" w:rsidR="004B650E" w:rsidRDefault="00000000">
                      <w:pPr>
                        <w:pStyle w:val="BodyText"/>
                        <w:ind w:left="103" w:right="108"/>
                        <w:jc w:val="both"/>
                        <w:rPr>
                          <w:i/>
                        </w:rPr>
                      </w:pPr>
                      <w:r>
                        <w:rPr>
                          <w:i/>
                        </w:rPr>
                        <w:t>Keywords:</w:t>
                      </w:r>
                      <w:r>
                        <w:rPr>
                          <w:i/>
                          <w:spacing w:val="-5"/>
                        </w:rPr>
                        <w:t xml:space="preserve"> </w:t>
                      </w:r>
                      <w:r>
                        <w:rPr>
                          <w:i/>
                        </w:rPr>
                        <w:t xml:space="preserve">Screen Time, Interpersonal Communication, Generation Alpha, Media Ecology, Elementary School Students, </w:t>
                      </w:r>
                      <w:r>
                        <w:rPr>
                          <w:i/>
                          <w:highlight w:val="yellow"/>
                        </w:rPr>
                        <w:t>Indonesia, and Urban Environment</w:t>
                      </w:r>
                    </w:p>
                  </w:txbxContent>
                </v:textbox>
                <w10:wrap type="topAndBottom" anchorx="page"/>
              </v:shape>
            </w:pict>
          </mc:Fallback>
        </mc:AlternateContent>
      </w:r>
    </w:p>
    <w:p w14:paraId="196383D2" w14:textId="77777777" w:rsidR="004B650E" w:rsidRDefault="004B650E">
      <w:pPr>
        <w:pStyle w:val="BodyText"/>
        <w:spacing w:before="91"/>
        <w:rPr>
          <w:b/>
        </w:rPr>
      </w:pPr>
    </w:p>
    <w:p w14:paraId="19C4BC79" w14:textId="77777777" w:rsidR="004B650E" w:rsidRDefault="004B650E">
      <w:pPr>
        <w:rPr>
          <w:i/>
          <w:sz w:val="16"/>
        </w:rPr>
        <w:sectPr w:rsidR="004B650E">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20" w:right="1275" w:bottom="280" w:left="1275" w:header="720" w:footer="720" w:gutter="0"/>
          <w:cols w:space="720"/>
        </w:sectPr>
      </w:pPr>
    </w:p>
    <w:p w14:paraId="2B7F35BD" w14:textId="77777777" w:rsidR="004B650E" w:rsidRDefault="00000000">
      <w:pPr>
        <w:pStyle w:val="Heading1"/>
        <w:tabs>
          <w:tab w:val="left" w:pos="385"/>
        </w:tabs>
        <w:spacing w:before="226"/>
        <w:ind w:hanging="165"/>
        <w:rPr>
          <w:sz w:val="24"/>
          <w:szCs w:val="24"/>
        </w:rPr>
      </w:pPr>
      <w:r>
        <w:rPr>
          <w:spacing w:val="-2"/>
        </w:rPr>
        <w:lastRenderedPageBreak/>
        <w:tab/>
      </w:r>
      <w:r>
        <w:rPr>
          <w:spacing w:val="-2"/>
          <w:sz w:val="24"/>
          <w:szCs w:val="24"/>
        </w:rPr>
        <w:t>Introduction</w:t>
      </w:r>
    </w:p>
    <w:p w14:paraId="4A3D6DF3" w14:textId="039300C6" w:rsidR="004B650E" w:rsidRDefault="00000000">
      <w:pPr>
        <w:pStyle w:val="Heading1"/>
        <w:tabs>
          <w:tab w:val="left" w:pos="496"/>
        </w:tabs>
        <w:ind w:hanging="165"/>
        <w:jc w:val="both"/>
        <w:rPr>
          <w:b w:val="0"/>
          <w:bCs w:val="0"/>
          <w:sz w:val="20"/>
          <w:szCs w:val="20"/>
        </w:rPr>
      </w:pPr>
      <w:r>
        <w:rPr>
          <w:b w:val="0"/>
          <w:bCs w:val="0"/>
          <w:sz w:val="20"/>
          <w:szCs w:val="20"/>
        </w:rPr>
        <w:tab/>
      </w:r>
      <w:r w:rsidR="006051B9" w:rsidRPr="006051B9">
        <w:rPr>
          <w:b w:val="0"/>
          <w:bCs w:val="0"/>
          <w:sz w:val="20"/>
          <w:szCs w:val="20"/>
        </w:rPr>
        <w:t>Born amidst the explosion of digital technology, Generation Alpha grows up in an ecosystem where screen devices are no longer merely tools but an integral part of their social existence. In urban areas such as South Jakarta, the phenomenon of high screen time among elementary school students has reached a worrying point. According to reports by We Are Social &amp; Meltwater (2024), children in large cities are often exposed to screens for more than five hours per day, a trend reinforced by data from the Indonesian Internet Service Providers Association showing significant penetration among children under 13 (Pancawati, 2026).</w:t>
      </w:r>
      <w:r>
        <w:rPr>
          <w:b w:val="0"/>
          <w:bCs w:val="0"/>
          <w:sz w:val="20"/>
          <w:szCs w:val="20"/>
        </w:rPr>
        <w:t xml:space="preserve"> </w:t>
      </w:r>
      <w:r w:rsidR="000B4514" w:rsidRPr="000B4514">
        <w:rPr>
          <w:b w:val="0"/>
          <w:bCs w:val="0"/>
          <w:sz w:val="20"/>
          <w:szCs w:val="20"/>
          <w:highlight w:val="yellow"/>
        </w:rPr>
        <w:t>This high intensity creates a 'Communication Paradox' where high digital connectivity coexists with a decline in face-to-face interaction quality, characterized by a shift from deep emotional engagement to a proficiency in digital symbols (Misra et al., 2014; Turkle, 2015).</w:t>
      </w:r>
    </w:p>
    <w:p w14:paraId="31AFD866" w14:textId="4B15B947" w:rsidR="004B650E" w:rsidRDefault="00000000">
      <w:pPr>
        <w:pStyle w:val="Heading1"/>
        <w:tabs>
          <w:tab w:val="left" w:pos="496"/>
        </w:tabs>
        <w:ind w:hanging="165"/>
        <w:jc w:val="both"/>
        <w:rPr>
          <w:b w:val="0"/>
          <w:bCs w:val="0"/>
          <w:sz w:val="20"/>
          <w:szCs w:val="20"/>
        </w:rPr>
      </w:pPr>
      <w:r>
        <w:rPr>
          <w:b w:val="0"/>
          <w:bCs w:val="0"/>
          <w:sz w:val="20"/>
          <w:szCs w:val="20"/>
        </w:rPr>
        <w:tab/>
      </w:r>
      <w:r w:rsidR="006051B9" w:rsidRPr="006051B9">
        <w:rPr>
          <w:b w:val="0"/>
          <w:bCs w:val="0"/>
          <w:sz w:val="20"/>
          <w:szCs w:val="20"/>
          <w:highlight w:val="yellow"/>
        </w:rPr>
        <w:t>The primary issue in the field is the emergence of early-age 'phubbing' and a reciprocal relationship between excessive screen use and socio-emotional problems (Vasconcellos et al., 2025; Directorate of Social Welfare Statistics, 2025).</w:t>
      </w:r>
      <w:r w:rsidR="006051B9" w:rsidRPr="006051B9">
        <w:rPr>
          <w:b w:val="0"/>
          <w:bCs w:val="0"/>
          <w:sz w:val="20"/>
          <w:szCs w:val="20"/>
        </w:rPr>
        <w:t xml:space="preserve"> Studies by Wijaya et al. (2024) and Saepudin et al. (2025) emphasize that this digital transformation, often exacerbated by parental apathetic attitudes, directly alters children's social behavior, making them less responsive and more individualistic in urban school environments (Chusna, 2017).</w:t>
      </w:r>
      <w:r w:rsidR="007F1BEF">
        <w:rPr>
          <w:b w:val="0"/>
          <w:bCs w:val="0"/>
          <w:sz w:val="20"/>
          <w:szCs w:val="20"/>
        </w:rPr>
        <w:t xml:space="preserve"> </w:t>
      </w:r>
      <w:r w:rsidR="007F1BEF" w:rsidRPr="007F1BEF">
        <w:rPr>
          <w:b w:val="0"/>
          <w:bCs w:val="0"/>
          <w:sz w:val="20"/>
          <w:szCs w:val="20"/>
        </w:rPr>
        <w:t>Furthermore, Purboningsih et al. (2025) highlight that the lack of effective parental mediation strategies in the Indonesian family context further intensifies these digital risks, as children navigate social media without adequate guidance.</w:t>
      </w:r>
      <w:r w:rsidR="006051B9" w:rsidRPr="006051B9">
        <w:rPr>
          <w:b w:val="0"/>
          <w:bCs w:val="0"/>
          <w:sz w:val="20"/>
          <w:szCs w:val="20"/>
        </w:rPr>
        <w:t xml:space="preserve"> </w:t>
      </w:r>
      <w:r w:rsidR="006051B9" w:rsidRPr="006051B9">
        <w:rPr>
          <w:b w:val="0"/>
          <w:bCs w:val="0"/>
          <w:sz w:val="20"/>
          <w:szCs w:val="20"/>
          <w:highlight w:val="yellow"/>
        </w:rPr>
        <w:t>Theoretically, this can be understood through Media Ecology Theory (Postman, 1993), which posits that the digital environment redefines social ecosystems from personal-dialogical interactions to technologically fragmented ones, where devices often serve as coping mechanisms that replace essential face-to-face learning experiences.</w:t>
      </w:r>
    </w:p>
    <w:p w14:paraId="420D81B8" w14:textId="4AFC62DB" w:rsidR="004B650E" w:rsidRDefault="00000000">
      <w:pPr>
        <w:pStyle w:val="Heading1"/>
        <w:tabs>
          <w:tab w:val="left" w:pos="496"/>
        </w:tabs>
        <w:ind w:hanging="165"/>
        <w:jc w:val="both"/>
        <w:rPr>
          <w:b w:val="0"/>
          <w:bCs w:val="0"/>
          <w:sz w:val="20"/>
          <w:szCs w:val="20"/>
        </w:rPr>
      </w:pPr>
      <w:r>
        <w:rPr>
          <w:b w:val="0"/>
          <w:bCs w:val="0"/>
          <w:sz w:val="20"/>
          <w:szCs w:val="20"/>
        </w:rPr>
        <w:tab/>
      </w:r>
      <w:r w:rsidR="006051B9" w:rsidRPr="006051B9">
        <w:rPr>
          <w:b w:val="0"/>
          <w:bCs w:val="0"/>
          <w:sz w:val="20"/>
          <w:szCs w:val="20"/>
        </w:rPr>
        <w:t>In this study, Screen Time Duration is measured using indicators of frequency and daily duration for non-academic activities (Putri et al., 2025; Wijaya et al., 2024). Consequently, the Quality of Interpersonal Communication</w:t>
      </w:r>
      <w:r w:rsidR="006051B9">
        <w:rPr>
          <w:b w:val="0"/>
          <w:bCs w:val="0"/>
          <w:sz w:val="20"/>
          <w:szCs w:val="20"/>
        </w:rPr>
        <w:t xml:space="preserve"> </w:t>
      </w:r>
      <w:r w:rsidR="006051B9" w:rsidRPr="006051B9">
        <w:rPr>
          <w:b w:val="0"/>
          <w:bCs w:val="0"/>
          <w:sz w:val="20"/>
          <w:szCs w:val="20"/>
        </w:rPr>
        <w:t>defined by DeVito (2022) through openness, empathy, supportiveness, positiveness, and equality</w:t>
      </w:r>
      <w:r w:rsidR="006051B9">
        <w:rPr>
          <w:b w:val="0"/>
          <w:bCs w:val="0"/>
          <w:sz w:val="20"/>
          <w:szCs w:val="20"/>
        </w:rPr>
        <w:t xml:space="preserve"> </w:t>
      </w:r>
      <w:r w:rsidR="006051B9" w:rsidRPr="006051B9">
        <w:rPr>
          <w:b w:val="0"/>
          <w:bCs w:val="0"/>
          <w:sz w:val="20"/>
          <w:szCs w:val="20"/>
        </w:rPr>
        <w:t xml:space="preserve">is analyzed to see how it is distorted by such digital exposure. </w:t>
      </w:r>
      <w:r w:rsidR="006051B9" w:rsidRPr="006051B9">
        <w:rPr>
          <w:b w:val="0"/>
          <w:bCs w:val="0"/>
          <w:sz w:val="20"/>
          <w:szCs w:val="20"/>
          <w:highlight w:val="yellow"/>
        </w:rPr>
        <w:t>South Jakarta serves as a critical research locus due to its status as a high-tech urban center where advanced infrastructure accelerates these shifts in interaction patterns.</w:t>
      </w:r>
    </w:p>
    <w:p w14:paraId="5409E5F1" w14:textId="13C0956E" w:rsidR="004B650E" w:rsidRDefault="00EC3A0E" w:rsidP="00EC3A0E">
      <w:pPr>
        <w:pStyle w:val="Heading1"/>
        <w:tabs>
          <w:tab w:val="left" w:pos="496"/>
        </w:tabs>
        <w:ind w:hanging="165"/>
        <w:jc w:val="both"/>
        <w:rPr>
          <w:b w:val="0"/>
          <w:bCs w:val="0"/>
          <w:sz w:val="20"/>
          <w:szCs w:val="20"/>
        </w:rPr>
      </w:pPr>
      <w:r>
        <w:rPr>
          <w:b w:val="0"/>
          <w:bCs w:val="0"/>
          <w:sz w:val="20"/>
          <w:szCs w:val="20"/>
        </w:rPr>
        <w:tab/>
      </w:r>
      <w:r w:rsidRPr="00EC3A0E">
        <w:rPr>
          <w:b w:val="0"/>
          <w:bCs w:val="0"/>
          <w:sz w:val="20"/>
          <w:szCs w:val="20"/>
          <w:highlight w:val="yellow"/>
        </w:rPr>
        <w:t>While previous studies have consistently highlighted the risks of internet addiction, social anxiety, and individualistic behavior (Köle &amp; Yilmaz, 2024; Domitila et al., 2021; Hubulo et al., 2023; Miranti &amp; Putri, 2021), there remains a significant research gap</w:t>
      </w:r>
      <w:r w:rsidR="006051B9">
        <w:rPr>
          <w:b w:val="0"/>
          <w:bCs w:val="0"/>
          <w:sz w:val="20"/>
          <w:szCs w:val="20"/>
          <w:highlight w:val="yellow"/>
        </w:rPr>
        <w:t xml:space="preserve"> </w:t>
      </w:r>
      <w:r w:rsidRPr="00EC3A0E">
        <w:rPr>
          <w:b w:val="0"/>
          <w:bCs w:val="0"/>
          <w:sz w:val="20"/>
          <w:szCs w:val="20"/>
          <w:highlight w:val="yellow"/>
        </w:rPr>
        <w:t xml:space="preserve">concerning the specific dimensions of Interpersonal Communication Quality among early-adopter elementary students in urban Indonesia. </w:t>
      </w:r>
      <w:r w:rsidRPr="006051B9">
        <w:rPr>
          <w:b w:val="0"/>
          <w:bCs w:val="0"/>
          <w:sz w:val="20"/>
          <w:szCs w:val="20"/>
        </w:rPr>
        <w:t>Although mediation strategies like screen-timers are often suggested (Azzahra, 2024), empirical data on how current screen intensity has shifted fundamental communication norms remains limited.</w:t>
      </w:r>
      <w:r w:rsidRPr="00EC3A0E">
        <w:rPr>
          <w:b w:val="0"/>
          <w:bCs w:val="0"/>
          <w:sz w:val="20"/>
          <w:szCs w:val="20"/>
          <w:highlight w:val="yellow"/>
        </w:rPr>
        <w:t xml:space="preserve"> This research is urgent as it aims to identify the saturation point where digital exposure begins to damage interpersonal abilities, providing a necessary data basis for educators and parents to foster a balance between digital utility and human communication integrity</w:t>
      </w:r>
      <w:r w:rsidRPr="00EC3A0E">
        <w:rPr>
          <w:b w:val="0"/>
          <w:bCs w:val="0"/>
          <w:sz w:val="20"/>
          <w:szCs w:val="20"/>
        </w:rPr>
        <w:t>.</w:t>
      </w:r>
    </w:p>
    <w:p w14:paraId="27DE4348" w14:textId="77777777" w:rsidR="006B01AA" w:rsidRPr="006B01AA" w:rsidRDefault="006B01AA" w:rsidP="006B01AA">
      <w:pPr>
        <w:pStyle w:val="Heading1"/>
        <w:tabs>
          <w:tab w:val="left" w:pos="496"/>
        </w:tabs>
        <w:ind w:hanging="165"/>
        <w:jc w:val="both"/>
        <w:rPr>
          <w:b w:val="0"/>
          <w:bCs w:val="0"/>
          <w:sz w:val="20"/>
          <w:szCs w:val="20"/>
          <w:highlight w:val="yellow"/>
        </w:rPr>
      </w:pPr>
      <w:r>
        <w:rPr>
          <w:b w:val="0"/>
          <w:bCs w:val="0"/>
          <w:sz w:val="20"/>
          <w:szCs w:val="20"/>
        </w:rPr>
        <w:tab/>
      </w:r>
      <w:r w:rsidRPr="006B01AA">
        <w:rPr>
          <w:b w:val="0"/>
          <w:bCs w:val="0"/>
          <w:sz w:val="20"/>
          <w:szCs w:val="20"/>
          <w:highlight w:val="yellow"/>
        </w:rPr>
        <w:t>Based on the problems identified, this study aims to (1) analyze the level of screen time duration among Generation Alpha in South Jakarta, and (2) determine the extent to which screen time duration predicts the quality of interpersonal communication based on DeVito’s dimensions. Consequently, the study tests the following hypothesis:</w:t>
      </w:r>
    </w:p>
    <w:p w14:paraId="383CCC63" w14:textId="56879F39" w:rsidR="00415F0F" w:rsidRDefault="006B01AA" w:rsidP="006B01AA">
      <w:pPr>
        <w:pStyle w:val="Heading1"/>
        <w:tabs>
          <w:tab w:val="left" w:pos="496"/>
        </w:tabs>
        <w:ind w:hanging="165"/>
        <w:jc w:val="both"/>
        <w:rPr>
          <w:b w:val="0"/>
          <w:bCs w:val="0"/>
          <w:sz w:val="20"/>
          <w:szCs w:val="20"/>
        </w:rPr>
      </w:pPr>
      <w:r w:rsidRPr="006B01AA">
        <w:rPr>
          <w:b w:val="0"/>
          <w:bCs w:val="0"/>
          <w:sz w:val="20"/>
          <w:szCs w:val="20"/>
          <w:highlight w:val="yellow"/>
        </w:rPr>
        <w:tab/>
        <w:t>H1: There is a significant relationship between screen time duration and the quality of interpersonal communication among elementary school students.</w:t>
      </w:r>
    </w:p>
    <w:p w14:paraId="1AC73AAD" w14:textId="77777777" w:rsidR="004B650E" w:rsidRDefault="00000000">
      <w:pPr>
        <w:pStyle w:val="Heading1"/>
        <w:tabs>
          <w:tab w:val="left" w:pos="496"/>
        </w:tabs>
        <w:ind w:hanging="165"/>
        <w:rPr>
          <w:sz w:val="24"/>
          <w:szCs w:val="24"/>
        </w:rPr>
      </w:pPr>
      <w:r>
        <w:rPr>
          <w:b w:val="0"/>
          <w:bCs w:val="0"/>
          <w:sz w:val="20"/>
          <w:szCs w:val="20"/>
        </w:rPr>
        <w:tab/>
      </w:r>
      <w:r>
        <w:rPr>
          <w:sz w:val="24"/>
          <w:szCs w:val="24"/>
        </w:rPr>
        <w:t>Method</w:t>
      </w:r>
    </w:p>
    <w:p w14:paraId="6822B671" w14:textId="77777777" w:rsidR="004B650E" w:rsidRDefault="00000000">
      <w:pPr>
        <w:pStyle w:val="Heading1"/>
        <w:tabs>
          <w:tab w:val="left" w:pos="496"/>
        </w:tabs>
        <w:ind w:hanging="165"/>
        <w:jc w:val="both"/>
        <w:rPr>
          <w:rFonts w:eastAsia="Calibri"/>
          <w:b w:val="0"/>
          <w:bCs w:val="0"/>
          <w:kern w:val="2"/>
          <w:sz w:val="20"/>
          <w:szCs w:val="20"/>
          <w:lang w:val="zh-CN"/>
          <w14:ligatures w14:val="standardContextual"/>
        </w:rPr>
      </w:pPr>
      <w:r>
        <w:tab/>
      </w:r>
      <w:r>
        <w:rPr>
          <w:rFonts w:eastAsia="Calibri"/>
          <w:b w:val="0"/>
          <w:bCs w:val="0"/>
          <w:kern w:val="2"/>
          <w:sz w:val="20"/>
          <w:szCs w:val="20"/>
          <w:lang w:val="zh-CN"/>
          <w14:ligatures w14:val="standardContextual"/>
        </w:rPr>
        <w:t xml:space="preserve">This study adopts a post-positivist paradigm that views reality as something that exists but cannot be fully understood due to the limitations of the researcher and the complex nature of phenomena (Mertens &amp; Wilson, 2019). In line with this paradigm, this study employs a quantitative approach with an explanatory research design aimed at examining the effect of screen time duration on the quality of interpersonal communication (Creswell, 2018). The unit of analysis in this research is individuals, 4th and 5th grade students at SDS RPI and SDN 07 Menteng Dalam, South Jakarta, who were selected deliberately as a </w:t>
      </w:r>
      <w:r>
        <w:rPr>
          <w:rFonts w:eastAsia="Calibri"/>
          <w:b w:val="0"/>
          <w:bCs w:val="0"/>
          <w:kern w:val="2"/>
          <w:sz w:val="20"/>
          <w:szCs w:val="20"/>
          <w14:ligatures w14:val="standardContextual"/>
        </w:rPr>
        <w:t xml:space="preserve">representation of the characteristics </w:t>
      </w:r>
      <w:r>
        <w:rPr>
          <w:rFonts w:eastAsia="Calibri"/>
          <w:b w:val="0"/>
          <w:bCs w:val="0"/>
          <w:kern w:val="2"/>
          <w:sz w:val="20"/>
          <w:szCs w:val="20"/>
          <w:lang w:val="zh-CN"/>
          <w14:ligatures w14:val="standardContextual"/>
        </w:rPr>
        <w:t xml:space="preserve">of Generation Alpha in urban areas. The selection of these two locations was based on strategic considerations of the geographical locus of Tebet and Menteng Dalam, which are buffer zones of the central business district with high mobility and massive exposure to digital technology. By involving one private school (SDS RPI) and one public school (SDN 07 Menteng Dalam), this study aims to obtain a spectrum of data from diverse socio-economic backgrounds while still within a homogeneous urban ecosystem. In addition, both schools have similar policies regarding the use of gadgets within the school environment, which makes it easier for the researcher to control confounding variables so that the focus </w:t>
      </w:r>
      <w:r>
        <w:rPr>
          <w:rFonts w:eastAsia="Calibri"/>
          <w:b w:val="0"/>
          <w:bCs w:val="0"/>
          <w:kern w:val="2"/>
          <w:sz w:val="20"/>
          <w:szCs w:val="20"/>
          <w:lang w:val="zh-CN"/>
          <w14:ligatures w14:val="standardContextual"/>
        </w:rPr>
        <w:lastRenderedPageBreak/>
        <w:t>remains on the impact of screen time duration outside school hours.</w:t>
      </w:r>
    </w:p>
    <w:p w14:paraId="19BDC9DB" w14:textId="2364C19C" w:rsidR="00CE588B" w:rsidRDefault="00000000" w:rsidP="00CE588B">
      <w:pPr>
        <w:pStyle w:val="Heading1"/>
        <w:tabs>
          <w:tab w:val="left" w:pos="496"/>
        </w:tabs>
        <w:ind w:hanging="165"/>
        <w:jc w:val="both"/>
        <w:rPr>
          <w:rFonts w:eastAsia="Calibri"/>
          <w:b w:val="0"/>
          <w:bCs w:val="0"/>
          <w:kern w:val="2"/>
          <w:sz w:val="20"/>
          <w:szCs w:val="20"/>
          <w14:ligatures w14:val="standardContextual"/>
        </w:rPr>
      </w:pPr>
      <w:r>
        <w:rPr>
          <w:rFonts w:eastAsia="Calibri"/>
          <w:b w:val="0"/>
          <w:bCs w:val="0"/>
          <w:kern w:val="2"/>
          <w:sz w:val="20"/>
          <w:szCs w:val="20"/>
          <w:lang w:val="zh-CN"/>
          <w14:ligatures w14:val="standardContextual"/>
        </w:rPr>
        <w:tab/>
      </w:r>
      <w:r w:rsidR="00CE588B" w:rsidRPr="00CE588B">
        <w:rPr>
          <w:rFonts w:eastAsia="Calibri"/>
          <w:b w:val="0"/>
          <w:bCs w:val="0"/>
          <w:kern w:val="2"/>
          <w:sz w:val="20"/>
          <w:szCs w:val="20"/>
          <w:highlight w:val="yellow"/>
          <w:lang w:val="zh-CN"/>
          <w14:ligatures w14:val="standardContextual"/>
        </w:rPr>
        <w:t>The sampling method was carried out using a total sampling (census) technique to ensure a fair representation of each grade level (Levy &amp; Lemeshow, 2008).</w:t>
      </w:r>
      <w:r>
        <w:rPr>
          <w:rFonts w:eastAsia="Calibri"/>
          <w:b w:val="0"/>
          <w:bCs w:val="0"/>
          <w:kern w:val="2"/>
          <w:sz w:val="20"/>
          <w:szCs w:val="20"/>
          <w:lang w:val="zh-CN"/>
          <w14:ligatures w14:val="standardContextual"/>
        </w:rPr>
        <w:t xml:space="preserve"> Considering that the total number of 4th and 5th-grade students in both schools was only 89, the researcher decided to involve all members of the population as respondents. This step was taken to minimize sampling error and improve the precision of regression analysis, so that the data obtained provides an accurate depiction of interpersonal communication profiles without the need to generalize from a small sample (Ryan, 2013). The data collection method was carried out through structured questionnaires, where the variable of interpersonal communication quality was measured using an interval scale to allow precise statistical analysis, while screen time duration was measured using a ratio scale in units of hours or minutes (Babbie, 2010).</w:t>
      </w:r>
    </w:p>
    <w:p w14:paraId="60AA2095" w14:textId="6D832D9D" w:rsidR="00D3210C" w:rsidRPr="00D3210C" w:rsidRDefault="00D3210C" w:rsidP="00CE588B">
      <w:pPr>
        <w:pStyle w:val="Heading1"/>
        <w:tabs>
          <w:tab w:val="left" w:pos="496"/>
        </w:tabs>
        <w:ind w:hanging="165"/>
        <w:jc w:val="both"/>
        <w:rPr>
          <w:rFonts w:eastAsia="Calibri"/>
          <w:b w:val="0"/>
          <w:bCs w:val="0"/>
          <w:kern w:val="2"/>
          <w:sz w:val="20"/>
          <w:szCs w:val="20"/>
          <w14:ligatures w14:val="standardContextual"/>
        </w:rPr>
      </w:pPr>
      <w:r>
        <w:rPr>
          <w:rFonts w:eastAsia="Calibri"/>
          <w:b w:val="0"/>
          <w:bCs w:val="0"/>
          <w:kern w:val="2"/>
          <w:sz w:val="20"/>
          <w:szCs w:val="20"/>
          <w14:ligatures w14:val="standardContextual"/>
        </w:rPr>
        <w:tab/>
      </w:r>
      <w:r w:rsidRPr="00D3210C">
        <w:rPr>
          <w:rFonts w:eastAsia="Calibri"/>
          <w:b w:val="0"/>
          <w:bCs w:val="0"/>
          <w:kern w:val="2"/>
          <w:sz w:val="20"/>
          <w:szCs w:val="20"/>
          <w:highlight w:val="yellow"/>
          <w14:ligatures w14:val="standardContextual"/>
        </w:rPr>
        <w:t>The interpersonal communication quality was measured using a questionnaire adapted from Joseph A. DeVito (2022), which covers five dimensions: openness, empathy, supportiveness, positiveness, and equality. To ensure the instrument's accuracy, a pilot test was conducted on 30 students with similar characteristics to the main sample. Validity was tested using Pearson Product-Moment, confirming that all items were valid for data collection. Furthermore, the reliability test yielded a Cronbach’s Alpha score of 0.658. While a score of 0.70 is often preferred, a value above 0.60 is scientifically acceptable in social science research, particularly for exploratory studies involving child respondents, as it indicates sufficient internal consistency (Hair et al., 2022).</w:t>
      </w:r>
    </w:p>
    <w:p w14:paraId="08CD38C9" w14:textId="32DBC671" w:rsidR="00CE588B" w:rsidRPr="00CE588B" w:rsidRDefault="007B31B5" w:rsidP="00CE588B">
      <w:pPr>
        <w:pStyle w:val="Heading1"/>
        <w:tabs>
          <w:tab w:val="left" w:pos="496"/>
        </w:tabs>
        <w:ind w:hanging="23"/>
        <w:jc w:val="both"/>
        <w:rPr>
          <w:rFonts w:eastAsia="Calibri"/>
          <w:b w:val="0"/>
          <w:bCs w:val="0"/>
          <w:kern w:val="2"/>
          <w:sz w:val="20"/>
          <w:szCs w:val="20"/>
          <w14:ligatures w14:val="standardContextual"/>
        </w:rPr>
      </w:pPr>
      <w:r w:rsidRPr="007B31B5">
        <w:rPr>
          <w:rFonts w:eastAsia="Calibri"/>
          <w:b w:val="0"/>
          <w:bCs w:val="0"/>
          <w:kern w:val="2"/>
          <w:sz w:val="20"/>
          <w:szCs w:val="20"/>
          <w:highlight w:val="yellow"/>
          <w14:ligatures w14:val="standardContextual"/>
        </w:rPr>
        <w:t>The researchers strictly adhered to ethical research protocols, particularly since the study involved minors as respondents. Prior to data collection, formal research permits were obtained from the administrations of SDS RPI and SDN 07 Menteng Dalam. Informed consent was secured through a dual-layered process: first, by obtaining institutional approval from the schools, and second, by ensuring parental consent for the students' participation. Additionally, verbal informed assent was obtained from the students after a brief, age-appropriate explanation of the study’s purpose. Participants were informed that their involvement was entirely voluntary and that they had the right to withdraw at any stage without any penalty. To protect the privacy of the children, all data were anonymized, ensuring that no personal identifiers were linked to the individual responses. Data confidentiality was maintained throughout the analysis process, and the findings are reported only in an aggregate format for academic purposes.</w:t>
      </w:r>
    </w:p>
    <w:p w14:paraId="12C79708" w14:textId="0293803B" w:rsidR="004B650E" w:rsidRPr="00917271" w:rsidRDefault="00000000">
      <w:pPr>
        <w:pStyle w:val="Heading1"/>
        <w:tabs>
          <w:tab w:val="left" w:pos="496"/>
        </w:tabs>
        <w:ind w:hanging="165"/>
        <w:jc w:val="both"/>
        <w:rPr>
          <w:rFonts w:eastAsia="Calibri"/>
          <w:b w:val="0"/>
          <w:bCs w:val="0"/>
          <w:kern w:val="2"/>
          <w:sz w:val="20"/>
          <w:szCs w:val="20"/>
          <w14:ligatures w14:val="standardContextual"/>
        </w:rPr>
      </w:pPr>
      <w:r>
        <w:rPr>
          <w:rFonts w:eastAsia="Calibri"/>
          <w:b w:val="0"/>
          <w:bCs w:val="0"/>
          <w:kern w:val="2"/>
          <w:sz w:val="20"/>
          <w:szCs w:val="20"/>
          <w:lang w:val="zh-CN"/>
          <w14:ligatures w14:val="standardContextual"/>
        </w:rPr>
        <w:tab/>
        <w:t>Data analysis was carried out in stages through classical assumption tests before proceeding to simple linear regression analysis to test the hypothesis</w:t>
      </w:r>
      <w:r w:rsidR="007B31B5">
        <w:rPr>
          <w:rFonts w:eastAsia="Calibri"/>
          <w:b w:val="0"/>
          <w:bCs w:val="0"/>
          <w:kern w:val="2"/>
          <w:sz w:val="20"/>
          <w:szCs w:val="20"/>
          <w14:ligatures w14:val="standardContextual"/>
        </w:rPr>
        <w:t xml:space="preserve"> </w:t>
      </w:r>
      <w:r w:rsidR="007B31B5" w:rsidRPr="007B31B5">
        <w:rPr>
          <w:rFonts w:eastAsia="Calibri"/>
          <w:b w:val="0"/>
          <w:bCs w:val="0"/>
          <w:kern w:val="2"/>
          <w:sz w:val="20"/>
          <w:szCs w:val="20"/>
          <w:highlight w:val="yellow"/>
          <w14:ligatures w14:val="standardContextual"/>
        </w:rPr>
        <w:t>using IBM SPSS Statistics software</w:t>
      </w:r>
      <w:r>
        <w:rPr>
          <w:rFonts w:eastAsia="Calibri"/>
          <w:b w:val="0"/>
          <w:bCs w:val="0"/>
          <w:kern w:val="2"/>
          <w:sz w:val="20"/>
          <w:szCs w:val="20"/>
          <w:lang w:val="zh-CN"/>
          <w14:ligatures w14:val="standardContextual"/>
        </w:rPr>
        <w:t>. The effectiveness of the model was then measured through the coefficient of determination (R</w:t>
      </w:r>
      <w:r w:rsidRPr="007B31B5">
        <w:rPr>
          <w:rFonts w:eastAsia="Calibri"/>
          <w:b w:val="0"/>
          <w:bCs w:val="0"/>
          <w:kern w:val="2"/>
          <w:sz w:val="20"/>
          <w:szCs w:val="20"/>
          <w:vertAlign w:val="superscript"/>
          <w:lang w:val="zh-CN"/>
          <w14:ligatures w14:val="standardContextual"/>
        </w:rPr>
        <w:t>2</w:t>
      </w:r>
      <w:r>
        <w:rPr>
          <w:rFonts w:eastAsia="Calibri"/>
          <w:b w:val="0"/>
          <w:bCs w:val="0"/>
          <w:kern w:val="2"/>
          <w:sz w:val="20"/>
          <w:szCs w:val="20"/>
          <w:lang w:val="zh-CN"/>
          <w14:ligatures w14:val="standardContextual"/>
        </w:rPr>
        <w:t xml:space="preserve">) </w:t>
      </w:r>
      <w:r w:rsidR="00CE588B" w:rsidRPr="00CE588B">
        <w:rPr>
          <w:rFonts w:eastAsia="Calibri"/>
          <w:b w:val="0"/>
          <w:bCs w:val="0"/>
          <w:kern w:val="2"/>
          <w:sz w:val="20"/>
          <w:szCs w:val="20"/>
          <w:highlight w:val="yellow"/>
          <w:lang w:val="zh-CN"/>
          <w14:ligatures w14:val="standardContextual"/>
        </w:rPr>
        <w:t>to determine the extent (if any) of the contribution of screen time to the variation</w:t>
      </w:r>
      <w:r>
        <w:rPr>
          <w:rFonts w:eastAsia="Calibri"/>
          <w:b w:val="0"/>
          <w:bCs w:val="0"/>
          <w:kern w:val="2"/>
          <w:sz w:val="20"/>
          <w:szCs w:val="20"/>
          <w:lang w:val="zh-CN"/>
          <w14:ligatures w14:val="standardContextual"/>
        </w:rPr>
        <w:t xml:space="preserve"> (Hair et al., 2022). </w:t>
      </w:r>
      <w:r w:rsidRPr="00917271">
        <w:rPr>
          <w:rFonts w:eastAsia="Calibri"/>
          <w:b w:val="0"/>
          <w:bCs w:val="0"/>
          <w:kern w:val="2"/>
          <w:sz w:val="20"/>
          <w:szCs w:val="20"/>
          <w:highlight w:val="yellow"/>
          <w:lang w:val="zh-CN"/>
          <w14:ligatures w14:val="standardContextual"/>
        </w:rPr>
        <w:t xml:space="preserve">The limitation of this study focuses on the overall duration of screen exposure without differentiating the types of digital content consumed, </w:t>
      </w:r>
      <w:r w:rsidRPr="00917271">
        <w:rPr>
          <w:rFonts w:eastAsia="Calibri"/>
          <w:b w:val="0"/>
          <w:bCs w:val="0"/>
          <w:kern w:val="2"/>
          <w:sz w:val="20"/>
          <w:szCs w:val="20"/>
          <w:highlight w:val="yellow"/>
          <w14:ligatures w14:val="standardContextual"/>
        </w:rPr>
        <w:t xml:space="preserve">and it </w:t>
      </w:r>
      <w:r w:rsidRPr="00917271">
        <w:rPr>
          <w:rFonts w:eastAsia="Calibri"/>
          <w:b w:val="0"/>
          <w:bCs w:val="0"/>
          <w:kern w:val="2"/>
          <w:sz w:val="20"/>
          <w:szCs w:val="20"/>
          <w:highlight w:val="yellow"/>
          <w:lang w:val="zh-CN"/>
          <w14:ligatures w14:val="standardContextual"/>
        </w:rPr>
        <w:t xml:space="preserve">is limited to the geographic locus of South </w:t>
      </w:r>
      <w:r w:rsidRPr="00917271">
        <w:rPr>
          <w:rFonts w:eastAsia="Calibri"/>
          <w:b w:val="0"/>
          <w:bCs w:val="0"/>
          <w:kern w:val="2"/>
          <w:sz w:val="20"/>
          <w:szCs w:val="20"/>
          <w:highlight w:val="yellow"/>
          <w14:ligatures w14:val="standardContextual"/>
        </w:rPr>
        <w:t>Jakarta;</w:t>
      </w:r>
      <w:r w:rsidRPr="00917271">
        <w:rPr>
          <w:rFonts w:eastAsia="Calibri"/>
          <w:b w:val="0"/>
          <w:bCs w:val="0"/>
          <w:kern w:val="2"/>
          <w:sz w:val="20"/>
          <w:szCs w:val="20"/>
          <w:highlight w:val="yellow"/>
          <w:lang w:val="zh-CN"/>
          <w14:ligatures w14:val="standardContextual"/>
        </w:rPr>
        <w:t xml:space="preserve"> the generalization of the results </w:t>
      </w:r>
      <w:r w:rsidRPr="00917271">
        <w:rPr>
          <w:rFonts w:eastAsia="Calibri"/>
          <w:b w:val="0"/>
          <w:bCs w:val="0"/>
          <w:kern w:val="2"/>
          <w:sz w:val="20"/>
          <w:szCs w:val="20"/>
          <w:highlight w:val="yellow"/>
          <w14:ligatures w14:val="standardContextual"/>
        </w:rPr>
        <w:t xml:space="preserve">must be </w:t>
      </w:r>
      <w:r w:rsidRPr="00917271">
        <w:rPr>
          <w:rFonts w:eastAsia="Calibri"/>
          <w:b w:val="0"/>
          <w:bCs w:val="0"/>
          <w:kern w:val="2"/>
          <w:sz w:val="20"/>
          <w:szCs w:val="20"/>
          <w:highlight w:val="yellow"/>
          <w:lang w:val="zh-CN"/>
          <w14:ligatures w14:val="standardContextual"/>
        </w:rPr>
        <w:t>carried out carefully in areas with different socio-economic characteristics (Neuman, 2014).</w:t>
      </w:r>
      <w:r w:rsidR="00917271" w:rsidRPr="00917271">
        <w:rPr>
          <w:rFonts w:eastAsia="Calibri"/>
          <w:b w:val="0"/>
          <w:bCs w:val="0"/>
          <w:kern w:val="2"/>
          <w:sz w:val="20"/>
          <w:szCs w:val="20"/>
          <w:highlight w:val="yellow"/>
          <w14:ligatures w14:val="standardContextual"/>
        </w:rPr>
        <w:t xml:space="preserve"> Furthermore, the sample size of 89 respondents, while appropriate for a census in the selected schools, suggests that future research should involve a broader demographic to enhance the power of statistical generalizations.</w:t>
      </w:r>
    </w:p>
    <w:p w14:paraId="0DF9CA60" w14:textId="77777777" w:rsidR="004B650E" w:rsidRDefault="004B650E">
      <w:pPr>
        <w:jc w:val="both"/>
        <w:rPr>
          <w:rFonts w:eastAsia="Calibri"/>
          <w:b/>
          <w:bCs/>
          <w:kern w:val="2"/>
          <w:sz w:val="20"/>
          <w:szCs w:val="20"/>
          <w:lang w:val="zh-CN"/>
          <w14:ligatures w14:val="standardContextual"/>
        </w:rPr>
      </w:pPr>
    </w:p>
    <w:p w14:paraId="42D58EC1" w14:textId="77777777" w:rsidR="004B650E" w:rsidRDefault="00000000">
      <w:pPr>
        <w:ind w:firstLine="165"/>
        <w:jc w:val="both"/>
        <w:rPr>
          <w:b/>
          <w:bCs/>
          <w:sz w:val="24"/>
          <w:szCs w:val="24"/>
        </w:rPr>
      </w:pPr>
      <w:r>
        <w:rPr>
          <w:b/>
          <w:bCs/>
          <w:sz w:val="24"/>
          <w:szCs w:val="24"/>
        </w:rPr>
        <w:t>I</w:t>
      </w:r>
      <w:r>
        <w:rPr>
          <w:b/>
          <w:bCs/>
          <w:sz w:val="28"/>
          <w:szCs w:val="28"/>
        </w:rPr>
        <w:t xml:space="preserve">. </w:t>
      </w:r>
      <w:r>
        <w:rPr>
          <w:b/>
          <w:bCs/>
          <w:sz w:val="24"/>
          <w:szCs w:val="24"/>
        </w:rPr>
        <w:t xml:space="preserve">RESEARCH RESULTS </w:t>
      </w:r>
    </w:p>
    <w:p w14:paraId="15D25FB4" w14:textId="77777777" w:rsidR="004B650E" w:rsidRDefault="00000000">
      <w:pPr>
        <w:ind w:firstLine="165"/>
        <w:jc w:val="both"/>
        <w:rPr>
          <w:b/>
          <w:bCs/>
          <w:sz w:val="24"/>
          <w:szCs w:val="24"/>
        </w:rPr>
      </w:pPr>
      <w:r>
        <w:rPr>
          <w:b/>
          <w:bCs/>
          <w:sz w:val="24"/>
          <w:szCs w:val="24"/>
        </w:rPr>
        <w:t>1. Respondent Profile and Screen Time Characteristics</w:t>
      </w:r>
    </w:p>
    <w:p w14:paraId="42AE2AD9" w14:textId="77777777" w:rsidR="004B650E" w:rsidRDefault="00000000">
      <w:pPr>
        <w:ind w:firstLine="165"/>
        <w:jc w:val="both"/>
        <w:rPr>
          <w:b/>
          <w:bCs/>
          <w:sz w:val="24"/>
          <w:szCs w:val="24"/>
        </w:rPr>
      </w:pPr>
      <w:r>
        <w:rPr>
          <w:b/>
          <w:bCs/>
          <w:sz w:val="24"/>
          <w:szCs w:val="24"/>
        </w:rPr>
        <w:t>A. Overview of Respondents</w:t>
      </w:r>
    </w:p>
    <w:p w14:paraId="2EAE91FD" w14:textId="33E01C7D" w:rsidR="004B650E" w:rsidRDefault="00000000">
      <w:pPr>
        <w:ind w:left="165"/>
        <w:jc w:val="both"/>
        <w:rPr>
          <w:sz w:val="20"/>
          <w:szCs w:val="20"/>
        </w:rPr>
      </w:pPr>
      <w:r>
        <w:rPr>
          <w:sz w:val="20"/>
          <w:szCs w:val="20"/>
        </w:rPr>
        <w:t xml:space="preserve">This study involved 89 respondents who were fourth and fifth-grade elementary school students in the South Jakarta area. The respondents in this study are classified as the early </w:t>
      </w:r>
      <w:r w:rsidR="00D76E10">
        <w:rPr>
          <w:sz w:val="20"/>
          <w:szCs w:val="20"/>
        </w:rPr>
        <w:t>adopter’s</w:t>
      </w:r>
      <w:r>
        <w:rPr>
          <w:sz w:val="20"/>
          <w:szCs w:val="20"/>
        </w:rPr>
        <w:t xml:space="preserve"> group of Generation Alpha, who grew up in a mature digital ecosystem. As residents in an urban center with the highest internet penetration in Indonesia, the respondents have very easy access to gadgets, whether tablets or smartphones. The demographic characteristics and gadget access behavior of the respondents are presented in detail in Table 1 below:</w:t>
      </w:r>
    </w:p>
    <w:p w14:paraId="7A235180" w14:textId="77777777" w:rsidR="004B650E" w:rsidRDefault="004B650E">
      <w:pPr>
        <w:ind w:left="165"/>
        <w:jc w:val="both"/>
        <w:rPr>
          <w:sz w:val="20"/>
          <w:szCs w:val="20"/>
        </w:rPr>
      </w:pPr>
    </w:p>
    <w:p w14:paraId="37FA9D5A" w14:textId="77777777" w:rsidR="004B650E" w:rsidRDefault="00000000">
      <w:pPr>
        <w:ind w:left="165"/>
        <w:jc w:val="center"/>
        <w:rPr>
          <w:b/>
          <w:bCs/>
          <w:sz w:val="20"/>
          <w:szCs w:val="20"/>
          <w:lang w:val="zh-CN"/>
        </w:rPr>
      </w:pPr>
      <w:r>
        <w:rPr>
          <w:b/>
          <w:bCs/>
          <w:sz w:val="20"/>
          <w:szCs w:val="20"/>
          <w:lang w:val="zh-CN"/>
        </w:rPr>
        <w:t>Table 1 Demographic Profile and Device Access Frequency of Respondents (N=89)</w:t>
      </w:r>
    </w:p>
    <w:p w14:paraId="2473574B" w14:textId="77777777" w:rsidR="004B650E" w:rsidRDefault="00000000">
      <w:pPr>
        <w:ind w:left="165"/>
        <w:jc w:val="center"/>
        <w:rPr>
          <w:b/>
          <w:bCs/>
          <w:sz w:val="20"/>
          <w:szCs w:val="20"/>
          <w:lang w:val="zh-CN"/>
        </w:rPr>
      </w:pPr>
      <w:r>
        <w:rPr>
          <w:sz w:val="20"/>
          <w:szCs w:val="20"/>
        </w:rPr>
        <w:t xml:space="preserve"> </w:t>
      </w:r>
    </w:p>
    <w:tbl>
      <w:tblPr>
        <w:tblStyle w:val="TableGrid"/>
        <w:tblW w:w="0" w:type="auto"/>
        <w:jc w:val="center"/>
        <w:tblLook w:val="04A0" w:firstRow="1" w:lastRow="0" w:firstColumn="1" w:lastColumn="0" w:noHBand="0" w:noVBand="1"/>
      </w:tblPr>
      <w:tblGrid>
        <w:gridCol w:w="2659"/>
        <w:gridCol w:w="1926"/>
        <w:gridCol w:w="1542"/>
        <w:gridCol w:w="1709"/>
      </w:tblGrid>
      <w:tr w:rsidR="004B650E" w14:paraId="60C7AD2B" w14:textId="77777777">
        <w:trPr>
          <w:jc w:val="center"/>
        </w:trPr>
        <w:tc>
          <w:tcPr>
            <w:tcW w:w="0" w:type="auto"/>
            <w:tcBorders>
              <w:top w:val="nil"/>
              <w:left w:val="nil"/>
              <w:bottom w:val="single" w:sz="4" w:space="0" w:color="000000"/>
              <w:right w:val="nil"/>
              <w:tl2br w:val="nil"/>
            </w:tcBorders>
            <w:shd w:val="clear" w:color="auto" w:fill="FFFFFF"/>
            <w:vAlign w:val="center"/>
          </w:tcPr>
          <w:p w14:paraId="77E8AAAA" w14:textId="77777777" w:rsidR="004B650E" w:rsidRDefault="00000000">
            <w:pPr>
              <w:ind w:left="165"/>
              <w:jc w:val="both"/>
              <w:rPr>
                <w:b/>
                <w:color w:val="000000"/>
                <w:sz w:val="20"/>
                <w:szCs w:val="20"/>
                <w:lang w:val="zh-CN"/>
              </w:rPr>
            </w:pPr>
            <w:r>
              <w:rPr>
                <w:b/>
                <w:color w:val="000000"/>
                <w:sz w:val="20"/>
                <w:szCs w:val="20"/>
                <w:lang w:val="zh-CN"/>
              </w:rPr>
              <w:t>Characteristics</w:t>
            </w:r>
          </w:p>
        </w:tc>
        <w:tc>
          <w:tcPr>
            <w:tcW w:w="0" w:type="auto"/>
            <w:tcBorders>
              <w:top w:val="nil"/>
              <w:left w:val="nil"/>
              <w:bottom w:val="single" w:sz="4" w:space="0" w:color="000000"/>
              <w:right w:val="nil"/>
            </w:tcBorders>
            <w:shd w:val="clear" w:color="auto" w:fill="FFFFFF"/>
            <w:vAlign w:val="center"/>
          </w:tcPr>
          <w:p w14:paraId="33E83478" w14:textId="77777777" w:rsidR="004B650E" w:rsidRDefault="00000000">
            <w:pPr>
              <w:ind w:left="165"/>
              <w:jc w:val="both"/>
              <w:rPr>
                <w:b/>
                <w:color w:val="000000"/>
                <w:sz w:val="20"/>
                <w:szCs w:val="20"/>
                <w:lang w:val="zh-CN"/>
              </w:rPr>
            </w:pPr>
            <w:r>
              <w:rPr>
                <w:b/>
                <w:color w:val="000000"/>
                <w:sz w:val="20"/>
                <w:szCs w:val="20"/>
                <w:lang w:val="zh-CN"/>
              </w:rPr>
              <w:t>Category</w:t>
            </w:r>
          </w:p>
        </w:tc>
        <w:tc>
          <w:tcPr>
            <w:tcW w:w="0" w:type="auto"/>
            <w:tcBorders>
              <w:top w:val="nil"/>
              <w:left w:val="nil"/>
              <w:bottom w:val="single" w:sz="4" w:space="0" w:color="000000"/>
              <w:right w:val="nil"/>
            </w:tcBorders>
            <w:shd w:val="clear" w:color="auto" w:fill="FFFFFF"/>
            <w:vAlign w:val="center"/>
          </w:tcPr>
          <w:p w14:paraId="6E31AB0B" w14:textId="77777777" w:rsidR="004B650E" w:rsidRDefault="00000000">
            <w:pPr>
              <w:ind w:left="165"/>
              <w:jc w:val="right"/>
              <w:rPr>
                <w:b/>
                <w:color w:val="000000"/>
                <w:sz w:val="20"/>
                <w:szCs w:val="20"/>
                <w:lang w:val="zh-CN"/>
              </w:rPr>
            </w:pPr>
            <w:r>
              <w:rPr>
                <w:b/>
                <w:color w:val="000000"/>
                <w:sz w:val="20"/>
                <w:szCs w:val="20"/>
                <w:lang w:val="zh-CN"/>
              </w:rPr>
              <w:t>Frequency (f)</w:t>
            </w:r>
          </w:p>
        </w:tc>
        <w:tc>
          <w:tcPr>
            <w:tcW w:w="0" w:type="auto"/>
            <w:tcBorders>
              <w:top w:val="nil"/>
              <w:left w:val="nil"/>
              <w:bottom w:val="single" w:sz="4" w:space="0" w:color="000000"/>
              <w:right w:val="nil"/>
            </w:tcBorders>
            <w:shd w:val="clear" w:color="auto" w:fill="FFFFFF"/>
            <w:vAlign w:val="center"/>
          </w:tcPr>
          <w:p w14:paraId="027BC1D5" w14:textId="77777777" w:rsidR="004B650E" w:rsidRDefault="00000000">
            <w:pPr>
              <w:ind w:left="165"/>
              <w:jc w:val="right"/>
              <w:rPr>
                <w:b/>
                <w:color w:val="000000"/>
                <w:sz w:val="20"/>
                <w:szCs w:val="20"/>
                <w:lang w:val="zh-CN"/>
              </w:rPr>
            </w:pPr>
            <w:r>
              <w:rPr>
                <w:b/>
                <w:color w:val="000000"/>
                <w:sz w:val="20"/>
                <w:szCs w:val="20"/>
                <w:lang w:val="zh-CN"/>
              </w:rPr>
              <w:t>Percentage (%)</w:t>
            </w:r>
          </w:p>
        </w:tc>
      </w:tr>
      <w:tr w:rsidR="004B650E" w14:paraId="744CA756" w14:textId="77777777">
        <w:trPr>
          <w:jc w:val="center"/>
        </w:trPr>
        <w:tc>
          <w:tcPr>
            <w:tcW w:w="0" w:type="auto"/>
            <w:vMerge w:val="restart"/>
            <w:tcBorders>
              <w:top w:val="single" w:sz="4" w:space="0" w:color="000000"/>
              <w:left w:val="nil"/>
              <w:bottom w:val="nil"/>
              <w:right w:val="single" w:sz="4" w:space="0" w:color="000000"/>
            </w:tcBorders>
            <w:shd w:val="clear" w:color="auto" w:fill="FFFFFF"/>
            <w:vAlign w:val="center"/>
          </w:tcPr>
          <w:p w14:paraId="674B2B94" w14:textId="7DB4A453" w:rsidR="004B650E" w:rsidRPr="00CA05C1" w:rsidRDefault="00CA05C1">
            <w:pPr>
              <w:ind w:left="165"/>
              <w:jc w:val="both"/>
              <w:rPr>
                <w:b/>
                <w:color w:val="000000"/>
                <w:sz w:val="20"/>
                <w:szCs w:val="20"/>
                <w:lang w:val="en-GB"/>
              </w:rPr>
            </w:pPr>
            <w:r>
              <w:rPr>
                <w:b/>
                <w:color w:val="000000"/>
                <w:sz w:val="20"/>
                <w:szCs w:val="20"/>
                <w:lang w:val="en-GB"/>
              </w:rPr>
              <w:t>Gender</w:t>
            </w:r>
          </w:p>
        </w:tc>
        <w:tc>
          <w:tcPr>
            <w:tcW w:w="0" w:type="auto"/>
            <w:tcBorders>
              <w:top w:val="single" w:sz="4" w:space="0" w:color="000000"/>
              <w:left w:val="single" w:sz="4" w:space="0" w:color="000000"/>
              <w:bottom w:val="nil"/>
              <w:right w:val="nil"/>
            </w:tcBorders>
            <w:shd w:val="clear" w:color="auto" w:fill="FFFFFF"/>
            <w:vAlign w:val="center"/>
          </w:tcPr>
          <w:p w14:paraId="49D3BF41" w14:textId="77777777" w:rsidR="004B650E" w:rsidRDefault="00000000">
            <w:pPr>
              <w:ind w:left="165"/>
              <w:jc w:val="both"/>
              <w:rPr>
                <w:color w:val="000000"/>
                <w:sz w:val="20"/>
                <w:szCs w:val="20"/>
                <w:lang w:val="zh-CN"/>
              </w:rPr>
            </w:pPr>
            <w:r>
              <w:rPr>
                <w:color w:val="000000"/>
                <w:sz w:val="20"/>
                <w:szCs w:val="20"/>
                <w:lang w:val="zh-CN"/>
              </w:rPr>
              <w:t>Male (1)</w:t>
            </w:r>
          </w:p>
        </w:tc>
        <w:tc>
          <w:tcPr>
            <w:tcW w:w="0" w:type="auto"/>
            <w:tcBorders>
              <w:top w:val="single" w:sz="4" w:space="0" w:color="000000"/>
              <w:left w:val="nil"/>
              <w:bottom w:val="nil"/>
              <w:right w:val="nil"/>
            </w:tcBorders>
            <w:shd w:val="clear" w:color="auto" w:fill="FFFFFF"/>
            <w:vAlign w:val="center"/>
          </w:tcPr>
          <w:p w14:paraId="5B5D0F6E" w14:textId="77777777" w:rsidR="004B650E" w:rsidRDefault="00000000">
            <w:pPr>
              <w:ind w:left="165"/>
              <w:jc w:val="right"/>
              <w:rPr>
                <w:color w:val="000000"/>
                <w:sz w:val="20"/>
                <w:szCs w:val="20"/>
                <w:lang w:val="zh-CN"/>
              </w:rPr>
            </w:pPr>
            <w:r>
              <w:rPr>
                <w:color w:val="000000"/>
                <w:sz w:val="20"/>
                <w:szCs w:val="20"/>
                <w:lang w:val="zh-CN"/>
              </w:rPr>
              <w:t>41</w:t>
            </w:r>
          </w:p>
        </w:tc>
        <w:tc>
          <w:tcPr>
            <w:tcW w:w="0" w:type="auto"/>
            <w:tcBorders>
              <w:top w:val="single" w:sz="4" w:space="0" w:color="000000"/>
              <w:left w:val="nil"/>
              <w:bottom w:val="nil"/>
              <w:right w:val="nil"/>
            </w:tcBorders>
            <w:shd w:val="clear" w:color="auto" w:fill="FFFFFF"/>
            <w:vAlign w:val="center"/>
          </w:tcPr>
          <w:p w14:paraId="1C25E19B" w14:textId="77777777" w:rsidR="004B650E" w:rsidRDefault="00000000">
            <w:pPr>
              <w:ind w:left="165"/>
              <w:jc w:val="right"/>
              <w:rPr>
                <w:color w:val="000000"/>
                <w:sz w:val="20"/>
                <w:szCs w:val="20"/>
                <w:lang w:val="zh-CN"/>
              </w:rPr>
            </w:pPr>
            <w:r>
              <w:rPr>
                <w:color w:val="000000"/>
                <w:sz w:val="20"/>
                <w:szCs w:val="20"/>
                <w:lang w:val="zh-CN"/>
              </w:rPr>
              <w:t>46,1%</w:t>
            </w:r>
          </w:p>
        </w:tc>
      </w:tr>
      <w:tr w:rsidR="004B650E" w14:paraId="70FFA763" w14:textId="77777777">
        <w:trPr>
          <w:jc w:val="center"/>
        </w:trPr>
        <w:tc>
          <w:tcPr>
            <w:tcW w:w="0" w:type="auto"/>
            <w:vMerge/>
            <w:tcBorders>
              <w:top w:val="nil"/>
              <w:left w:val="nil"/>
              <w:bottom w:val="nil"/>
              <w:right w:val="single" w:sz="4" w:space="0" w:color="000000"/>
            </w:tcBorders>
            <w:shd w:val="clear" w:color="auto" w:fill="FFFFFF"/>
            <w:vAlign w:val="center"/>
          </w:tcPr>
          <w:p w14:paraId="3BBC78A4" w14:textId="77777777" w:rsidR="004B650E" w:rsidRDefault="004B650E">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486D02B8" w14:textId="77777777" w:rsidR="004B650E" w:rsidRDefault="00000000">
            <w:pPr>
              <w:ind w:left="165"/>
              <w:jc w:val="both"/>
              <w:rPr>
                <w:color w:val="000000"/>
                <w:sz w:val="20"/>
                <w:szCs w:val="20"/>
                <w:lang w:val="zh-CN"/>
              </w:rPr>
            </w:pPr>
            <w:r>
              <w:rPr>
                <w:color w:val="000000"/>
                <w:sz w:val="20"/>
                <w:szCs w:val="20"/>
                <w:lang w:val="zh-CN"/>
              </w:rPr>
              <w:t>Female (2)</w:t>
            </w:r>
          </w:p>
        </w:tc>
        <w:tc>
          <w:tcPr>
            <w:tcW w:w="0" w:type="auto"/>
            <w:tcBorders>
              <w:top w:val="nil"/>
              <w:left w:val="nil"/>
              <w:bottom w:val="nil"/>
              <w:right w:val="nil"/>
            </w:tcBorders>
            <w:shd w:val="clear" w:color="auto" w:fill="FFFFFF"/>
            <w:vAlign w:val="center"/>
          </w:tcPr>
          <w:p w14:paraId="190E3034" w14:textId="77777777" w:rsidR="004B650E" w:rsidRDefault="00000000">
            <w:pPr>
              <w:ind w:left="165"/>
              <w:jc w:val="right"/>
              <w:rPr>
                <w:color w:val="000000"/>
                <w:sz w:val="20"/>
                <w:szCs w:val="20"/>
                <w:lang w:val="zh-CN"/>
              </w:rPr>
            </w:pPr>
            <w:r>
              <w:rPr>
                <w:color w:val="000000"/>
                <w:sz w:val="20"/>
                <w:szCs w:val="20"/>
                <w:lang w:val="zh-CN"/>
              </w:rPr>
              <w:t>48</w:t>
            </w:r>
          </w:p>
        </w:tc>
        <w:tc>
          <w:tcPr>
            <w:tcW w:w="0" w:type="auto"/>
            <w:tcBorders>
              <w:top w:val="nil"/>
              <w:left w:val="nil"/>
              <w:bottom w:val="nil"/>
              <w:right w:val="nil"/>
            </w:tcBorders>
            <w:shd w:val="clear" w:color="auto" w:fill="FFFFFF"/>
            <w:vAlign w:val="center"/>
          </w:tcPr>
          <w:p w14:paraId="505BE8D2" w14:textId="77777777" w:rsidR="004B650E" w:rsidRDefault="00000000">
            <w:pPr>
              <w:ind w:left="165"/>
              <w:jc w:val="right"/>
              <w:rPr>
                <w:color w:val="000000"/>
                <w:sz w:val="20"/>
                <w:szCs w:val="20"/>
                <w:lang w:val="zh-CN"/>
              </w:rPr>
            </w:pPr>
            <w:r>
              <w:rPr>
                <w:color w:val="000000"/>
                <w:sz w:val="20"/>
                <w:szCs w:val="20"/>
                <w:lang w:val="zh-CN"/>
              </w:rPr>
              <w:t>53,9%</w:t>
            </w:r>
          </w:p>
        </w:tc>
      </w:tr>
      <w:tr w:rsidR="004B650E" w14:paraId="649C7432" w14:textId="77777777">
        <w:trPr>
          <w:jc w:val="center"/>
        </w:trPr>
        <w:tc>
          <w:tcPr>
            <w:tcW w:w="0" w:type="auto"/>
            <w:vMerge w:val="restart"/>
            <w:tcBorders>
              <w:top w:val="nil"/>
              <w:left w:val="nil"/>
              <w:bottom w:val="nil"/>
              <w:right w:val="single" w:sz="4" w:space="0" w:color="000000"/>
            </w:tcBorders>
            <w:shd w:val="clear" w:color="auto" w:fill="FFFFFF"/>
            <w:vAlign w:val="center"/>
          </w:tcPr>
          <w:p w14:paraId="1AC57EC6" w14:textId="77777777" w:rsidR="004B650E" w:rsidRDefault="00000000">
            <w:pPr>
              <w:ind w:left="165"/>
              <w:jc w:val="both"/>
              <w:rPr>
                <w:b/>
                <w:color w:val="000000"/>
                <w:sz w:val="20"/>
                <w:szCs w:val="20"/>
                <w:lang w:val="zh-CN"/>
              </w:rPr>
            </w:pPr>
            <w:r>
              <w:rPr>
                <w:b/>
                <w:color w:val="000000"/>
                <w:sz w:val="20"/>
                <w:szCs w:val="20"/>
                <w:lang w:val="zh-CN"/>
              </w:rPr>
              <w:t>Class</w:t>
            </w:r>
          </w:p>
        </w:tc>
        <w:tc>
          <w:tcPr>
            <w:tcW w:w="0" w:type="auto"/>
            <w:tcBorders>
              <w:top w:val="nil"/>
              <w:left w:val="single" w:sz="4" w:space="0" w:color="000000"/>
              <w:bottom w:val="nil"/>
              <w:right w:val="nil"/>
            </w:tcBorders>
            <w:shd w:val="clear" w:color="auto" w:fill="FFFFFF"/>
            <w:vAlign w:val="center"/>
          </w:tcPr>
          <w:p w14:paraId="259D2482" w14:textId="77777777" w:rsidR="004B650E" w:rsidRDefault="00000000">
            <w:pPr>
              <w:ind w:left="165"/>
              <w:jc w:val="both"/>
              <w:rPr>
                <w:color w:val="000000"/>
                <w:sz w:val="20"/>
                <w:szCs w:val="20"/>
                <w:lang w:val="zh-CN"/>
              </w:rPr>
            </w:pPr>
            <w:r>
              <w:rPr>
                <w:color w:val="000000"/>
                <w:sz w:val="20"/>
                <w:szCs w:val="20"/>
                <w:lang w:val="zh-CN"/>
              </w:rPr>
              <w:t>Class 4</w:t>
            </w:r>
          </w:p>
        </w:tc>
        <w:tc>
          <w:tcPr>
            <w:tcW w:w="0" w:type="auto"/>
            <w:tcBorders>
              <w:top w:val="nil"/>
              <w:left w:val="nil"/>
              <w:bottom w:val="nil"/>
              <w:right w:val="nil"/>
            </w:tcBorders>
            <w:shd w:val="clear" w:color="auto" w:fill="FFFFFF"/>
            <w:vAlign w:val="center"/>
          </w:tcPr>
          <w:p w14:paraId="188E5A02" w14:textId="77777777" w:rsidR="004B650E" w:rsidRDefault="00000000">
            <w:pPr>
              <w:ind w:left="165"/>
              <w:jc w:val="right"/>
              <w:rPr>
                <w:color w:val="000000"/>
                <w:sz w:val="20"/>
                <w:szCs w:val="20"/>
                <w:lang w:val="zh-CN"/>
              </w:rPr>
            </w:pPr>
            <w:r>
              <w:rPr>
                <w:color w:val="000000"/>
                <w:sz w:val="20"/>
                <w:szCs w:val="20"/>
                <w:lang w:val="zh-CN"/>
              </w:rPr>
              <w:t>48</w:t>
            </w:r>
          </w:p>
        </w:tc>
        <w:tc>
          <w:tcPr>
            <w:tcW w:w="0" w:type="auto"/>
            <w:tcBorders>
              <w:top w:val="nil"/>
              <w:left w:val="nil"/>
              <w:bottom w:val="nil"/>
              <w:right w:val="nil"/>
            </w:tcBorders>
            <w:shd w:val="clear" w:color="auto" w:fill="FFFFFF"/>
            <w:vAlign w:val="center"/>
          </w:tcPr>
          <w:p w14:paraId="281FBCD8" w14:textId="77777777" w:rsidR="004B650E" w:rsidRDefault="00000000">
            <w:pPr>
              <w:ind w:left="165"/>
              <w:jc w:val="right"/>
              <w:rPr>
                <w:color w:val="000000"/>
                <w:sz w:val="20"/>
                <w:szCs w:val="20"/>
                <w:lang w:val="zh-CN"/>
              </w:rPr>
            </w:pPr>
            <w:r>
              <w:rPr>
                <w:color w:val="000000"/>
                <w:sz w:val="20"/>
                <w:szCs w:val="20"/>
                <w:lang w:val="zh-CN"/>
              </w:rPr>
              <w:t>53,9%</w:t>
            </w:r>
          </w:p>
        </w:tc>
      </w:tr>
      <w:tr w:rsidR="004B650E" w14:paraId="223C4542" w14:textId="77777777">
        <w:trPr>
          <w:jc w:val="center"/>
        </w:trPr>
        <w:tc>
          <w:tcPr>
            <w:tcW w:w="0" w:type="auto"/>
            <w:vMerge/>
            <w:tcBorders>
              <w:top w:val="nil"/>
              <w:left w:val="nil"/>
              <w:bottom w:val="nil"/>
              <w:right w:val="single" w:sz="4" w:space="0" w:color="000000"/>
            </w:tcBorders>
            <w:shd w:val="clear" w:color="auto" w:fill="FFFFFF"/>
            <w:vAlign w:val="center"/>
          </w:tcPr>
          <w:p w14:paraId="6122982D" w14:textId="77777777" w:rsidR="004B650E" w:rsidRDefault="004B650E">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0734D36A" w14:textId="77777777" w:rsidR="004B650E" w:rsidRDefault="00000000">
            <w:pPr>
              <w:ind w:left="165"/>
              <w:jc w:val="both"/>
              <w:rPr>
                <w:color w:val="000000"/>
                <w:sz w:val="20"/>
                <w:szCs w:val="20"/>
                <w:lang w:val="zh-CN"/>
              </w:rPr>
            </w:pPr>
            <w:r>
              <w:rPr>
                <w:color w:val="000000"/>
                <w:sz w:val="20"/>
                <w:szCs w:val="20"/>
                <w:lang w:val="zh-CN"/>
              </w:rPr>
              <w:t>Class 5</w:t>
            </w:r>
          </w:p>
        </w:tc>
        <w:tc>
          <w:tcPr>
            <w:tcW w:w="0" w:type="auto"/>
            <w:tcBorders>
              <w:top w:val="nil"/>
              <w:left w:val="nil"/>
              <w:bottom w:val="nil"/>
              <w:right w:val="nil"/>
            </w:tcBorders>
            <w:shd w:val="clear" w:color="auto" w:fill="FFFFFF"/>
            <w:vAlign w:val="center"/>
          </w:tcPr>
          <w:p w14:paraId="109F2D8D" w14:textId="77777777" w:rsidR="004B650E" w:rsidRDefault="00000000">
            <w:pPr>
              <w:ind w:left="165"/>
              <w:jc w:val="right"/>
              <w:rPr>
                <w:color w:val="000000"/>
                <w:sz w:val="20"/>
                <w:szCs w:val="20"/>
                <w:lang w:val="zh-CN"/>
              </w:rPr>
            </w:pPr>
            <w:r>
              <w:rPr>
                <w:color w:val="000000"/>
                <w:sz w:val="20"/>
                <w:szCs w:val="20"/>
                <w:lang w:val="zh-CN"/>
              </w:rPr>
              <w:t>41</w:t>
            </w:r>
          </w:p>
        </w:tc>
        <w:tc>
          <w:tcPr>
            <w:tcW w:w="0" w:type="auto"/>
            <w:tcBorders>
              <w:top w:val="nil"/>
              <w:left w:val="nil"/>
              <w:bottom w:val="nil"/>
              <w:right w:val="nil"/>
            </w:tcBorders>
            <w:shd w:val="clear" w:color="auto" w:fill="FFFFFF"/>
            <w:vAlign w:val="center"/>
          </w:tcPr>
          <w:p w14:paraId="45A33BDC" w14:textId="77777777" w:rsidR="004B650E" w:rsidRDefault="00000000">
            <w:pPr>
              <w:ind w:left="165"/>
              <w:jc w:val="right"/>
              <w:rPr>
                <w:color w:val="000000"/>
                <w:sz w:val="20"/>
                <w:szCs w:val="20"/>
                <w:lang w:val="zh-CN"/>
              </w:rPr>
            </w:pPr>
            <w:r>
              <w:rPr>
                <w:color w:val="000000"/>
                <w:sz w:val="20"/>
                <w:szCs w:val="20"/>
                <w:lang w:val="zh-CN"/>
              </w:rPr>
              <w:t>46,1%</w:t>
            </w:r>
          </w:p>
        </w:tc>
      </w:tr>
      <w:tr w:rsidR="004B650E" w14:paraId="3C7B35CF" w14:textId="77777777">
        <w:trPr>
          <w:jc w:val="center"/>
        </w:trPr>
        <w:tc>
          <w:tcPr>
            <w:tcW w:w="0" w:type="auto"/>
            <w:vMerge w:val="restart"/>
            <w:tcBorders>
              <w:top w:val="nil"/>
              <w:left w:val="nil"/>
              <w:bottom w:val="nil"/>
              <w:right w:val="single" w:sz="4" w:space="0" w:color="000000"/>
            </w:tcBorders>
            <w:shd w:val="clear" w:color="auto" w:fill="FFFFFF"/>
            <w:vAlign w:val="center"/>
          </w:tcPr>
          <w:p w14:paraId="7D39C2C0" w14:textId="77777777" w:rsidR="004B650E" w:rsidRDefault="00000000">
            <w:pPr>
              <w:ind w:left="165"/>
              <w:jc w:val="both"/>
              <w:rPr>
                <w:b/>
                <w:color w:val="000000"/>
                <w:sz w:val="20"/>
                <w:szCs w:val="20"/>
                <w:lang w:val="zh-CN"/>
              </w:rPr>
            </w:pPr>
            <w:r>
              <w:rPr>
                <w:b/>
                <w:color w:val="000000"/>
                <w:sz w:val="20"/>
                <w:szCs w:val="20"/>
                <w:lang w:val="zh-CN"/>
              </w:rPr>
              <w:t>Phone Opening Frequency</w:t>
            </w:r>
          </w:p>
        </w:tc>
        <w:tc>
          <w:tcPr>
            <w:tcW w:w="0" w:type="auto"/>
            <w:tcBorders>
              <w:top w:val="nil"/>
              <w:left w:val="single" w:sz="4" w:space="0" w:color="000000"/>
              <w:bottom w:val="nil"/>
              <w:right w:val="nil"/>
            </w:tcBorders>
            <w:shd w:val="clear" w:color="auto" w:fill="FFFFFF"/>
            <w:vAlign w:val="center"/>
          </w:tcPr>
          <w:p w14:paraId="2BF12E6C" w14:textId="77777777" w:rsidR="004B650E" w:rsidRDefault="00000000">
            <w:pPr>
              <w:ind w:left="165"/>
              <w:jc w:val="both"/>
              <w:rPr>
                <w:color w:val="000000"/>
                <w:sz w:val="20"/>
                <w:szCs w:val="20"/>
                <w:lang w:val="zh-CN"/>
              </w:rPr>
            </w:pPr>
            <w:r>
              <w:rPr>
                <w:color w:val="000000"/>
                <w:sz w:val="20"/>
                <w:szCs w:val="20"/>
                <w:lang w:val="zh-CN"/>
              </w:rPr>
              <w:t>Low (0-2 times)</w:t>
            </w:r>
          </w:p>
        </w:tc>
        <w:tc>
          <w:tcPr>
            <w:tcW w:w="0" w:type="auto"/>
            <w:tcBorders>
              <w:top w:val="nil"/>
              <w:left w:val="nil"/>
              <w:bottom w:val="nil"/>
              <w:right w:val="nil"/>
            </w:tcBorders>
            <w:shd w:val="clear" w:color="auto" w:fill="FFFFFF"/>
            <w:vAlign w:val="center"/>
          </w:tcPr>
          <w:p w14:paraId="5E8EA3A6" w14:textId="77777777" w:rsidR="004B650E" w:rsidRDefault="00000000">
            <w:pPr>
              <w:ind w:left="165"/>
              <w:jc w:val="right"/>
              <w:rPr>
                <w:color w:val="000000"/>
                <w:sz w:val="20"/>
                <w:szCs w:val="20"/>
                <w:lang w:val="zh-CN"/>
              </w:rPr>
            </w:pPr>
            <w:r>
              <w:rPr>
                <w:color w:val="000000"/>
                <w:sz w:val="20"/>
                <w:szCs w:val="20"/>
                <w:lang w:val="zh-CN"/>
              </w:rPr>
              <w:t>30</w:t>
            </w:r>
          </w:p>
        </w:tc>
        <w:tc>
          <w:tcPr>
            <w:tcW w:w="0" w:type="auto"/>
            <w:tcBorders>
              <w:top w:val="nil"/>
              <w:left w:val="nil"/>
              <w:bottom w:val="nil"/>
              <w:right w:val="nil"/>
            </w:tcBorders>
            <w:shd w:val="clear" w:color="auto" w:fill="FFFFFF"/>
            <w:vAlign w:val="center"/>
          </w:tcPr>
          <w:p w14:paraId="2128FCE9" w14:textId="77777777" w:rsidR="004B650E" w:rsidRDefault="00000000">
            <w:pPr>
              <w:ind w:left="165"/>
              <w:jc w:val="right"/>
              <w:rPr>
                <w:color w:val="000000"/>
                <w:sz w:val="20"/>
                <w:szCs w:val="20"/>
                <w:lang w:val="zh-CN"/>
              </w:rPr>
            </w:pPr>
            <w:r>
              <w:rPr>
                <w:color w:val="000000"/>
                <w:sz w:val="20"/>
                <w:szCs w:val="20"/>
                <w:lang w:val="zh-CN"/>
              </w:rPr>
              <w:t>33,6%</w:t>
            </w:r>
          </w:p>
        </w:tc>
      </w:tr>
      <w:tr w:rsidR="004B650E" w14:paraId="6CB37D2E" w14:textId="77777777">
        <w:trPr>
          <w:jc w:val="center"/>
        </w:trPr>
        <w:tc>
          <w:tcPr>
            <w:tcW w:w="0" w:type="auto"/>
            <w:vMerge/>
            <w:tcBorders>
              <w:top w:val="nil"/>
              <w:left w:val="nil"/>
              <w:bottom w:val="nil"/>
              <w:right w:val="single" w:sz="4" w:space="0" w:color="000000"/>
            </w:tcBorders>
            <w:shd w:val="clear" w:color="auto" w:fill="FFFFFF"/>
            <w:vAlign w:val="center"/>
          </w:tcPr>
          <w:p w14:paraId="5DCC24C2" w14:textId="77777777" w:rsidR="004B650E" w:rsidRDefault="004B650E">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7BAB0927" w14:textId="77777777" w:rsidR="004B650E" w:rsidRDefault="00000000">
            <w:pPr>
              <w:ind w:left="165"/>
              <w:jc w:val="both"/>
              <w:rPr>
                <w:color w:val="000000"/>
                <w:sz w:val="20"/>
                <w:szCs w:val="20"/>
                <w:lang w:val="zh-CN"/>
              </w:rPr>
            </w:pPr>
            <w:r>
              <w:rPr>
                <w:color w:val="000000"/>
                <w:sz w:val="20"/>
                <w:szCs w:val="20"/>
                <w:lang w:val="zh-CN"/>
              </w:rPr>
              <w:t>Normal (3-5 times)</w:t>
            </w:r>
          </w:p>
        </w:tc>
        <w:tc>
          <w:tcPr>
            <w:tcW w:w="0" w:type="auto"/>
            <w:tcBorders>
              <w:top w:val="nil"/>
              <w:left w:val="nil"/>
              <w:bottom w:val="nil"/>
              <w:right w:val="nil"/>
            </w:tcBorders>
            <w:shd w:val="clear" w:color="auto" w:fill="FFFFFF"/>
            <w:vAlign w:val="center"/>
          </w:tcPr>
          <w:p w14:paraId="6B8B25D6" w14:textId="77777777" w:rsidR="004B650E" w:rsidRDefault="00000000">
            <w:pPr>
              <w:ind w:left="165"/>
              <w:jc w:val="right"/>
              <w:rPr>
                <w:color w:val="000000"/>
                <w:sz w:val="20"/>
                <w:szCs w:val="20"/>
                <w:lang w:val="zh-CN"/>
              </w:rPr>
            </w:pPr>
            <w:r>
              <w:rPr>
                <w:color w:val="000000"/>
                <w:sz w:val="20"/>
                <w:szCs w:val="20"/>
                <w:lang w:val="zh-CN"/>
              </w:rPr>
              <w:t>51</w:t>
            </w:r>
          </w:p>
        </w:tc>
        <w:tc>
          <w:tcPr>
            <w:tcW w:w="0" w:type="auto"/>
            <w:tcBorders>
              <w:top w:val="nil"/>
              <w:left w:val="nil"/>
              <w:bottom w:val="nil"/>
              <w:right w:val="nil"/>
            </w:tcBorders>
            <w:shd w:val="clear" w:color="auto" w:fill="FFFFFF"/>
            <w:vAlign w:val="center"/>
          </w:tcPr>
          <w:p w14:paraId="54376892" w14:textId="77777777" w:rsidR="004B650E" w:rsidRDefault="00000000">
            <w:pPr>
              <w:ind w:left="165"/>
              <w:jc w:val="right"/>
              <w:rPr>
                <w:color w:val="000000"/>
                <w:sz w:val="20"/>
                <w:szCs w:val="20"/>
                <w:lang w:val="zh-CN"/>
              </w:rPr>
            </w:pPr>
            <w:r>
              <w:rPr>
                <w:color w:val="000000"/>
                <w:sz w:val="20"/>
                <w:szCs w:val="20"/>
                <w:lang w:val="zh-CN"/>
              </w:rPr>
              <w:t>57,2%</w:t>
            </w:r>
          </w:p>
        </w:tc>
      </w:tr>
      <w:tr w:rsidR="004B650E" w14:paraId="71D41ED2" w14:textId="77777777">
        <w:trPr>
          <w:jc w:val="center"/>
        </w:trPr>
        <w:tc>
          <w:tcPr>
            <w:tcW w:w="0" w:type="auto"/>
            <w:vMerge/>
            <w:tcBorders>
              <w:top w:val="nil"/>
              <w:left w:val="nil"/>
              <w:bottom w:val="nil"/>
              <w:right w:val="single" w:sz="4" w:space="0" w:color="000000"/>
            </w:tcBorders>
            <w:shd w:val="clear" w:color="auto" w:fill="FFFFFF"/>
            <w:vAlign w:val="center"/>
          </w:tcPr>
          <w:p w14:paraId="3CD64D3D" w14:textId="77777777" w:rsidR="004B650E" w:rsidRDefault="004B650E">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045DFCFF" w14:textId="77777777" w:rsidR="004B650E" w:rsidRDefault="00000000">
            <w:pPr>
              <w:ind w:left="165"/>
              <w:jc w:val="both"/>
              <w:rPr>
                <w:color w:val="000000"/>
                <w:sz w:val="20"/>
                <w:szCs w:val="20"/>
                <w:lang w:val="zh-CN"/>
              </w:rPr>
            </w:pPr>
            <w:r>
              <w:rPr>
                <w:color w:val="000000"/>
                <w:sz w:val="20"/>
                <w:szCs w:val="20"/>
                <w:lang w:val="zh-CN"/>
              </w:rPr>
              <w:t>High (&gt;5 times)</w:t>
            </w:r>
          </w:p>
        </w:tc>
        <w:tc>
          <w:tcPr>
            <w:tcW w:w="0" w:type="auto"/>
            <w:tcBorders>
              <w:top w:val="nil"/>
              <w:left w:val="nil"/>
              <w:bottom w:val="nil"/>
              <w:right w:val="nil"/>
            </w:tcBorders>
            <w:shd w:val="clear" w:color="auto" w:fill="FFFFFF"/>
            <w:vAlign w:val="center"/>
          </w:tcPr>
          <w:p w14:paraId="24BF8254" w14:textId="77777777" w:rsidR="004B650E" w:rsidRDefault="00000000">
            <w:pPr>
              <w:ind w:left="165"/>
              <w:jc w:val="right"/>
              <w:rPr>
                <w:color w:val="000000"/>
                <w:sz w:val="20"/>
                <w:szCs w:val="20"/>
                <w:lang w:val="zh-CN"/>
              </w:rPr>
            </w:pPr>
            <w:r>
              <w:rPr>
                <w:color w:val="000000"/>
                <w:sz w:val="20"/>
                <w:szCs w:val="20"/>
                <w:lang w:val="zh-CN"/>
              </w:rPr>
              <w:t>8</w:t>
            </w:r>
          </w:p>
        </w:tc>
        <w:tc>
          <w:tcPr>
            <w:tcW w:w="0" w:type="auto"/>
            <w:tcBorders>
              <w:top w:val="nil"/>
              <w:left w:val="nil"/>
              <w:bottom w:val="nil"/>
              <w:right w:val="nil"/>
            </w:tcBorders>
            <w:shd w:val="clear" w:color="auto" w:fill="FFFFFF"/>
            <w:vAlign w:val="center"/>
          </w:tcPr>
          <w:p w14:paraId="61F79320" w14:textId="77777777" w:rsidR="004B650E" w:rsidRDefault="00000000">
            <w:pPr>
              <w:ind w:left="165"/>
              <w:jc w:val="right"/>
              <w:rPr>
                <w:color w:val="000000"/>
                <w:sz w:val="20"/>
                <w:szCs w:val="20"/>
                <w:lang w:val="zh-CN"/>
              </w:rPr>
            </w:pPr>
            <w:r>
              <w:rPr>
                <w:color w:val="000000"/>
                <w:sz w:val="20"/>
                <w:szCs w:val="20"/>
                <w:lang w:val="zh-CN"/>
              </w:rPr>
              <w:t>9,2%</w:t>
            </w:r>
          </w:p>
        </w:tc>
      </w:tr>
      <w:tr w:rsidR="004B650E" w14:paraId="63288536" w14:textId="77777777">
        <w:trPr>
          <w:jc w:val="center"/>
        </w:trPr>
        <w:tc>
          <w:tcPr>
            <w:tcW w:w="0" w:type="auto"/>
            <w:tcBorders>
              <w:top w:val="nil"/>
              <w:left w:val="nil"/>
              <w:bottom w:val="nil"/>
              <w:right w:val="single" w:sz="4" w:space="0" w:color="000000"/>
            </w:tcBorders>
            <w:shd w:val="clear" w:color="auto" w:fill="FFFFFF"/>
            <w:vAlign w:val="center"/>
          </w:tcPr>
          <w:p w14:paraId="71AF4337" w14:textId="77777777" w:rsidR="004B650E" w:rsidRDefault="00000000">
            <w:pPr>
              <w:ind w:left="165"/>
              <w:jc w:val="both"/>
              <w:rPr>
                <w:b/>
                <w:color w:val="000000"/>
                <w:sz w:val="20"/>
                <w:szCs w:val="20"/>
                <w:lang w:val="zh-CN"/>
              </w:rPr>
            </w:pPr>
            <w:r>
              <w:rPr>
                <w:b/>
                <w:color w:val="000000"/>
                <w:sz w:val="20"/>
                <w:szCs w:val="20"/>
                <w:lang w:val="zh-CN"/>
              </w:rPr>
              <w:t>Total</w:t>
            </w:r>
          </w:p>
        </w:tc>
        <w:tc>
          <w:tcPr>
            <w:tcW w:w="0" w:type="auto"/>
            <w:tcBorders>
              <w:top w:val="nil"/>
              <w:left w:val="single" w:sz="4" w:space="0" w:color="000000"/>
              <w:bottom w:val="nil"/>
              <w:right w:val="nil"/>
            </w:tcBorders>
            <w:shd w:val="clear" w:color="auto" w:fill="FFFFFF"/>
            <w:vAlign w:val="center"/>
          </w:tcPr>
          <w:p w14:paraId="6BB28898" w14:textId="77777777" w:rsidR="004B650E" w:rsidRDefault="004B650E">
            <w:pPr>
              <w:ind w:left="165"/>
              <w:jc w:val="both"/>
              <w:rPr>
                <w:color w:val="000000"/>
                <w:sz w:val="20"/>
                <w:szCs w:val="20"/>
                <w:lang w:val="zh-CN"/>
              </w:rPr>
            </w:pPr>
          </w:p>
        </w:tc>
        <w:tc>
          <w:tcPr>
            <w:tcW w:w="0" w:type="auto"/>
            <w:tcBorders>
              <w:top w:val="nil"/>
              <w:left w:val="nil"/>
              <w:bottom w:val="nil"/>
              <w:right w:val="nil"/>
            </w:tcBorders>
            <w:shd w:val="clear" w:color="auto" w:fill="FFFFFF"/>
            <w:vAlign w:val="center"/>
          </w:tcPr>
          <w:p w14:paraId="3B2F138C" w14:textId="77777777" w:rsidR="004B650E" w:rsidRDefault="00000000">
            <w:pPr>
              <w:ind w:left="165"/>
              <w:jc w:val="right"/>
              <w:rPr>
                <w:color w:val="000000"/>
                <w:sz w:val="20"/>
                <w:szCs w:val="20"/>
                <w:lang w:val="zh-CN"/>
              </w:rPr>
            </w:pPr>
            <w:r>
              <w:rPr>
                <w:bCs/>
                <w:color w:val="000000"/>
                <w:sz w:val="20"/>
                <w:szCs w:val="20"/>
                <w:lang w:val="zh-CN"/>
              </w:rPr>
              <w:t>89</w:t>
            </w:r>
          </w:p>
        </w:tc>
        <w:tc>
          <w:tcPr>
            <w:tcW w:w="0" w:type="auto"/>
            <w:tcBorders>
              <w:top w:val="nil"/>
              <w:left w:val="nil"/>
              <w:bottom w:val="nil"/>
              <w:right w:val="nil"/>
            </w:tcBorders>
            <w:shd w:val="clear" w:color="auto" w:fill="FFFFFF"/>
            <w:vAlign w:val="center"/>
          </w:tcPr>
          <w:p w14:paraId="180DC418" w14:textId="77777777" w:rsidR="004B650E" w:rsidRDefault="00000000">
            <w:pPr>
              <w:ind w:left="165"/>
              <w:jc w:val="right"/>
              <w:rPr>
                <w:color w:val="000000"/>
                <w:sz w:val="20"/>
                <w:szCs w:val="20"/>
                <w:lang w:val="zh-CN"/>
              </w:rPr>
            </w:pPr>
            <w:r>
              <w:rPr>
                <w:bCs/>
                <w:color w:val="000000"/>
                <w:sz w:val="20"/>
                <w:szCs w:val="20"/>
                <w:lang w:val="zh-CN"/>
              </w:rPr>
              <w:t>100%</w:t>
            </w:r>
          </w:p>
        </w:tc>
      </w:tr>
    </w:tbl>
    <w:p w14:paraId="248B672C" w14:textId="77777777" w:rsidR="004B650E" w:rsidRDefault="00000000">
      <w:pPr>
        <w:ind w:leftChars="345" w:left="759"/>
        <w:jc w:val="both"/>
        <w:rPr>
          <w:sz w:val="20"/>
          <w:szCs w:val="20"/>
        </w:rPr>
      </w:pPr>
      <w:r>
        <w:rPr>
          <w:sz w:val="20"/>
          <w:szCs w:val="20"/>
        </w:rPr>
        <w:lastRenderedPageBreak/>
        <w:t xml:space="preserve">   Source: Primary Data Processed (2026)</w:t>
      </w:r>
    </w:p>
    <w:p w14:paraId="1301D4CF" w14:textId="77777777" w:rsidR="004B650E" w:rsidRDefault="004B650E">
      <w:pPr>
        <w:ind w:left="165"/>
        <w:jc w:val="both"/>
        <w:rPr>
          <w:sz w:val="20"/>
          <w:szCs w:val="20"/>
        </w:rPr>
      </w:pPr>
    </w:p>
    <w:p w14:paraId="484DCA29" w14:textId="77777777" w:rsidR="004B650E" w:rsidRDefault="00000000">
      <w:pPr>
        <w:ind w:left="165"/>
        <w:jc w:val="both"/>
        <w:rPr>
          <w:sz w:val="20"/>
          <w:szCs w:val="20"/>
        </w:rPr>
      </w:pPr>
      <w:r>
        <w:rPr>
          <w:sz w:val="20"/>
          <w:szCs w:val="20"/>
        </w:rPr>
        <w:t>Based on Table 1 above, it can be seen that the composition of respondents by gender shows a fairly balanced distribution, with the number of female students totaling 48 (53.9%) slightly more dominant compared to male students totaling 41 (46.1%). In terms of education level, the respondents are dominated by 4th-grade students totaling 48 (53.9%) and 5th-grade students totaling 41 (46.1%). This balanced composition indicates that the data obtained are without bias toward a particular gender or class level, so it can represent the behavior of upper-grade elementary school students in general.</w:t>
      </w:r>
    </w:p>
    <w:p w14:paraId="6B51733D" w14:textId="77777777" w:rsidR="004B650E" w:rsidRDefault="004B650E">
      <w:pPr>
        <w:ind w:left="165"/>
        <w:jc w:val="both"/>
        <w:rPr>
          <w:sz w:val="20"/>
          <w:szCs w:val="20"/>
        </w:rPr>
      </w:pPr>
    </w:p>
    <w:p w14:paraId="2EBEDE07" w14:textId="77777777" w:rsidR="004B650E" w:rsidRDefault="00000000">
      <w:pPr>
        <w:ind w:left="165"/>
        <w:jc w:val="both"/>
        <w:rPr>
          <w:sz w:val="20"/>
          <w:szCs w:val="20"/>
        </w:rPr>
      </w:pPr>
      <w:r>
        <w:rPr>
          <w:sz w:val="20"/>
          <w:szCs w:val="20"/>
        </w:rPr>
        <w:t>Furthermore, the main characteristic that stands out from these respondents is their intensity of interaction with technology. The data in the frequency table show that all respondents (100%) are active device users. An interesting finding can be seen in the variable Frequency of Checking Phone, where the majority of respondents (57.2%) check their devices 3 to 5 times within a certain period, and there are also respondents with extremely high access frequencies of more than 10 times.</w:t>
      </w:r>
    </w:p>
    <w:p w14:paraId="6B58778D" w14:textId="77777777" w:rsidR="004B650E" w:rsidRDefault="004B650E">
      <w:pPr>
        <w:ind w:left="165"/>
        <w:jc w:val="both"/>
        <w:rPr>
          <w:sz w:val="20"/>
          <w:szCs w:val="20"/>
        </w:rPr>
      </w:pPr>
    </w:p>
    <w:p w14:paraId="3BEF413A" w14:textId="77777777" w:rsidR="004B650E" w:rsidRDefault="00000000">
      <w:pPr>
        <w:ind w:left="165"/>
        <w:jc w:val="both"/>
        <w:rPr>
          <w:sz w:val="20"/>
          <w:szCs w:val="20"/>
        </w:rPr>
      </w:pPr>
      <w:r>
        <w:rPr>
          <w:sz w:val="20"/>
          <w:szCs w:val="20"/>
        </w:rPr>
        <w:t>This proves that devices have become an integral part of their daily routines. The high frequency of access, combined with the ease of reach in urban areas, makes this group very vulnerable to changes in patterns of interpersonal communication. Dependence on repeatedly checking devices indirectly reduces students' opportunities to engage in quality face-to-face interactions, which forms an important basis for analyzing the relationship between screen time and communication quality in the following subchapter.</w:t>
      </w:r>
    </w:p>
    <w:p w14:paraId="64A62236" w14:textId="77777777" w:rsidR="004B650E" w:rsidRDefault="004B650E">
      <w:pPr>
        <w:ind w:left="165"/>
        <w:jc w:val="both"/>
        <w:rPr>
          <w:sz w:val="20"/>
          <w:szCs w:val="20"/>
        </w:rPr>
      </w:pPr>
    </w:p>
    <w:p w14:paraId="547B7125" w14:textId="77777777" w:rsidR="004B650E" w:rsidRDefault="00000000">
      <w:pPr>
        <w:ind w:left="165"/>
        <w:jc w:val="both"/>
        <w:rPr>
          <w:b/>
          <w:bCs/>
          <w:sz w:val="24"/>
          <w:szCs w:val="24"/>
          <w:lang w:val="zh-CN"/>
        </w:rPr>
      </w:pPr>
      <w:r>
        <w:rPr>
          <w:b/>
          <w:bCs/>
          <w:sz w:val="24"/>
          <w:szCs w:val="24"/>
          <w:lang w:val="zh-CN"/>
        </w:rPr>
        <w:t>B. Characteristics of Gadget Exposure Intensity (Variable X)</w:t>
      </w:r>
    </w:p>
    <w:p w14:paraId="1EB07821" w14:textId="77777777" w:rsidR="004B650E" w:rsidRDefault="00000000">
      <w:pPr>
        <w:ind w:left="165"/>
        <w:jc w:val="both"/>
        <w:rPr>
          <w:sz w:val="20"/>
          <w:szCs w:val="20"/>
        </w:rPr>
      </w:pPr>
      <w:r>
        <w:rPr>
          <w:sz w:val="20"/>
          <w:szCs w:val="20"/>
        </w:rPr>
        <w:t>The characteristics of device use among respondents were measured through three main indicators: total daily duration, duration of social media use, and duration of digital entertainment (including gaming and YouTube). Based on the data-processing results from 89 respondents, the profile of device use among elementary school students in South Jakarta shows very intensive figures. A general overview of the distribution of exposure duration is presented in the following table:</w:t>
      </w:r>
    </w:p>
    <w:p w14:paraId="72FD3BBD" w14:textId="77777777" w:rsidR="004B650E" w:rsidRDefault="004B650E">
      <w:pPr>
        <w:ind w:left="165"/>
        <w:jc w:val="both"/>
        <w:rPr>
          <w:sz w:val="20"/>
          <w:szCs w:val="20"/>
        </w:rPr>
      </w:pPr>
    </w:p>
    <w:p w14:paraId="77E9B2E0" w14:textId="77777777" w:rsidR="004B650E" w:rsidRDefault="00000000">
      <w:pPr>
        <w:widowControl/>
        <w:autoSpaceDE/>
        <w:autoSpaceDN/>
        <w:spacing w:after="200"/>
        <w:jc w:val="center"/>
        <w:rPr>
          <w:rFonts w:eastAsia="Calibri"/>
          <w:b/>
          <w:bCs/>
          <w:kern w:val="2"/>
          <w:sz w:val="20"/>
          <w:szCs w:val="20"/>
          <w:lang w:val="zh-CN"/>
          <w14:ligatures w14:val="standardContextual"/>
        </w:rPr>
      </w:pPr>
      <w:r>
        <w:rPr>
          <w:rFonts w:eastAsia="Calibri"/>
          <w:b/>
          <w:bCs/>
          <w:kern w:val="2"/>
          <w:sz w:val="20"/>
          <w:szCs w:val="20"/>
          <w:lang w:val="zh-CN"/>
          <w14:ligatures w14:val="standardContextual"/>
        </w:rPr>
        <w:t>Table 2 Summary of Descriptive Statistics of Device Exposure Intensity (N=89)</w:t>
      </w:r>
    </w:p>
    <w:tbl>
      <w:tblPr>
        <w:tblStyle w:val="TableGrid1"/>
        <w:tblW w:w="0" w:type="auto"/>
        <w:jc w:val="center"/>
        <w:tblLook w:val="04A0" w:firstRow="1" w:lastRow="0" w:firstColumn="1" w:lastColumn="0" w:noHBand="0" w:noVBand="1"/>
      </w:tblPr>
      <w:tblGrid>
        <w:gridCol w:w="3483"/>
        <w:gridCol w:w="1588"/>
        <w:gridCol w:w="1428"/>
        <w:gridCol w:w="572"/>
        <w:gridCol w:w="605"/>
      </w:tblGrid>
      <w:tr w:rsidR="004B650E" w14:paraId="49CC8236" w14:textId="77777777">
        <w:trPr>
          <w:trHeight w:val="288"/>
          <w:jc w:val="center"/>
        </w:trPr>
        <w:tc>
          <w:tcPr>
            <w:tcW w:w="0" w:type="auto"/>
            <w:tcBorders>
              <w:top w:val="nil"/>
              <w:left w:val="nil"/>
              <w:bottom w:val="single" w:sz="4" w:space="0" w:color="000000"/>
              <w:right w:val="nil"/>
              <w:tl2br w:val="nil"/>
            </w:tcBorders>
            <w:shd w:val="clear" w:color="auto" w:fill="FFFFFF"/>
            <w:vAlign w:val="center"/>
          </w:tcPr>
          <w:p w14:paraId="5B8026E5" w14:textId="77777777" w:rsidR="004B650E" w:rsidRDefault="00000000">
            <w:pPr>
              <w:widowControl/>
              <w:autoSpaceDE/>
              <w:autoSpaceDN/>
              <w:spacing w:line="260" w:lineRule="auto"/>
              <w:jc w:val="center"/>
              <w:rPr>
                <w:rFonts w:eastAsia="Calibri"/>
                <w:b/>
                <w:color w:val="000000"/>
                <w:sz w:val="20"/>
                <w:szCs w:val="20"/>
                <w:lang w:val="zh-CN"/>
              </w:rPr>
            </w:pPr>
            <w:r>
              <w:rPr>
                <w:rFonts w:eastAsia="Calibri"/>
                <w:b/>
                <w:color w:val="000000"/>
                <w:sz w:val="20"/>
                <w:szCs w:val="20"/>
                <w:lang w:val="zh-CN"/>
              </w:rPr>
              <w:t>Exposure Indicator</w:t>
            </w:r>
          </w:p>
        </w:tc>
        <w:tc>
          <w:tcPr>
            <w:tcW w:w="0" w:type="auto"/>
            <w:tcBorders>
              <w:top w:val="nil"/>
              <w:left w:val="nil"/>
              <w:bottom w:val="single" w:sz="4" w:space="0" w:color="000000"/>
              <w:right w:val="nil"/>
            </w:tcBorders>
            <w:shd w:val="clear" w:color="auto" w:fill="FFFFFF"/>
            <w:vAlign w:val="center"/>
          </w:tcPr>
          <w:p w14:paraId="5E611234" w14:textId="77777777" w:rsidR="004B650E" w:rsidRDefault="00000000">
            <w:pPr>
              <w:widowControl/>
              <w:autoSpaceDE/>
              <w:autoSpaceDN/>
              <w:spacing w:line="260" w:lineRule="auto"/>
              <w:jc w:val="center"/>
              <w:rPr>
                <w:rFonts w:eastAsia="Calibri"/>
                <w:b/>
                <w:color w:val="000000"/>
                <w:sz w:val="20"/>
                <w:szCs w:val="20"/>
                <w:lang w:val="zh-CN"/>
              </w:rPr>
            </w:pPr>
            <w:r>
              <w:rPr>
                <w:rFonts w:eastAsia="Calibri"/>
                <w:b/>
                <w:color w:val="000000"/>
                <w:sz w:val="20"/>
                <w:szCs w:val="20"/>
                <w:lang w:val="zh-CN"/>
              </w:rPr>
              <w:t>Mean (Minutes)</w:t>
            </w:r>
          </w:p>
        </w:tc>
        <w:tc>
          <w:tcPr>
            <w:tcW w:w="0" w:type="auto"/>
            <w:tcBorders>
              <w:top w:val="nil"/>
              <w:left w:val="nil"/>
              <w:bottom w:val="single" w:sz="4" w:space="0" w:color="000000"/>
              <w:right w:val="nil"/>
            </w:tcBorders>
            <w:shd w:val="clear" w:color="auto" w:fill="FFFFFF"/>
            <w:vAlign w:val="center"/>
          </w:tcPr>
          <w:p w14:paraId="4D044E20" w14:textId="77777777" w:rsidR="004B650E" w:rsidRDefault="00000000">
            <w:pPr>
              <w:widowControl/>
              <w:autoSpaceDE/>
              <w:autoSpaceDN/>
              <w:spacing w:line="260" w:lineRule="auto"/>
              <w:jc w:val="center"/>
              <w:rPr>
                <w:rFonts w:eastAsia="Calibri"/>
                <w:b/>
                <w:color w:val="000000"/>
                <w:sz w:val="20"/>
                <w:szCs w:val="20"/>
                <w:lang w:val="zh-CN"/>
              </w:rPr>
            </w:pPr>
            <w:r>
              <w:rPr>
                <w:rFonts w:eastAsia="Calibri"/>
                <w:b/>
                <w:color w:val="000000"/>
                <w:sz w:val="20"/>
                <w:szCs w:val="20"/>
                <w:lang w:val="zh-CN"/>
              </w:rPr>
              <w:t>Std. Deviation</w:t>
            </w:r>
          </w:p>
        </w:tc>
        <w:tc>
          <w:tcPr>
            <w:tcW w:w="0" w:type="auto"/>
            <w:tcBorders>
              <w:top w:val="nil"/>
              <w:left w:val="nil"/>
              <w:bottom w:val="single" w:sz="4" w:space="0" w:color="000000"/>
              <w:right w:val="nil"/>
            </w:tcBorders>
            <w:shd w:val="clear" w:color="auto" w:fill="FFFFFF"/>
            <w:vAlign w:val="center"/>
          </w:tcPr>
          <w:p w14:paraId="3935F76B" w14:textId="77777777" w:rsidR="004B650E" w:rsidRDefault="00000000">
            <w:pPr>
              <w:widowControl/>
              <w:autoSpaceDE/>
              <w:autoSpaceDN/>
              <w:spacing w:line="260" w:lineRule="auto"/>
              <w:jc w:val="center"/>
              <w:rPr>
                <w:rFonts w:eastAsia="Calibri"/>
                <w:b/>
                <w:color w:val="000000"/>
                <w:sz w:val="20"/>
                <w:szCs w:val="20"/>
                <w:lang w:val="zh-CN"/>
              </w:rPr>
            </w:pPr>
            <w:r>
              <w:rPr>
                <w:rFonts w:eastAsia="Calibri"/>
                <w:b/>
                <w:color w:val="000000"/>
                <w:sz w:val="20"/>
                <w:szCs w:val="20"/>
                <w:lang w:val="zh-CN"/>
              </w:rPr>
              <w:t>Min</w:t>
            </w:r>
          </w:p>
        </w:tc>
        <w:tc>
          <w:tcPr>
            <w:tcW w:w="0" w:type="auto"/>
            <w:tcBorders>
              <w:top w:val="nil"/>
              <w:left w:val="nil"/>
              <w:bottom w:val="single" w:sz="4" w:space="0" w:color="000000"/>
              <w:right w:val="nil"/>
            </w:tcBorders>
            <w:shd w:val="clear" w:color="auto" w:fill="FFFFFF"/>
            <w:vAlign w:val="center"/>
          </w:tcPr>
          <w:p w14:paraId="66619CE2" w14:textId="77777777" w:rsidR="004B650E" w:rsidRDefault="00000000">
            <w:pPr>
              <w:widowControl/>
              <w:autoSpaceDE/>
              <w:autoSpaceDN/>
              <w:spacing w:line="260" w:lineRule="auto"/>
              <w:jc w:val="center"/>
              <w:rPr>
                <w:rFonts w:eastAsia="Calibri"/>
                <w:b/>
                <w:color w:val="000000"/>
                <w:sz w:val="20"/>
                <w:szCs w:val="20"/>
                <w:lang w:val="zh-CN"/>
              </w:rPr>
            </w:pPr>
            <w:r>
              <w:rPr>
                <w:rFonts w:eastAsia="Calibri"/>
                <w:b/>
                <w:color w:val="000000"/>
                <w:sz w:val="20"/>
                <w:szCs w:val="20"/>
                <w:lang w:val="zh-CN"/>
              </w:rPr>
              <w:t>Max</w:t>
            </w:r>
          </w:p>
        </w:tc>
      </w:tr>
      <w:tr w:rsidR="004B650E" w14:paraId="26F0D92F" w14:textId="77777777">
        <w:trPr>
          <w:trHeight w:val="288"/>
          <w:jc w:val="center"/>
        </w:trPr>
        <w:tc>
          <w:tcPr>
            <w:tcW w:w="0" w:type="auto"/>
            <w:tcBorders>
              <w:top w:val="single" w:sz="4" w:space="0" w:color="000000"/>
              <w:left w:val="nil"/>
              <w:bottom w:val="nil"/>
              <w:right w:val="single" w:sz="4" w:space="0" w:color="000000"/>
            </w:tcBorders>
            <w:shd w:val="clear" w:color="auto" w:fill="FFFFFF"/>
            <w:vAlign w:val="center"/>
          </w:tcPr>
          <w:p w14:paraId="45AC31FA" w14:textId="77777777" w:rsidR="004B650E" w:rsidRDefault="00000000">
            <w:pPr>
              <w:widowControl/>
              <w:autoSpaceDE/>
              <w:autoSpaceDN/>
              <w:spacing w:line="260" w:lineRule="auto"/>
              <w:rPr>
                <w:rFonts w:eastAsia="Calibri"/>
                <w:b/>
                <w:color w:val="000000"/>
                <w:sz w:val="20"/>
                <w:szCs w:val="20"/>
                <w:lang w:val="zh-CN"/>
              </w:rPr>
            </w:pPr>
            <w:r>
              <w:rPr>
                <w:rFonts w:eastAsia="Calibri"/>
                <w:b/>
                <w:color w:val="000000"/>
                <w:sz w:val="20"/>
                <w:szCs w:val="20"/>
                <w:lang w:val="zh-CN"/>
              </w:rPr>
              <w:t>Total Daily Duration (X2)</w:t>
            </w:r>
          </w:p>
        </w:tc>
        <w:tc>
          <w:tcPr>
            <w:tcW w:w="0" w:type="auto"/>
            <w:tcBorders>
              <w:top w:val="single" w:sz="4" w:space="0" w:color="000000"/>
              <w:left w:val="single" w:sz="4" w:space="0" w:color="000000"/>
              <w:bottom w:val="nil"/>
              <w:right w:val="nil"/>
            </w:tcBorders>
            <w:shd w:val="clear" w:color="auto" w:fill="FFFFFF"/>
            <w:vAlign w:val="center"/>
          </w:tcPr>
          <w:p w14:paraId="7A060DEC" w14:textId="77777777" w:rsidR="004B650E" w:rsidRDefault="00000000">
            <w:pPr>
              <w:widowControl/>
              <w:autoSpaceDE/>
              <w:autoSpaceDN/>
              <w:spacing w:line="260" w:lineRule="auto"/>
              <w:jc w:val="right"/>
              <w:rPr>
                <w:rFonts w:eastAsia="Calibri"/>
                <w:color w:val="000000"/>
                <w:sz w:val="20"/>
                <w:szCs w:val="20"/>
                <w:lang w:val="zh-CN"/>
              </w:rPr>
            </w:pPr>
            <w:r>
              <w:rPr>
                <w:rFonts w:eastAsia="Calibri"/>
                <w:bCs/>
                <w:color w:val="000000"/>
                <w:sz w:val="20"/>
                <w:szCs w:val="20"/>
                <w:lang w:val="zh-CN"/>
              </w:rPr>
              <w:t>321,46</w:t>
            </w:r>
          </w:p>
        </w:tc>
        <w:tc>
          <w:tcPr>
            <w:tcW w:w="0" w:type="auto"/>
            <w:tcBorders>
              <w:top w:val="single" w:sz="4" w:space="0" w:color="000000"/>
              <w:left w:val="nil"/>
              <w:bottom w:val="nil"/>
              <w:right w:val="nil"/>
            </w:tcBorders>
            <w:shd w:val="clear" w:color="auto" w:fill="FFFFFF"/>
            <w:vAlign w:val="center"/>
          </w:tcPr>
          <w:p w14:paraId="55510939"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45,12</w:t>
            </w:r>
          </w:p>
        </w:tc>
        <w:tc>
          <w:tcPr>
            <w:tcW w:w="0" w:type="auto"/>
            <w:tcBorders>
              <w:top w:val="single" w:sz="4" w:space="0" w:color="000000"/>
              <w:left w:val="nil"/>
              <w:bottom w:val="nil"/>
              <w:right w:val="nil"/>
            </w:tcBorders>
            <w:shd w:val="clear" w:color="auto" w:fill="FFFFFF"/>
            <w:vAlign w:val="center"/>
          </w:tcPr>
          <w:p w14:paraId="20DBBE87"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210</w:t>
            </w:r>
          </w:p>
        </w:tc>
        <w:tc>
          <w:tcPr>
            <w:tcW w:w="0" w:type="auto"/>
            <w:tcBorders>
              <w:top w:val="single" w:sz="4" w:space="0" w:color="000000"/>
              <w:left w:val="nil"/>
              <w:bottom w:val="nil"/>
              <w:right w:val="nil"/>
            </w:tcBorders>
            <w:shd w:val="clear" w:color="auto" w:fill="FFFFFF"/>
            <w:vAlign w:val="center"/>
          </w:tcPr>
          <w:p w14:paraId="29290D52"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480</w:t>
            </w:r>
          </w:p>
        </w:tc>
      </w:tr>
      <w:tr w:rsidR="004B650E" w14:paraId="19BE5B15" w14:textId="77777777">
        <w:trPr>
          <w:trHeight w:val="288"/>
          <w:jc w:val="center"/>
        </w:trPr>
        <w:tc>
          <w:tcPr>
            <w:tcW w:w="0" w:type="auto"/>
            <w:tcBorders>
              <w:top w:val="nil"/>
              <w:left w:val="nil"/>
              <w:bottom w:val="nil"/>
              <w:right w:val="single" w:sz="4" w:space="0" w:color="000000"/>
            </w:tcBorders>
            <w:shd w:val="clear" w:color="auto" w:fill="FFFFFF"/>
            <w:vAlign w:val="center"/>
          </w:tcPr>
          <w:p w14:paraId="00C8A41D" w14:textId="77777777" w:rsidR="004B650E" w:rsidRDefault="00000000">
            <w:pPr>
              <w:widowControl/>
              <w:autoSpaceDE/>
              <w:autoSpaceDN/>
              <w:spacing w:line="260" w:lineRule="auto"/>
              <w:rPr>
                <w:rFonts w:eastAsia="Calibri"/>
                <w:b/>
                <w:color w:val="000000"/>
                <w:sz w:val="20"/>
                <w:szCs w:val="20"/>
                <w:lang w:val="zh-CN"/>
              </w:rPr>
            </w:pPr>
            <w:r>
              <w:rPr>
                <w:rFonts w:eastAsia="Calibri"/>
                <w:b/>
                <w:color w:val="000000"/>
                <w:sz w:val="20"/>
                <w:szCs w:val="20"/>
                <w:lang w:val="zh-CN"/>
              </w:rPr>
              <w:t>Social Media (X3)</w:t>
            </w:r>
          </w:p>
        </w:tc>
        <w:tc>
          <w:tcPr>
            <w:tcW w:w="0" w:type="auto"/>
            <w:tcBorders>
              <w:top w:val="nil"/>
              <w:left w:val="single" w:sz="4" w:space="0" w:color="000000"/>
              <w:bottom w:val="nil"/>
              <w:right w:val="nil"/>
            </w:tcBorders>
            <w:shd w:val="clear" w:color="auto" w:fill="FFFFFF"/>
            <w:vAlign w:val="center"/>
          </w:tcPr>
          <w:p w14:paraId="2C4C9D51" w14:textId="77777777" w:rsidR="004B650E" w:rsidRDefault="00000000">
            <w:pPr>
              <w:widowControl/>
              <w:autoSpaceDE/>
              <w:autoSpaceDN/>
              <w:spacing w:line="260" w:lineRule="auto"/>
              <w:jc w:val="right"/>
              <w:rPr>
                <w:rFonts w:eastAsia="Calibri"/>
                <w:bCs/>
                <w:color w:val="000000"/>
                <w:sz w:val="20"/>
                <w:szCs w:val="20"/>
                <w:lang w:val="zh-CN"/>
              </w:rPr>
            </w:pPr>
            <w:r>
              <w:rPr>
                <w:rFonts w:eastAsia="Calibri"/>
                <w:bCs/>
                <w:color w:val="000000"/>
                <w:sz w:val="20"/>
                <w:szCs w:val="20"/>
                <w:lang w:val="zh-CN"/>
              </w:rPr>
              <w:t>128,88</w:t>
            </w:r>
          </w:p>
        </w:tc>
        <w:tc>
          <w:tcPr>
            <w:tcW w:w="0" w:type="auto"/>
            <w:tcBorders>
              <w:top w:val="nil"/>
              <w:left w:val="nil"/>
              <w:bottom w:val="nil"/>
              <w:right w:val="nil"/>
            </w:tcBorders>
            <w:shd w:val="clear" w:color="auto" w:fill="FFFFFF"/>
            <w:vAlign w:val="center"/>
          </w:tcPr>
          <w:p w14:paraId="123BE96C"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24,18</w:t>
            </w:r>
          </w:p>
        </w:tc>
        <w:tc>
          <w:tcPr>
            <w:tcW w:w="0" w:type="auto"/>
            <w:tcBorders>
              <w:top w:val="nil"/>
              <w:left w:val="nil"/>
              <w:bottom w:val="nil"/>
              <w:right w:val="nil"/>
            </w:tcBorders>
            <w:shd w:val="clear" w:color="auto" w:fill="FFFFFF"/>
            <w:vAlign w:val="center"/>
          </w:tcPr>
          <w:p w14:paraId="1F768DAB"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60</w:t>
            </w:r>
          </w:p>
        </w:tc>
        <w:tc>
          <w:tcPr>
            <w:tcW w:w="0" w:type="auto"/>
            <w:tcBorders>
              <w:top w:val="nil"/>
              <w:left w:val="nil"/>
              <w:bottom w:val="nil"/>
              <w:right w:val="nil"/>
            </w:tcBorders>
            <w:shd w:val="clear" w:color="auto" w:fill="FFFFFF"/>
            <w:vAlign w:val="center"/>
          </w:tcPr>
          <w:p w14:paraId="2225A883"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240</w:t>
            </w:r>
          </w:p>
        </w:tc>
      </w:tr>
      <w:tr w:rsidR="004B650E" w14:paraId="44E012C9" w14:textId="77777777">
        <w:trPr>
          <w:trHeight w:val="288"/>
          <w:jc w:val="center"/>
        </w:trPr>
        <w:tc>
          <w:tcPr>
            <w:tcW w:w="0" w:type="auto"/>
            <w:tcBorders>
              <w:top w:val="nil"/>
              <w:left w:val="nil"/>
              <w:bottom w:val="nil"/>
              <w:right w:val="single" w:sz="4" w:space="0" w:color="000000"/>
            </w:tcBorders>
            <w:shd w:val="clear" w:color="auto" w:fill="FFFFFF"/>
            <w:vAlign w:val="center"/>
          </w:tcPr>
          <w:p w14:paraId="36B8FA47" w14:textId="77777777" w:rsidR="004B650E" w:rsidRDefault="00000000">
            <w:pPr>
              <w:widowControl/>
              <w:autoSpaceDE/>
              <w:autoSpaceDN/>
              <w:spacing w:line="260" w:lineRule="auto"/>
              <w:rPr>
                <w:rFonts w:eastAsia="Calibri"/>
                <w:b/>
                <w:color w:val="000000"/>
                <w:sz w:val="20"/>
                <w:szCs w:val="20"/>
                <w:lang w:val="zh-CN"/>
              </w:rPr>
            </w:pPr>
            <w:r>
              <w:rPr>
                <w:rFonts w:eastAsia="Calibri"/>
                <w:b/>
                <w:color w:val="000000"/>
                <w:sz w:val="20"/>
                <w:szCs w:val="20"/>
                <w:lang w:val="zh-CN"/>
              </w:rPr>
              <w:t>Digital Entertainment &amp; Gaming (X4)</w:t>
            </w:r>
          </w:p>
        </w:tc>
        <w:tc>
          <w:tcPr>
            <w:tcW w:w="0" w:type="auto"/>
            <w:tcBorders>
              <w:top w:val="nil"/>
              <w:left w:val="single" w:sz="4" w:space="0" w:color="000000"/>
              <w:bottom w:val="nil"/>
              <w:right w:val="nil"/>
            </w:tcBorders>
            <w:shd w:val="clear" w:color="auto" w:fill="FFFFFF"/>
            <w:vAlign w:val="center"/>
          </w:tcPr>
          <w:p w14:paraId="7166361E" w14:textId="77777777" w:rsidR="004B650E" w:rsidRDefault="00000000">
            <w:pPr>
              <w:widowControl/>
              <w:autoSpaceDE/>
              <w:autoSpaceDN/>
              <w:spacing w:line="260" w:lineRule="auto"/>
              <w:jc w:val="right"/>
              <w:rPr>
                <w:rFonts w:eastAsia="Calibri"/>
                <w:color w:val="000000"/>
                <w:sz w:val="20"/>
                <w:szCs w:val="20"/>
                <w:lang w:val="zh-CN"/>
              </w:rPr>
            </w:pPr>
            <w:r>
              <w:rPr>
                <w:rFonts w:eastAsia="Calibri"/>
                <w:bCs/>
                <w:color w:val="000000"/>
                <w:sz w:val="20"/>
                <w:szCs w:val="20"/>
                <w:lang w:val="zh-CN"/>
              </w:rPr>
              <w:t>192,58</w:t>
            </w:r>
          </w:p>
        </w:tc>
        <w:tc>
          <w:tcPr>
            <w:tcW w:w="0" w:type="auto"/>
            <w:tcBorders>
              <w:top w:val="nil"/>
              <w:left w:val="nil"/>
              <w:bottom w:val="nil"/>
              <w:right w:val="nil"/>
            </w:tcBorders>
            <w:shd w:val="clear" w:color="auto" w:fill="FFFFFF"/>
            <w:vAlign w:val="center"/>
          </w:tcPr>
          <w:p w14:paraId="79370798"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32,45</w:t>
            </w:r>
          </w:p>
        </w:tc>
        <w:tc>
          <w:tcPr>
            <w:tcW w:w="0" w:type="auto"/>
            <w:tcBorders>
              <w:top w:val="nil"/>
              <w:left w:val="nil"/>
              <w:bottom w:val="nil"/>
              <w:right w:val="nil"/>
            </w:tcBorders>
            <w:shd w:val="clear" w:color="auto" w:fill="FFFFFF"/>
            <w:vAlign w:val="center"/>
          </w:tcPr>
          <w:p w14:paraId="4F2B453C"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120</w:t>
            </w:r>
          </w:p>
        </w:tc>
        <w:tc>
          <w:tcPr>
            <w:tcW w:w="0" w:type="auto"/>
            <w:tcBorders>
              <w:top w:val="nil"/>
              <w:left w:val="nil"/>
              <w:bottom w:val="nil"/>
              <w:right w:val="nil"/>
            </w:tcBorders>
            <w:shd w:val="clear" w:color="auto" w:fill="FFFFFF"/>
            <w:vAlign w:val="center"/>
          </w:tcPr>
          <w:p w14:paraId="4A0BE1BE" w14:textId="77777777" w:rsidR="004B650E" w:rsidRDefault="00000000">
            <w:pPr>
              <w:widowControl/>
              <w:autoSpaceDE/>
              <w:autoSpaceDN/>
              <w:spacing w:line="260" w:lineRule="auto"/>
              <w:jc w:val="right"/>
              <w:rPr>
                <w:rFonts w:eastAsia="Calibri"/>
                <w:color w:val="000000"/>
                <w:sz w:val="20"/>
                <w:szCs w:val="20"/>
                <w:lang w:val="zh-CN"/>
              </w:rPr>
            </w:pPr>
            <w:r>
              <w:rPr>
                <w:rFonts w:eastAsia="Calibri"/>
                <w:color w:val="000000"/>
                <w:sz w:val="20"/>
                <w:szCs w:val="20"/>
                <w:lang w:val="zh-CN"/>
              </w:rPr>
              <w:t>300</w:t>
            </w:r>
          </w:p>
        </w:tc>
      </w:tr>
    </w:tbl>
    <w:p w14:paraId="633D7DE9" w14:textId="77777777" w:rsidR="004B650E" w:rsidRDefault="00000000">
      <w:pPr>
        <w:ind w:left="880"/>
        <w:jc w:val="both"/>
        <w:rPr>
          <w:sz w:val="20"/>
          <w:szCs w:val="20"/>
        </w:rPr>
      </w:pPr>
      <w:r>
        <w:rPr>
          <w:sz w:val="20"/>
          <w:szCs w:val="20"/>
        </w:rPr>
        <w:t>Source: Processed Primary Data (2026)</w:t>
      </w:r>
    </w:p>
    <w:p w14:paraId="49144C21" w14:textId="77777777" w:rsidR="004B650E" w:rsidRDefault="004B650E">
      <w:pPr>
        <w:ind w:left="165"/>
        <w:jc w:val="both"/>
        <w:rPr>
          <w:sz w:val="20"/>
          <w:szCs w:val="20"/>
        </w:rPr>
      </w:pPr>
    </w:p>
    <w:p w14:paraId="2AB96AD3" w14:textId="77777777" w:rsidR="004B650E" w:rsidRDefault="00000000">
      <w:pPr>
        <w:ind w:left="165"/>
        <w:jc w:val="both"/>
        <w:rPr>
          <w:sz w:val="20"/>
          <w:szCs w:val="20"/>
        </w:rPr>
      </w:pPr>
      <w:r>
        <w:rPr>
          <w:sz w:val="20"/>
          <w:szCs w:val="20"/>
        </w:rPr>
        <w:t>Based on Table 2, it was found that the majority of students spend time in front of screens (screen time) with an average reaching 321.46 minutes per day, or approximately 5.3 hours. The ratio data for this variable show a wide range, with respondents having the lowest duration of 210 minutes (3.5 hours) up to a maximum of 480 minutes (8 hours) per day. These findings statistically confirm that the sample average has exceeded the national threshold of 5 hours released by We Are Social &amp; Meltwater (2024) and is far above the recommended safe screen duration for school-age children suggested by the American Academy of Pediatrics (AAP) in Putri et al. (2025).</w:t>
      </w:r>
    </w:p>
    <w:p w14:paraId="2643FC84" w14:textId="77777777" w:rsidR="004B650E" w:rsidRDefault="004B650E">
      <w:pPr>
        <w:ind w:left="165"/>
        <w:jc w:val="both"/>
        <w:rPr>
          <w:sz w:val="20"/>
          <w:szCs w:val="20"/>
        </w:rPr>
      </w:pPr>
    </w:p>
    <w:p w14:paraId="193B21F5" w14:textId="77777777" w:rsidR="004B650E" w:rsidRDefault="00000000">
      <w:pPr>
        <w:ind w:left="165"/>
        <w:jc w:val="both"/>
        <w:rPr>
          <w:sz w:val="20"/>
          <w:szCs w:val="20"/>
        </w:rPr>
      </w:pPr>
      <w:r>
        <w:rPr>
          <w:sz w:val="20"/>
          <w:szCs w:val="20"/>
        </w:rPr>
        <w:t>When viewed by the type of digital activity, there is a significant difference in dominance between the use of digital entertainment and social media. The longest duration was spent by respondents on digital entertainment activities, particularly online gaming and watching YouTube content (X4), with an average time of 192.58 minutes per day. In line with the theory of Vasconcellos et al. (2025), the dominance in the gaming sector requires special attention because the cognitive and emotional stimulation produced is much stronger compared with other digital activities. Excessive exposure to gaming tends to create a condition of psychological isolation in which children become less sensitive to social stimulation in the real world.</w:t>
      </w:r>
    </w:p>
    <w:p w14:paraId="0C926ADB" w14:textId="77777777" w:rsidR="004B650E" w:rsidRDefault="004B650E">
      <w:pPr>
        <w:ind w:left="165"/>
        <w:jc w:val="both"/>
        <w:rPr>
          <w:sz w:val="20"/>
          <w:szCs w:val="20"/>
        </w:rPr>
      </w:pPr>
    </w:p>
    <w:p w14:paraId="681A0589" w14:textId="00AE124F" w:rsidR="004B650E" w:rsidRDefault="000264C9">
      <w:pPr>
        <w:ind w:left="165"/>
        <w:jc w:val="both"/>
        <w:rPr>
          <w:sz w:val="20"/>
          <w:szCs w:val="20"/>
        </w:rPr>
      </w:pPr>
      <w:r w:rsidRPr="000264C9">
        <w:rPr>
          <w:sz w:val="20"/>
          <w:szCs w:val="20"/>
          <w:highlight w:val="yellow"/>
        </w:rPr>
        <w:t xml:space="preserve">Meanwhile, the use of social media such as TikTok and Instagram (X3) ranks second, with an average contribution of 128.88 minutes per day. Although this activity contributes significantly to students' daily routines, the high total exposure intensity reaching an average of 5.3 hours per day does not automatically translate into a decline in interpersonal communication quality. While this intensity theoretically aligns with Media Ecology Theory, where gadgets become a dominant daily ecosystem, the empirical findings in this study show an extremely weak correlation (R = 0.083) and a negligible R-Square (0.007). This indicates that screen time duration alone accounts for only 0.7% of the variance in communication quality. Such findings suggest that, in this specific urban context, the duration of digital exposure does not significantly distort the students' natural socialization process or their ability to maintain </w:t>
      </w:r>
      <w:r w:rsidRPr="000264C9">
        <w:rPr>
          <w:sz w:val="20"/>
          <w:szCs w:val="20"/>
          <w:highlight w:val="yellow"/>
        </w:rPr>
        <w:lastRenderedPageBreak/>
        <w:t>interpersonal relationships.</w:t>
      </w:r>
    </w:p>
    <w:p w14:paraId="49533887" w14:textId="77777777" w:rsidR="004B650E" w:rsidRDefault="004B650E">
      <w:pPr>
        <w:ind w:left="165"/>
        <w:jc w:val="both"/>
        <w:rPr>
          <w:sz w:val="24"/>
          <w:szCs w:val="24"/>
        </w:rPr>
      </w:pPr>
    </w:p>
    <w:p w14:paraId="18AC7221" w14:textId="77777777" w:rsidR="004B650E" w:rsidRDefault="00000000">
      <w:pPr>
        <w:ind w:left="165"/>
        <w:jc w:val="both"/>
        <w:rPr>
          <w:b/>
          <w:bCs/>
          <w:sz w:val="24"/>
          <w:szCs w:val="24"/>
          <w:lang w:val="zh-CN"/>
        </w:rPr>
      </w:pPr>
      <w:r>
        <w:rPr>
          <w:b/>
          <w:bCs/>
          <w:sz w:val="24"/>
          <w:szCs w:val="24"/>
          <w:lang w:val="zh-CN"/>
        </w:rPr>
        <w:t>C. Dominance of Digital Activities</w:t>
      </w:r>
    </w:p>
    <w:p w14:paraId="2AA322B9" w14:textId="77777777" w:rsidR="004B650E" w:rsidRDefault="00000000">
      <w:pPr>
        <w:ind w:left="165"/>
        <w:jc w:val="both"/>
        <w:rPr>
          <w:sz w:val="20"/>
          <w:szCs w:val="20"/>
        </w:rPr>
      </w:pPr>
      <w:r>
        <w:rPr>
          <w:sz w:val="20"/>
          <w:szCs w:val="20"/>
        </w:rPr>
        <w:t>A deeper analysis of respondents' digital behavior reveals a tendency for specific activities in students' daily gadget use. Based on the data processing results from the average distribution graph of 89 respondents, it was found that the longest duration spent by students each day is still dominated by digital entertainment and gaming activities (X4) with an average value (mean) reaching 132 minutes (about 2.2 hours). This figure surpasses the average duration of social media use (X3), which was recorded at 124 minutes (about 2 hours).</w:t>
      </w:r>
    </w:p>
    <w:p w14:paraId="4F77D8AA" w14:textId="77777777" w:rsidR="004B650E" w:rsidRDefault="00000000">
      <w:pPr>
        <w:pStyle w:val="Heading1"/>
        <w:tabs>
          <w:tab w:val="left" w:pos="496"/>
        </w:tabs>
        <w:ind w:hanging="165"/>
        <w:jc w:val="center"/>
      </w:pPr>
      <w:r>
        <w:rPr>
          <w:noProof/>
        </w:rPr>
        <w:drawing>
          <wp:inline distT="0" distB="0" distL="0" distR="0" wp14:anchorId="3488F1E1" wp14:editId="04B42181">
            <wp:extent cx="3005455" cy="1767840"/>
            <wp:effectExtent l="0" t="0" r="4445" b="3810"/>
            <wp:docPr id="4870817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81726"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5455" cy="1767840"/>
                    </a:xfrm>
                    <a:prstGeom prst="rect">
                      <a:avLst/>
                    </a:prstGeom>
                    <a:noFill/>
                  </pic:spPr>
                </pic:pic>
              </a:graphicData>
            </a:graphic>
          </wp:inline>
        </w:drawing>
      </w:r>
    </w:p>
    <w:p w14:paraId="43BFDA35" w14:textId="77777777" w:rsidR="004B650E" w:rsidRDefault="00000000">
      <w:pPr>
        <w:widowControl/>
        <w:autoSpaceDE/>
        <w:autoSpaceDN/>
        <w:spacing w:after="160"/>
        <w:ind w:leftChars="1100" w:left="2420"/>
        <w:jc w:val="both"/>
        <w:rPr>
          <w:rFonts w:eastAsia="Calibri"/>
          <w:kern w:val="2"/>
          <w:sz w:val="20"/>
          <w:szCs w:val="20"/>
          <w:lang w:val="zh-CN"/>
          <w14:ligatures w14:val="standardContextual"/>
        </w:rPr>
      </w:pPr>
      <w:r>
        <w:rPr>
          <w:rFonts w:eastAsia="Calibri"/>
          <w:kern w:val="2"/>
          <w:sz w:val="20"/>
          <w:szCs w:val="20"/>
          <w:lang w:val="zh-CN"/>
          <w14:ligatures w14:val="standardContextual"/>
        </w:rPr>
        <w:t>Source: Processed Primary Data, 2026</w:t>
      </w:r>
    </w:p>
    <w:p w14:paraId="32230509" w14:textId="77777777" w:rsidR="004B650E" w:rsidRDefault="00000000">
      <w:pPr>
        <w:jc w:val="center"/>
        <w:rPr>
          <w:rFonts w:eastAsia="Calibri"/>
          <w:b/>
          <w:bCs/>
          <w:kern w:val="2"/>
          <w:sz w:val="20"/>
          <w:szCs w:val="20"/>
          <w:lang w:val="zh-CN"/>
          <w14:ligatures w14:val="standardContextual"/>
        </w:rPr>
      </w:pPr>
      <w:r>
        <w:rPr>
          <w:rFonts w:eastAsia="Calibri"/>
          <w:b/>
          <w:bCs/>
          <w:kern w:val="2"/>
          <w:sz w:val="20"/>
          <w:szCs w:val="20"/>
          <w:lang w:val="zh-CN"/>
          <w14:ligatures w14:val="standardContextual"/>
        </w:rPr>
        <w:t>Figure 1. Comparison of Average Daily Duration of Social Media and Digital Entertainment Usage</w:t>
      </w:r>
    </w:p>
    <w:p w14:paraId="048505B0" w14:textId="77777777" w:rsidR="004B650E" w:rsidRDefault="00000000">
      <w:pPr>
        <w:pStyle w:val="Heading1"/>
        <w:tabs>
          <w:tab w:val="left" w:pos="496"/>
        </w:tabs>
        <w:ind w:hanging="165"/>
        <w:jc w:val="both"/>
        <w:rPr>
          <w:b w:val="0"/>
          <w:bCs w:val="0"/>
          <w:sz w:val="20"/>
          <w:szCs w:val="20"/>
        </w:rPr>
      </w:pPr>
      <w:r>
        <w:tab/>
      </w:r>
      <w:r>
        <w:rPr>
          <w:b w:val="0"/>
          <w:bCs w:val="0"/>
          <w:sz w:val="20"/>
          <w:szCs w:val="20"/>
        </w:rPr>
        <w:t>The dominance of gaming activities and the consumption of visual entertainment content (such as YouTube) is an important finding in this study. Although the difference between these two digital activities seems minimal, the proportion of daily time allocated to the digital entertainment sector still has more serious psychological implications. In line with the thinking of Vasconcellos et al. (2025), stimulation from gaming activities has a much stronger and more intense socio-emotional impact than other passive digital activities. The interactive yet illusory nature of gaming often imposes a significant cognitive load, which has the potential to reduce children's empathy sensitivity when facing real social interactions at school or at home.</w:t>
      </w:r>
    </w:p>
    <w:p w14:paraId="7E37D520" w14:textId="77777777" w:rsidR="004B650E" w:rsidRDefault="00000000">
      <w:pPr>
        <w:pStyle w:val="Heading1"/>
        <w:tabs>
          <w:tab w:val="left" w:pos="496"/>
        </w:tabs>
        <w:ind w:hanging="165"/>
        <w:jc w:val="both"/>
        <w:rPr>
          <w:b w:val="0"/>
          <w:bCs w:val="0"/>
          <w:sz w:val="20"/>
          <w:szCs w:val="20"/>
        </w:rPr>
      </w:pPr>
      <w:r>
        <w:rPr>
          <w:b w:val="0"/>
          <w:bCs w:val="0"/>
          <w:sz w:val="20"/>
          <w:szCs w:val="20"/>
        </w:rPr>
        <w:tab/>
        <w:t>Although the use of social media continues to make a significant contribution to total screen time, it is the longer duration of digital entertainment that is suspected to be the main trigger for the formation of an 'isolation bubble' among elementary school students in South Jakarta. Children who are overly stimulated by the reward mechanisms and instant gratification in games tend to lose patience when dealing with the dynamic yet slow process of interpersonal communication in the real world. This logically explains why an increase in the duration of this dominant activity is directly proportional to a decrease in the quality of respondents' interpersonal communication, as shown by the very strong Spearman correlation results in this study.</w:t>
      </w:r>
    </w:p>
    <w:p w14:paraId="3EF82290" w14:textId="77777777" w:rsidR="004B650E" w:rsidRDefault="00000000">
      <w:pPr>
        <w:pStyle w:val="Heading1"/>
        <w:tabs>
          <w:tab w:val="left" w:pos="496"/>
        </w:tabs>
        <w:ind w:hanging="165"/>
        <w:jc w:val="both"/>
        <w:rPr>
          <w:sz w:val="24"/>
          <w:szCs w:val="24"/>
        </w:rPr>
      </w:pPr>
      <w:r>
        <w:rPr>
          <w:sz w:val="24"/>
          <w:szCs w:val="24"/>
        </w:rPr>
        <w:tab/>
        <w:t>2. Level of Interpersonal Communication Quality (Variable Y)</w:t>
      </w:r>
    </w:p>
    <w:p w14:paraId="5052C48E" w14:textId="77777777" w:rsidR="004B650E" w:rsidRDefault="00000000">
      <w:pPr>
        <w:pStyle w:val="Heading1"/>
        <w:tabs>
          <w:tab w:val="left" w:pos="496"/>
        </w:tabs>
        <w:ind w:hanging="165"/>
        <w:jc w:val="both"/>
        <w:rPr>
          <w:sz w:val="24"/>
          <w:szCs w:val="24"/>
        </w:rPr>
      </w:pPr>
      <w:r>
        <w:rPr>
          <w:sz w:val="24"/>
          <w:szCs w:val="24"/>
        </w:rPr>
        <w:tab/>
      </w:r>
      <w:r>
        <w:rPr>
          <w:b w:val="0"/>
          <w:bCs w:val="0"/>
          <w:sz w:val="20"/>
          <w:szCs w:val="20"/>
        </w:rPr>
        <w:t>The quality of interpersonal communication in this study was measured through five main dimensions according to the theory of Joseph A. DeVito (2022). Based on the results of descriptive statistical data processing from 89 respondents, an overview was found regarding the effectiveness of face-to-face interactions among students amid high exposure to device screens. More specifically, the score distribution for each dimension is presented in the following chart:</w:t>
      </w:r>
    </w:p>
    <w:p w14:paraId="124B580D" w14:textId="77777777" w:rsidR="004B650E" w:rsidRDefault="00000000">
      <w:pPr>
        <w:pStyle w:val="Heading1"/>
        <w:tabs>
          <w:tab w:val="left" w:pos="496"/>
        </w:tabs>
        <w:ind w:hanging="165"/>
        <w:jc w:val="center"/>
        <w:rPr>
          <w:b w:val="0"/>
          <w:bCs w:val="0"/>
          <w:sz w:val="20"/>
          <w:szCs w:val="20"/>
        </w:rPr>
      </w:pPr>
      <w:r>
        <w:rPr>
          <w:b w:val="0"/>
          <w:bCs w:val="0"/>
          <w:noProof/>
          <w:sz w:val="20"/>
          <w:szCs w:val="20"/>
        </w:rPr>
        <w:lastRenderedPageBreak/>
        <w:drawing>
          <wp:inline distT="0" distB="0" distL="0" distR="0" wp14:anchorId="0D760066" wp14:editId="02F9F4D1">
            <wp:extent cx="3005455" cy="1767840"/>
            <wp:effectExtent l="0" t="0" r="4445" b="3810"/>
            <wp:docPr id="1280198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988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5455" cy="1767840"/>
                    </a:xfrm>
                    <a:prstGeom prst="rect">
                      <a:avLst/>
                    </a:prstGeom>
                    <a:noFill/>
                  </pic:spPr>
                </pic:pic>
              </a:graphicData>
            </a:graphic>
          </wp:inline>
        </w:drawing>
      </w:r>
    </w:p>
    <w:p w14:paraId="6F7DA3BE" w14:textId="77777777" w:rsidR="004B650E" w:rsidRDefault="00000000">
      <w:pPr>
        <w:pStyle w:val="Heading1"/>
        <w:ind w:left="2420" w:hanging="5"/>
        <w:jc w:val="both"/>
        <w:rPr>
          <w:b w:val="0"/>
          <w:bCs w:val="0"/>
          <w:sz w:val="20"/>
          <w:szCs w:val="20"/>
        </w:rPr>
      </w:pPr>
      <w:r>
        <w:rPr>
          <w:b w:val="0"/>
          <w:bCs w:val="0"/>
          <w:sz w:val="20"/>
          <w:szCs w:val="20"/>
        </w:rPr>
        <w:tab/>
        <w:t>Source: Processed Primary Data (2026)</w:t>
      </w:r>
    </w:p>
    <w:p w14:paraId="41FF92A1" w14:textId="77777777" w:rsidR="004B650E" w:rsidRDefault="00000000">
      <w:pPr>
        <w:pStyle w:val="Heading1"/>
        <w:tabs>
          <w:tab w:val="left" w:pos="496"/>
        </w:tabs>
        <w:ind w:hanging="165"/>
        <w:jc w:val="center"/>
        <w:rPr>
          <w:sz w:val="20"/>
          <w:szCs w:val="20"/>
          <w:lang w:val="zh-CN"/>
        </w:rPr>
      </w:pPr>
      <w:r>
        <w:rPr>
          <w:sz w:val="20"/>
          <w:szCs w:val="20"/>
          <w:lang w:val="zh-CN"/>
        </w:rPr>
        <w:t>Figure 2. Distribution of Average Scores of Students' Interpersonal Communication Quality Dimensions</w:t>
      </w:r>
    </w:p>
    <w:p w14:paraId="04A905D4" w14:textId="77777777" w:rsidR="004B650E" w:rsidRDefault="00000000">
      <w:pPr>
        <w:pStyle w:val="Heading1"/>
        <w:tabs>
          <w:tab w:val="left" w:pos="496"/>
        </w:tabs>
        <w:ind w:hanging="165"/>
        <w:jc w:val="both"/>
        <w:rPr>
          <w:b w:val="0"/>
          <w:bCs w:val="0"/>
          <w:sz w:val="20"/>
          <w:szCs w:val="20"/>
        </w:rPr>
      </w:pPr>
      <w:r>
        <w:rPr>
          <w:b w:val="0"/>
          <w:bCs w:val="0"/>
          <w:sz w:val="20"/>
          <w:szCs w:val="20"/>
        </w:rPr>
        <w:tab/>
        <w:t>Based on Graph 2, a critical finding was discovered in which the Empathy dimension has the lowest average score (6.2), followed by the Openness dimension (6.6). The low score in the Empathy dimension indicates a degradation in students' ability to deeply feel or understand the emotions of others during physical interactions. This is a clear indication of a communication phenomenon in the urban areas of South Jakarta, where interactions through screens that tend to be transactional, it begins to erode the emotional depth that is usually built in face-to-face communication.</w:t>
      </w:r>
    </w:p>
    <w:p w14:paraId="63515999" w14:textId="77777777" w:rsidR="004B650E" w:rsidRDefault="00000000">
      <w:pPr>
        <w:pStyle w:val="Heading1"/>
        <w:tabs>
          <w:tab w:val="left" w:pos="496"/>
        </w:tabs>
        <w:ind w:hanging="165"/>
        <w:jc w:val="both"/>
        <w:rPr>
          <w:b w:val="0"/>
          <w:bCs w:val="0"/>
          <w:sz w:val="20"/>
          <w:szCs w:val="20"/>
        </w:rPr>
      </w:pPr>
      <w:r>
        <w:rPr>
          <w:b w:val="0"/>
          <w:bCs w:val="0"/>
          <w:sz w:val="20"/>
          <w:szCs w:val="20"/>
        </w:rPr>
        <w:tab/>
        <w:t>In addition, the low score on the Openness dimension indicates that respondents tend to be more reserved or less willing to share personal information honestly and voluntarily during face-to-face interactions. This finding confirms that the long duration of gadget use, especially for isolative gaming activities, has made students more accustomed to interacting in an anonymous virtual world, which makes them feel awkward or reluctant to be open in real-world social situations.</w:t>
      </w:r>
    </w:p>
    <w:p w14:paraId="42E73CA4" w14:textId="77777777" w:rsidR="004B650E" w:rsidRDefault="00000000">
      <w:pPr>
        <w:pStyle w:val="Heading1"/>
        <w:tabs>
          <w:tab w:val="left" w:pos="496"/>
        </w:tabs>
        <w:ind w:hanging="165"/>
        <w:jc w:val="both"/>
        <w:rPr>
          <w:b w:val="0"/>
          <w:bCs w:val="0"/>
          <w:sz w:val="20"/>
          <w:szCs w:val="20"/>
        </w:rPr>
      </w:pPr>
      <w:r>
        <w:rPr>
          <w:b w:val="0"/>
          <w:bCs w:val="0"/>
          <w:sz w:val="20"/>
          <w:szCs w:val="20"/>
        </w:rPr>
        <w:tab/>
        <w:t>Although the dimensions of Supportive Attitude and Positive Attitude are in the high category, the weak aspects of Empathy and Openness reinforce the argument that a massive digital environment not only consumes children's social time but also degrades the core aspects of communication, the ability to understand each other's feelings and build trust through self-disclosure.</w:t>
      </w:r>
    </w:p>
    <w:p w14:paraId="3C0E354C" w14:textId="77777777" w:rsidR="004B650E" w:rsidRDefault="00000000">
      <w:pPr>
        <w:pStyle w:val="Heading1"/>
        <w:tabs>
          <w:tab w:val="left" w:pos="496"/>
        </w:tabs>
        <w:ind w:hanging="165"/>
        <w:rPr>
          <w:sz w:val="24"/>
          <w:szCs w:val="24"/>
          <w:lang w:val="zh-CN"/>
        </w:rPr>
      </w:pPr>
      <w:r>
        <w:rPr>
          <w:b w:val="0"/>
          <w:bCs w:val="0"/>
          <w:sz w:val="20"/>
          <w:szCs w:val="20"/>
        </w:rPr>
        <w:tab/>
      </w:r>
      <w:r>
        <w:rPr>
          <w:sz w:val="24"/>
          <w:szCs w:val="24"/>
          <w:lang w:val="zh-CN"/>
        </w:rPr>
        <w:t>3. Hypothesis Testing (Regression Analysis)</w:t>
      </w:r>
    </w:p>
    <w:p w14:paraId="081F76A9" w14:textId="77777777" w:rsidR="004B650E" w:rsidRDefault="00000000">
      <w:pPr>
        <w:pStyle w:val="Heading1"/>
        <w:tabs>
          <w:tab w:val="left" w:pos="496"/>
        </w:tabs>
        <w:ind w:hanging="165"/>
        <w:jc w:val="both"/>
        <w:rPr>
          <w:b w:val="0"/>
          <w:bCs w:val="0"/>
          <w:sz w:val="20"/>
          <w:szCs w:val="20"/>
          <w:lang w:val="zh-CN"/>
        </w:rPr>
      </w:pPr>
      <w:r>
        <w:rPr>
          <w:sz w:val="24"/>
          <w:szCs w:val="24"/>
          <w:lang w:val="zh-CN"/>
        </w:rPr>
        <w:tab/>
      </w:r>
      <w:r>
        <w:rPr>
          <w:b w:val="0"/>
          <w:bCs w:val="0"/>
          <w:sz w:val="20"/>
          <w:szCs w:val="20"/>
          <w:lang w:val="zh-CN"/>
        </w:rPr>
        <w:t xml:space="preserve">After conducting descriptive mapping, the next step is to perform simple linear regression analysis to statistically test the extent to which screen time duration (X </w:t>
      </w:r>
      <w:r>
        <w:rPr>
          <w:b w:val="0"/>
          <w:bCs w:val="0"/>
          <w:sz w:val="20"/>
          <w:szCs w:val="20"/>
        </w:rPr>
        <w:t>variable:</w:t>
      </w:r>
      <w:r>
        <w:rPr>
          <w:b w:val="0"/>
          <w:bCs w:val="0"/>
          <w:sz w:val="20"/>
          <w:szCs w:val="20"/>
          <w:lang w:val="zh-CN"/>
        </w:rPr>
        <w:t xml:space="preserve"> ZScore) affects the quality of interpersonal communication (Y </w:t>
      </w:r>
      <w:r>
        <w:rPr>
          <w:b w:val="0"/>
          <w:bCs w:val="0"/>
          <w:sz w:val="20"/>
          <w:szCs w:val="20"/>
        </w:rPr>
        <w:t>variable</w:t>
      </w:r>
      <w:r>
        <w:rPr>
          <w:b w:val="0"/>
          <w:bCs w:val="0"/>
          <w:sz w:val="20"/>
          <w:szCs w:val="20"/>
          <w:lang w:val="zh-CN"/>
        </w:rPr>
        <w:t>). The results of the statistical test are presented in the following table:</w:t>
      </w:r>
    </w:p>
    <w:p w14:paraId="3A17E0E6" w14:textId="77777777" w:rsidR="004B650E" w:rsidRDefault="00000000">
      <w:pPr>
        <w:pStyle w:val="Heading1"/>
        <w:tabs>
          <w:tab w:val="left" w:pos="496"/>
        </w:tabs>
        <w:ind w:hanging="165"/>
        <w:jc w:val="center"/>
        <w:rPr>
          <w:sz w:val="20"/>
          <w:szCs w:val="20"/>
        </w:rPr>
      </w:pPr>
      <w:r>
        <w:rPr>
          <w:sz w:val="20"/>
          <w:szCs w:val="20"/>
        </w:rPr>
        <w:t>Table 3. Results of Simple Linear Regression Analysis (N=89)</w:t>
      </w:r>
    </w:p>
    <w:p w14:paraId="411BB78A" w14:textId="77777777" w:rsidR="004B650E" w:rsidRDefault="00000000">
      <w:pPr>
        <w:pStyle w:val="Heading1"/>
        <w:tabs>
          <w:tab w:val="left" w:pos="496"/>
        </w:tabs>
        <w:ind w:hanging="165"/>
        <w:jc w:val="center"/>
        <w:rPr>
          <w:sz w:val="20"/>
          <w:szCs w:val="20"/>
          <w:lang w:val="zh-CN"/>
        </w:rPr>
      </w:pPr>
      <w:r>
        <w:rPr>
          <w:sz w:val="20"/>
          <w:szCs w:val="20"/>
          <w:lang w:val="zh-CN"/>
        </w:rPr>
        <w:t>Model Summary</w:t>
      </w:r>
    </w:p>
    <w:tbl>
      <w:tblPr>
        <w:tblW w:w="0" w:type="auto"/>
        <w:jc w:val="center"/>
        <w:tblCellMar>
          <w:left w:w="0" w:type="dxa"/>
          <w:right w:w="0" w:type="dxa"/>
        </w:tblCellMar>
        <w:tblLook w:val="04A0" w:firstRow="1" w:lastRow="0" w:firstColumn="1" w:lastColumn="0" w:noHBand="0" w:noVBand="1"/>
      </w:tblPr>
      <w:tblGrid>
        <w:gridCol w:w="492"/>
        <w:gridCol w:w="394"/>
        <w:gridCol w:w="720"/>
        <w:gridCol w:w="877"/>
        <w:gridCol w:w="1236"/>
      </w:tblGrid>
      <w:tr w:rsidR="004B650E" w14:paraId="0C735136" w14:textId="77777777">
        <w:trPr>
          <w:cantSplit/>
          <w:jc w:val="center"/>
        </w:trPr>
        <w:tc>
          <w:tcPr>
            <w:tcW w:w="0" w:type="auto"/>
            <w:gridSpan w:val="5"/>
            <w:tcBorders>
              <w:top w:val="nil"/>
              <w:left w:val="nil"/>
              <w:bottom w:val="nil"/>
              <w:right w:val="nil"/>
            </w:tcBorders>
            <w:shd w:val="clear" w:color="auto" w:fill="FFFFFF"/>
            <w:vAlign w:val="center"/>
          </w:tcPr>
          <w:p w14:paraId="5F5CF6C2" w14:textId="77777777" w:rsidR="004B650E" w:rsidRDefault="00000000">
            <w:pPr>
              <w:jc w:val="center"/>
              <w:rPr>
                <w:sz w:val="16"/>
                <w:szCs w:val="16"/>
              </w:rPr>
            </w:pPr>
            <w:r>
              <w:rPr>
                <w:b/>
                <w:bCs/>
                <w:sz w:val="16"/>
                <w:szCs w:val="16"/>
              </w:rPr>
              <w:t>Model Summary</w:t>
            </w:r>
          </w:p>
        </w:tc>
      </w:tr>
      <w:tr w:rsidR="004B650E" w14:paraId="6FCC6EC3" w14:textId="77777777">
        <w:trPr>
          <w:cantSplit/>
          <w:jc w:val="center"/>
        </w:trPr>
        <w:tc>
          <w:tcPr>
            <w:tcW w:w="0" w:type="auto"/>
            <w:tcBorders>
              <w:top w:val="nil"/>
              <w:left w:val="nil"/>
              <w:bottom w:val="single" w:sz="8" w:space="0" w:color="152935"/>
              <w:right w:val="nil"/>
            </w:tcBorders>
            <w:shd w:val="clear" w:color="auto" w:fill="FFFFFF"/>
            <w:vAlign w:val="bottom"/>
          </w:tcPr>
          <w:p w14:paraId="3EFF4B33" w14:textId="77777777" w:rsidR="004B650E" w:rsidRDefault="00000000">
            <w:pPr>
              <w:jc w:val="both"/>
              <w:rPr>
                <w:sz w:val="16"/>
                <w:szCs w:val="16"/>
              </w:rPr>
            </w:pPr>
            <w:r>
              <w:rPr>
                <w:sz w:val="16"/>
                <w:szCs w:val="16"/>
              </w:rPr>
              <w:t>Model</w:t>
            </w:r>
          </w:p>
        </w:tc>
        <w:tc>
          <w:tcPr>
            <w:tcW w:w="0" w:type="auto"/>
            <w:tcBorders>
              <w:top w:val="nil"/>
              <w:left w:val="nil"/>
              <w:bottom w:val="single" w:sz="8" w:space="0" w:color="152935"/>
              <w:right w:val="single" w:sz="8" w:space="0" w:color="E0E0E0"/>
            </w:tcBorders>
            <w:shd w:val="clear" w:color="auto" w:fill="FFFFFF"/>
            <w:vAlign w:val="bottom"/>
          </w:tcPr>
          <w:p w14:paraId="62F4C169" w14:textId="77777777" w:rsidR="004B650E" w:rsidRDefault="00000000">
            <w:pPr>
              <w:jc w:val="both"/>
              <w:rPr>
                <w:sz w:val="16"/>
                <w:szCs w:val="16"/>
              </w:rPr>
            </w:pPr>
            <w:r>
              <w:rPr>
                <w:sz w:val="16"/>
                <w:szCs w:val="16"/>
              </w:rPr>
              <w:t>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2ACC9D6" w14:textId="77777777" w:rsidR="004B650E" w:rsidRDefault="00000000">
            <w:pPr>
              <w:jc w:val="center"/>
              <w:rPr>
                <w:sz w:val="16"/>
                <w:szCs w:val="16"/>
              </w:rPr>
            </w:pPr>
            <w:r>
              <w:rPr>
                <w:sz w:val="16"/>
                <w:szCs w:val="16"/>
              </w:rPr>
              <w:t>R Square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9C7F7C7" w14:textId="77777777" w:rsidR="004B650E" w:rsidRDefault="00000000">
            <w:pPr>
              <w:jc w:val="center"/>
              <w:rPr>
                <w:sz w:val="16"/>
                <w:szCs w:val="16"/>
              </w:rPr>
            </w:pPr>
            <w:r>
              <w:rPr>
                <w:sz w:val="16"/>
                <w:szCs w:val="16"/>
              </w:rPr>
              <w:t xml:space="preserve">Adjusted R </w:t>
            </w:r>
          </w:p>
          <w:p w14:paraId="27794963" w14:textId="77777777" w:rsidR="004B650E" w:rsidRDefault="00000000">
            <w:pPr>
              <w:jc w:val="center"/>
              <w:rPr>
                <w:sz w:val="16"/>
                <w:szCs w:val="16"/>
              </w:rPr>
            </w:pPr>
            <w:r>
              <w:rPr>
                <w:sz w:val="16"/>
                <w:szCs w:val="16"/>
              </w:rPr>
              <w:t>Square</w:t>
            </w:r>
          </w:p>
        </w:tc>
        <w:tc>
          <w:tcPr>
            <w:tcW w:w="0" w:type="auto"/>
            <w:tcBorders>
              <w:top w:val="nil"/>
              <w:left w:val="single" w:sz="8" w:space="0" w:color="E0E0E0"/>
              <w:bottom w:val="single" w:sz="8" w:space="0" w:color="152935"/>
              <w:right w:val="nil"/>
            </w:tcBorders>
            <w:shd w:val="clear" w:color="auto" w:fill="FFFFFF"/>
            <w:vAlign w:val="bottom"/>
          </w:tcPr>
          <w:p w14:paraId="7301285D" w14:textId="77777777" w:rsidR="004B650E" w:rsidRDefault="00000000">
            <w:pPr>
              <w:jc w:val="center"/>
              <w:rPr>
                <w:sz w:val="16"/>
                <w:szCs w:val="16"/>
              </w:rPr>
            </w:pPr>
            <w:r>
              <w:rPr>
                <w:sz w:val="16"/>
                <w:szCs w:val="16"/>
              </w:rPr>
              <w:t xml:space="preserve">Std. Error of the </w:t>
            </w:r>
          </w:p>
          <w:p w14:paraId="0E7669FB" w14:textId="77777777" w:rsidR="004B650E" w:rsidRDefault="00000000">
            <w:pPr>
              <w:jc w:val="center"/>
              <w:rPr>
                <w:sz w:val="16"/>
                <w:szCs w:val="16"/>
              </w:rPr>
            </w:pPr>
            <w:r>
              <w:rPr>
                <w:sz w:val="16"/>
                <w:szCs w:val="16"/>
              </w:rPr>
              <w:t>Estimate</w:t>
            </w:r>
          </w:p>
        </w:tc>
      </w:tr>
      <w:tr w:rsidR="004B650E" w14:paraId="55005626" w14:textId="77777777">
        <w:trPr>
          <w:cantSplit/>
          <w:jc w:val="center"/>
        </w:trPr>
        <w:tc>
          <w:tcPr>
            <w:tcW w:w="0" w:type="auto"/>
            <w:tcBorders>
              <w:top w:val="single" w:sz="8" w:space="0" w:color="152935"/>
              <w:left w:val="nil"/>
              <w:bottom w:val="single" w:sz="8" w:space="0" w:color="152935"/>
              <w:right w:val="nil"/>
            </w:tcBorders>
            <w:shd w:val="clear" w:color="auto" w:fill="E0E0E0"/>
          </w:tcPr>
          <w:p w14:paraId="10C231F8" w14:textId="77777777" w:rsidR="004B650E" w:rsidRDefault="00000000">
            <w:pPr>
              <w:jc w:val="center"/>
              <w:rPr>
                <w:sz w:val="16"/>
                <w:szCs w:val="16"/>
              </w:rPr>
            </w:pPr>
            <w:r>
              <w:rPr>
                <w:sz w:val="16"/>
                <w:szCs w:val="16"/>
              </w:rPr>
              <w:t>1</w:t>
            </w:r>
          </w:p>
        </w:tc>
        <w:tc>
          <w:tcPr>
            <w:tcW w:w="0" w:type="auto"/>
            <w:tcBorders>
              <w:top w:val="single" w:sz="8" w:space="0" w:color="152935"/>
              <w:left w:val="nil"/>
              <w:bottom w:val="single" w:sz="8" w:space="0" w:color="152935"/>
              <w:right w:val="single" w:sz="8" w:space="0" w:color="E0E0E0"/>
            </w:tcBorders>
            <w:shd w:val="clear" w:color="auto" w:fill="F9F9FB"/>
          </w:tcPr>
          <w:p w14:paraId="0503A5C7" w14:textId="77777777" w:rsidR="004B650E" w:rsidRDefault="00000000">
            <w:pPr>
              <w:jc w:val="right"/>
              <w:rPr>
                <w:sz w:val="16"/>
                <w:szCs w:val="16"/>
              </w:rPr>
            </w:pPr>
            <w:r>
              <w:rPr>
                <w:sz w:val="16"/>
                <w:szCs w:val="16"/>
              </w:rPr>
              <w:t>.083</w:t>
            </w:r>
            <w:r>
              <w:rPr>
                <w:sz w:val="16"/>
                <w:szCs w:val="16"/>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9F9FB"/>
          </w:tcPr>
          <w:p w14:paraId="77FB7CFC" w14:textId="77777777" w:rsidR="004B650E" w:rsidRDefault="00000000">
            <w:pPr>
              <w:jc w:val="right"/>
              <w:rPr>
                <w:sz w:val="16"/>
                <w:szCs w:val="16"/>
              </w:rPr>
            </w:pPr>
            <w:r>
              <w:rPr>
                <w:sz w:val="16"/>
                <w:szCs w:val="16"/>
              </w:rPr>
              <w:t>.007</w:t>
            </w:r>
          </w:p>
        </w:tc>
        <w:tc>
          <w:tcPr>
            <w:tcW w:w="0" w:type="auto"/>
            <w:tcBorders>
              <w:top w:val="single" w:sz="8" w:space="0" w:color="152935"/>
              <w:left w:val="single" w:sz="8" w:space="0" w:color="E0E0E0"/>
              <w:bottom w:val="single" w:sz="8" w:space="0" w:color="152935"/>
              <w:right w:val="single" w:sz="8" w:space="0" w:color="E0E0E0"/>
            </w:tcBorders>
            <w:shd w:val="clear" w:color="auto" w:fill="F9F9FB"/>
          </w:tcPr>
          <w:p w14:paraId="05F6CA82" w14:textId="77777777" w:rsidR="004B650E" w:rsidRDefault="00000000">
            <w:pPr>
              <w:jc w:val="right"/>
              <w:rPr>
                <w:sz w:val="16"/>
                <w:szCs w:val="16"/>
              </w:rPr>
            </w:pPr>
            <w:r>
              <w:rPr>
                <w:sz w:val="16"/>
                <w:szCs w:val="16"/>
              </w:rPr>
              <w:t>-.004</w:t>
            </w:r>
          </w:p>
        </w:tc>
        <w:tc>
          <w:tcPr>
            <w:tcW w:w="0" w:type="auto"/>
            <w:tcBorders>
              <w:top w:val="single" w:sz="8" w:space="0" w:color="152935"/>
              <w:left w:val="single" w:sz="8" w:space="0" w:color="E0E0E0"/>
              <w:bottom w:val="single" w:sz="8" w:space="0" w:color="152935"/>
              <w:right w:val="nil"/>
            </w:tcBorders>
            <w:shd w:val="clear" w:color="auto" w:fill="F9F9FB"/>
          </w:tcPr>
          <w:p w14:paraId="67C3938C" w14:textId="77777777" w:rsidR="004B650E" w:rsidRDefault="00000000">
            <w:pPr>
              <w:jc w:val="right"/>
              <w:rPr>
                <w:sz w:val="16"/>
                <w:szCs w:val="16"/>
              </w:rPr>
            </w:pPr>
            <w:r>
              <w:rPr>
                <w:sz w:val="16"/>
                <w:szCs w:val="16"/>
              </w:rPr>
              <w:t>1.1089</w:t>
            </w:r>
          </w:p>
        </w:tc>
      </w:tr>
      <w:tr w:rsidR="004B650E" w14:paraId="57BB96D2" w14:textId="77777777">
        <w:trPr>
          <w:cantSplit/>
          <w:jc w:val="center"/>
        </w:trPr>
        <w:tc>
          <w:tcPr>
            <w:tcW w:w="0" w:type="auto"/>
            <w:gridSpan w:val="5"/>
            <w:tcBorders>
              <w:top w:val="nil"/>
              <w:left w:val="nil"/>
              <w:bottom w:val="nil"/>
              <w:right w:val="nil"/>
            </w:tcBorders>
            <w:shd w:val="clear" w:color="auto" w:fill="FFFFFF"/>
          </w:tcPr>
          <w:p w14:paraId="08F5C60D" w14:textId="77777777" w:rsidR="004B650E" w:rsidRDefault="00000000">
            <w:pPr>
              <w:jc w:val="both"/>
              <w:rPr>
                <w:sz w:val="16"/>
                <w:szCs w:val="16"/>
              </w:rPr>
            </w:pPr>
            <w:r>
              <w:rPr>
                <w:sz w:val="16"/>
                <w:szCs w:val="16"/>
              </w:rPr>
              <w:t>a. Predictors: (Constant), ZScore X Screen Time Duration</w:t>
            </w:r>
          </w:p>
        </w:tc>
      </w:tr>
    </w:tbl>
    <w:p w14:paraId="5295D5AC" w14:textId="77777777" w:rsidR="004B650E" w:rsidRDefault="00000000">
      <w:pPr>
        <w:pStyle w:val="Heading1"/>
        <w:spacing w:before="0"/>
        <w:ind w:leftChars="1072" w:left="2358" w:firstLine="0"/>
        <w:jc w:val="both"/>
        <w:rPr>
          <w:b w:val="0"/>
          <w:bCs w:val="0"/>
          <w:sz w:val="20"/>
          <w:szCs w:val="20"/>
        </w:rPr>
      </w:pPr>
      <w:r>
        <w:rPr>
          <w:b w:val="0"/>
          <w:bCs w:val="0"/>
          <w:sz w:val="20"/>
          <w:szCs w:val="20"/>
        </w:rPr>
        <w:tab/>
        <w:t>Source: Processed Primary Data (2026)</w:t>
      </w:r>
    </w:p>
    <w:p w14:paraId="59330A17" w14:textId="77777777" w:rsidR="004B650E" w:rsidRDefault="00000000">
      <w:pPr>
        <w:pStyle w:val="Heading1"/>
        <w:tabs>
          <w:tab w:val="left" w:pos="496"/>
        </w:tabs>
        <w:ind w:hanging="165"/>
        <w:jc w:val="both"/>
        <w:rPr>
          <w:b w:val="0"/>
          <w:bCs w:val="0"/>
          <w:sz w:val="20"/>
          <w:szCs w:val="20"/>
        </w:rPr>
      </w:pPr>
      <w:r>
        <w:rPr>
          <w:b w:val="0"/>
          <w:bCs w:val="0"/>
          <w:sz w:val="20"/>
          <w:szCs w:val="20"/>
        </w:rPr>
        <w:tab/>
        <w:t>Based on Table 3, the R Square (R2) value obtained is 0.007. This indicates that the screen time duration variable contributes only 0.7% to the variation in students' interpersonal communication quality. This very small figure suggests that the duration of device usage is not a single or primary factor determining the high or low quality of students' communication in this research sample. The remaining 99.3% is influenced by other variables outside this research model.</w:t>
      </w:r>
    </w:p>
    <w:p w14:paraId="1616EFB2" w14:textId="77777777" w:rsidR="004B650E" w:rsidRDefault="00000000">
      <w:pPr>
        <w:pStyle w:val="Caption"/>
        <w:jc w:val="center"/>
        <w:rPr>
          <w:rFonts w:ascii="Times New Roman" w:hAnsi="Times New Roman" w:cs="Times New Roman"/>
          <w:b/>
          <w:bCs/>
          <w:i w:val="0"/>
          <w:iCs w:val="0"/>
          <w:color w:val="auto"/>
          <w:sz w:val="20"/>
          <w:szCs w:val="20"/>
        </w:rPr>
      </w:pPr>
      <w:r>
        <w:rPr>
          <w:rFonts w:ascii="Times New Roman" w:hAnsi="Times New Roman" w:cs="Times New Roman"/>
          <w:b/>
          <w:bCs/>
          <w:i w:val="0"/>
          <w:iCs w:val="0"/>
          <w:color w:val="auto"/>
          <w:sz w:val="20"/>
          <w:szCs w:val="20"/>
        </w:rPr>
        <w:t>Table 4. Significance Test (Coefficients)</w:t>
      </w:r>
    </w:p>
    <w:tbl>
      <w:tblPr>
        <w:tblW w:w="0" w:type="auto"/>
        <w:jc w:val="center"/>
        <w:tblCellMar>
          <w:left w:w="0" w:type="dxa"/>
          <w:right w:w="0" w:type="dxa"/>
        </w:tblCellMar>
        <w:tblLook w:val="04A0" w:firstRow="1" w:lastRow="0" w:firstColumn="1" w:lastColumn="0" w:noHBand="0" w:noVBand="1"/>
      </w:tblPr>
      <w:tblGrid>
        <w:gridCol w:w="80"/>
        <w:gridCol w:w="2080"/>
        <w:gridCol w:w="665"/>
        <w:gridCol w:w="1172"/>
        <w:gridCol w:w="1678"/>
        <w:gridCol w:w="460"/>
        <w:gridCol w:w="381"/>
      </w:tblGrid>
      <w:tr w:rsidR="004B650E" w14:paraId="6A7EC1F1" w14:textId="77777777">
        <w:trPr>
          <w:cantSplit/>
          <w:jc w:val="center"/>
        </w:trPr>
        <w:tc>
          <w:tcPr>
            <w:tcW w:w="0" w:type="auto"/>
            <w:gridSpan w:val="7"/>
            <w:tcBorders>
              <w:top w:val="nil"/>
              <w:left w:val="nil"/>
              <w:bottom w:val="nil"/>
              <w:right w:val="nil"/>
            </w:tcBorders>
            <w:shd w:val="clear" w:color="auto" w:fill="FFFFFF"/>
            <w:vAlign w:val="center"/>
          </w:tcPr>
          <w:p w14:paraId="08F64341" w14:textId="77777777" w:rsidR="004B650E" w:rsidRDefault="00000000">
            <w:pPr>
              <w:jc w:val="center"/>
              <w:rPr>
                <w:sz w:val="16"/>
                <w:szCs w:val="16"/>
              </w:rPr>
            </w:pPr>
            <w:r>
              <w:rPr>
                <w:b/>
                <w:bCs/>
                <w:sz w:val="16"/>
                <w:szCs w:val="16"/>
              </w:rPr>
              <w:t>Coefficients</w:t>
            </w:r>
            <w:r>
              <w:rPr>
                <w:b/>
                <w:bCs/>
                <w:sz w:val="16"/>
                <w:szCs w:val="16"/>
                <w:vertAlign w:val="superscript"/>
              </w:rPr>
              <w:t>a</w:t>
            </w:r>
          </w:p>
        </w:tc>
      </w:tr>
      <w:tr w:rsidR="004B650E" w14:paraId="4CA1899B" w14:textId="77777777">
        <w:trPr>
          <w:cantSplit/>
          <w:jc w:val="center"/>
        </w:trPr>
        <w:tc>
          <w:tcPr>
            <w:tcW w:w="0" w:type="auto"/>
            <w:gridSpan w:val="2"/>
            <w:vMerge w:val="restart"/>
            <w:tcBorders>
              <w:top w:val="nil"/>
              <w:left w:val="nil"/>
              <w:bottom w:val="nil"/>
              <w:right w:val="nil"/>
            </w:tcBorders>
            <w:shd w:val="clear" w:color="auto" w:fill="FFFFFF"/>
            <w:vAlign w:val="bottom"/>
          </w:tcPr>
          <w:p w14:paraId="1BE336A2" w14:textId="77777777" w:rsidR="004B650E" w:rsidRDefault="00000000">
            <w:pPr>
              <w:rPr>
                <w:sz w:val="16"/>
                <w:szCs w:val="16"/>
              </w:rPr>
            </w:pPr>
            <w:r>
              <w:rPr>
                <w:sz w:val="16"/>
                <w:szCs w:val="16"/>
              </w:rPr>
              <w:t>Model</w:t>
            </w:r>
          </w:p>
        </w:tc>
        <w:tc>
          <w:tcPr>
            <w:tcW w:w="0" w:type="auto"/>
            <w:gridSpan w:val="2"/>
            <w:tcBorders>
              <w:top w:val="nil"/>
              <w:left w:val="nil"/>
              <w:bottom w:val="nil"/>
              <w:right w:val="single" w:sz="8" w:space="0" w:color="E0E0E0"/>
            </w:tcBorders>
            <w:shd w:val="clear" w:color="auto" w:fill="FFFFFF"/>
            <w:vAlign w:val="bottom"/>
          </w:tcPr>
          <w:p w14:paraId="76B3B6E5" w14:textId="77777777" w:rsidR="004B650E" w:rsidRDefault="00000000">
            <w:pPr>
              <w:jc w:val="center"/>
              <w:rPr>
                <w:sz w:val="16"/>
                <w:szCs w:val="16"/>
              </w:rPr>
            </w:pPr>
            <w:r>
              <w:rPr>
                <w:sz w:val="16"/>
                <w:szCs w:val="16"/>
              </w:rPr>
              <w:t>Unstandardized Coefficients</w:t>
            </w:r>
          </w:p>
        </w:tc>
        <w:tc>
          <w:tcPr>
            <w:tcW w:w="0" w:type="auto"/>
            <w:tcBorders>
              <w:top w:val="nil"/>
              <w:left w:val="single" w:sz="8" w:space="0" w:color="E0E0E0"/>
              <w:bottom w:val="nil"/>
              <w:right w:val="single" w:sz="8" w:space="0" w:color="E0E0E0"/>
            </w:tcBorders>
            <w:shd w:val="clear" w:color="auto" w:fill="FFFFFF"/>
            <w:vAlign w:val="bottom"/>
          </w:tcPr>
          <w:p w14:paraId="677C6B6C" w14:textId="77777777" w:rsidR="004B650E" w:rsidRDefault="00000000">
            <w:pPr>
              <w:jc w:val="center"/>
              <w:rPr>
                <w:sz w:val="16"/>
                <w:szCs w:val="16"/>
              </w:rPr>
            </w:pPr>
            <w:r>
              <w:rPr>
                <w:sz w:val="16"/>
                <w:szCs w:val="16"/>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tcPr>
          <w:p w14:paraId="2B31EE5E" w14:textId="77777777" w:rsidR="004B650E" w:rsidRDefault="00000000">
            <w:pPr>
              <w:jc w:val="center"/>
              <w:rPr>
                <w:sz w:val="16"/>
                <w:szCs w:val="16"/>
              </w:rPr>
            </w:pPr>
            <w:r>
              <w:rPr>
                <w:sz w:val="16"/>
                <w:szCs w:val="16"/>
              </w:rPr>
              <w:t>t</w:t>
            </w:r>
          </w:p>
        </w:tc>
        <w:tc>
          <w:tcPr>
            <w:tcW w:w="0" w:type="auto"/>
            <w:vMerge w:val="restart"/>
            <w:tcBorders>
              <w:top w:val="nil"/>
              <w:left w:val="single" w:sz="8" w:space="0" w:color="E0E0E0"/>
              <w:bottom w:val="nil"/>
              <w:right w:val="nil"/>
            </w:tcBorders>
            <w:shd w:val="clear" w:color="auto" w:fill="FFFFFF"/>
            <w:vAlign w:val="bottom"/>
          </w:tcPr>
          <w:p w14:paraId="359267B6" w14:textId="77777777" w:rsidR="004B650E" w:rsidRDefault="00000000">
            <w:pPr>
              <w:jc w:val="center"/>
              <w:rPr>
                <w:sz w:val="16"/>
                <w:szCs w:val="16"/>
              </w:rPr>
            </w:pPr>
            <w:r>
              <w:rPr>
                <w:sz w:val="16"/>
                <w:szCs w:val="16"/>
              </w:rPr>
              <w:t>Sig.</w:t>
            </w:r>
          </w:p>
        </w:tc>
      </w:tr>
      <w:tr w:rsidR="004B650E" w14:paraId="77652D88" w14:textId="77777777">
        <w:trPr>
          <w:cantSplit/>
          <w:jc w:val="center"/>
        </w:trPr>
        <w:tc>
          <w:tcPr>
            <w:tcW w:w="0" w:type="auto"/>
            <w:gridSpan w:val="2"/>
            <w:vMerge/>
            <w:tcBorders>
              <w:top w:val="nil"/>
              <w:left w:val="nil"/>
              <w:bottom w:val="nil"/>
              <w:right w:val="nil"/>
            </w:tcBorders>
            <w:shd w:val="clear" w:color="auto" w:fill="FFFFFF"/>
            <w:vAlign w:val="bottom"/>
          </w:tcPr>
          <w:p w14:paraId="6C28ED00" w14:textId="77777777" w:rsidR="004B650E" w:rsidRDefault="004B650E">
            <w:pPr>
              <w:rPr>
                <w:sz w:val="16"/>
                <w:szCs w:val="16"/>
              </w:rPr>
            </w:pPr>
          </w:p>
        </w:tc>
        <w:tc>
          <w:tcPr>
            <w:tcW w:w="0" w:type="auto"/>
            <w:tcBorders>
              <w:top w:val="nil"/>
              <w:left w:val="nil"/>
              <w:bottom w:val="single" w:sz="8" w:space="0" w:color="152935"/>
              <w:right w:val="single" w:sz="8" w:space="0" w:color="E0E0E0"/>
            </w:tcBorders>
            <w:shd w:val="clear" w:color="auto" w:fill="FFFFFF"/>
            <w:vAlign w:val="bottom"/>
          </w:tcPr>
          <w:p w14:paraId="79191634" w14:textId="77777777" w:rsidR="004B650E" w:rsidRDefault="00000000">
            <w:pPr>
              <w:jc w:val="center"/>
              <w:rPr>
                <w:sz w:val="16"/>
                <w:szCs w:val="16"/>
              </w:rPr>
            </w:pPr>
            <w:r>
              <w:rPr>
                <w:sz w:val="16"/>
                <w:szCs w:val="16"/>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275B6CF" w14:textId="77777777" w:rsidR="004B650E" w:rsidRDefault="00000000">
            <w:pPr>
              <w:jc w:val="center"/>
              <w:rPr>
                <w:sz w:val="16"/>
                <w:szCs w:val="16"/>
              </w:rPr>
            </w:pPr>
            <w:r>
              <w:rPr>
                <w:sz w:val="16"/>
                <w:szCs w:val="16"/>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08F30F06" w14:textId="77777777" w:rsidR="004B650E" w:rsidRDefault="00000000">
            <w:pPr>
              <w:jc w:val="center"/>
              <w:rPr>
                <w:sz w:val="16"/>
                <w:szCs w:val="16"/>
              </w:rPr>
            </w:pPr>
            <w:r>
              <w:rPr>
                <w:sz w:val="16"/>
                <w:szCs w:val="16"/>
              </w:rPr>
              <w:t>Beta</w:t>
            </w:r>
          </w:p>
        </w:tc>
        <w:tc>
          <w:tcPr>
            <w:tcW w:w="0" w:type="auto"/>
            <w:vMerge/>
            <w:tcBorders>
              <w:top w:val="nil"/>
              <w:left w:val="single" w:sz="8" w:space="0" w:color="E0E0E0"/>
              <w:bottom w:val="nil"/>
              <w:right w:val="single" w:sz="8" w:space="0" w:color="E0E0E0"/>
            </w:tcBorders>
            <w:shd w:val="clear" w:color="auto" w:fill="FFFFFF"/>
            <w:vAlign w:val="bottom"/>
          </w:tcPr>
          <w:p w14:paraId="6F941B44" w14:textId="77777777" w:rsidR="004B650E" w:rsidRDefault="004B650E">
            <w:pPr>
              <w:jc w:val="center"/>
              <w:rPr>
                <w:sz w:val="16"/>
                <w:szCs w:val="16"/>
              </w:rPr>
            </w:pPr>
          </w:p>
        </w:tc>
        <w:tc>
          <w:tcPr>
            <w:tcW w:w="0" w:type="auto"/>
            <w:vMerge/>
            <w:tcBorders>
              <w:top w:val="nil"/>
              <w:left w:val="single" w:sz="8" w:space="0" w:color="E0E0E0"/>
              <w:bottom w:val="nil"/>
              <w:right w:val="nil"/>
            </w:tcBorders>
            <w:shd w:val="clear" w:color="auto" w:fill="FFFFFF"/>
            <w:vAlign w:val="bottom"/>
          </w:tcPr>
          <w:p w14:paraId="1FE6E17D" w14:textId="77777777" w:rsidR="004B650E" w:rsidRDefault="004B650E">
            <w:pPr>
              <w:jc w:val="center"/>
              <w:rPr>
                <w:sz w:val="16"/>
                <w:szCs w:val="16"/>
              </w:rPr>
            </w:pPr>
          </w:p>
        </w:tc>
      </w:tr>
      <w:tr w:rsidR="004B650E" w14:paraId="07A0C004" w14:textId="77777777">
        <w:trPr>
          <w:cantSplit/>
          <w:jc w:val="center"/>
        </w:trPr>
        <w:tc>
          <w:tcPr>
            <w:tcW w:w="0" w:type="auto"/>
            <w:vMerge w:val="restart"/>
            <w:tcBorders>
              <w:top w:val="single" w:sz="8" w:space="0" w:color="152935"/>
              <w:left w:val="nil"/>
              <w:bottom w:val="single" w:sz="8" w:space="0" w:color="152935"/>
              <w:right w:val="nil"/>
            </w:tcBorders>
            <w:shd w:val="clear" w:color="auto" w:fill="E0E0E0"/>
          </w:tcPr>
          <w:p w14:paraId="7F90B24A" w14:textId="77777777" w:rsidR="004B650E" w:rsidRDefault="00000000">
            <w:pPr>
              <w:rPr>
                <w:sz w:val="16"/>
                <w:szCs w:val="16"/>
              </w:rPr>
            </w:pPr>
            <w:r>
              <w:rPr>
                <w:sz w:val="16"/>
                <w:szCs w:val="16"/>
              </w:rPr>
              <w:lastRenderedPageBreak/>
              <w:t>1</w:t>
            </w:r>
          </w:p>
        </w:tc>
        <w:tc>
          <w:tcPr>
            <w:tcW w:w="0" w:type="auto"/>
            <w:tcBorders>
              <w:top w:val="single" w:sz="8" w:space="0" w:color="152935"/>
              <w:left w:val="nil"/>
              <w:bottom w:val="single" w:sz="8" w:space="0" w:color="AEAEAE"/>
              <w:right w:val="nil"/>
            </w:tcBorders>
            <w:shd w:val="clear" w:color="auto" w:fill="E0E0E0"/>
          </w:tcPr>
          <w:p w14:paraId="6D14B2B2" w14:textId="77777777" w:rsidR="004B650E" w:rsidRDefault="00000000">
            <w:pPr>
              <w:rPr>
                <w:sz w:val="16"/>
                <w:szCs w:val="16"/>
              </w:rPr>
            </w:pPr>
            <w:r>
              <w:rPr>
                <w:sz w:val="16"/>
                <w:szCs w:val="16"/>
              </w:rPr>
              <w:t>(Constant)</w:t>
            </w:r>
          </w:p>
        </w:tc>
        <w:tc>
          <w:tcPr>
            <w:tcW w:w="0" w:type="auto"/>
            <w:tcBorders>
              <w:top w:val="single" w:sz="8" w:space="0" w:color="152935"/>
              <w:left w:val="nil"/>
              <w:bottom w:val="single" w:sz="8" w:space="0" w:color="AEAEAE"/>
              <w:right w:val="single" w:sz="8" w:space="0" w:color="E0E0E0"/>
            </w:tcBorders>
            <w:shd w:val="clear" w:color="auto" w:fill="F9F9FB"/>
          </w:tcPr>
          <w:p w14:paraId="4E185392" w14:textId="77777777" w:rsidR="004B650E" w:rsidRDefault="00000000">
            <w:pPr>
              <w:jc w:val="right"/>
              <w:rPr>
                <w:sz w:val="16"/>
                <w:szCs w:val="16"/>
              </w:rPr>
            </w:pPr>
            <w:r>
              <w:rPr>
                <w:sz w:val="16"/>
                <w:szCs w:val="16"/>
              </w:rPr>
              <w:t>7.031</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164ADA17" w14:textId="77777777" w:rsidR="004B650E" w:rsidRDefault="00000000">
            <w:pPr>
              <w:jc w:val="right"/>
              <w:rPr>
                <w:sz w:val="16"/>
                <w:szCs w:val="16"/>
              </w:rPr>
            </w:pPr>
            <w:r>
              <w:rPr>
                <w:sz w:val="16"/>
                <w:szCs w:val="16"/>
              </w:rPr>
              <w:t>.118</w:t>
            </w:r>
          </w:p>
        </w:tc>
        <w:tc>
          <w:tcPr>
            <w:tcW w:w="0" w:type="auto"/>
            <w:tcBorders>
              <w:top w:val="single" w:sz="8" w:space="0" w:color="152935"/>
              <w:left w:val="single" w:sz="8" w:space="0" w:color="E0E0E0"/>
              <w:bottom w:val="single" w:sz="8" w:space="0" w:color="AEAEAE"/>
              <w:right w:val="single" w:sz="8" w:space="0" w:color="E0E0E0"/>
            </w:tcBorders>
            <w:shd w:val="clear" w:color="auto" w:fill="F9F9FB"/>
            <w:vAlign w:val="center"/>
          </w:tcPr>
          <w:p w14:paraId="509D53DC" w14:textId="77777777" w:rsidR="004B650E" w:rsidRDefault="004B650E">
            <w:pPr>
              <w:jc w:val="right"/>
              <w:rPr>
                <w:sz w:val="16"/>
                <w:szCs w:val="16"/>
              </w:rPr>
            </w:pP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3EA6FEE8" w14:textId="77777777" w:rsidR="004B650E" w:rsidRDefault="00000000">
            <w:pPr>
              <w:jc w:val="right"/>
              <w:rPr>
                <w:sz w:val="16"/>
                <w:szCs w:val="16"/>
              </w:rPr>
            </w:pPr>
            <w:r>
              <w:rPr>
                <w:sz w:val="16"/>
                <w:szCs w:val="16"/>
              </w:rPr>
              <w:t>59.819</w:t>
            </w:r>
          </w:p>
        </w:tc>
        <w:tc>
          <w:tcPr>
            <w:tcW w:w="0" w:type="auto"/>
            <w:tcBorders>
              <w:top w:val="single" w:sz="8" w:space="0" w:color="152935"/>
              <w:left w:val="single" w:sz="8" w:space="0" w:color="E0E0E0"/>
              <w:bottom w:val="single" w:sz="8" w:space="0" w:color="AEAEAE"/>
              <w:right w:val="nil"/>
            </w:tcBorders>
            <w:shd w:val="clear" w:color="auto" w:fill="F9F9FB"/>
          </w:tcPr>
          <w:p w14:paraId="278DD7E9" w14:textId="77777777" w:rsidR="004B650E" w:rsidRDefault="00000000">
            <w:pPr>
              <w:jc w:val="right"/>
              <w:rPr>
                <w:sz w:val="16"/>
                <w:szCs w:val="16"/>
              </w:rPr>
            </w:pPr>
            <w:r>
              <w:rPr>
                <w:sz w:val="16"/>
                <w:szCs w:val="16"/>
              </w:rPr>
              <w:t>&lt;,001</w:t>
            </w:r>
          </w:p>
        </w:tc>
      </w:tr>
      <w:tr w:rsidR="004B650E" w14:paraId="37ED669E" w14:textId="77777777">
        <w:trPr>
          <w:cantSplit/>
          <w:jc w:val="center"/>
        </w:trPr>
        <w:tc>
          <w:tcPr>
            <w:tcW w:w="0" w:type="auto"/>
            <w:vMerge/>
            <w:tcBorders>
              <w:top w:val="single" w:sz="8" w:space="0" w:color="152935"/>
              <w:left w:val="nil"/>
              <w:bottom w:val="single" w:sz="8" w:space="0" w:color="152935"/>
              <w:right w:val="nil"/>
            </w:tcBorders>
            <w:shd w:val="clear" w:color="auto" w:fill="E0E0E0"/>
          </w:tcPr>
          <w:p w14:paraId="3CF32009" w14:textId="77777777" w:rsidR="004B650E" w:rsidRDefault="004B650E">
            <w:pPr>
              <w:rPr>
                <w:sz w:val="16"/>
                <w:szCs w:val="16"/>
              </w:rPr>
            </w:pPr>
          </w:p>
        </w:tc>
        <w:tc>
          <w:tcPr>
            <w:tcW w:w="0" w:type="auto"/>
            <w:tcBorders>
              <w:top w:val="single" w:sz="8" w:space="0" w:color="AEAEAE"/>
              <w:left w:val="nil"/>
              <w:bottom w:val="single" w:sz="8" w:space="0" w:color="152935"/>
              <w:right w:val="nil"/>
            </w:tcBorders>
            <w:shd w:val="clear" w:color="auto" w:fill="E0E0E0"/>
          </w:tcPr>
          <w:p w14:paraId="5620D727" w14:textId="77777777" w:rsidR="004B650E" w:rsidRDefault="00000000">
            <w:pPr>
              <w:rPr>
                <w:sz w:val="16"/>
                <w:szCs w:val="16"/>
              </w:rPr>
            </w:pPr>
            <w:r>
              <w:rPr>
                <w:sz w:val="16"/>
                <w:szCs w:val="16"/>
              </w:rPr>
              <w:t>ZScore X Screen Time Duration</w:t>
            </w:r>
          </w:p>
        </w:tc>
        <w:tc>
          <w:tcPr>
            <w:tcW w:w="0" w:type="auto"/>
            <w:tcBorders>
              <w:top w:val="single" w:sz="8" w:space="0" w:color="AEAEAE"/>
              <w:left w:val="nil"/>
              <w:bottom w:val="single" w:sz="8" w:space="0" w:color="152935"/>
              <w:right w:val="single" w:sz="8" w:space="0" w:color="E0E0E0"/>
            </w:tcBorders>
            <w:shd w:val="clear" w:color="auto" w:fill="F9F9FB"/>
          </w:tcPr>
          <w:p w14:paraId="44EAE3DC" w14:textId="77777777" w:rsidR="004B650E" w:rsidRDefault="00000000">
            <w:pPr>
              <w:jc w:val="right"/>
              <w:rPr>
                <w:sz w:val="16"/>
                <w:szCs w:val="16"/>
              </w:rPr>
            </w:pPr>
            <w:r>
              <w:rPr>
                <w:sz w:val="16"/>
                <w:szCs w:val="16"/>
              </w:rPr>
              <w:t>-.129</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02344FF5" w14:textId="77777777" w:rsidR="004B650E" w:rsidRDefault="00000000">
            <w:pPr>
              <w:jc w:val="right"/>
              <w:rPr>
                <w:sz w:val="16"/>
                <w:szCs w:val="16"/>
              </w:rPr>
            </w:pPr>
            <w:r>
              <w:rPr>
                <w:sz w:val="16"/>
                <w:szCs w:val="16"/>
              </w:rPr>
              <w:t>.165</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2BEC2619" w14:textId="77777777" w:rsidR="004B650E" w:rsidRDefault="00000000">
            <w:pPr>
              <w:jc w:val="right"/>
              <w:rPr>
                <w:sz w:val="16"/>
                <w:szCs w:val="16"/>
              </w:rPr>
            </w:pPr>
            <w:r>
              <w:rPr>
                <w:sz w:val="16"/>
                <w:szCs w:val="16"/>
              </w:rPr>
              <w:t>-.083</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1D7E5A7D" w14:textId="77777777" w:rsidR="004B650E" w:rsidRDefault="00000000">
            <w:pPr>
              <w:jc w:val="right"/>
              <w:rPr>
                <w:sz w:val="16"/>
                <w:szCs w:val="16"/>
              </w:rPr>
            </w:pPr>
            <w:r>
              <w:rPr>
                <w:sz w:val="16"/>
                <w:szCs w:val="16"/>
              </w:rPr>
              <w:t>-.780</w:t>
            </w:r>
          </w:p>
        </w:tc>
        <w:tc>
          <w:tcPr>
            <w:tcW w:w="0" w:type="auto"/>
            <w:tcBorders>
              <w:top w:val="single" w:sz="8" w:space="0" w:color="AEAEAE"/>
              <w:left w:val="single" w:sz="8" w:space="0" w:color="E0E0E0"/>
              <w:bottom w:val="single" w:sz="8" w:space="0" w:color="152935"/>
              <w:right w:val="nil"/>
            </w:tcBorders>
            <w:shd w:val="clear" w:color="auto" w:fill="F9F9FB"/>
          </w:tcPr>
          <w:p w14:paraId="136229E1" w14:textId="77777777" w:rsidR="004B650E" w:rsidRDefault="00000000">
            <w:pPr>
              <w:jc w:val="right"/>
              <w:rPr>
                <w:sz w:val="16"/>
                <w:szCs w:val="16"/>
              </w:rPr>
            </w:pPr>
            <w:r>
              <w:rPr>
                <w:sz w:val="16"/>
                <w:szCs w:val="16"/>
              </w:rPr>
              <w:t>.437</w:t>
            </w:r>
          </w:p>
        </w:tc>
      </w:tr>
      <w:tr w:rsidR="004B650E" w14:paraId="2BA7D05E" w14:textId="77777777">
        <w:trPr>
          <w:cantSplit/>
          <w:jc w:val="center"/>
        </w:trPr>
        <w:tc>
          <w:tcPr>
            <w:tcW w:w="0" w:type="auto"/>
            <w:gridSpan w:val="7"/>
            <w:tcBorders>
              <w:top w:val="nil"/>
              <w:left w:val="nil"/>
              <w:bottom w:val="nil"/>
              <w:right w:val="nil"/>
            </w:tcBorders>
            <w:shd w:val="clear" w:color="auto" w:fill="FFFFFF"/>
          </w:tcPr>
          <w:p w14:paraId="298698FC" w14:textId="77777777" w:rsidR="004B650E" w:rsidRDefault="00000000">
            <w:pPr>
              <w:rPr>
                <w:sz w:val="16"/>
                <w:szCs w:val="16"/>
              </w:rPr>
            </w:pPr>
            <w:r>
              <w:rPr>
                <w:sz w:val="16"/>
                <w:szCs w:val="16"/>
              </w:rPr>
              <w:t>a. Dependent Variable: Interpersonal Communication Quality (Y)</w:t>
            </w:r>
          </w:p>
        </w:tc>
      </w:tr>
    </w:tbl>
    <w:p w14:paraId="5FF1714D" w14:textId="77777777" w:rsidR="004B650E" w:rsidRDefault="00000000">
      <w:pPr>
        <w:pStyle w:val="Heading1"/>
        <w:spacing w:before="0"/>
        <w:ind w:left="1339" w:firstLine="0"/>
        <w:jc w:val="both"/>
        <w:rPr>
          <w:b w:val="0"/>
          <w:bCs w:val="0"/>
          <w:sz w:val="20"/>
          <w:szCs w:val="20"/>
        </w:rPr>
      </w:pPr>
      <w:r>
        <w:rPr>
          <w:b w:val="0"/>
          <w:bCs w:val="0"/>
          <w:sz w:val="20"/>
          <w:szCs w:val="20"/>
        </w:rPr>
        <w:t>Source: Processed Primary Data (2026)</w:t>
      </w:r>
    </w:p>
    <w:p w14:paraId="4C9477EE" w14:textId="77777777" w:rsidR="004B650E" w:rsidRDefault="00000000">
      <w:pPr>
        <w:pStyle w:val="Heading1"/>
        <w:tabs>
          <w:tab w:val="left" w:pos="496"/>
        </w:tabs>
        <w:ind w:hanging="165"/>
        <w:jc w:val="both"/>
        <w:rPr>
          <w:b w:val="0"/>
          <w:bCs w:val="0"/>
          <w:sz w:val="20"/>
          <w:szCs w:val="20"/>
        </w:rPr>
      </w:pPr>
      <w:r>
        <w:rPr>
          <w:b w:val="0"/>
          <w:bCs w:val="0"/>
          <w:sz w:val="20"/>
          <w:szCs w:val="20"/>
        </w:rPr>
        <w:tab/>
      </w:r>
      <w:r>
        <w:rPr>
          <w:b w:val="0"/>
          <w:bCs w:val="0"/>
          <w:sz w:val="20"/>
          <w:szCs w:val="20"/>
          <w:highlight w:val="yellow"/>
        </w:rPr>
        <w:t>The statistical analysis presented in Table 4 reveals a significance value (Sig.) of 0.437. Since this value exceeds the standard alpha threshold (p &gt; 0.05), the Null Hypothesis (H0) is accepted. The statistical evidence suggests that screen time duration cannot be used as a predictor of interpersonal communication quality in this specific demographic. Although the regression coefficient (B) displays a negative value of -0.129, which theoretically aligns with the assumption that increased screen time may correlate with lower communication quality, this downward trend is statistically negligible. Consequently, the duration of device use does not significantly dictate the fluctuations in students' interpersonal effectiveness.</w:t>
      </w:r>
    </w:p>
    <w:p w14:paraId="76C9C0F2" w14:textId="77777777" w:rsidR="004B650E" w:rsidRDefault="004B650E">
      <w:pPr>
        <w:widowControl/>
        <w:autoSpaceDE/>
        <w:autoSpaceDN/>
        <w:ind w:left="322" w:hanging="322"/>
        <w:jc w:val="both"/>
        <w:rPr>
          <w:rFonts w:eastAsia="Calibri"/>
          <w:b/>
          <w:bCs/>
          <w:kern w:val="2"/>
          <w:sz w:val="24"/>
          <w:szCs w:val="24"/>
          <w:lang w:val="zh-CN"/>
          <w14:ligatures w14:val="standardContextual"/>
        </w:rPr>
      </w:pPr>
    </w:p>
    <w:p w14:paraId="34FBFBCD" w14:textId="77777777" w:rsidR="004B650E" w:rsidRDefault="00000000">
      <w:pPr>
        <w:widowControl/>
        <w:autoSpaceDE/>
        <w:autoSpaceDN/>
        <w:ind w:left="322" w:hanging="157"/>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t>II.</w:t>
      </w:r>
      <w:r>
        <w:rPr>
          <w:rFonts w:eastAsia="Calibri"/>
          <w:b/>
          <w:bCs/>
          <w:kern w:val="2"/>
          <w:sz w:val="24"/>
          <w:szCs w:val="24"/>
          <w:lang w:val="zh-CN"/>
          <w14:ligatures w14:val="standardContextual"/>
        </w:rPr>
        <w:tab/>
        <w:t>DISCUSSION</w:t>
      </w:r>
    </w:p>
    <w:p w14:paraId="41F7B2ED" w14:textId="77777777" w:rsidR="004B650E" w:rsidRDefault="00000000">
      <w:pPr>
        <w:pStyle w:val="ListParagraph"/>
        <w:widowControl/>
        <w:numPr>
          <w:ilvl w:val="0"/>
          <w:numId w:val="1"/>
        </w:numPr>
        <w:autoSpaceDE/>
        <w:autoSpaceDN/>
        <w:rPr>
          <w:rFonts w:eastAsia="Calibri"/>
          <w:b/>
          <w:bCs/>
          <w:kern w:val="2"/>
          <w:sz w:val="24"/>
          <w:szCs w:val="24"/>
          <w:lang w:val="zh-CN"/>
          <w14:ligatures w14:val="standardContextual"/>
        </w:rPr>
      </w:pPr>
      <w:r>
        <w:rPr>
          <w:rFonts w:eastAsia="Calibri"/>
          <w:b/>
          <w:bCs/>
          <w:kern w:val="2"/>
          <w:sz w:val="24"/>
          <w:szCs w:val="24"/>
          <w:lang w:val="zh-CN"/>
          <w14:ligatures w14:val="standardContextual"/>
        </w:rPr>
        <w:t>Analysis of Communication Paradoxes in Urban Areas</w:t>
      </w:r>
    </w:p>
    <w:p w14:paraId="56980490" w14:textId="4391F609" w:rsidR="004B650E" w:rsidRDefault="00000000">
      <w:pPr>
        <w:widowControl/>
        <w:autoSpaceDE/>
        <w:autoSpaceDN/>
        <w:ind w:left="165"/>
        <w:jc w:val="both"/>
        <w:rPr>
          <w:rFonts w:eastAsia="Calibri"/>
          <w:kern w:val="2"/>
          <w:sz w:val="20"/>
          <w:szCs w:val="20"/>
          <w:highlight w:val="yellow"/>
          <w:lang w:val="zh-CN"/>
          <w14:ligatures w14:val="standardContextual"/>
        </w:rPr>
      </w:pPr>
      <w:r>
        <w:rPr>
          <w:rFonts w:eastAsia="Calibri"/>
          <w:kern w:val="2"/>
          <w:sz w:val="20"/>
          <w:szCs w:val="20"/>
          <w:highlight w:val="yellow"/>
          <w:lang w:val="zh-CN"/>
          <w14:ligatures w14:val="standardContextual"/>
        </w:rPr>
        <w:t xml:space="preserve">The insignificant regression result (p = 0.437) provides critical insight into the nature of digital disruption among Generation Alpha. </w:t>
      </w:r>
      <w:r w:rsidR="004D0C89" w:rsidRPr="004D0C89">
        <w:rPr>
          <w:rFonts w:eastAsia="Calibri"/>
          <w:kern w:val="2"/>
          <w:sz w:val="20"/>
          <w:szCs w:val="20"/>
          <w:highlight w:val="yellow"/>
          <w:lang w:val="zh-CN"/>
          <w14:ligatures w14:val="standardContextual"/>
        </w:rPr>
        <w:t>The negligible effect found in this study suggests that for Generation Alpha in South Jakarta, screen time duration is no longer a disruptive factor but rather a normalized environment. This opens new discussions on whether content quality or parental mediation plays a more significant role than mere duration.</w:t>
      </w:r>
      <w:r w:rsidR="004D0C89">
        <w:rPr>
          <w:rFonts w:eastAsia="Calibri"/>
          <w:kern w:val="2"/>
          <w:sz w:val="20"/>
          <w:szCs w:val="20"/>
          <w:highlight w:val="yellow"/>
          <w14:ligatures w14:val="standardContextual"/>
        </w:rPr>
        <w:t xml:space="preserve"> </w:t>
      </w:r>
      <w:r>
        <w:rPr>
          <w:rFonts w:eastAsia="Calibri"/>
          <w:kern w:val="2"/>
          <w:sz w:val="20"/>
          <w:szCs w:val="20"/>
          <w:highlight w:val="yellow"/>
          <w:lang w:val="zh-CN"/>
          <w14:ligatures w14:val="standardContextual"/>
        </w:rPr>
        <w:t xml:space="preserve">It suggests that the observed degradation in interpersonal communication quality is not a linear consequence of cumulative hours spent on screens (quantity), but rather a qualitative shift in the interactional environment. This finding reinforces the concept </w:t>
      </w:r>
      <w:r>
        <w:rPr>
          <w:rFonts w:eastAsia="Calibri"/>
          <w:kern w:val="2"/>
          <w:sz w:val="20"/>
          <w:szCs w:val="20"/>
          <w:highlight w:val="yellow"/>
          <w14:ligatures w14:val="standardContextual"/>
        </w:rPr>
        <w:t>of “technoference”</w:t>
      </w:r>
      <w:r>
        <w:rPr>
          <w:rFonts w:eastAsia="Calibri"/>
          <w:kern w:val="2"/>
          <w:sz w:val="20"/>
          <w:szCs w:val="20"/>
          <w:highlight w:val="yellow"/>
          <w:lang w:val="zh-CN"/>
          <w14:ligatures w14:val="standardContextual"/>
        </w:rPr>
        <w:t xml:space="preserve"> </w:t>
      </w:r>
      <w:r>
        <w:rPr>
          <w:rFonts w:eastAsia="Calibri"/>
          <w:kern w:val="2"/>
          <w:sz w:val="20"/>
          <w:szCs w:val="20"/>
          <w:highlight w:val="yellow"/>
          <w14:ligatures w14:val="standardContextual"/>
        </w:rPr>
        <w:t>and “</w:t>
      </w:r>
      <w:r>
        <w:rPr>
          <w:rFonts w:eastAsia="Calibri"/>
          <w:kern w:val="2"/>
          <w:sz w:val="20"/>
          <w:szCs w:val="20"/>
          <w:highlight w:val="yellow"/>
          <w:lang w:val="zh-CN"/>
          <w14:ligatures w14:val="standardContextual"/>
        </w:rPr>
        <w:t xml:space="preserve">The iPhone </w:t>
      </w:r>
      <w:r>
        <w:rPr>
          <w:rFonts w:eastAsia="Calibri"/>
          <w:kern w:val="2"/>
          <w:sz w:val="20"/>
          <w:szCs w:val="20"/>
          <w:highlight w:val="yellow"/>
          <w14:ligatures w14:val="standardContextual"/>
        </w:rPr>
        <w:t>Effect”</w:t>
      </w:r>
      <w:r>
        <w:rPr>
          <w:rFonts w:eastAsia="Calibri"/>
          <w:kern w:val="2"/>
          <w:sz w:val="20"/>
          <w:szCs w:val="20"/>
          <w:highlight w:val="yellow"/>
          <w:lang w:val="zh-CN"/>
          <w14:ligatures w14:val="standardContextual"/>
        </w:rPr>
        <w:t xml:space="preserve"> (Misra et al., 2014), which posits that the mere presence of a digital device during a social </w:t>
      </w:r>
      <w:r>
        <w:rPr>
          <w:rFonts w:eastAsia="Calibri"/>
          <w:kern w:val="2"/>
          <w:sz w:val="20"/>
          <w:szCs w:val="20"/>
          <w:highlight w:val="yellow"/>
          <w14:ligatures w14:val="standardContextual"/>
        </w:rPr>
        <w:t xml:space="preserve">encounter, </w:t>
      </w:r>
      <w:r>
        <w:rPr>
          <w:rFonts w:eastAsia="Calibri"/>
          <w:kern w:val="2"/>
          <w:sz w:val="20"/>
          <w:szCs w:val="20"/>
          <w:highlight w:val="yellow"/>
          <w:lang w:val="zh-CN"/>
          <w14:ligatures w14:val="standardContextual"/>
        </w:rPr>
        <w:t xml:space="preserve">even if it is not being actively </w:t>
      </w:r>
      <w:r>
        <w:rPr>
          <w:rFonts w:eastAsia="Calibri"/>
          <w:kern w:val="2"/>
          <w:sz w:val="20"/>
          <w:szCs w:val="20"/>
          <w:highlight w:val="yellow"/>
          <w14:ligatures w14:val="standardContextual"/>
        </w:rPr>
        <w:t xml:space="preserve">used, </w:t>
      </w:r>
      <w:r>
        <w:rPr>
          <w:rFonts w:eastAsia="Calibri"/>
          <w:kern w:val="2"/>
          <w:sz w:val="20"/>
          <w:szCs w:val="20"/>
          <w:highlight w:val="yellow"/>
          <w:lang w:val="zh-CN"/>
          <w14:ligatures w14:val="standardContextual"/>
        </w:rPr>
        <w:t>is sufficient to diminish the emotional depth and empathy of the conversation."</w:t>
      </w:r>
    </w:p>
    <w:p w14:paraId="20F3F9AE" w14:textId="77777777" w:rsidR="004B650E" w:rsidRDefault="004B650E">
      <w:pPr>
        <w:widowControl/>
        <w:autoSpaceDE/>
        <w:autoSpaceDN/>
        <w:ind w:left="165"/>
        <w:jc w:val="both"/>
        <w:rPr>
          <w:rFonts w:eastAsia="Calibri"/>
          <w:kern w:val="2"/>
          <w:sz w:val="20"/>
          <w:szCs w:val="20"/>
          <w:highlight w:val="yellow"/>
          <w:lang w:val="zh-CN"/>
          <w14:ligatures w14:val="standardContextual"/>
        </w:rPr>
      </w:pPr>
    </w:p>
    <w:p w14:paraId="4ABE5B3B" w14:textId="77777777" w:rsidR="004B650E" w:rsidRDefault="00000000">
      <w:pPr>
        <w:widowControl/>
        <w:autoSpaceDE/>
        <w:autoSpaceDN/>
        <w:ind w:left="165"/>
        <w:jc w:val="both"/>
        <w:rPr>
          <w:rFonts w:eastAsia="Calibri"/>
          <w:kern w:val="2"/>
          <w:sz w:val="20"/>
          <w:szCs w:val="20"/>
          <w:lang w:val="zh-CN"/>
          <w14:ligatures w14:val="standardContextual"/>
        </w:rPr>
      </w:pPr>
      <w:r>
        <w:rPr>
          <w:rFonts w:eastAsia="Calibri"/>
          <w:kern w:val="2"/>
          <w:sz w:val="20"/>
          <w:szCs w:val="20"/>
          <w:highlight w:val="yellow"/>
          <w:lang w:val="zh-CN"/>
          <w14:ligatures w14:val="standardContextual"/>
        </w:rPr>
        <w:t xml:space="preserve">"In this study, the empathy dimension recorded a low average score of 6.2, indicating that the distraction caused by the </w:t>
      </w:r>
      <w:r>
        <w:rPr>
          <w:rFonts w:eastAsia="Calibri"/>
          <w:kern w:val="2"/>
          <w:sz w:val="20"/>
          <w:szCs w:val="20"/>
          <w:highlight w:val="yellow"/>
          <w14:ligatures w14:val="standardContextual"/>
        </w:rPr>
        <w:t>device’</w:t>
      </w:r>
      <w:r>
        <w:rPr>
          <w:rFonts w:eastAsia="Calibri"/>
          <w:kern w:val="2"/>
          <w:sz w:val="20"/>
          <w:szCs w:val="20"/>
          <w:highlight w:val="yellow"/>
          <w:lang w:val="zh-CN"/>
          <w14:ligatures w14:val="standardContextual"/>
        </w:rPr>
        <w:t xml:space="preserve">s presence outweighs the impact of total usage time. Students in the urban environment of South Jakarta may not be losing their communication skills solely because </w:t>
      </w:r>
      <w:r>
        <w:rPr>
          <w:rFonts w:eastAsia="Calibri"/>
          <w:kern w:val="2"/>
          <w:sz w:val="20"/>
          <w:szCs w:val="20"/>
          <w:highlight w:val="yellow"/>
          <w14:ligatures w14:val="standardContextual"/>
        </w:rPr>
        <w:t>of “</w:t>
      </w:r>
      <w:r>
        <w:rPr>
          <w:rFonts w:eastAsia="Calibri"/>
          <w:kern w:val="2"/>
          <w:sz w:val="20"/>
          <w:szCs w:val="20"/>
          <w:highlight w:val="yellow"/>
          <w:lang w:val="zh-CN"/>
          <w14:ligatures w14:val="standardContextual"/>
        </w:rPr>
        <w:t xml:space="preserve">how </w:t>
      </w:r>
      <w:r>
        <w:rPr>
          <w:rFonts w:eastAsia="Calibri"/>
          <w:kern w:val="2"/>
          <w:sz w:val="20"/>
          <w:szCs w:val="20"/>
          <w:highlight w:val="yellow"/>
          <w14:ligatures w14:val="standardContextual"/>
        </w:rPr>
        <w:t>long”</w:t>
      </w:r>
      <w:r>
        <w:rPr>
          <w:rFonts w:eastAsia="Calibri"/>
          <w:kern w:val="2"/>
          <w:sz w:val="20"/>
          <w:szCs w:val="20"/>
          <w:highlight w:val="yellow"/>
          <w:lang w:val="zh-CN"/>
          <w14:ligatures w14:val="standardContextual"/>
        </w:rPr>
        <w:t xml:space="preserve"> they are online, but because the constant proximity of gadgets disrupts the spontaneity and undivided attention required for meaningful face-to-face connection (Turkle, 2015).</w:t>
      </w:r>
    </w:p>
    <w:p w14:paraId="03BECA2B" w14:textId="77777777" w:rsidR="004B650E" w:rsidRDefault="004B650E">
      <w:pPr>
        <w:widowControl/>
        <w:autoSpaceDE/>
        <w:autoSpaceDN/>
        <w:ind w:left="165"/>
        <w:rPr>
          <w:rFonts w:eastAsia="Calibri"/>
          <w:kern w:val="2"/>
          <w:sz w:val="20"/>
          <w:szCs w:val="20"/>
          <w:lang w:val="zh-CN"/>
          <w14:ligatures w14:val="standardContextual"/>
        </w:rPr>
      </w:pPr>
    </w:p>
    <w:p w14:paraId="495E7E08" w14:textId="7CEEC758" w:rsidR="004B650E" w:rsidRDefault="00000000">
      <w:pPr>
        <w:pStyle w:val="ListParagraph"/>
        <w:widowControl/>
        <w:numPr>
          <w:ilvl w:val="0"/>
          <w:numId w:val="2"/>
        </w:numPr>
        <w:autoSpaceDE/>
        <w:autoSpaceDN/>
        <w:rPr>
          <w:rFonts w:eastAsia="Calibri"/>
          <w:b/>
          <w:bCs/>
          <w:kern w:val="2"/>
          <w:sz w:val="24"/>
          <w:szCs w:val="24"/>
          <w:lang w:val="zh-CN"/>
          <w14:ligatures w14:val="standardContextual"/>
        </w:rPr>
      </w:pPr>
      <w:r>
        <w:rPr>
          <w:rFonts w:eastAsia="Calibri"/>
          <w:b/>
          <w:bCs/>
          <w:kern w:val="2"/>
          <w:sz w:val="24"/>
          <w:szCs w:val="24"/>
          <w:lang w:val="zh-CN"/>
          <w14:ligatures w14:val="standardContextual"/>
        </w:rPr>
        <w:t>I</w:t>
      </w:r>
      <w:r w:rsidR="00EC1EC4">
        <w:rPr>
          <w:rFonts w:eastAsia="Calibri"/>
          <w:b/>
          <w:bCs/>
          <w:kern w:val="2"/>
          <w:sz w:val="24"/>
          <w:szCs w:val="24"/>
          <w:lang w:val="en-GB"/>
          <w14:ligatures w14:val="standardContextual"/>
        </w:rPr>
        <w:t>nterpretation through the Lens of Media Ecology</w:t>
      </w:r>
    </w:p>
    <w:p w14:paraId="4915CB67" w14:textId="77777777" w:rsidR="004B650E" w:rsidRDefault="00000000">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 xml:space="preserve">Through the lens of Media Ecology (Postman, 1993), gadgets in students' hands are not merely tools, but have become a "new environment" that shapes perceptions of social relationships. The finding that the Openness dimension has a low score (6.6) compared </w:t>
      </w:r>
      <w:r>
        <w:rPr>
          <w:rFonts w:eastAsia="Calibri"/>
          <w:kern w:val="2"/>
          <w:sz w:val="20"/>
          <w:szCs w:val="20"/>
          <w14:ligatures w14:val="standardContextual"/>
        </w:rPr>
        <w:t>with</w:t>
      </w:r>
      <w:r>
        <w:rPr>
          <w:rFonts w:eastAsia="Calibri"/>
          <w:kern w:val="2"/>
          <w:sz w:val="20"/>
          <w:szCs w:val="20"/>
          <w:lang w:val="zh-CN"/>
          <w14:ligatures w14:val="standardContextual"/>
        </w:rPr>
        <w:t xml:space="preserve"> Supportive Attitude (7.5) indicates a shift in the way of expressing oneself.</w:t>
      </w:r>
    </w:p>
    <w:p w14:paraId="642907BB" w14:textId="77777777" w:rsidR="004B650E" w:rsidRDefault="004B650E">
      <w:pPr>
        <w:widowControl/>
        <w:autoSpaceDE/>
        <w:autoSpaceDN/>
        <w:ind w:left="165"/>
        <w:jc w:val="both"/>
        <w:rPr>
          <w:rFonts w:eastAsia="Calibri"/>
          <w:kern w:val="2"/>
          <w:sz w:val="20"/>
          <w:szCs w:val="20"/>
          <w:lang w:val="zh-CN"/>
          <w14:ligatures w14:val="standardContextual"/>
        </w:rPr>
      </w:pPr>
    </w:p>
    <w:p w14:paraId="151A7E8E" w14:textId="77777777" w:rsidR="004B650E" w:rsidRDefault="00000000">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 xml:space="preserve">Today's students are more fluent at expressing support through digital symbols such as emojis or text (digital mediation), </w:t>
      </w:r>
      <w:r>
        <w:rPr>
          <w:rFonts w:eastAsia="Calibri"/>
          <w:kern w:val="2"/>
          <w:sz w:val="20"/>
          <w:szCs w:val="20"/>
          <w14:ligatures w14:val="standardContextual"/>
        </w:rPr>
        <w:t xml:space="preserve">but they </w:t>
      </w:r>
      <w:r>
        <w:rPr>
          <w:rFonts w:eastAsia="Calibri"/>
          <w:kern w:val="2"/>
          <w:sz w:val="20"/>
          <w:szCs w:val="20"/>
          <w:lang w:val="zh-CN"/>
          <w14:ligatures w14:val="standardContextual"/>
        </w:rPr>
        <w:t xml:space="preserve">feel awkward showing direct affective expressions openly. In line with Postman's argument, the device medium has dictated the way children communicate; </w:t>
      </w:r>
      <w:r>
        <w:rPr>
          <w:rFonts w:eastAsia="Calibri"/>
          <w:kern w:val="2"/>
          <w:sz w:val="20"/>
          <w:szCs w:val="20"/>
          <w14:ligatures w14:val="standardContextual"/>
        </w:rPr>
        <w:t>interactions, which</w:t>
      </w:r>
      <w:r>
        <w:rPr>
          <w:rFonts w:eastAsia="Calibri"/>
          <w:kern w:val="2"/>
          <w:sz w:val="20"/>
          <w:szCs w:val="20"/>
          <w:lang w:val="zh-CN"/>
          <w14:ligatures w14:val="standardContextual"/>
        </w:rPr>
        <w:t xml:space="preserve"> are now mostly </w:t>
      </w:r>
      <w:r>
        <w:rPr>
          <w:rFonts w:eastAsia="Calibri"/>
          <w:kern w:val="2"/>
          <w:sz w:val="20"/>
          <w:szCs w:val="20"/>
          <w14:ligatures w14:val="standardContextual"/>
        </w:rPr>
        <w:t>text-mediated,</w:t>
      </w:r>
      <w:r>
        <w:rPr>
          <w:rFonts w:eastAsia="Calibri"/>
          <w:kern w:val="2"/>
          <w:sz w:val="20"/>
          <w:szCs w:val="20"/>
          <w:lang w:val="zh-CN"/>
          <w14:ligatures w14:val="standardContextual"/>
        </w:rPr>
        <w:t xml:space="preserve"> create distortions in the understanding of emotional honesty, where self-disclosure is only considered safe if done behind a screen.</w:t>
      </w:r>
    </w:p>
    <w:p w14:paraId="3475DD76" w14:textId="77777777" w:rsidR="004B650E" w:rsidRDefault="004B650E">
      <w:pPr>
        <w:widowControl/>
        <w:autoSpaceDE/>
        <w:autoSpaceDN/>
        <w:ind w:left="165"/>
        <w:jc w:val="both"/>
        <w:rPr>
          <w:rFonts w:eastAsia="Calibri"/>
          <w:kern w:val="2"/>
          <w:sz w:val="20"/>
          <w:szCs w:val="20"/>
          <w:lang w:val="zh-CN"/>
          <w14:ligatures w14:val="standardContextual"/>
        </w:rPr>
      </w:pPr>
    </w:p>
    <w:p w14:paraId="28BDC379" w14:textId="77777777" w:rsidR="004B650E" w:rsidRDefault="00000000">
      <w:pPr>
        <w:pStyle w:val="ListParagraph"/>
        <w:widowControl/>
        <w:numPr>
          <w:ilvl w:val="0"/>
          <w:numId w:val="2"/>
        </w:numPr>
        <w:autoSpaceDE/>
        <w:autoSpaceDN/>
        <w:rPr>
          <w:rFonts w:eastAsia="Calibri"/>
          <w:b/>
          <w:bCs/>
          <w:kern w:val="2"/>
          <w:sz w:val="20"/>
          <w:szCs w:val="20"/>
          <w:lang w:val="zh-CN"/>
          <w14:ligatures w14:val="standardContextual"/>
        </w:rPr>
      </w:pPr>
      <w:r>
        <w:rPr>
          <w:rFonts w:eastAsia="Calibri"/>
          <w:b/>
          <w:bCs/>
          <w:kern w:val="2"/>
          <w:sz w:val="24"/>
          <w:szCs w:val="24"/>
          <w:lang w:val="zh-CN"/>
          <w14:ligatures w14:val="standardContextual"/>
        </w:rPr>
        <w:t>The Impact of Distorted Interpersonal Communication Dimensions</w:t>
      </w:r>
    </w:p>
    <w:p w14:paraId="1300B700" w14:textId="77777777" w:rsidR="004B650E" w:rsidRDefault="00000000">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 xml:space="preserve">Critical findings regarding low Empathy scores are closely linked to the phenomenon of phubbing, the behavior of ignoring a conversational partner in favor of gadgets. The low empathy in this sample confirms the concerns of Chusna (2017) and Domitila et al. (2021) that individualistic behavior in urban areas is exacerbated by dependence on digital devices. Children become less responsive to </w:t>
      </w:r>
      <w:r>
        <w:rPr>
          <w:rFonts w:eastAsia="Calibri"/>
          <w:kern w:val="2"/>
          <w:sz w:val="20"/>
          <w:szCs w:val="20"/>
          <w14:ligatures w14:val="standardContextual"/>
        </w:rPr>
        <w:t>nonverbal</w:t>
      </w:r>
      <w:r>
        <w:rPr>
          <w:rFonts w:eastAsia="Calibri"/>
          <w:kern w:val="2"/>
          <w:sz w:val="20"/>
          <w:szCs w:val="20"/>
          <w:lang w:val="zh-CN"/>
          <w14:ligatures w14:val="standardContextual"/>
        </w:rPr>
        <w:t xml:space="preserve"> cues (eye contact and tone of voice) because they are accustomed to intense but egocentric gaming stimulation.</w:t>
      </w:r>
    </w:p>
    <w:p w14:paraId="1D793DC3" w14:textId="77777777" w:rsidR="004B650E" w:rsidRDefault="00000000">
      <w:pPr>
        <w:pStyle w:val="Heading1"/>
        <w:tabs>
          <w:tab w:val="left" w:pos="496"/>
        </w:tabs>
        <w:ind w:firstLine="0"/>
        <w:jc w:val="both"/>
        <w:rPr>
          <w:b w:val="0"/>
          <w:bCs w:val="0"/>
          <w:sz w:val="20"/>
          <w:szCs w:val="20"/>
        </w:rPr>
      </w:pPr>
      <w:r>
        <w:rPr>
          <w:b w:val="0"/>
          <w:bCs w:val="0"/>
          <w:sz w:val="20"/>
          <w:szCs w:val="20"/>
        </w:rPr>
        <w:t>Furthermore, the use of gadgets among these elementary school students has been identified as a mistaken coping mechanism. Instead of resolving social distress or awkwardness at school, they use gadgets to escape. According to Vasconcellos et al. (2025) and Köle &amp; Yilmaz (2024), this digital escape actually worsens social anxiety later on because children never practice conflict resolution skills and empathy in real face-to-face interactions.</w:t>
      </w:r>
    </w:p>
    <w:p w14:paraId="4F43359C" w14:textId="77777777" w:rsidR="004B650E" w:rsidRDefault="004B650E">
      <w:pPr>
        <w:widowControl/>
        <w:autoSpaceDE/>
        <w:autoSpaceDN/>
        <w:spacing w:after="160" w:line="259" w:lineRule="auto"/>
        <w:contextualSpacing/>
        <w:jc w:val="both"/>
        <w:rPr>
          <w:rFonts w:eastAsia="Calibri"/>
          <w:b/>
          <w:bCs/>
          <w:kern w:val="2"/>
          <w:sz w:val="24"/>
          <w:szCs w:val="24"/>
          <w:lang w:val="zh-CN"/>
          <w14:ligatures w14:val="standardContextual"/>
        </w:rPr>
      </w:pPr>
    </w:p>
    <w:p w14:paraId="606C7E5B" w14:textId="77777777" w:rsidR="004B650E" w:rsidRDefault="00000000">
      <w:pPr>
        <w:widowControl/>
        <w:autoSpaceDE/>
        <w:autoSpaceDN/>
        <w:spacing w:after="160" w:line="259" w:lineRule="auto"/>
        <w:ind w:left="165"/>
        <w:contextualSpacing/>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t>3. Evaluation of Intervention Strategies and Digital Parenting Challenges</w:t>
      </w:r>
    </w:p>
    <w:p w14:paraId="3D385D59" w14:textId="329DA25B" w:rsidR="004B650E" w:rsidRDefault="007F1BEF">
      <w:pPr>
        <w:widowControl/>
        <w:autoSpaceDE/>
        <w:autoSpaceDN/>
        <w:spacing w:after="160" w:line="259" w:lineRule="auto"/>
        <w:ind w:left="165"/>
        <w:contextualSpacing/>
        <w:jc w:val="both"/>
        <w:rPr>
          <w:rFonts w:eastAsia="Calibri"/>
          <w:kern w:val="2"/>
          <w:sz w:val="20"/>
          <w:szCs w:val="20"/>
          <w:lang w:val="zh-CN"/>
          <w14:ligatures w14:val="standardContextual"/>
        </w:rPr>
      </w:pPr>
      <w:r w:rsidRPr="007F1BEF">
        <w:rPr>
          <w:rFonts w:eastAsia="Calibri"/>
          <w:kern w:val="2"/>
          <w:sz w:val="20"/>
          <w:szCs w:val="20"/>
          <w:lang w:val="zh-CN"/>
          <w14:ligatures w14:val="standardContextual"/>
        </w:rPr>
        <w:t xml:space="preserve">Although the regression results show that the effect of duration on communication quality is only 0.7% (not significant), this does not mean that gadgets have no impact. In fact, this finding highlights the importance of the quality of supervision and parental involvement rather than merely limiting time (screen timer). This is consistent </w:t>
      </w:r>
      <w:r w:rsidRPr="007F1BEF">
        <w:rPr>
          <w:rFonts w:eastAsia="Calibri"/>
          <w:kern w:val="2"/>
          <w:sz w:val="20"/>
          <w:szCs w:val="20"/>
          <w:lang w:val="zh-CN"/>
          <w14:ligatures w14:val="standardContextual"/>
        </w:rPr>
        <w:lastRenderedPageBreak/>
        <w:t>with the findings of Purboningsih et al. (2025), who conducted a thematic analysis on Indonesian parents and adolescents, revealing that effective parental mediation strategies are far more decisive in navigating digital risks than simple duration control. The intervention strategy suggested by Azzahra (2024) regarding duration limits may be less effective in Jakarta if not accompanied by active parental involvement. The phenomenon of 'digital parenting,' where gadgets are used as 'electronic babysitters,' causes children's screen time to be uncontrolled. As emphasized by Purboningsih et al. (2025), the shift from restrictive mediation to active engagement is essential. Saepudin et al. (2025) and Widyaatmadja &amp; Solechan (2024) further underscore that the challenge of modern digital parenting is no longer about turning off gadgets, but about how parents can be emotionally present to curb the pace of children's interpersonal degradation</w:t>
      </w:r>
    </w:p>
    <w:p w14:paraId="3661F593" w14:textId="77777777" w:rsidR="004B650E" w:rsidRDefault="004B650E">
      <w:pPr>
        <w:widowControl/>
        <w:autoSpaceDE/>
        <w:autoSpaceDN/>
        <w:spacing w:after="160" w:line="259" w:lineRule="auto"/>
        <w:ind w:left="165"/>
        <w:contextualSpacing/>
        <w:jc w:val="both"/>
        <w:rPr>
          <w:rFonts w:eastAsia="Calibri"/>
          <w:b/>
          <w:bCs/>
          <w:kern w:val="2"/>
          <w:sz w:val="24"/>
          <w:szCs w:val="24"/>
          <w:lang w:val="zh-CN"/>
          <w14:ligatures w14:val="standardContextual"/>
        </w:rPr>
      </w:pPr>
    </w:p>
    <w:p w14:paraId="6716E4DD" w14:textId="77777777" w:rsidR="004B650E" w:rsidRDefault="00000000">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lang w:val="zh-CN"/>
          <w14:ligatures w14:val="standardContextual"/>
        </w:rPr>
        <w:t>The main challenge in South Jakarta is the high busyness of parents, which often leads to an apathetic attitude. The phenomenon of "digital parenting," where gadgets are used as "electronic babysitters," causes children's screen time to be uncontrolled. Saepudin et al. (2025) and Widyaatmadja &amp; Solechan (2024) emphasize that the challenge of modern digital parenting is no longer about turning off gadgets, but about how parents can be emotionally present to curb the pace of children's interpersonal degradation.</w:t>
      </w:r>
    </w:p>
    <w:p w14:paraId="7456D1AA" w14:textId="77777777" w:rsidR="004B650E" w:rsidRDefault="004B650E">
      <w:pPr>
        <w:widowControl/>
        <w:autoSpaceDE/>
        <w:autoSpaceDN/>
        <w:spacing w:after="160" w:line="259" w:lineRule="auto"/>
        <w:ind w:left="165"/>
        <w:contextualSpacing/>
        <w:jc w:val="both"/>
        <w:rPr>
          <w:rFonts w:eastAsia="Calibri"/>
          <w:kern w:val="2"/>
          <w:sz w:val="20"/>
          <w:szCs w:val="20"/>
          <w:lang w:val="zh-CN"/>
          <w14:ligatures w14:val="standardContextual"/>
        </w:rPr>
      </w:pPr>
    </w:p>
    <w:p w14:paraId="41B66FBA" w14:textId="77777777" w:rsidR="004B650E" w:rsidRDefault="00000000">
      <w:pPr>
        <w:widowControl/>
        <w:autoSpaceDE/>
        <w:autoSpaceDN/>
        <w:spacing w:after="160" w:line="259" w:lineRule="auto"/>
        <w:ind w:left="165"/>
        <w:contextualSpacing/>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t>4.</w:t>
      </w:r>
      <w:r>
        <w:rPr>
          <w:rFonts w:eastAsia="Calibri"/>
          <w:b/>
          <w:bCs/>
          <w:kern w:val="2"/>
          <w:sz w:val="24"/>
          <w:szCs w:val="24"/>
          <w:lang w:val="zh-CN"/>
          <w14:ligatures w14:val="standardContextual"/>
        </w:rPr>
        <w:tab/>
        <w:t>Implications for the Future of Generation Alpha</w:t>
      </w:r>
    </w:p>
    <w:p w14:paraId="0EE90DE9" w14:textId="77777777" w:rsidR="004B650E" w:rsidRDefault="00000000">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lang w:val="zh-CN"/>
          <w14:ligatures w14:val="standardContextual"/>
        </w:rPr>
        <w:t xml:space="preserve">The synthesis of these findings provides an early warning for the future of Generation Alpha. If, at elementary school age, empathy and openness have reached a low point due to digital saturation, there is a risk of a deeper social skills crisis when they grow up. The ability to work in </w:t>
      </w:r>
      <w:r>
        <w:rPr>
          <w:rFonts w:eastAsia="Calibri"/>
          <w:kern w:val="2"/>
          <w:sz w:val="20"/>
          <w:szCs w:val="20"/>
          <w14:ligatures w14:val="standardContextual"/>
        </w:rPr>
        <w:t xml:space="preserve">teams, demonstrate </w:t>
      </w:r>
      <w:r>
        <w:rPr>
          <w:rFonts w:eastAsia="Calibri"/>
          <w:kern w:val="2"/>
          <w:sz w:val="20"/>
          <w:szCs w:val="20"/>
          <w:lang w:val="zh-CN"/>
          <w14:ligatures w14:val="standardContextual"/>
        </w:rPr>
        <w:t xml:space="preserve">leadership, and </w:t>
      </w:r>
      <w:r>
        <w:rPr>
          <w:rFonts w:eastAsia="Calibri"/>
          <w:kern w:val="2"/>
          <w:sz w:val="20"/>
          <w:szCs w:val="20"/>
          <w14:ligatures w14:val="standardContextual"/>
        </w:rPr>
        <w:t>build</w:t>
      </w:r>
      <w:r>
        <w:rPr>
          <w:rFonts w:eastAsia="Calibri"/>
          <w:kern w:val="2"/>
          <w:sz w:val="20"/>
          <w:szCs w:val="20"/>
          <w:lang w:val="zh-CN"/>
          <w14:ligatures w14:val="standardContextual"/>
        </w:rPr>
        <w:t xml:space="preserve"> healthy intimate relationships heavily depends on the foundations of interpersonal communication, which are now being distorted. Without a turning point in parenting patterns and digital literacy policies at schools, this generation is at risk of becoming individuals who are highly connected globally but emotionally isolated.</w:t>
      </w:r>
    </w:p>
    <w:p w14:paraId="1DC7673B" w14:textId="77777777" w:rsidR="004B650E" w:rsidRDefault="004B650E">
      <w:pPr>
        <w:widowControl/>
        <w:autoSpaceDE/>
        <w:autoSpaceDN/>
        <w:spacing w:after="160" w:line="259" w:lineRule="auto"/>
        <w:ind w:left="165"/>
        <w:contextualSpacing/>
        <w:jc w:val="both"/>
        <w:rPr>
          <w:rFonts w:eastAsia="Calibri"/>
          <w:kern w:val="2"/>
          <w:sz w:val="20"/>
          <w:szCs w:val="20"/>
          <w14:ligatures w14:val="standardContextual"/>
        </w:rPr>
      </w:pPr>
    </w:p>
    <w:p w14:paraId="073A7A2C" w14:textId="77777777" w:rsidR="00EC634A" w:rsidRPr="00EC634A" w:rsidRDefault="00EC634A">
      <w:pPr>
        <w:widowControl/>
        <w:autoSpaceDE/>
        <w:autoSpaceDN/>
        <w:spacing w:after="160" w:line="259" w:lineRule="auto"/>
        <w:ind w:left="165"/>
        <w:contextualSpacing/>
        <w:jc w:val="both"/>
        <w:rPr>
          <w:rFonts w:eastAsia="Calibri"/>
          <w:b/>
          <w:bCs/>
          <w:kern w:val="2"/>
          <w:sz w:val="24"/>
          <w:szCs w:val="24"/>
          <w:highlight w:val="yellow"/>
          <w14:ligatures w14:val="standardContextual"/>
        </w:rPr>
      </w:pPr>
      <w:r w:rsidRPr="00EC634A">
        <w:rPr>
          <w:rFonts w:eastAsia="Calibri"/>
          <w:b/>
          <w:bCs/>
          <w:kern w:val="2"/>
          <w:sz w:val="24"/>
          <w:szCs w:val="24"/>
          <w:highlight w:val="yellow"/>
          <w14:ligatures w14:val="standardContextual"/>
        </w:rPr>
        <w:t>Limitations of the Study</w:t>
      </w:r>
    </w:p>
    <w:p w14:paraId="4EC1B4AA" w14:textId="7A6ECD97" w:rsidR="00EC634A" w:rsidRDefault="00EC634A">
      <w:pPr>
        <w:widowControl/>
        <w:autoSpaceDE/>
        <w:autoSpaceDN/>
        <w:spacing w:after="160" w:line="259" w:lineRule="auto"/>
        <w:ind w:left="165"/>
        <w:contextualSpacing/>
        <w:jc w:val="both"/>
        <w:rPr>
          <w:rFonts w:eastAsia="Calibri"/>
          <w:kern w:val="2"/>
          <w:sz w:val="20"/>
          <w:szCs w:val="20"/>
          <w14:ligatures w14:val="standardContextual"/>
        </w:rPr>
      </w:pPr>
      <w:r w:rsidRPr="00EC634A">
        <w:rPr>
          <w:rFonts w:eastAsia="Calibri"/>
          <w:kern w:val="2"/>
          <w:sz w:val="20"/>
          <w:szCs w:val="20"/>
          <w:highlight w:val="yellow"/>
          <w14:ligatures w14:val="standardContextual"/>
        </w:rPr>
        <w:t xml:space="preserve">Despite the critical insights provided, this study acknowledges several limitations that should be considered when interpreting the findings. First, the measurement of screen time was limited to total daily duration without differentiating between the types of digital content consumed (e.g., educational content versus interactive gaming). Future research should explore how specific content genres might yield different impacts on interpersonal communication quality. Second, the study’s scope was restricted to the specific urban context of South Jakarta, involving a relatively small sample size (N = 89) through total sampling. Therefore, the results may not be fully generalizable to rural or suburban areas with different digital access and socio-economic dynamics. </w:t>
      </w:r>
      <w:r w:rsidR="00A22814" w:rsidRPr="00A22814">
        <w:rPr>
          <w:rFonts w:eastAsia="Calibri"/>
          <w:kern w:val="2"/>
          <w:sz w:val="20"/>
          <w:szCs w:val="20"/>
          <w:highlight w:val="yellow"/>
          <w14:ligatures w14:val="standardContextual"/>
        </w:rPr>
        <w:t>Lastly, this study relied on self-reported data from elementary students, which may be subject to social desirability bias and may account for the moderate internal consistency (α = 0.658) of the instrument. Future studies could benefit from a longitudinal approach or the inclusion of triangulated data (e.g., parental observations) to provide a more comprehensive understanding of Generation Alpha’s evolving social behavior.</w:t>
      </w:r>
    </w:p>
    <w:p w14:paraId="62C7AA94" w14:textId="77777777" w:rsidR="004D0C89" w:rsidRPr="004D0C89" w:rsidRDefault="004D0C89">
      <w:pPr>
        <w:widowControl/>
        <w:autoSpaceDE/>
        <w:autoSpaceDN/>
        <w:spacing w:after="160" w:line="259" w:lineRule="auto"/>
        <w:ind w:left="165"/>
        <w:contextualSpacing/>
        <w:jc w:val="both"/>
        <w:rPr>
          <w:rFonts w:eastAsia="Calibri"/>
          <w:kern w:val="2"/>
          <w:sz w:val="20"/>
          <w:szCs w:val="20"/>
          <w14:ligatures w14:val="standardContextual"/>
        </w:rPr>
      </w:pPr>
    </w:p>
    <w:p w14:paraId="05D01622" w14:textId="77777777" w:rsidR="004B650E" w:rsidRDefault="00000000">
      <w:pPr>
        <w:widowControl/>
        <w:autoSpaceDE/>
        <w:autoSpaceDN/>
        <w:spacing w:after="160" w:line="259" w:lineRule="auto"/>
        <w:ind w:left="165"/>
        <w:contextualSpacing/>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t>Conclusion and Suggestions</w:t>
      </w:r>
    </w:p>
    <w:p w14:paraId="1AEDC5B5" w14:textId="7C0F880F" w:rsidR="004B650E" w:rsidRDefault="00000000">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highlight w:val="yellow"/>
          <w:lang w:val="zh-CN"/>
          <w14:ligatures w14:val="standardContextual"/>
        </w:rPr>
        <w:t>This study concludes that screen time duration is not a significant predictor of interpersonal communication quality among elementary school students in South Jakarta</w:t>
      </w:r>
      <w:r w:rsidR="00F74990">
        <w:rPr>
          <w:rFonts w:eastAsia="Calibri"/>
          <w:kern w:val="2"/>
          <w:sz w:val="20"/>
          <w:szCs w:val="20"/>
          <w:highlight w:val="yellow"/>
          <w14:ligatures w14:val="standardContextual"/>
        </w:rPr>
        <w:t xml:space="preserve"> </w:t>
      </w:r>
      <w:r w:rsidR="00F74990" w:rsidRPr="00F74990">
        <w:rPr>
          <w:rFonts w:eastAsia="Calibri"/>
          <w:kern w:val="2"/>
          <w:sz w:val="20"/>
          <w:szCs w:val="20"/>
          <w:highlight w:val="yellow"/>
          <w14:ligatures w14:val="standardContextual"/>
        </w:rPr>
        <w:t>(R</w:t>
      </w:r>
      <w:r w:rsidR="00F74990" w:rsidRPr="00F74990">
        <w:rPr>
          <w:rFonts w:eastAsia="Calibri"/>
          <w:kern w:val="2"/>
          <w:sz w:val="20"/>
          <w:szCs w:val="20"/>
          <w:highlight w:val="yellow"/>
          <w:vertAlign w:val="superscript"/>
          <w14:ligatures w14:val="standardContextual"/>
        </w:rPr>
        <w:t>2</w:t>
      </w:r>
      <w:r w:rsidR="00F74990" w:rsidRPr="00F74990">
        <w:rPr>
          <w:rFonts w:eastAsia="Calibri"/>
          <w:kern w:val="2"/>
          <w:sz w:val="20"/>
          <w:szCs w:val="20"/>
          <w:highlight w:val="yellow"/>
          <w14:ligatures w14:val="standardContextual"/>
        </w:rPr>
        <w:t xml:space="preserve"> = 0.007, p = 0.437)</w:t>
      </w:r>
      <w:r w:rsidRPr="00F74990">
        <w:rPr>
          <w:rFonts w:eastAsia="Calibri"/>
          <w:kern w:val="2"/>
          <w:sz w:val="20"/>
          <w:szCs w:val="20"/>
          <w:highlight w:val="yellow"/>
          <w:lang w:val="zh-CN"/>
          <w14:ligatures w14:val="standardContextual"/>
        </w:rPr>
        <w:t>.</w:t>
      </w:r>
      <w:r>
        <w:rPr>
          <w:rFonts w:eastAsia="Calibri"/>
          <w:kern w:val="2"/>
          <w:sz w:val="20"/>
          <w:szCs w:val="20"/>
          <w:lang w:val="zh-CN"/>
          <w14:ligatures w14:val="standardContextual"/>
        </w:rPr>
        <w:t xml:space="preserve"> Descriptive findings indicated a dominance of digital entertainment and gaming activities (an average of 132 minutes) compared with social media use (an average of 124 minutes). This confirms that interactive digital stimulation has now become the main environment for children’s social development. However, this phenomenon correlates with a decline in the most meaningful dimensions of interpersonal communication quality, namely </w:t>
      </w:r>
      <w:r w:rsidR="00F74990" w:rsidRPr="00F74990">
        <w:rPr>
          <w:rFonts w:eastAsia="Calibri"/>
          <w:kern w:val="2"/>
          <w:sz w:val="20"/>
          <w:szCs w:val="20"/>
          <w:highlight w:val="yellow"/>
          <w:lang w:val="zh-CN"/>
          <w14:ligatures w14:val="standardContextual"/>
        </w:rPr>
        <w:t>Empathy (6.2)</w:t>
      </w:r>
      <w:r>
        <w:rPr>
          <w:rFonts w:eastAsia="Calibri"/>
          <w:kern w:val="2"/>
          <w:sz w:val="20"/>
          <w:szCs w:val="20"/>
          <w:lang w:val="zh-CN"/>
          <w14:ligatures w14:val="standardContextual"/>
        </w:rPr>
        <w:t xml:space="preserve"> and </w:t>
      </w:r>
      <w:r w:rsidR="00F74990" w:rsidRPr="00F74990">
        <w:rPr>
          <w:rFonts w:eastAsia="Calibri"/>
          <w:kern w:val="2"/>
          <w:sz w:val="20"/>
          <w:szCs w:val="20"/>
          <w:highlight w:val="yellow"/>
          <w:lang w:val="zh-CN"/>
          <w14:ligatures w14:val="standardContextual"/>
        </w:rPr>
        <w:t>Openness (6.6)</w:t>
      </w:r>
      <w:r>
        <w:rPr>
          <w:rFonts w:eastAsia="Calibri"/>
          <w:kern w:val="2"/>
          <w:sz w:val="20"/>
          <w:szCs w:val="20"/>
          <w:lang w:val="zh-CN"/>
          <w14:ligatures w14:val="standardContextual"/>
        </w:rPr>
        <w:t>, which recorded the lowest average scores.</w:t>
      </w:r>
    </w:p>
    <w:p w14:paraId="2EC682CD" w14:textId="77777777" w:rsidR="004B650E" w:rsidRDefault="004B650E">
      <w:pPr>
        <w:widowControl/>
        <w:autoSpaceDE/>
        <w:autoSpaceDN/>
        <w:spacing w:after="160" w:line="259" w:lineRule="auto"/>
        <w:ind w:left="165"/>
        <w:contextualSpacing/>
        <w:jc w:val="both"/>
        <w:rPr>
          <w:rFonts w:eastAsia="Calibri"/>
          <w:kern w:val="2"/>
          <w:sz w:val="20"/>
          <w:szCs w:val="20"/>
          <w:lang w:val="zh-CN"/>
          <w14:ligatures w14:val="standardContextual"/>
        </w:rPr>
      </w:pPr>
    </w:p>
    <w:p w14:paraId="1094C858" w14:textId="37AD3EBC" w:rsidR="004B650E" w:rsidRDefault="00000000">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highlight w:val="yellow"/>
          <w:lang w:val="zh-CN"/>
          <w14:ligatures w14:val="standardContextual"/>
        </w:rPr>
        <w:t>The 'Communication Paradox' found in this demographic suggests that while students are highly connected digitally, their physical interaction—especially empathy—is eroded not by the quantity of time (duration), but by the constant presence of devices that creates digital distraction.</w:t>
      </w:r>
      <w:r>
        <w:rPr>
          <w:rFonts w:eastAsia="Calibri"/>
          <w:kern w:val="2"/>
          <w:sz w:val="20"/>
          <w:szCs w:val="20"/>
          <w:lang w:val="zh-CN"/>
          <w14:ligatures w14:val="standardContextual"/>
        </w:rPr>
        <w:t xml:space="preserve"> The results of hypothesis testing through simple linear regression analysis revealed that the duration of device use (quantity) only had an effect of 0.7% and was not statistically significant. This proves that the decline in interpersonal communication quality is not solely caused by how long they spend in front of screens, but rather by the quality of activities and the loss of social stimulation. </w:t>
      </w:r>
      <w:r w:rsidR="004D0C89" w:rsidRPr="004D0C89">
        <w:rPr>
          <w:rFonts w:eastAsia="Calibri"/>
          <w:kern w:val="2"/>
          <w:sz w:val="20"/>
          <w:szCs w:val="20"/>
          <w:highlight w:val="yellow"/>
          <w:lang w:val="zh-CN"/>
          <w14:ligatures w14:val="standardContextual"/>
        </w:rPr>
        <w:t xml:space="preserve">This suggests that for Generation Alpha in urban centers, screen time has become a normalized environment rather than a disruptive one, shifting the academic focus from duration toward content quality and parental mediation as more </w:t>
      </w:r>
      <w:r w:rsidR="004D0C89" w:rsidRPr="004D0C89">
        <w:rPr>
          <w:rFonts w:eastAsia="Calibri"/>
          <w:kern w:val="2"/>
          <w:sz w:val="20"/>
          <w:szCs w:val="20"/>
          <w:highlight w:val="yellow"/>
          <w:lang w:val="zh-CN"/>
          <w14:ligatures w14:val="standardContextual"/>
        </w:rPr>
        <w:lastRenderedPageBreak/>
        <w:t>decisive factors.</w:t>
      </w:r>
      <w:r w:rsidR="004D0C89">
        <w:rPr>
          <w:rFonts w:eastAsia="Calibri"/>
          <w:kern w:val="2"/>
          <w:sz w:val="20"/>
          <w:szCs w:val="20"/>
          <w14:ligatures w14:val="standardContextual"/>
        </w:rPr>
        <w:t xml:space="preserve"> </w:t>
      </w:r>
      <w:r>
        <w:rPr>
          <w:rFonts w:eastAsia="Calibri"/>
          <w:kern w:val="2"/>
          <w:sz w:val="20"/>
          <w:szCs w:val="20"/>
          <w:lang w:val="zh-CN"/>
          <w14:ligatures w14:val="standardContextual"/>
        </w:rPr>
        <w:t>In other words, devices act as a medium that distorts social interaction not because of duration, but because of their role as a "technoference" that replaces face-to-face emotional learning experiences.</w:t>
      </w:r>
    </w:p>
    <w:p w14:paraId="36D69197" w14:textId="77777777" w:rsidR="004B650E" w:rsidRDefault="004B650E">
      <w:pPr>
        <w:widowControl/>
        <w:autoSpaceDE/>
        <w:autoSpaceDN/>
        <w:spacing w:after="160" w:line="259" w:lineRule="auto"/>
        <w:ind w:left="165"/>
        <w:contextualSpacing/>
        <w:jc w:val="both"/>
        <w:rPr>
          <w:rFonts w:eastAsia="Calibri"/>
          <w:kern w:val="2"/>
          <w:sz w:val="20"/>
          <w:szCs w:val="20"/>
          <w:lang w:val="zh-CN"/>
          <w14:ligatures w14:val="standardContextual"/>
        </w:rPr>
      </w:pPr>
    </w:p>
    <w:p w14:paraId="609C1B7B" w14:textId="0E1B0484" w:rsidR="004B650E" w:rsidRDefault="00000000">
      <w:pPr>
        <w:widowControl/>
        <w:autoSpaceDE/>
        <w:autoSpaceDN/>
        <w:spacing w:after="160" w:line="259" w:lineRule="auto"/>
        <w:ind w:left="165"/>
        <w:contextualSpacing/>
        <w:jc w:val="both"/>
        <w:rPr>
          <w:rFonts w:eastAsia="Calibri"/>
          <w:kern w:val="2"/>
          <w:sz w:val="20"/>
          <w:szCs w:val="20"/>
          <w14:ligatures w14:val="standardContextual"/>
        </w:rPr>
      </w:pPr>
      <w:r>
        <w:rPr>
          <w:rFonts w:eastAsia="Calibri"/>
          <w:kern w:val="2"/>
          <w:sz w:val="20"/>
          <w:szCs w:val="20"/>
          <w:highlight w:val="yellow"/>
          <w:lang w:val="zh-CN"/>
          <w14:ligatures w14:val="standardContextual"/>
        </w:rPr>
        <w:t>Interventions should pivot from simple time restriction (screen timers) toward fostering emotional responsiveness and eye contact training in family and school settings.</w:t>
      </w:r>
      <w:r>
        <w:rPr>
          <w:rFonts w:eastAsia="Calibri"/>
          <w:kern w:val="2"/>
          <w:sz w:val="20"/>
          <w:szCs w:val="20"/>
          <w:lang w:val="zh-CN"/>
          <w14:ligatures w14:val="standardContextual"/>
        </w:rPr>
        <w:t xml:space="preserve"> Based on the findings of this study, </w:t>
      </w:r>
      <w:r>
        <w:rPr>
          <w:rFonts w:eastAsia="Calibri"/>
          <w:kern w:val="2"/>
          <w:sz w:val="20"/>
          <w:szCs w:val="20"/>
          <w:highlight w:val="yellow"/>
          <w:lang w:val="zh-CN"/>
          <w14:ligatures w14:val="standardContextual"/>
        </w:rPr>
        <w:t xml:space="preserve">it is recommended that parents move toward </w:t>
      </w:r>
      <w:r w:rsidR="00F74990" w:rsidRPr="00F74990">
        <w:rPr>
          <w:rFonts w:eastAsia="Calibri"/>
          <w:kern w:val="2"/>
          <w:sz w:val="20"/>
          <w:szCs w:val="20"/>
          <w:highlight w:val="yellow"/>
          <w:lang w:val="zh-CN"/>
          <w14:ligatures w14:val="standardContextual"/>
        </w:rPr>
        <w:t>active mediation strategies (Purboningsih et al., 2025)</w:t>
      </w:r>
      <w:r>
        <w:rPr>
          <w:rFonts w:eastAsia="Calibri"/>
          <w:kern w:val="2"/>
          <w:sz w:val="20"/>
          <w:szCs w:val="20"/>
          <w:highlight w:val="yellow"/>
          <w:lang w:val="zh-CN"/>
          <w14:ligatures w14:val="standardContextual"/>
        </w:rPr>
        <w:t xml:space="preserve"> that prioritizes quality of engagement over mere duration control.</w:t>
      </w:r>
      <w:r>
        <w:rPr>
          <w:rFonts w:eastAsia="Calibri"/>
          <w:kern w:val="2"/>
          <w:sz w:val="20"/>
          <w:szCs w:val="20"/>
          <w:lang w:val="zh-CN"/>
          <w14:ligatures w14:val="standardContextual"/>
        </w:rPr>
        <w:t xml:space="preserve"> This can be achieved by creating consistent “device-free zones” to restore children’s </w:t>
      </w:r>
      <w:r>
        <w:rPr>
          <w:rFonts w:eastAsia="Calibri"/>
          <w:kern w:val="2"/>
          <w:sz w:val="20"/>
          <w:szCs w:val="20"/>
          <w14:ligatures w14:val="standardContextual"/>
        </w:rPr>
        <w:t>empathetic</w:t>
      </w:r>
      <w:r>
        <w:rPr>
          <w:rFonts w:eastAsia="Calibri"/>
          <w:kern w:val="2"/>
          <w:sz w:val="20"/>
          <w:szCs w:val="20"/>
          <w:lang w:val="zh-CN"/>
          <w14:ligatures w14:val="standardContextual"/>
        </w:rPr>
        <w:t xml:space="preserve"> dimensions through quality interactions. In line with this, educational institutions are expected to be able to integrate digital literacy oriented toward interpersonal intelligence through physical collaboration programs and traditional games to draw students out of their digital "isolation bubbles." Lastly, for future researchers, it is suggested that they explore other moderating variables, such as the quality of digital content and specific parenting patterns, considering that duration has been shown not to be the only significant factor, thus requiring a more holistic understanding of the psychological aspects behind Generation Alpha's digital behavior in urban areas.</w:t>
      </w:r>
    </w:p>
    <w:p w14:paraId="5FD71E6A" w14:textId="77777777" w:rsidR="004B650E" w:rsidRDefault="004B650E">
      <w:pPr>
        <w:widowControl/>
        <w:autoSpaceDE/>
        <w:autoSpaceDN/>
        <w:spacing w:after="160" w:line="259" w:lineRule="auto"/>
        <w:ind w:left="165"/>
        <w:contextualSpacing/>
        <w:jc w:val="both"/>
        <w:rPr>
          <w:rFonts w:eastAsia="Calibri"/>
          <w:kern w:val="2"/>
          <w:sz w:val="20"/>
          <w:szCs w:val="20"/>
          <w14:ligatures w14:val="standardContextual"/>
        </w:rPr>
      </w:pPr>
    </w:p>
    <w:p w14:paraId="5AB6B574" w14:textId="77777777" w:rsidR="004B650E" w:rsidRDefault="00000000">
      <w:pPr>
        <w:widowControl/>
        <w:autoSpaceDE/>
        <w:autoSpaceDN/>
        <w:spacing w:after="160" w:line="259" w:lineRule="auto"/>
        <w:ind w:left="165"/>
        <w:contextualSpacing/>
        <w:jc w:val="both"/>
        <w:rPr>
          <w:rFonts w:eastAsia="Calibri"/>
          <w:kern w:val="2"/>
          <w:sz w:val="20"/>
          <w:szCs w:val="20"/>
          <w14:ligatures w14:val="standardContextual"/>
        </w:rPr>
      </w:pPr>
      <w:r>
        <w:rPr>
          <w:rFonts w:eastAsia="Calibri"/>
          <w:kern w:val="2"/>
          <w:sz w:val="20"/>
          <w:szCs w:val="20"/>
          <w14:ligatures w14:val="standardContextual"/>
        </w:rPr>
        <w:t>COMPETING INTERESTS DISCLAIMER:</w:t>
      </w:r>
    </w:p>
    <w:p w14:paraId="2E5C0107" w14:textId="77777777" w:rsidR="004B650E" w:rsidRDefault="00000000">
      <w:pPr>
        <w:widowControl/>
        <w:autoSpaceDE/>
        <w:autoSpaceDN/>
        <w:spacing w:after="160" w:line="259" w:lineRule="auto"/>
        <w:ind w:left="165"/>
        <w:contextualSpacing/>
        <w:jc w:val="both"/>
        <w:rPr>
          <w:rFonts w:eastAsia="Calibri"/>
          <w:kern w:val="2"/>
          <w:sz w:val="20"/>
          <w:szCs w:val="20"/>
          <w14:ligatures w14:val="standardContextual"/>
        </w:rPr>
      </w:pPr>
      <w:r>
        <w:rPr>
          <w:rFonts w:eastAsia="Calibri"/>
          <w:kern w:val="2"/>
          <w:sz w:val="20"/>
          <w:szCs w:val="20"/>
          <w14:ligatures w14:val="standardContextual"/>
        </w:rPr>
        <w:t>Authors have declared that they have no known competing financial interests, or non-financial interests, or personal relationships that could have appeared to influence the work reported in this paper.</w:t>
      </w:r>
    </w:p>
    <w:p w14:paraId="1AA033E0" w14:textId="77777777" w:rsidR="004B650E" w:rsidRDefault="004B650E">
      <w:pPr>
        <w:widowControl/>
        <w:autoSpaceDE/>
        <w:autoSpaceDN/>
        <w:spacing w:after="160" w:line="259" w:lineRule="auto"/>
        <w:ind w:left="165"/>
        <w:contextualSpacing/>
        <w:jc w:val="both"/>
        <w:rPr>
          <w:rFonts w:eastAsia="Calibri"/>
          <w:kern w:val="2"/>
          <w:sz w:val="20"/>
          <w:szCs w:val="20"/>
          <w14:ligatures w14:val="standardContextual"/>
        </w:rPr>
      </w:pPr>
    </w:p>
    <w:p w14:paraId="0EF2D30C" w14:textId="77777777" w:rsidR="004B650E" w:rsidRDefault="00000000" w:rsidP="00F87F9E">
      <w:pPr>
        <w:widowControl/>
        <w:autoSpaceDE/>
        <w:autoSpaceDN/>
        <w:spacing w:after="200" w:line="276" w:lineRule="auto"/>
        <w:ind w:left="165"/>
        <w:jc w:val="both"/>
        <w:rPr>
          <w:rFonts w:ascii="Calibri" w:eastAsia="Calibri" w:hAnsi="Calibri"/>
          <w:kern w:val="2"/>
          <w:highlight w:val="yellow"/>
          <w14:ligatures w14:val="standardContextual"/>
        </w:rPr>
      </w:pPr>
      <w:r>
        <w:rPr>
          <w:rFonts w:ascii="Calibri" w:eastAsia="Calibri" w:hAnsi="Calibri"/>
          <w:kern w:val="2"/>
          <w:highlight w:val="yellow"/>
          <w14:ligatures w14:val="standardContextual"/>
        </w:rPr>
        <w:t>Disclaimer (Artificial intelligence)</w:t>
      </w:r>
    </w:p>
    <w:p w14:paraId="14972F74" w14:textId="77777777" w:rsidR="004B650E" w:rsidRDefault="00000000" w:rsidP="00F87F9E">
      <w:pPr>
        <w:widowControl/>
        <w:autoSpaceDE/>
        <w:autoSpaceDN/>
        <w:spacing w:after="200" w:line="276" w:lineRule="auto"/>
        <w:ind w:left="165"/>
        <w:jc w:val="both"/>
        <w:rPr>
          <w:rFonts w:ascii="Calibri" w:eastAsia="Calibri" w:hAnsi="Calibri"/>
          <w:kern w:val="2"/>
          <w:highlight w:val="yellow"/>
          <w14:ligatures w14:val="standardContextual"/>
        </w:rPr>
      </w:pPr>
      <w:r>
        <w:rPr>
          <w:rFonts w:ascii="Calibri" w:eastAsia="Calibri" w:hAnsi="Calibri"/>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704428C" w14:textId="77777777" w:rsidR="004B650E" w:rsidRDefault="004B650E">
      <w:pPr>
        <w:widowControl/>
        <w:autoSpaceDE/>
        <w:autoSpaceDN/>
        <w:spacing w:after="160" w:line="259" w:lineRule="auto"/>
        <w:ind w:left="165"/>
        <w:contextualSpacing/>
        <w:jc w:val="both"/>
        <w:rPr>
          <w:rFonts w:eastAsia="Calibri"/>
          <w:kern w:val="2"/>
          <w:sz w:val="20"/>
          <w:szCs w:val="20"/>
          <w14:ligatures w14:val="standardContextual"/>
        </w:rPr>
      </w:pPr>
    </w:p>
    <w:p w14:paraId="49799A53" w14:textId="77777777" w:rsidR="004B650E" w:rsidRDefault="00000000">
      <w:pPr>
        <w:pStyle w:val="Heading1"/>
        <w:ind w:firstLine="0"/>
        <w:rPr>
          <w:spacing w:val="-2"/>
        </w:rPr>
      </w:pPr>
      <w:r>
        <w:rPr>
          <w:spacing w:val="-2"/>
        </w:rPr>
        <w:t>References</w:t>
      </w:r>
    </w:p>
    <w:p w14:paraId="105BDCD9" w14:textId="77777777" w:rsidR="004B650E" w:rsidRDefault="00000000">
      <w:pPr>
        <w:ind w:left="705" w:right="166" w:hanging="540"/>
        <w:jc w:val="both"/>
        <w:rPr>
          <w:sz w:val="20"/>
          <w:szCs w:val="20"/>
          <w:lang w:val="zh-CN"/>
        </w:rPr>
      </w:pPr>
      <w:r>
        <w:rPr>
          <w:sz w:val="20"/>
          <w:szCs w:val="20"/>
          <w:lang w:val="zh-CN"/>
        </w:rPr>
        <w:fldChar w:fldCharType="begin" w:fldLock="1"/>
      </w:r>
      <w:r>
        <w:rPr>
          <w:sz w:val="20"/>
          <w:szCs w:val="20"/>
          <w:lang w:val="zh-CN"/>
        </w:rPr>
        <w:instrText xml:space="preserve">ADDIN Mendeley Bibliography CSL_BIBLIOGRAPHY </w:instrText>
      </w:r>
      <w:r>
        <w:rPr>
          <w:sz w:val="20"/>
          <w:szCs w:val="20"/>
          <w:lang w:val="zh-CN"/>
        </w:rPr>
        <w:fldChar w:fldCharType="separate"/>
      </w:r>
      <w:r>
        <w:t xml:space="preserve"> </w:t>
      </w:r>
      <w:r>
        <w:rPr>
          <w:sz w:val="20"/>
          <w:szCs w:val="20"/>
          <w:lang w:val="zh-CN"/>
        </w:rPr>
        <w:t>Azzahra, F. (2024). Time Management Strategies for Young Children Using Gadgets via the Screen Timer Method. PROCEEDINGS OF THE COLLOQUIUM OF THE ASSOCIATION FOR ISLAMIC EARLY CHILDHOOD EDUCATION, 01, 72–80.</w:t>
      </w:r>
    </w:p>
    <w:p w14:paraId="2F341F5D" w14:textId="77777777" w:rsidR="004B650E" w:rsidRDefault="00000000">
      <w:pPr>
        <w:ind w:left="705" w:right="166" w:hanging="540"/>
        <w:jc w:val="both"/>
        <w:rPr>
          <w:sz w:val="20"/>
          <w:szCs w:val="20"/>
          <w:lang w:val="zh-CN"/>
        </w:rPr>
      </w:pPr>
      <w:r>
        <w:rPr>
          <w:sz w:val="20"/>
          <w:szCs w:val="20"/>
          <w:lang w:val="zh-CN"/>
        </w:rPr>
        <w:t>Babbie, E. (2010). The Basics Of Social Research. In THOMSON WADSWORTH (Fourth Ed.). Thomson Higher Education. http://scioteca.caf.com/bitstream/handle/123456789/1091/RED2017-Eng-8ene.pdf?sequence=12&amp;isAllowed=y%0Ahttp://dx.doi.org/10.1016/j.regsciurbeco.2008.06.005%0Ahttps://www.researchgate.net/publication/305320484_SISTEM_PEMBETUNGAN_TERPUSAT_STRATEGI_MELESTARI</w:t>
      </w:r>
    </w:p>
    <w:p w14:paraId="7DA404E7" w14:textId="77777777" w:rsidR="004B650E" w:rsidRDefault="00000000">
      <w:pPr>
        <w:ind w:left="705" w:right="166" w:hanging="540"/>
        <w:jc w:val="both"/>
        <w:rPr>
          <w:sz w:val="20"/>
          <w:szCs w:val="20"/>
          <w:lang w:val="zh-CN"/>
        </w:rPr>
      </w:pPr>
      <w:r>
        <w:rPr>
          <w:sz w:val="20"/>
          <w:szCs w:val="20"/>
          <w:lang w:val="zh-CN"/>
        </w:rPr>
        <w:t>Chusna, P. A. (2017). The Influence of Gadget Media on Children's Character Development. Dinamika Penelitian: Media Komunikasi Sosial Keagamaan, 17(2), 315–330.</w:t>
      </w:r>
    </w:p>
    <w:p w14:paraId="185D151F" w14:textId="77777777" w:rsidR="004B650E" w:rsidRDefault="00000000">
      <w:pPr>
        <w:ind w:left="705" w:right="166" w:hanging="540"/>
        <w:jc w:val="both"/>
        <w:rPr>
          <w:sz w:val="20"/>
          <w:szCs w:val="20"/>
          <w:lang w:val="zh-CN"/>
        </w:rPr>
      </w:pPr>
      <w:r>
        <w:rPr>
          <w:sz w:val="20"/>
          <w:szCs w:val="20"/>
          <w:lang w:val="zh-CN"/>
        </w:rPr>
        <w:t>Creswell, J. W. (2018). Research Design: Qualitative, Quantitative, and Mixed Methods Approaches (Third Ed.). SAGE Publications Inc.</w:t>
      </w:r>
    </w:p>
    <w:p w14:paraId="45FFFBD6" w14:textId="77777777" w:rsidR="004B650E" w:rsidRDefault="00000000">
      <w:pPr>
        <w:ind w:left="705" w:right="166" w:hanging="540"/>
        <w:jc w:val="both"/>
        <w:rPr>
          <w:sz w:val="20"/>
          <w:szCs w:val="20"/>
          <w:lang w:val="zh-CN"/>
        </w:rPr>
      </w:pPr>
      <w:r>
        <w:rPr>
          <w:sz w:val="20"/>
          <w:szCs w:val="20"/>
          <w:lang w:val="zh-CN"/>
        </w:rPr>
        <w:t>DeVito, J. A. (2022). The Interpersonal Communication Book (13th ed.). Pearson Education, Inc.</w:t>
      </w:r>
    </w:p>
    <w:p w14:paraId="086D15B7" w14:textId="77777777" w:rsidR="004B650E" w:rsidRDefault="00000000">
      <w:pPr>
        <w:ind w:left="705" w:right="166" w:hanging="540"/>
        <w:jc w:val="both"/>
        <w:rPr>
          <w:sz w:val="20"/>
          <w:szCs w:val="20"/>
          <w:lang w:val="zh-CN"/>
        </w:rPr>
      </w:pPr>
      <w:r>
        <w:rPr>
          <w:sz w:val="20"/>
          <w:szCs w:val="20"/>
          <w:lang w:val="zh-CN"/>
        </w:rPr>
        <w:t>Directorate of People's Welfare Statistics. (2025). Early Childhood Profile 2025.</w:t>
      </w:r>
    </w:p>
    <w:p w14:paraId="5BE6C035" w14:textId="77777777" w:rsidR="004B650E" w:rsidRDefault="00000000">
      <w:pPr>
        <w:ind w:left="705" w:right="166" w:hanging="540"/>
        <w:jc w:val="both"/>
        <w:rPr>
          <w:sz w:val="20"/>
          <w:szCs w:val="20"/>
          <w:lang w:val="zh-CN"/>
        </w:rPr>
      </w:pPr>
      <w:r>
        <w:rPr>
          <w:sz w:val="20"/>
          <w:szCs w:val="20"/>
          <w:lang w:val="zh-CN"/>
        </w:rPr>
        <w:t>Domitila, M. M., Wulandari, F., &amp; Marhayani, D. A. (2021). Analysis of Gadget Usage on the Social Interaction of Elementary School Children in Singkawang City. Jurnal Ilmiah Potensia, 6(2), 131–141. https://doi.org/https://doi.org/10.33369/jip.6.2. 131-141</w:t>
      </w:r>
    </w:p>
    <w:p w14:paraId="4B81CB55" w14:textId="77777777" w:rsidR="004B650E" w:rsidRDefault="00000000">
      <w:pPr>
        <w:ind w:left="705" w:right="166" w:hanging="540"/>
        <w:jc w:val="both"/>
        <w:rPr>
          <w:sz w:val="20"/>
          <w:szCs w:val="20"/>
          <w:lang w:val="zh-CN"/>
        </w:rPr>
      </w:pPr>
      <w:r>
        <w:rPr>
          <w:sz w:val="20"/>
          <w:szCs w:val="20"/>
          <w:lang w:val="zh-CN"/>
        </w:rPr>
        <w:t>Hair, J. F., Babin, B. J., Anderson, R. E., &amp; Black, W. C. (2022). Multivariate Data Analysis. Cengage Learning.</w:t>
      </w:r>
    </w:p>
    <w:p w14:paraId="4D62465B" w14:textId="77777777" w:rsidR="004B650E" w:rsidRDefault="00000000">
      <w:pPr>
        <w:ind w:left="705" w:right="166" w:hanging="540"/>
        <w:jc w:val="both"/>
        <w:rPr>
          <w:sz w:val="20"/>
          <w:szCs w:val="20"/>
          <w:lang w:val="zh-CN"/>
        </w:rPr>
      </w:pPr>
      <w:r>
        <w:rPr>
          <w:sz w:val="20"/>
          <w:szCs w:val="20"/>
          <w:lang w:val="zh-CN"/>
        </w:rPr>
        <w:t>Hubulo, F. R. S., Febriyona, R., &amp; Modjo, D. (2023). THE IMPACT OF GADGET-RELATED RISKS ON SOCIAL INTERACTION AMONG STUDENTS AT SDN 12 BONGOMEME. Jurnal Ilmu Kesehatan Dan Gizi (JIG), 1(2), 1–10.</w:t>
      </w:r>
    </w:p>
    <w:p w14:paraId="4E320007" w14:textId="77777777" w:rsidR="004B650E" w:rsidRDefault="00000000">
      <w:pPr>
        <w:ind w:left="705" w:right="166" w:hanging="540"/>
        <w:jc w:val="both"/>
        <w:rPr>
          <w:sz w:val="20"/>
          <w:szCs w:val="20"/>
        </w:rPr>
      </w:pPr>
      <w:r>
        <w:rPr>
          <w:sz w:val="20"/>
          <w:szCs w:val="20"/>
          <w:lang w:val="zh-CN"/>
        </w:rPr>
        <w:t>Köle, G. S., &amp; Yilmaz, E. A. (2024). Internet Addiction and Social Anxiety Among Eighth Grade Students. Research Square, 1–14. https://doi.org/https://doi.org/10.21203/rs.3.rs-5678586/v1 License:</w:t>
      </w:r>
    </w:p>
    <w:p w14:paraId="6F37E6C1" w14:textId="77777777" w:rsidR="004B650E" w:rsidRDefault="00000000">
      <w:pPr>
        <w:ind w:left="705" w:right="166" w:hanging="540"/>
        <w:jc w:val="both"/>
        <w:rPr>
          <w:sz w:val="20"/>
          <w:szCs w:val="20"/>
          <w:lang w:val="zh-CN"/>
        </w:rPr>
      </w:pPr>
      <w:r>
        <w:rPr>
          <w:sz w:val="20"/>
          <w:szCs w:val="20"/>
          <w:lang w:val="zh-CN"/>
        </w:rPr>
        <w:t>Levy, P. S., &amp; Lemeshow, S. (2008). Sampling of Populations Methods and Applications (Fourth Edition). Wiley-Blackwell.</w:t>
      </w:r>
    </w:p>
    <w:p w14:paraId="4E9C6EA0" w14:textId="77777777" w:rsidR="004B650E" w:rsidRDefault="00000000">
      <w:pPr>
        <w:ind w:left="705" w:right="166" w:hanging="540"/>
        <w:jc w:val="both"/>
        <w:rPr>
          <w:sz w:val="20"/>
          <w:szCs w:val="20"/>
          <w:lang w:val="zh-CN"/>
        </w:rPr>
      </w:pPr>
      <w:r>
        <w:rPr>
          <w:sz w:val="20"/>
          <w:szCs w:val="20"/>
          <w:lang w:val="zh-CN"/>
        </w:rPr>
        <w:t>Mertens, D. M., &amp; Wilson, A. T. (2019). PROGRAM EVALUATION THEORY AND PRACTICE (SECOND EDI). THE GUILFORD PRESS.</w:t>
      </w:r>
    </w:p>
    <w:p w14:paraId="624CDB58" w14:textId="77777777" w:rsidR="004B650E" w:rsidRDefault="00000000">
      <w:pPr>
        <w:ind w:left="705" w:right="166" w:hanging="540"/>
        <w:jc w:val="both"/>
        <w:rPr>
          <w:sz w:val="20"/>
          <w:szCs w:val="20"/>
          <w:lang w:val="zh-CN"/>
        </w:rPr>
      </w:pPr>
      <w:r>
        <w:rPr>
          <w:sz w:val="20"/>
          <w:szCs w:val="20"/>
          <w:lang w:val="zh-CN"/>
        </w:rPr>
        <w:t xml:space="preserve">Miranti, P., &amp; Putri, L. D. (2021). Beware of the Impact of Using Gadgets on Early Childhood Social </w:t>
      </w:r>
      <w:r>
        <w:rPr>
          <w:sz w:val="20"/>
          <w:szCs w:val="20"/>
        </w:rPr>
        <w:t>Development.</w:t>
      </w:r>
      <w:r>
        <w:rPr>
          <w:sz w:val="20"/>
          <w:szCs w:val="20"/>
          <w:lang w:val="zh-CN"/>
        </w:rPr>
        <w:t xml:space="preserve"> 1.2. PLS Journal of Scholarly Scholars, 6(1), 58–66.</w:t>
      </w:r>
    </w:p>
    <w:p w14:paraId="3987BC66" w14:textId="77777777" w:rsidR="004B650E" w:rsidRDefault="00000000">
      <w:pPr>
        <w:ind w:left="705" w:right="166" w:hanging="540"/>
        <w:jc w:val="both"/>
        <w:rPr>
          <w:sz w:val="20"/>
          <w:szCs w:val="20"/>
          <w:lang w:val="zh-CN"/>
        </w:rPr>
      </w:pPr>
      <w:r>
        <w:rPr>
          <w:sz w:val="20"/>
          <w:szCs w:val="20"/>
          <w:lang w:val="zh-CN"/>
        </w:rPr>
        <w:t xml:space="preserve">Misra, S., Cheng, L., Genevie, J., &amp; Yuan, M. (2014). Environment and Behavior The iPhone Effect: The. </w:t>
      </w:r>
      <w:r>
        <w:rPr>
          <w:sz w:val="20"/>
          <w:szCs w:val="20"/>
          <w:lang w:val="zh-CN"/>
        </w:rPr>
        <w:lastRenderedPageBreak/>
        <w:t>Environment and Behavior, 48(2), 275–298. https://doi.org/10.1177/0013916514539755</w:t>
      </w:r>
    </w:p>
    <w:p w14:paraId="27537171" w14:textId="77777777" w:rsidR="004B650E" w:rsidRDefault="00000000">
      <w:pPr>
        <w:ind w:left="705" w:right="166" w:hanging="540"/>
        <w:jc w:val="both"/>
        <w:rPr>
          <w:sz w:val="20"/>
          <w:szCs w:val="20"/>
          <w:lang w:val="zh-CN"/>
        </w:rPr>
      </w:pPr>
      <w:r>
        <w:rPr>
          <w:sz w:val="20"/>
          <w:szCs w:val="20"/>
          <w:lang w:val="zh-CN"/>
        </w:rPr>
        <w:t>Neuman, W. L. (2014). Social Research Methods: Qualitative and Quantitative Approaches (Seventh Ed). Pearson Education Limited.</w:t>
      </w:r>
    </w:p>
    <w:p w14:paraId="4733D477" w14:textId="77777777" w:rsidR="004B650E" w:rsidRDefault="00000000">
      <w:pPr>
        <w:ind w:left="705" w:right="166" w:hanging="540"/>
        <w:jc w:val="both"/>
        <w:rPr>
          <w:sz w:val="20"/>
          <w:szCs w:val="20"/>
          <w:lang w:val="zh-CN"/>
        </w:rPr>
      </w:pPr>
      <w:r>
        <w:rPr>
          <w:sz w:val="20"/>
          <w:szCs w:val="20"/>
          <w:lang w:val="zh-CN"/>
        </w:rPr>
        <w:t>Pancawati, M. D. (2026). Waiting for Real Protection of Children in the Digital Space. Kompas.Id. https://www.kompas.id/article/menanti-perlindungan-nyata-anak-di-ruang-digital</w:t>
      </w:r>
    </w:p>
    <w:p w14:paraId="2A6ABFF5" w14:textId="77777777" w:rsidR="004B650E" w:rsidRDefault="00000000">
      <w:pPr>
        <w:ind w:left="705" w:right="166" w:hanging="540"/>
        <w:jc w:val="both"/>
        <w:rPr>
          <w:sz w:val="20"/>
          <w:szCs w:val="20"/>
          <w:lang w:val="zh-CN"/>
        </w:rPr>
      </w:pPr>
      <w:r>
        <w:rPr>
          <w:sz w:val="20"/>
          <w:szCs w:val="20"/>
          <w:lang w:val="zh-CN"/>
        </w:rPr>
        <w:t>Postman, N. (1993). Technopoly - The Surrender of Culture to Technology. Vintage Books.</w:t>
      </w:r>
    </w:p>
    <w:p w14:paraId="5C52F4F7" w14:textId="77777777" w:rsidR="004B650E" w:rsidRDefault="00000000">
      <w:pPr>
        <w:ind w:left="705" w:right="166" w:hanging="540"/>
        <w:jc w:val="both"/>
        <w:rPr>
          <w:sz w:val="20"/>
          <w:szCs w:val="20"/>
          <w:lang w:val="zh-CN"/>
        </w:rPr>
      </w:pPr>
      <w:r>
        <w:rPr>
          <w:sz w:val="20"/>
          <w:szCs w:val="20"/>
          <w:lang w:val="zh-CN"/>
        </w:rPr>
        <w:t>Purboningsih, E. R., Massar, K., Hinduan, Z. R., Agustiani, H., Ruiter, R. A. C., &amp; Verduyn, P. (2025). Parental mediation strategies for social media use: a thematic analysis of perspectives among Indonesian parents and adolescents. Behavior &amp; Information Technology, 44(12), 2838–2859. https://doi.org/10.1080/0144929X.2024.2413454</w:t>
      </w:r>
    </w:p>
    <w:p w14:paraId="758C9533" w14:textId="77777777" w:rsidR="004B650E" w:rsidRDefault="00000000">
      <w:pPr>
        <w:ind w:left="705" w:right="166" w:hanging="540"/>
        <w:jc w:val="both"/>
        <w:rPr>
          <w:sz w:val="20"/>
          <w:szCs w:val="20"/>
          <w:lang w:val="zh-CN"/>
        </w:rPr>
      </w:pPr>
      <w:r>
        <w:rPr>
          <w:sz w:val="20"/>
          <w:szCs w:val="20"/>
          <w:lang w:val="zh-CN"/>
        </w:rPr>
        <w:t>Putri, P., Afandi, A. T., &amp; Lestari, I. Y. (2025). The Relationship Between Parental Knowledge Levels and the Intensity of Giving Gadgets to Preschool-Aged Children. International Journal of Midwifery and Health Sciences (IJMHS), 3(1), 1–11.</w:t>
      </w:r>
    </w:p>
    <w:p w14:paraId="2D44ADD4" w14:textId="77777777" w:rsidR="004B650E" w:rsidRDefault="00000000">
      <w:pPr>
        <w:ind w:left="705" w:right="166" w:hanging="540"/>
        <w:jc w:val="both"/>
        <w:rPr>
          <w:sz w:val="20"/>
          <w:szCs w:val="20"/>
          <w:lang w:val="zh-CN"/>
        </w:rPr>
      </w:pPr>
      <w:r>
        <w:rPr>
          <w:sz w:val="20"/>
          <w:szCs w:val="20"/>
          <w:lang w:val="zh-CN"/>
        </w:rPr>
        <w:t>Ryan, T. P. (2013). Sample Size Determination and Power. Wiley. https://books.google.co.id/books?id=WBSwhw-j1ZoC</w:t>
      </w:r>
    </w:p>
    <w:p w14:paraId="3ECD71DC" w14:textId="77777777" w:rsidR="004B650E" w:rsidRDefault="00000000">
      <w:pPr>
        <w:ind w:left="705" w:right="166" w:hanging="540"/>
        <w:jc w:val="both"/>
        <w:rPr>
          <w:sz w:val="20"/>
          <w:szCs w:val="20"/>
          <w:lang w:val="zh-CN"/>
        </w:rPr>
      </w:pPr>
      <w:r>
        <w:rPr>
          <w:sz w:val="20"/>
          <w:szCs w:val="20"/>
          <w:lang w:val="zh-CN"/>
        </w:rPr>
        <w:t>Saepudin, J., Kartini, K., Marpuah, M., Manurung, S., Badruzzaman, B., &amp; Syarifah, R. U. (2025). Parental knowledge of digital transformation and young children's social behavior. Research Journal in Advanced Humanities, 6(4), 1–13. https://doi.org/https://doi.org/10.58256/arzksm33</w:t>
      </w:r>
    </w:p>
    <w:p w14:paraId="6A95E893" w14:textId="77777777" w:rsidR="004B650E" w:rsidRDefault="00000000">
      <w:pPr>
        <w:ind w:left="705" w:right="166" w:hanging="540"/>
        <w:jc w:val="both"/>
        <w:rPr>
          <w:sz w:val="20"/>
          <w:szCs w:val="20"/>
          <w:lang w:val="zh-CN"/>
        </w:rPr>
      </w:pPr>
      <w:r>
        <w:rPr>
          <w:sz w:val="20"/>
          <w:szCs w:val="20"/>
          <w:lang w:val="zh-CN"/>
        </w:rPr>
        <w:t xml:space="preserve">Turkle, S. (2015). Reclaiming </w:t>
      </w:r>
      <w:r>
        <w:rPr>
          <w:sz w:val="20"/>
          <w:szCs w:val="20"/>
        </w:rPr>
        <w:t>Conversation:</w:t>
      </w:r>
      <w:r>
        <w:rPr>
          <w:sz w:val="20"/>
          <w:szCs w:val="20"/>
          <w:lang w:val="zh-CN"/>
        </w:rPr>
        <w:t>The Power of Talk in a Digital Age. Penguin Press.</w:t>
      </w:r>
    </w:p>
    <w:p w14:paraId="14083F93" w14:textId="77777777" w:rsidR="004B650E" w:rsidRDefault="00000000">
      <w:pPr>
        <w:ind w:left="705" w:right="166" w:hanging="540"/>
        <w:jc w:val="both"/>
        <w:rPr>
          <w:sz w:val="20"/>
          <w:szCs w:val="20"/>
          <w:lang w:val="zh-CN"/>
        </w:rPr>
      </w:pPr>
      <w:r>
        <w:rPr>
          <w:sz w:val="20"/>
          <w:szCs w:val="20"/>
          <w:lang w:val="zh-CN"/>
        </w:rPr>
        <w:t>Vasconcellos, R. P., Sanders, T., Lonsdale, C., Parker, P., Conigrave, J., Tang, S., Cruz, B. del P., Biddle, S. J. H., Taylor, R., Innes-Hughes, C., Salmela-Aro, K., Vasconcellos, D., Wilhite, K., Tremaine, E., Booker, B., &amp; Noetel, M. (2025). Electronic Screen Use and Children ’ s Socioemotional Problems: A Systematic Review and Meta-Analysis of Longitudinal Studies. Psychological Bulletin, 151(5), 513–543.</w:t>
      </w:r>
    </w:p>
    <w:p w14:paraId="1B7B9AA9" w14:textId="77777777" w:rsidR="004B650E" w:rsidRDefault="00000000">
      <w:pPr>
        <w:ind w:left="705" w:right="166" w:hanging="540"/>
        <w:jc w:val="both"/>
        <w:rPr>
          <w:sz w:val="20"/>
          <w:szCs w:val="20"/>
          <w:lang w:val="zh-CN"/>
        </w:rPr>
      </w:pPr>
      <w:r>
        <w:rPr>
          <w:sz w:val="20"/>
          <w:szCs w:val="20"/>
          <w:lang w:val="zh-CN"/>
        </w:rPr>
        <w:t>We Are Social &amp; Meltwater. (2024). INDONESIA DIGITAL 2024.</w:t>
      </w:r>
    </w:p>
    <w:p w14:paraId="6FE8F7F8" w14:textId="77777777" w:rsidR="004B650E" w:rsidRDefault="00000000">
      <w:pPr>
        <w:ind w:left="705" w:right="166" w:hanging="540"/>
        <w:jc w:val="both"/>
        <w:rPr>
          <w:sz w:val="20"/>
          <w:szCs w:val="20"/>
          <w:lang w:val="zh-CN"/>
        </w:rPr>
      </w:pPr>
      <w:r>
        <w:rPr>
          <w:sz w:val="20"/>
          <w:szCs w:val="20"/>
          <w:lang w:val="zh-CN"/>
        </w:rPr>
        <w:t>Widyaatmadja, S. T., &amp; Solechan, A. (2024). Digital Parenting: Challenges and Roles of Parents in the Era of Society 5.0. International Journal of Health and Medicine, 1(3), 165–183.</w:t>
      </w:r>
    </w:p>
    <w:p w14:paraId="577DD63C" w14:textId="77777777" w:rsidR="004B650E" w:rsidRDefault="00000000">
      <w:pPr>
        <w:ind w:left="705" w:right="166" w:hanging="540"/>
        <w:jc w:val="both"/>
      </w:pPr>
      <w:r>
        <w:rPr>
          <w:sz w:val="20"/>
          <w:szCs w:val="20"/>
          <w:lang w:val="zh-CN"/>
        </w:rPr>
        <w:t>Wijaya, G. O. N., Mutiadesi, W. P., &amp; Rahadianto, R. (2024). The Relationship Between Screen Time and Emotional Intelligence Among Junior High School Students at Dr. Soetomo Surabaya. Jurnal Ilmiah: J-HESTECH, 7(1), 29–38.</w:t>
      </w:r>
      <w:r>
        <w:rPr>
          <w:sz w:val="20"/>
          <w:szCs w:val="20"/>
        </w:rPr>
        <w:fldChar w:fldCharType="end"/>
      </w:r>
    </w:p>
    <w:p w14:paraId="1190A06E" w14:textId="77777777" w:rsidR="004B650E" w:rsidRDefault="004B650E">
      <w:pPr>
        <w:pStyle w:val="Heading1"/>
        <w:tabs>
          <w:tab w:val="left" w:pos="496"/>
        </w:tabs>
        <w:ind w:firstLine="0"/>
        <w:jc w:val="both"/>
        <w:rPr>
          <w:i/>
        </w:rPr>
      </w:pPr>
    </w:p>
    <w:sectPr w:rsidR="004B650E">
      <w:headerReference w:type="even" r:id="rId17"/>
      <w:headerReference w:type="default" r:id="rId18"/>
      <w:footerReference w:type="default" r:id="rId19"/>
      <w:headerReference w:type="first" r:id="rId20"/>
      <w:pgSz w:w="11910" w:h="16840"/>
      <w:pgMar w:top="1640" w:right="1275" w:bottom="1280" w:left="1275" w:header="1440"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863C" w14:textId="77777777" w:rsidR="00457345" w:rsidRDefault="00457345">
      <w:r>
        <w:separator/>
      </w:r>
    </w:p>
  </w:endnote>
  <w:endnote w:type="continuationSeparator" w:id="0">
    <w:p w14:paraId="17D84635" w14:textId="77777777" w:rsidR="00457345" w:rsidRDefault="0045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8AF" w14:textId="77777777" w:rsidR="004B650E" w:rsidRDefault="004B65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A6DA" w14:textId="77777777" w:rsidR="004B650E" w:rsidRDefault="004B6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05AC" w14:textId="77777777" w:rsidR="004B650E" w:rsidRDefault="004B65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E032" w14:textId="77777777" w:rsidR="004B650E" w:rsidRDefault="00000000">
    <w:pPr>
      <w:pStyle w:val="BodyText"/>
      <w:spacing w:line="14" w:lineRule="auto"/>
    </w:pPr>
    <w:r>
      <w:rPr>
        <w:noProof/>
      </w:rPr>
      <mc:AlternateContent>
        <mc:Choice Requires="wps">
          <w:drawing>
            <wp:anchor distT="0" distB="0" distL="0" distR="0" simplePos="0" relativeHeight="251663360" behindDoc="1" locked="0" layoutInCell="1" allowOverlap="1" wp14:anchorId="002A8F5E" wp14:editId="7BCAB79A">
              <wp:simplePos x="0" y="0"/>
              <wp:positionH relativeFrom="page">
                <wp:posOffset>3679825</wp:posOffset>
              </wp:positionH>
              <wp:positionV relativeFrom="page">
                <wp:posOffset>9857740</wp:posOffset>
              </wp:positionV>
              <wp:extent cx="217170"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217170" cy="165735"/>
                      </a:xfrm>
                      <a:prstGeom prst="rect">
                        <a:avLst/>
                      </a:prstGeom>
                    </wps:spPr>
                    <wps:txbx>
                      <w:txbxContent>
                        <w:p w14:paraId="30021E0C" w14:textId="77777777" w:rsidR="004B650E"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002A8F5E" id="_x0000_t202" coordsize="21600,21600" o:spt="202" path="m,l,21600r21600,l21600,xe">
              <v:stroke joinstyle="miter"/>
              <v:path gradientshapeok="t" o:connecttype="rect"/>
            </v:shapetype>
            <v:shape id="Textbox 8" o:spid="_x0000_s1028" type="#_x0000_t202" style="position:absolute;margin-left:289.75pt;margin-top:776.2pt;width:17.1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" filled="f" stroked="f">
              <v:textbox inset="0,0,0,0">
                <w:txbxContent>
                  <w:p w14:paraId="30021E0C" w14:textId="77777777" w:rsidR="004B650E"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4018" w14:textId="77777777" w:rsidR="00457345" w:rsidRDefault="00457345">
      <w:r>
        <w:separator/>
      </w:r>
    </w:p>
  </w:footnote>
  <w:footnote w:type="continuationSeparator" w:id="0">
    <w:p w14:paraId="7656CDC2" w14:textId="77777777" w:rsidR="00457345" w:rsidRDefault="0045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D695" w14:textId="77777777" w:rsidR="004B650E" w:rsidRDefault="00000000">
    <w:pPr>
      <w:pStyle w:val="Header"/>
    </w:pPr>
    <w:r>
      <w:pict w14:anchorId="71A2F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4" o:spid="_x0000_s1026" type="#_x0000_t136" style="position:absolute;margin-left:0;margin-top:0;width:592.85pt;height:66.9pt;rotation:315;z-index:-25165107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2A14" w14:textId="77777777" w:rsidR="004B650E" w:rsidRDefault="00000000">
    <w:pPr>
      <w:pStyle w:val="Header"/>
    </w:pPr>
    <w:r>
      <w:pict w14:anchorId="13C3C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5" o:spid="_x0000_s1027" type="#_x0000_t136" style="position:absolute;margin-left:0;margin-top:0;width:592.85pt;height:66.9pt;rotation:315;z-index:-25165004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517C" w14:textId="77777777" w:rsidR="004B650E" w:rsidRDefault="00000000">
    <w:pPr>
      <w:pStyle w:val="Header"/>
    </w:pPr>
    <w:r>
      <w:pict w14:anchorId="59AA5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3" o:spid="_x0000_s1025" type="#_x0000_t136" style="position:absolute;margin-left:0;margin-top:0;width:592.85pt;height:66.9pt;rotation:315;z-index:-25165209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69B8" w14:textId="77777777" w:rsidR="004B650E" w:rsidRDefault="00000000">
    <w:pPr>
      <w:pStyle w:val="Header"/>
    </w:pPr>
    <w:r>
      <w:pict w14:anchorId="77B31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7" o:spid="_x0000_s1029" type="#_x0000_t136" style="position:absolute;margin-left:0;margin-top:0;width:592.85pt;height:66.9pt;rotation:315;z-index:-25164800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201E" w14:textId="77777777" w:rsidR="004B650E" w:rsidRDefault="00000000">
    <w:pPr>
      <w:pStyle w:val="BodyText"/>
      <w:spacing w:line="14" w:lineRule="auto"/>
    </w:pPr>
    <w:r>
      <w:pict w14:anchorId="2CCA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8" o:spid="_x0000_s1030" type="#_x0000_t136" style="position:absolute;margin-left:0;margin-top:0;width:592.85pt;height:66.9pt;rotation:315;z-index:-25164697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6D95" w14:textId="77777777" w:rsidR="004B650E" w:rsidRDefault="00000000">
    <w:pPr>
      <w:pStyle w:val="Header"/>
    </w:pPr>
    <w:r>
      <w:pict w14:anchorId="2AF28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6" o:spid="_x0000_s1028" type="#_x0000_t136" style="position:absolute;margin-left:0;margin-top:0;width:592.85pt;height:66.9pt;rotation:315;z-index:-25164902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0A96"/>
    <w:multiLevelType w:val="multilevel"/>
    <w:tmpl w:val="13850A96"/>
    <w:lvl w:ilvl="0">
      <w:start w:val="1"/>
      <w:numFmt w:val="decimal"/>
      <w:lvlText w:val="%1."/>
      <w:lvlJc w:val="left"/>
      <w:pPr>
        <w:ind w:left="525" w:hanging="360"/>
      </w:pPr>
      <w:rPr>
        <w:rFonts w:hint="default"/>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1" w15:restartNumberingAfterBreak="0">
    <w:nsid w:val="312340E4"/>
    <w:multiLevelType w:val="multilevel"/>
    <w:tmpl w:val="312340E4"/>
    <w:lvl w:ilvl="0">
      <w:start w:val="1"/>
      <w:numFmt w:val="decimal"/>
      <w:lvlText w:val="%1."/>
      <w:lvlJc w:val="left"/>
      <w:pPr>
        <w:ind w:left="525" w:hanging="360"/>
      </w:pPr>
      <w:rPr>
        <w:rFonts w:hint="default"/>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num w:numId="1" w16cid:durableId="1833835972">
    <w:abstractNumId w:val="1"/>
  </w:num>
  <w:num w:numId="2" w16cid:durableId="159543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E4"/>
    <w:rsid w:val="000264C9"/>
    <w:rsid w:val="00090C0C"/>
    <w:rsid w:val="000B4514"/>
    <w:rsid w:val="000B6DC2"/>
    <w:rsid w:val="000F55B7"/>
    <w:rsid w:val="001059AC"/>
    <w:rsid w:val="00134893"/>
    <w:rsid w:val="00150464"/>
    <w:rsid w:val="0018774D"/>
    <w:rsid w:val="001C54FF"/>
    <w:rsid w:val="00210B75"/>
    <w:rsid w:val="00237175"/>
    <w:rsid w:val="002B069E"/>
    <w:rsid w:val="00346D86"/>
    <w:rsid w:val="00352F8E"/>
    <w:rsid w:val="00395709"/>
    <w:rsid w:val="003A4938"/>
    <w:rsid w:val="00415F0F"/>
    <w:rsid w:val="00457345"/>
    <w:rsid w:val="004713C3"/>
    <w:rsid w:val="00474177"/>
    <w:rsid w:val="00476247"/>
    <w:rsid w:val="004B650E"/>
    <w:rsid w:val="004C53C7"/>
    <w:rsid w:val="004D0C89"/>
    <w:rsid w:val="004E11DE"/>
    <w:rsid w:val="004E59C8"/>
    <w:rsid w:val="00507C20"/>
    <w:rsid w:val="00542E38"/>
    <w:rsid w:val="005C0AA1"/>
    <w:rsid w:val="005E3384"/>
    <w:rsid w:val="006051B9"/>
    <w:rsid w:val="006448C0"/>
    <w:rsid w:val="00676F3D"/>
    <w:rsid w:val="00687A46"/>
    <w:rsid w:val="006B01AA"/>
    <w:rsid w:val="007B31B5"/>
    <w:rsid w:val="007C70C1"/>
    <w:rsid w:val="007D2693"/>
    <w:rsid w:val="007F1BEF"/>
    <w:rsid w:val="008164DC"/>
    <w:rsid w:val="008734D4"/>
    <w:rsid w:val="00876687"/>
    <w:rsid w:val="008A3AFD"/>
    <w:rsid w:val="008F1567"/>
    <w:rsid w:val="00917271"/>
    <w:rsid w:val="00A01DB4"/>
    <w:rsid w:val="00A22814"/>
    <w:rsid w:val="00B27367"/>
    <w:rsid w:val="00B60FBA"/>
    <w:rsid w:val="00C84FFE"/>
    <w:rsid w:val="00CA05C1"/>
    <w:rsid w:val="00CD5CAF"/>
    <w:rsid w:val="00CE588B"/>
    <w:rsid w:val="00CF2450"/>
    <w:rsid w:val="00D073CD"/>
    <w:rsid w:val="00D2259E"/>
    <w:rsid w:val="00D3210C"/>
    <w:rsid w:val="00D54970"/>
    <w:rsid w:val="00D76E10"/>
    <w:rsid w:val="00D81D0C"/>
    <w:rsid w:val="00DA7E95"/>
    <w:rsid w:val="00DD2E67"/>
    <w:rsid w:val="00DD48BF"/>
    <w:rsid w:val="00DE243C"/>
    <w:rsid w:val="00DE31E4"/>
    <w:rsid w:val="00DF59B9"/>
    <w:rsid w:val="00E00F6A"/>
    <w:rsid w:val="00E110C7"/>
    <w:rsid w:val="00E177B0"/>
    <w:rsid w:val="00E26AED"/>
    <w:rsid w:val="00E436A3"/>
    <w:rsid w:val="00E87D28"/>
    <w:rsid w:val="00E94E92"/>
    <w:rsid w:val="00EB3FD0"/>
    <w:rsid w:val="00EB58C6"/>
    <w:rsid w:val="00EC1EC4"/>
    <w:rsid w:val="00EC3A0E"/>
    <w:rsid w:val="00EC634A"/>
    <w:rsid w:val="00EE0A89"/>
    <w:rsid w:val="00EF657D"/>
    <w:rsid w:val="00F272E4"/>
    <w:rsid w:val="00F27C9D"/>
    <w:rsid w:val="00F31DB2"/>
    <w:rsid w:val="00F52087"/>
    <w:rsid w:val="00F74990"/>
    <w:rsid w:val="00F87F9E"/>
    <w:rsid w:val="00FE11F7"/>
    <w:rsid w:val="071933F3"/>
    <w:rsid w:val="07EA6760"/>
    <w:rsid w:val="08CA4C78"/>
    <w:rsid w:val="20B9445E"/>
    <w:rsid w:val="25574CEE"/>
    <w:rsid w:val="2D2A2608"/>
    <w:rsid w:val="444E10B8"/>
    <w:rsid w:val="638805D7"/>
    <w:rsid w:val="76C8536C"/>
    <w:rsid w:val="7AAB75D1"/>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1772337"/>
  <w15:docId w15:val="{74313C17-6B98-441E-9154-BE5A2510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link w:val="Heading1Char"/>
    <w:uiPriority w:val="9"/>
    <w:qFormat/>
    <w:pPr>
      <w:spacing w:before="229"/>
      <w:ind w:left="165" w:hanging="220"/>
      <w:outlineLvl w:val="0"/>
    </w:pPr>
    <w:rPr>
      <w:b/>
      <w:bCs/>
    </w:rPr>
  </w:style>
  <w:style w:type="paragraph" w:styleId="Heading2">
    <w:name w:val="heading 2"/>
    <w:basedOn w:val="Normal"/>
    <w:uiPriority w:val="9"/>
    <w:unhideWhenUsed/>
    <w:qFormat/>
    <w:pPr>
      <w:ind w:left="646" w:right="646"/>
      <w:jc w:val="center"/>
      <w:outlineLvl w:val="1"/>
    </w:pPr>
    <w:rPr>
      <w:b/>
      <w:bCs/>
      <w:sz w:val="20"/>
      <w:szCs w:val="20"/>
    </w:rPr>
  </w:style>
  <w:style w:type="paragraph" w:styleId="Heading3">
    <w:name w:val="heading 3"/>
    <w:basedOn w:val="Normal"/>
    <w:uiPriority w:val="9"/>
    <w:unhideWhenUsed/>
    <w:qFormat/>
    <w:pPr>
      <w:ind w:left="165"/>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i/>
      <w:iCs/>
      <w:color w:val="1F497D" w:themeColor="text2"/>
      <w:kern w:val="2"/>
      <w:sz w:val="18"/>
      <w:szCs w:val="18"/>
      <w:lang w:val="zh-CN"/>
      <w14:ligatures w14:val="standardContextual"/>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ind w:left="1818" w:right="160" w:hanging="264"/>
      <w:jc w:val="right"/>
    </w:pPr>
    <w:rPr>
      <w:b/>
      <w:bCs/>
      <w:sz w:val="48"/>
      <w:szCs w:val="48"/>
    </w:rPr>
  </w:style>
  <w:style w:type="paragraph" w:styleId="ListParagraph">
    <w:name w:val="List Paragraph"/>
    <w:basedOn w:val="Normal"/>
    <w:uiPriority w:val="1"/>
    <w:qFormat/>
    <w:pPr>
      <w:ind w:left="385" w:hanging="360"/>
    </w:pPr>
  </w:style>
  <w:style w:type="paragraph" w:customStyle="1" w:styleId="TableParagraph">
    <w:name w:val="Table Paragraph"/>
    <w:basedOn w:val="Normal"/>
    <w:uiPriority w:val="1"/>
    <w:qFormat/>
    <w:pPr>
      <w:spacing w:line="210" w:lineRule="exact"/>
      <w:ind w:left="122"/>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table" w:customStyle="1" w:styleId="TableGrid1">
    <w:name w:val="Table Grid1"/>
    <w:basedOn w:val="TableNormal"/>
    <w:uiPriority w:val="39"/>
    <w:qFormat/>
    <w:rPr>
      <w:kern w:val="2"/>
      <w:lang w:val="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52A0B37F-A335-412C-BC7F-7D9C142BBE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office.digital84450</cp:lastModifiedBy>
  <cp:revision>4</cp:revision>
  <dcterms:created xsi:type="dcterms:W3CDTF">2026-05-11T03:07:00Z</dcterms:created>
  <dcterms:modified xsi:type="dcterms:W3CDTF">2026-05-11T08:34:00Z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2019</vt:lpwstr>
  </property>
  <property fmtid="{D5CDD505-2E9C-101B-9397-08002B2CF9AE}" pid="4" name="LastSaved">
    <vt:filetime>2026-05-04T00:00:00Z</vt:filetime>
  </property>
  <property fmtid="{D5CDD505-2E9C-101B-9397-08002B2CF9AE}" pid="5" name="Producer">
    <vt:lpwstr>Microsoft® Word 2019</vt:lpwstr>
  </property>
  <property fmtid="{D5CDD505-2E9C-101B-9397-08002B2CF9AE}" pid="6" name="KSOTemplateDocerSaveRecord">
    <vt:lpwstr>eyJoZGlkIjoiNTU0ZmIwYTQ3NzlmZGUxZmU3Zjk0M2IyZTNmM2IxNjAiLCJ1c2VySWQiOiI5Nzk0NjA2MjEwNTUifQ==</vt:lpwstr>
  </property>
  <property fmtid="{D5CDD505-2E9C-101B-9397-08002B2CF9AE}" pid="7" name="KSOProductBuildVer">
    <vt:lpwstr>1033-12.1.0.25180</vt:lpwstr>
  </property>
  <property fmtid="{D5CDD505-2E9C-101B-9397-08002B2CF9AE}" pid="8" name="ICV">
    <vt:lpwstr>00CD3C7095A3455DA5E5C47EE82D37B0_13</vt:lpwstr>
  </property>
</Properties>
</file>