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38E09" w14:textId="26055A77" w:rsidR="007563ED" w:rsidRDefault="00E7509C" w:rsidP="00EE25F8">
      <w:pPr>
        <w:tabs>
          <w:tab w:val="left" w:pos="1356"/>
        </w:tabs>
        <w:contextualSpacing/>
        <w:jc w:val="center"/>
        <w:rPr>
          <w:rFonts w:asciiTheme="majorBidi" w:hAnsiTheme="majorBidi" w:cstheme="majorBidi"/>
          <w:b/>
          <w:bCs/>
          <w:sz w:val="24"/>
          <w:szCs w:val="24"/>
        </w:rPr>
      </w:pPr>
      <w:r>
        <w:rPr>
          <w:rFonts w:asciiTheme="majorBidi" w:hAnsiTheme="majorBidi" w:cstheme="majorBidi"/>
          <w:b/>
          <w:bCs/>
          <w:sz w:val="24"/>
          <w:szCs w:val="24"/>
        </w:rPr>
        <w:t>Developing Individualized Education Programs</w:t>
      </w:r>
      <w:r w:rsidR="007563ED">
        <w:rPr>
          <w:rFonts w:asciiTheme="majorBidi" w:hAnsiTheme="majorBidi" w:cstheme="majorBidi"/>
          <w:b/>
          <w:bCs/>
          <w:sz w:val="24"/>
          <w:szCs w:val="24"/>
        </w:rPr>
        <w:t xml:space="preserve"> for </w:t>
      </w:r>
      <w:r>
        <w:rPr>
          <w:rFonts w:asciiTheme="majorBidi" w:hAnsiTheme="majorBidi" w:cstheme="majorBidi"/>
          <w:b/>
          <w:bCs/>
          <w:sz w:val="24"/>
          <w:szCs w:val="24"/>
        </w:rPr>
        <w:t>Students</w:t>
      </w:r>
      <w:r w:rsidR="007563ED">
        <w:rPr>
          <w:rFonts w:asciiTheme="majorBidi" w:hAnsiTheme="majorBidi" w:cstheme="majorBidi"/>
          <w:b/>
          <w:bCs/>
          <w:sz w:val="24"/>
          <w:szCs w:val="24"/>
        </w:rPr>
        <w:t xml:space="preserve"> with </w:t>
      </w:r>
      <w:r>
        <w:rPr>
          <w:rFonts w:asciiTheme="majorBidi" w:hAnsiTheme="majorBidi" w:cstheme="majorBidi"/>
          <w:b/>
          <w:bCs/>
          <w:sz w:val="24"/>
          <w:szCs w:val="24"/>
        </w:rPr>
        <w:t>Multiple Disabilities</w:t>
      </w:r>
    </w:p>
    <w:p w14:paraId="31690C30" w14:textId="77777777" w:rsidR="00EE25F8" w:rsidRDefault="00EE25F8" w:rsidP="007563ED">
      <w:pPr>
        <w:tabs>
          <w:tab w:val="left" w:pos="1356"/>
        </w:tabs>
        <w:contextualSpacing/>
        <w:jc w:val="center"/>
        <w:rPr>
          <w:rFonts w:asciiTheme="majorBidi" w:hAnsiTheme="majorBidi" w:cstheme="majorBidi"/>
          <w:b/>
          <w:bCs/>
          <w:sz w:val="24"/>
          <w:szCs w:val="24"/>
        </w:rPr>
      </w:pPr>
    </w:p>
    <w:p w14:paraId="4675156C" w14:textId="77777777" w:rsidR="00B344D7" w:rsidRDefault="00B344D7" w:rsidP="00B344D7">
      <w:pPr>
        <w:contextualSpacing/>
        <w:rPr>
          <w:rFonts w:asciiTheme="majorBidi" w:hAnsiTheme="majorBidi" w:cstheme="majorBidi"/>
          <w:i/>
          <w:iCs/>
          <w:sz w:val="24"/>
          <w:szCs w:val="24"/>
        </w:rPr>
      </w:pPr>
    </w:p>
    <w:p w14:paraId="24F98768" w14:textId="77777777" w:rsidR="00EE25F8" w:rsidRDefault="00EE25F8" w:rsidP="00B344D7">
      <w:pPr>
        <w:contextualSpacing/>
        <w:rPr>
          <w:rFonts w:asciiTheme="majorBidi" w:hAnsiTheme="majorBidi" w:cstheme="majorBidi"/>
          <w:i/>
          <w:iCs/>
          <w:sz w:val="24"/>
          <w:szCs w:val="24"/>
        </w:rPr>
        <w:sectPr w:rsidR="00EE25F8" w:rsidSect="00C01032">
          <w:headerReference w:type="even" r:id="rId8"/>
          <w:headerReference w:type="default" r:id="rId9"/>
          <w:headerReference w:type="first" r:id="rId10"/>
          <w:pgSz w:w="12240" w:h="15840" w:code="1"/>
          <w:pgMar w:top="1440" w:right="1440" w:bottom="1440" w:left="1440" w:header="720" w:footer="720" w:gutter="0"/>
          <w:cols w:space="708"/>
          <w:docGrid w:linePitch="299"/>
        </w:sectPr>
      </w:pPr>
    </w:p>
    <w:p w14:paraId="12B6B007" w14:textId="55A130CE" w:rsidR="00B344D7" w:rsidRDefault="00D0266C" w:rsidP="002C753E">
      <w:pPr>
        <w:contextualSpacing/>
        <w:jc w:val="center"/>
        <w:rPr>
          <w:rFonts w:asciiTheme="majorBidi" w:hAnsiTheme="majorBidi" w:cstheme="majorBidi"/>
          <w:sz w:val="24"/>
          <w:szCs w:val="24"/>
        </w:rPr>
      </w:pPr>
      <w:r>
        <w:rPr>
          <w:rFonts w:asciiTheme="majorBidi" w:hAnsiTheme="majorBidi" w:cstheme="majorBidi"/>
          <w:sz w:val="24"/>
          <w:szCs w:val="24"/>
        </w:rPr>
        <w:t>Abstract</w:t>
      </w:r>
    </w:p>
    <w:p w14:paraId="4353D4E9" w14:textId="77777777" w:rsidR="001748ED" w:rsidRDefault="001748ED" w:rsidP="001748ED">
      <w:pPr>
        <w:contextualSpacing/>
        <w:rPr>
          <w:rFonts w:asciiTheme="majorBidi" w:hAnsiTheme="majorBidi" w:cstheme="majorBidi"/>
          <w:sz w:val="24"/>
          <w:szCs w:val="24"/>
        </w:rPr>
        <w:sectPr w:rsidR="001748ED" w:rsidSect="00C01032">
          <w:type w:val="continuous"/>
          <w:pgSz w:w="12240" w:h="15840" w:code="1"/>
          <w:pgMar w:top="1440" w:right="1440" w:bottom="1440" w:left="1440" w:header="720" w:footer="720" w:gutter="0"/>
          <w:cols w:space="708"/>
          <w:docGrid w:linePitch="299"/>
        </w:sectPr>
      </w:pPr>
    </w:p>
    <w:p w14:paraId="7E1D4701" w14:textId="77777777" w:rsidR="001748ED" w:rsidRPr="001748ED" w:rsidRDefault="001748ED" w:rsidP="009E4D75">
      <w:pPr>
        <w:ind w:firstLine="720"/>
        <w:contextualSpacing/>
        <w:jc w:val="both"/>
        <w:rPr>
          <w:rFonts w:asciiTheme="majorBidi" w:hAnsiTheme="majorBidi" w:cstheme="majorBidi"/>
          <w:sz w:val="24"/>
          <w:szCs w:val="24"/>
        </w:rPr>
      </w:pPr>
      <w:r w:rsidRPr="001748ED">
        <w:rPr>
          <w:rFonts w:asciiTheme="majorBidi" w:hAnsiTheme="majorBidi" w:cstheme="majorBidi"/>
          <w:sz w:val="24"/>
          <w:szCs w:val="24"/>
        </w:rPr>
        <w:t>This study examined how Individualized Education Programs (IEPs) are developed and implemented for students with multiple disabilities, with particular attention to the gap between academic instruction and the functional life skills needed for transition readiness. A qualitative case study approach was used to explore how IEPs address academic, behavioral, social, and functional domains.</w:t>
      </w:r>
    </w:p>
    <w:p w14:paraId="4439F071" w14:textId="77777777" w:rsidR="001748ED" w:rsidRPr="001748ED" w:rsidRDefault="001748ED" w:rsidP="009E4D75">
      <w:pPr>
        <w:ind w:firstLine="720"/>
        <w:contextualSpacing/>
        <w:jc w:val="both"/>
        <w:rPr>
          <w:rFonts w:asciiTheme="majorBidi" w:hAnsiTheme="majorBidi" w:cstheme="majorBidi"/>
          <w:sz w:val="24"/>
          <w:szCs w:val="24"/>
        </w:rPr>
      </w:pPr>
      <w:r w:rsidRPr="001748ED">
        <w:rPr>
          <w:rFonts w:asciiTheme="majorBidi" w:hAnsiTheme="majorBidi" w:cstheme="majorBidi"/>
          <w:sz w:val="24"/>
          <w:szCs w:val="24"/>
        </w:rPr>
        <w:t>The study involved two elementary students in a specialized school in Saudi Arabia, along with key stakeholders, including parents, teachers, therapists, and administrators. Data were gathered through interviews, classroom and therapy observations, and document analysis, and were analyzed using thematic analysis.</w:t>
      </w:r>
    </w:p>
    <w:p w14:paraId="7DC9FB49" w14:textId="77777777" w:rsidR="001748ED" w:rsidRPr="001748ED" w:rsidRDefault="001748ED" w:rsidP="009E4D75">
      <w:pPr>
        <w:ind w:firstLine="720"/>
        <w:contextualSpacing/>
        <w:jc w:val="both"/>
        <w:rPr>
          <w:rFonts w:asciiTheme="majorBidi" w:hAnsiTheme="majorBidi" w:cstheme="majorBidi"/>
          <w:sz w:val="24"/>
          <w:szCs w:val="24"/>
        </w:rPr>
      </w:pPr>
      <w:r w:rsidRPr="001748ED">
        <w:rPr>
          <w:rFonts w:asciiTheme="majorBidi" w:hAnsiTheme="majorBidi" w:cstheme="majorBidi"/>
          <w:sz w:val="24"/>
          <w:szCs w:val="24"/>
        </w:rPr>
        <w:t>The findings indicate that IEPs tend to focus heavily on academic goals, with limited attention to functional life skills and transition planning. A noticeable disconnect between classroom instruction and therapy-based interventions further constrained students’ preparation for independent living.</w:t>
      </w:r>
    </w:p>
    <w:p w14:paraId="48BA105D" w14:textId="77777777" w:rsidR="001748ED" w:rsidRPr="001748ED" w:rsidRDefault="001748ED" w:rsidP="009E4D75">
      <w:pPr>
        <w:ind w:firstLine="720"/>
        <w:contextualSpacing/>
        <w:jc w:val="both"/>
        <w:rPr>
          <w:rFonts w:asciiTheme="majorBidi" w:hAnsiTheme="majorBidi" w:cstheme="majorBidi"/>
          <w:sz w:val="24"/>
          <w:szCs w:val="24"/>
        </w:rPr>
      </w:pPr>
      <w:r w:rsidRPr="001748ED">
        <w:rPr>
          <w:rFonts w:asciiTheme="majorBidi" w:hAnsiTheme="majorBidi" w:cstheme="majorBidi"/>
          <w:sz w:val="24"/>
          <w:szCs w:val="24"/>
        </w:rPr>
        <w:t>These findings highlight the need for a more holistic and collaborative approach to IEP development. Integrating functional life skills and strengthening coordination among stakeholders can improve the relevance and effectiveness of IEPs and better support students’ independence and transition outcomes.</w:t>
      </w:r>
    </w:p>
    <w:p w14:paraId="551F783E" w14:textId="77777777" w:rsidR="00A36DF2" w:rsidRDefault="001748ED" w:rsidP="00A36DF2">
      <w:pPr>
        <w:ind w:firstLine="720"/>
        <w:contextualSpacing/>
        <w:jc w:val="both"/>
        <w:rPr>
          <w:rFonts w:asciiTheme="majorBidi" w:hAnsiTheme="majorBidi" w:cstheme="majorBidi"/>
          <w:sz w:val="24"/>
          <w:szCs w:val="24"/>
        </w:rPr>
      </w:pPr>
      <w:r w:rsidRPr="001748ED">
        <w:rPr>
          <w:rFonts w:asciiTheme="majorBidi" w:hAnsiTheme="majorBidi" w:cstheme="majorBidi"/>
          <w:b/>
          <w:bCs/>
          <w:sz w:val="24"/>
          <w:szCs w:val="24"/>
        </w:rPr>
        <w:t>Keywords:</w:t>
      </w:r>
      <w:r w:rsidRPr="001748ED">
        <w:rPr>
          <w:rFonts w:asciiTheme="majorBidi" w:hAnsiTheme="majorBidi" w:cstheme="majorBidi"/>
          <w:sz w:val="24"/>
          <w:szCs w:val="24"/>
        </w:rPr>
        <w:t xml:space="preserve"> individualized education programs, multiple disabilities, transition readiness, functional life skills</w:t>
      </w:r>
      <w:r w:rsidR="007563ED">
        <w:rPr>
          <w:rFonts w:asciiTheme="majorBidi" w:hAnsiTheme="majorBidi" w:cstheme="majorBidi"/>
          <w:sz w:val="24"/>
          <w:szCs w:val="24"/>
        </w:rPr>
        <w:t xml:space="preserve">, </w:t>
      </w:r>
      <w:r w:rsidR="007563ED" w:rsidRPr="007563ED">
        <w:rPr>
          <w:rFonts w:asciiTheme="majorBidi" w:hAnsiTheme="majorBidi" w:cstheme="majorBidi"/>
          <w:sz w:val="24"/>
          <w:szCs w:val="24"/>
        </w:rPr>
        <w:t>special education</w:t>
      </w:r>
      <w:r w:rsidR="009E4D75">
        <w:rPr>
          <w:rFonts w:asciiTheme="majorBidi" w:hAnsiTheme="majorBidi" w:cstheme="majorBidi"/>
          <w:sz w:val="24"/>
          <w:szCs w:val="24"/>
        </w:rPr>
        <w:t>, inclusive education</w:t>
      </w:r>
    </w:p>
    <w:p w14:paraId="327E1F5E" w14:textId="19B1CD58" w:rsidR="00C30343" w:rsidRPr="00A36DF2" w:rsidRDefault="00C30343" w:rsidP="00A36DF2">
      <w:pPr>
        <w:contextualSpacing/>
        <w:jc w:val="both"/>
        <w:rPr>
          <w:rFonts w:asciiTheme="majorBidi" w:hAnsiTheme="majorBidi" w:cstheme="majorBidi"/>
          <w:sz w:val="24"/>
          <w:szCs w:val="24"/>
        </w:rPr>
      </w:pPr>
      <w:r w:rsidRPr="00C30343">
        <w:rPr>
          <w:rFonts w:asciiTheme="majorBidi" w:hAnsiTheme="majorBidi" w:cstheme="majorBidi"/>
          <w:b/>
          <w:bCs/>
          <w:sz w:val="24"/>
          <w:szCs w:val="24"/>
        </w:rPr>
        <w:t>Introduction</w:t>
      </w:r>
    </w:p>
    <w:p w14:paraId="210A44E1" w14:textId="77777777" w:rsidR="00A36DF2" w:rsidRPr="00A36DF2" w:rsidRDefault="00A36DF2" w:rsidP="00A36DF2">
      <w:pPr>
        <w:ind w:firstLine="720"/>
        <w:contextualSpacing/>
        <w:jc w:val="both"/>
        <w:rPr>
          <w:rFonts w:asciiTheme="majorBidi" w:hAnsiTheme="majorBidi" w:cstheme="majorBidi"/>
          <w:sz w:val="24"/>
          <w:szCs w:val="24"/>
        </w:rPr>
      </w:pPr>
      <w:r w:rsidRPr="00A36DF2">
        <w:rPr>
          <w:rFonts w:asciiTheme="majorBidi" w:hAnsiTheme="majorBidi" w:cstheme="majorBidi"/>
          <w:sz w:val="24"/>
          <w:szCs w:val="24"/>
        </w:rPr>
        <w:t xml:space="preserve">Education is a powerful tool that shapes the lives of individuals and fosters inclusion, especially for students with disabilities. One of the most important resources we have to ensure that these students receive the support they deserve is the Individualized Education Program (IEP). These programs are meant to be personalized, addressing each student’s academic, social, and developmental needs. However, for students with multiple disabilities, IEPs often focus primarily on academic goals, overlooking crucial areas like functional life skills and readiness for life beyond </w:t>
      </w:r>
      <w:r w:rsidRPr="00A36DF2">
        <w:rPr>
          <w:rFonts w:asciiTheme="majorBidi" w:hAnsiTheme="majorBidi" w:cstheme="majorBidi"/>
          <w:sz w:val="24"/>
          <w:szCs w:val="24"/>
        </w:rPr>
        <w:lastRenderedPageBreak/>
        <w:t>the classroom. As Agran et al. (2020) have pointed out, this can result in students missing out on the very skills they need to live independently and engage with their communities.</w:t>
      </w:r>
    </w:p>
    <w:p w14:paraId="220128E2" w14:textId="77777777" w:rsidR="00A36DF2" w:rsidRPr="00A36DF2" w:rsidRDefault="00A36DF2" w:rsidP="00A36DF2">
      <w:pPr>
        <w:ind w:firstLine="720"/>
        <w:contextualSpacing/>
        <w:jc w:val="both"/>
        <w:rPr>
          <w:rFonts w:asciiTheme="majorBidi" w:hAnsiTheme="majorBidi" w:cstheme="majorBidi"/>
          <w:sz w:val="24"/>
          <w:szCs w:val="24"/>
        </w:rPr>
      </w:pPr>
      <w:r w:rsidRPr="00A36DF2">
        <w:rPr>
          <w:rFonts w:asciiTheme="majorBidi" w:hAnsiTheme="majorBidi" w:cstheme="majorBidi"/>
          <w:sz w:val="24"/>
          <w:szCs w:val="24"/>
        </w:rPr>
        <w:t>For these students, the difference between doing well academically and being truly prepared for life outside the classroom can be vast. While they might excel in school subjects, many still struggle with essential everyday tasks—like taking care of themselves, getting around, and communicating with others. These skills are not just “nice to have,” but essential for independence and active participation in society. McSparron et al. (2019) also highlight this gap, explaining that focusing too much on academics can leave students unprepared for the real challenges they’ll face when they leave school. Without addressing these practical life skills and ensuring that students are ready for adulthood, IEPs may not truly equip them for the future.</w:t>
      </w:r>
    </w:p>
    <w:p w14:paraId="218A21F9" w14:textId="77777777" w:rsidR="00A36DF2" w:rsidRPr="00A36DF2" w:rsidRDefault="00A36DF2" w:rsidP="00A36DF2">
      <w:pPr>
        <w:ind w:firstLine="720"/>
        <w:contextualSpacing/>
        <w:jc w:val="both"/>
        <w:rPr>
          <w:rFonts w:asciiTheme="majorBidi" w:hAnsiTheme="majorBidi" w:cstheme="majorBidi"/>
          <w:sz w:val="24"/>
          <w:szCs w:val="24"/>
        </w:rPr>
      </w:pPr>
      <w:r w:rsidRPr="00A36DF2">
        <w:rPr>
          <w:rFonts w:asciiTheme="majorBidi" w:hAnsiTheme="majorBidi" w:cstheme="majorBidi"/>
          <w:sz w:val="24"/>
          <w:szCs w:val="24"/>
        </w:rPr>
        <w:t>In Saudi Arabia, the Ministry of Education mandates the development of IEPs for students with disabilities, but even with this requirement, there are significant barriers to their effective implementation. One of the main challenges is integrating functional life skills into IEPs. This challenge is made even more difficult by a lack of collaboration between teachers, therapists, and families, inconsistent documentation, and a disconnect between what happens in the classroom and the therapeutic interventions that students receive. As a result, many students are left with IEPs that don’t fully meet their needs, leaving them underprepared for independent living and meaningful participation in their communities.</w:t>
      </w:r>
    </w:p>
    <w:p w14:paraId="4B4605F4" w14:textId="77777777" w:rsidR="00A36DF2" w:rsidRPr="00A36DF2" w:rsidRDefault="00A36DF2" w:rsidP="00A36DF2">
      <w:pPr>
        <w:ind w:firstLine="720"/>
        <w:contextualSpacing/>
        <w:jc w:val="both"/>
        <w:rPr>
          <w:rFonts w:asciiTheme="majorBidi" w:hAnsiTheme="majorBidi" w:cstheme="majorBidi"/>
          <w:sz w:val="24"/>
          <w:szCs w:val="24"/>
        </w:rPr>
      </w:pPr>
      <w:r w:rsidRPr="00A36DF2">
        <w:rPr>
          <w:rFonts w:asciiTheme="majorBidi" w:hAnsiTheme="majorBidi" w:cstheme="majorBidi"/>
          <w:sz w:val="24"/>
          <w:szCs w:val="24"/>
        </w:rPr>
        <w:t>Looking at other countries, such as the United States, the United Kingdom, and Australia, which have similar IEP systems in place, it’s clear that simply having an IEP framework isn’t enough. Wibowo et al. (2025) explored this issue, showing that even well-established systems can fall short when they fail to address the practical challenges students with multiple disabilities face. While much of the research focuses on the structure of IEPs, there is still a gap in understanding how these programs can be better designed to support not just academic achievement, but also practical readiness for life after school.</w:t>
      </w:r>
    </w:p>
    <w:p w14:paraId="35287C55" w14:textId="77777777" w:rsidR="00D30300" w:rsidRDefault="00D30300" w:rsidP="00D30300">
      <w:pPr>
        <w:contextualSpacing/>
        <w:jc w:val="both"/>
        <w:rPr>
          <w:rFonts w:asciiTheme="majorBidi" w:hAnsiTheme="majorBidi" w:cstheme="majorBidi"/>
          <w:b/>
          <w:bCs/>
          <w:sz w:val="24"/>
          <w:szCs w:val="24"/>
        </w:rPr>
      </w:pPr>
      <w:r w:rsidRPr="00D30300">
        <w:rPr>
          <w:rFonts w:asciiTheme="majorBidi" w:hAnsiTheme="majorBidi" w:cstheme="majorBidi"/>
          <w:b/>
          <w:bCs/>
          <w:sz w:val="24"/>
          <w:szCs w:val="24"/>
        </w:rPr>
        <w:t>Key Variables of the Study</w:t>
      </w:r>
    </w:p>
    <w:p w14:paraId="6235D3B9" w14:textId="6EADF1F4" w:rsidR="00D30300" w:rsidRDefault="00D30300" w:rsidP="00D30300">
      <w:pPr>
        <w:contextualSpacing/>
        <w:jc w:val="both"/>
        <w:rPr>
          <w:rFonts w:asciiTheme="majorBidi" w:hAnsiTheme="majorBidi" w:cstheme="majorBidi"/>
          <w:b/>
          <w:bCs/>
          <w:sz w:val="24"/>
          <w:szCs w:val="24"/>
        </w:rPr>
      </w:pPr>
      <w:r>
        <w:rPr>
          <w:rFonts w:asciiTheme="majorBidi" w:hAnsiTheme="majorBidi" w:cstheme="majorBidi"/>
          <w:b/>
          <w:bCs/>
          <w:sz w:val="24"/>
          <w:szCs w:val="24"/>
        </w:rPr>
        <w:tab/>
      </w:r>
      <w:r w:rsidRPr="00D30300">
        <w:rPr>
          <w:rFonts w:asciiTheme="majorBidi" w:hAnsiTheme="majorBidi" w:cstheme="majorBidi"/>
          <w:sz w:val="24"/>
          <w:szCs w:val="24"/>
        </w:rPr>
        <w:t>This study will explore several key variables that are crucial to understanding how IEPs can better support students with multiple disabilities. These include</w:t>
      </w:r>
      <w:r w:rsidRPr="00D30300">
        <w:rPr>
          <w:rFonts w:asciiTheme="majorBidi" w:hAnsiTheme="majorBidi" w:cstheme="majorBidi"/>
          <w:b/>
          <w:bCs/>
          <w:sz w:val="24"/>
          <w:szCs w:val="24"/>
        </w:rPr>
        <w:t>:</w:t>
      </w:r>
    </w:p>
    <w:p w14:paraId="3C91FEB9" w14:textId="4607E8D4" w:rsidR="00D30300" w:rsidRPr="00D30300" w:rsidRDefault="00D30300" w:rsidP="00D30300">
      <w:pPr>
        <w:pStyle w:val="ListParagraph"/>
        <w:numPr>
          <w:ilvl w:val="0"/>
          <w:numId w:val="3"/>
        </w:numPr>
        <w:ind w:left="357" w:firstLine="0"/>
        <w:jc w:val="both"/>
        <w:rPr>
          <w:rFonts w:asciiTheme="majorBidi" w:hAnsiTheme="majorBidi" w:cstheme="majorBidi"/>
          <w:sz w:val="24"/>
          <w:szCs w:val="24"/>
        </w:rPr>
      </w:pPr>
      <w:r w:rsidRPr="00D30300">
        <w:rPr>
          <w:rFonts w:asciiTheme="majorBidi" w:hAnsiTheme="majorBidi" w:cstheme="majorBidi"/>
          <w:b/>
          <w:bCs/>
          <w:sz w:val="24"/>
          <w:szCs w:val="24"/>
        </w:rPr>
        <w:t>Individualized Education Programs (IEPs):</w:t>
      </w:r>
      <w:r w:rsidRPr="00D30300">
        <w:rPr>
          <w:rFonts w:asciiTheme="majorBidi" w:hAnsiTheme="majorBidi" w:cstheme="majorBidi"/>
          <w:sz w:val="24"/>
          <w:szCs w:val="24"/>
        </w:rPr>
        <w:t xml:space="preserve"> These are formalized plans created to meet the specific educational needs of students with disabilities. IEPs outline tailored goals and </w:t>
      </w:r>
      <w:r w:rsidRPr="00D30300">
        <w:rPr>
          <w:rFonts w:asciiTheme="majorBidi" w:hAnsiTheme="majorBidi" w:cstheme="majorBidi"/>
          <w:sz w:val="24"/>
          <w:szCs w:val="24"/>
        </w:rPr>
        <w:lastRenderedPageBreak/>
        <w:t xml:space="preserve">strategies, ensuring that each student receives the support they require across academic, social, and functional domains. </w:t>
      </w:r>
    </w:p>
    <w:p w14:paraId="47E5D3E0" w14:textId="1C2468DE" w:rsidR="00D30300" w:rsidRPr="00D30300" w:rsidRDefault="00D30300" w:rsidP="00D30300">
      <w:pPr>
        <w:pStyle w:val="ListParagraph"/>
        <w:numPr>
          <w:ilvl w:val="0"/>
          <w:numId w:val="3"/>
        </w:numPr>
        <w:ind w:left="425" w:firstLine="0"/>
        <w:jc w:val="both"/>
        <w:rPr>
          <w:rFonts w:asciiTheme="majorBidi" w:hAnsiTheme="majorBidi" w:cstheme="majorBidi"/>
          <w:sz w:val="24"/>
          <w:szCs w:val="24"/>
        </w:rPr>
      </w:pPr>
      <w:r w:rsidRPr="00D30300">
        <w:rPr>
          <w:rFonts w:asciiTheme="majorBidi" w:hAnsiTheme="majorBidi" w:cstheme="majorBidi"/>
          <w:b/>
          <w:bCs/>
          <w:sz w:val="24"/>
          <w:szCs w:val="24"/>
        </w:rPr>
        <w:t>Multiple Disabilities:</w:t>
      </w:r>
      <w:r w:rsidRPr="00D30300">
        <w:rPr>
          <w:rFonts w:asciiTheme="majorBidi" w:hAnsiTheme="majorBidi" w:cstheme="majorBidi"/>
          <w:sz w:val="24"/>
          <w:szCs w:val="24"/>
        </w:rPr>
        <w:t xml:space="preserve"> This refers to the presence of two or more disabilities that significantly affect a student's learning and development. Students with multiple disabilities face complex challenges that require more comprehensive and coordinated educational and therapeutic support. </w:t>
      </w:r>
    </w:p>
    <w:p w14:paraId="7FA51259" w14:textId="77777777" w:rsidR="00D30300" w:rsidRDefault="00D30300" w:rsidP="00D30300">
      <w:pPr>
        <w:pStyle w:val="ListParagraph"/>
        <w:numPr>
          <w:ilvl w:val="0"/>
          <w:numId w:val="3"/>
        </w:numPr>
        <w:ind w:left="425" w:firstLine="0"/>
        <w:jc w:val="both"/>
        <w:rPr>
          <w:rFonts w:asciiTheme="majorBidi" w:hAnsiTheme="majorBidi" w:cstheme="majorBidi"/>
          <w:sz w:val="24"/>
          <w:szCs w:val="24"/>
        </w:rPr>
      </w:pPr>
      <w:r w:rsidRPr="00D30300">
        <w:rPr>
          <w:rFonts w:asciiTheme="majorBidi" w:hAnsiTheme="majorBidi" w:cstheme="majorBidi"/>
          <w:b/>
          <w:bCs/>
          <w:sz w:val="24"/>
          <w:szCs w:val="24"/>
        </w:rPr>
        <w:t>Transition Readiness:</w:t>
      </w:r>
      <w:r w:rsidRPr="00D30300">
        <w:rPr>
          <w:rFonts w:asciiTheme="majorBidi" w:hAnsiTheme="majorBidi" w:cstheme="majorBidi"/>
          <w:sz w:val="24"/>
          <w:szCs w:val="24"/>
        </w:rPr>
        <w:t xml:space="preserve"> Transition readiness focuses on preparing students with disabilities for life after school, including independence in daily activities, social participation, and readiness for vocational or post-secondary education. This study aims to assess how IEPs can be improved to better prepare students for these future challenges. </w:t>
      </w:r>
    </w:p>
    <w:p w14:paraId="6B99F938" w14:textId="77777777" w:rsidR="00D30300" w:rsidRDefault="00D30300" w:rsidP="00D30300">
      <w:pPr>
        <w:pStyle w:val="ListParagraph"/>
        <w:numPr>
          <w:ilvl w:val="0"/>
          <w:numId w:val="3"/>
        </w:numPr>
        <w:ind w:left="425" w:firstLine="0"/>
        <w:jc w:val="both"/>
        <w:rPr>
          <w:rFonts w:asciiTheme="majorBidi" w:hAnsiTheme="majorBidi" w:cstheme="majorBidi"/>
          <w:sz w:val="24"/>
          <w:szCs w:val="24"/>
        </w:rPr>
      </w:pPr>
      <w:r w:rsidRPr="00D30300">
        <w:rPr>
          <w:rFonts w:asciiTheme="majorBidi" w:hAnsiTheme="majorBidi" w:cstheme="majorBidi"/>
          <w:b/>
          <w:bCs/>
          <w:sz w:val="24"/>
          <w:szCs w:val="24"/>
        </w:rPr>
        <w:t>Functional Life Skills:</w:t>
      </w:r>
      <w:r w:rsidRPr="00D30300">
        <w:rPr>
          <w:rFonts w:asciiTheme="majorBidi" w:hAnsiTheme="majorBidi" w:cstheme="majorBidi"/>
          <w:sz w:val="24"/>
          <w:szCs w:val="24"/>
        </w:rPr>
        <w:t xml:space="preserve"> These are practical, everyday skills necessary for independence, such as self-care, communication, and mobility. For students with multiple disabilities, functional life skills are critical but often underrepresented in IEP goals, which are typically more academic-focused. </w:t>
      </w:r>
    </w:p>
    <w:p w14:paraId="126C5AF7" w14:textId="77777777" w:rsidR="00D30300" w:rsidRDefault="00D30300" w:rsidP="00D30300">
      <w:pPr>
        <w:pStyle w:val="ListParagraph"/>
        <w:numPr>
          <w:ilvl w:val="0"/>
          <w:numId w:val="3"/>
        </w:numPr>
        <w:ind w:left="425" w:firstLine="0"/>
        <w:jc w:val="both"/>
        <w:rPr>
          <w:rFonts w:asciiTheme="majorBidi" w:hAnsiTheme="majorBidi" w:cstheme="majorBidi"/>
          <w:sz w:val="24"/>
          <w:szCs w:val="24"/>
        </w:rPr>
      </w:pPr>
      <w:r w:rsidRPr="00D30300">
        <w:rPr>
          <w:rFonts w:asciiTheme="majorBidi" w:hAnsiTheme="majorBidi" w:cstheme="majorBidi"/>
          <w:b/>
          <w:bCs/>
          <w:sz w:val="24"/>
          <w:szCs w:val="24"/>
        </w:rPr>
        <w:t>Special Education:</w:t>
      </w:r>
      <w:r w:rsidRPr="00D30300">
        <w:rPr>
          <w:rFonts w:asciiTheme="majorBidi" w:hAnsiTheme="majorBidi" w:cstheme="majorBidi"/>
          <w:sz w:val="24"/>
          <w:szCs w:val="24"/>
        </w:rPr>
        <w:t xml:space="preserve"> A system of education specifically designed to meet the needs of students with disabilities. Special education incorporates tailored instruction, therapy, and support services to help students achieve their full potential, both academically and in life skills. </w:t>
      </w:r>
    </w:p>
    <w:p w14:paraId="7350AFCA" w14:textId="3157DAA9" w:rsidR="00D30300" w:rsidRPr="00D30300" w:rsidRDefault="00D30300" w:rsidP="00946F36">
      <w:pPr>
        <w:pStyle w:val="ListParagraph"/>
        <w:numPr>
          <w:ilvl w:val="0"/>
          <w:numId w:val="3"/>
        </w:numPr>
        <w:ind w:left="425" w:firstLine="0"/>
        <w:jc w:val="both"/>
        <w:rPr>
          <w:rFonts w:asciiTheme="majorBidi" w:hAnsiTheme="majorBidi" w:cstheme="majorBidi"/>
          <w:sz w:val="24"/>
          <w:szCs w:val="24"/>
        </w:rPr>
      </w:pPr>
      <w:r w:rsidRPr="00D30300">
        <w:rPr>
          <w:rFonts w:asciiTheme="majorBidi" w:hAnsiTheme="majorBidi" w:cstheme="majorBidi"/>
          <w:sz w:val="24"/>
          <w:szCs w:val="24"/>
        </w:rPr>
        <w:t>Inclusive Education: Inclusive education aims to integrate students with disabilities into general education classrooms, with the support they need to fully participate in all activities alongside their peers. This study will explore how inclusive education practices can be better integrated into IEPs to ensure that students are not only academically successful but also socially and functionally prepared for the world beyond school.</w:t>
      </w:r>
    </w:p>
    <w:p w14:paraId="482887AE" w14:textId="0325CDDF" w:rsidR="00D30300" w:rsidRDefault="00D30300" w:rsidP="00946F36">
      <w:pPr>
        <w:contextualSpacing/>
        <w:jc w:val="both"/>
        <w:rPr>
          <w:rFonts w:asciiTheme="majorBidi" w:hAnsiTheme="majorBidi" w:cstheme="majorBidi"/>
          <w:b/>
          <w:bCs/>
          <w:sz w:val="24"/>
          <w:szCs w:val="24"/>
        </w:rPr>
      </w:pPr>
      <w:r w:rsidRPr="00D30300">
        <w:rPr>
          <w:rFonts w:asciiTheme="majorBidi" w:hAnsiTheme="majorBidi" w:cstheme="majorBidi"/>
          <w:b/>
          <w:bCs/>
          <w:sz w:val="24"/>
          <w:szCs w:val="24"/>
        </w:rPr>
        <w:t>Research Purpose and Questions</w:t>
      </w:r>
    </w:p>
    <w:p w14:paraId="06DD6018" w14:textId="77777777" w:rsidR="00D30300" w:rsidRPr="00D30300" w:rsidRDefault="00D30300" w:rsidP="00D51F4E">
      <w:pPr>
        <w:ind w:firstLine="360"/>
        <w:contextualSpacing/>
        <w:jc w:val="both"/>
        <w:rPr>
          <w:rFonts w:asciiTheme="majorBidi" w:hAnsiTheme="majorBidi" w:cstheme="majorBidi"/>
          <w:sz w:val="24"/>
          <w:szCs w:val="24"/>
        </w:rPr>
      </w:pPr>
      <w:r w:rsidRPr="00D30300">
        <w:rPr>
          <w:rFonts w:asciiTheme="majorBidi" w:hAnsiTheme="majorBidi" w:cstheme="majorBidi"/>
          <w:sz w:val="24"/>
          <w:szCs w:val="24"/>
        </w:rPr>
        <w:t>This study seeks to address these gaps by exploring how IEPs for students with multiple disabilities are developed and implemented, particularly in relation to functional life skills and transition planning. Specifically, the research aims to:</w:t>
      </w:r>
    </w:p>
    <w:p w14:paraId="75BC31D0" w14:textId="77777777" w:rsidR="00D30300" w:rsidRPr="00D30300" w:rsidRDefault="00D30300" w:rsidP="00D30300">
      <w:pPr>
        <w:numPr>
          <w:ilvl w:val="0"/>
          <w:numId w:val="4"/>
        </w:numPr>
        <w:contextualSpacing/>
        <w:jc w:val="both"/>
        <w:rPr>
          <w:rFonts w:asciiTheme="majorBidi" w:hAnsiTheme="majorBidi" w:cstheme="majorBidi"/>
          <w:sz w:val="24"/>
          <w:szCs w:val="24"/>
        </w:rPr>
      </w:pPr>
      <w:r w:rsidRPr="00D30300">
        <w:rPr>
          <w:rFonts w:asciiTheme="majorBidi" w:hAnsiTheme="majorBidi" w:cstheme="majorBidi"/>
          <w:sz w:val="24"/>
          <w:szCs w:val="24"/>
        </w:rPr>
        <w:t xml:space="preserve">Explore the profiles and aspirations of students with multiple disabilities, focusing on their academic, social, behavioral, and functional needs. </w:t>
      </w:r>
    </w:p>
    <w:p w14:paraId="4FCFE223" w14:textId="77777777" w:rsidR="00D30300" w:rsidRPr="00D30300" w:rsidRDefault="00D30300" w:rsidP="00D30300">
      <w:pPr>
        <w:numPr>
          <w:ilvl w:val="0"/>
          <w:numId w:val="4"/>
        </w:numPr>
        <w:contextualSpacing/>
        <w:jc w:val="both"/>
        <w:rPr>
          <w:rFonts w:asciiTheme="majorBidi" w:hAnsiTheme="majorBidi" w:cstheme="majorBidi"/>
          <w:sz w:val="24"/>
          <w:szCs w:val="24"/>
        </w:rPr>
      </w:pPr>
      <w:r w:rsidRPr="00D30300">
        <w:rPr>
          <w:rFonts w:asciiTheme="majorBidi" w:hAnsiTheme="majorBidi" w:cstheme="majorBidi"/>
          <w:sz w:val="24"/>
          <w:szCs w:val="24"/>
        </w:rPr>
        <w:lastRenderedPageBreak/>
        <w:t xml:space="preserve">Evaluate how well current IEPs address students’ academic, behavioral, and social needs, identifying where they fall short in supporting functional skills and transition readiness. </w:t>
      </w:r>
    </w:p>
    <w:p w14:paraId="75233001" w14:textId="77777777" w:rsidR="00D30300" w:rsidRPr="00D30300" w:rsidRDefault="00D30300" w:rsidP="00D30300">
      <w:pPr>
        <w:numPr>
          <w:ilvl w:val="0"/>
          <w:numId w:val="4"/>
        </w:numPr>
        <w:contextualSpacing/>
        <w:jc w:val="both"/>
        <w:rPr>
          <w:rFonts w:asciiTheme="majorBidi" w:hAnsiTheme="majorBidi" w:cstheme="majorBidi"/>
          <w:sz w:val="24"/>
          <w:szCs w:val="24"/>
        </w:rPr>
      </w:pPr>
      <w:r w:rsidRPr="00D30300">
        <w:rPr>
          <w:rFonts w:asciiTheme="majorBidi" w:hAnsiTheme="majorBidi" w:cstheme="majorBidi"/>
          <w:sz w:val="24"/>
          <w:szCs w:val="24"/>
        </w:rPr>
        <w:t xml:space="preserve">Create and propose new goals focused on functional life skills and Activities of Daily Living (ADLs) to help students become more independent and prepared for the next stage of their lives. </w:t>
      </w:r>
    </w:p>
    <w:p w14:paraId="5C497195" w14:textId="6383D144" w:rsidR="00D30300" w:rsidRPr="00946F36" w:rsidRDefault="00D30300" w:rsidP="00946F36">
      <w:pPr>
        <w:contextualSpacing/>
        <w:jc w:val="both"/>
        <w:rPr>
          <w:rFonts w:asciiTheme="majorBidi" w:hAnsiTheme="majorBidi" w:cstheme="majorBidi"/>
          <w:sz w:val="24"/>
          <w:szCs w:val="24"/>
        </w:rPr>
      </w:pPr>
      <w:r w:rsidRPr="00D30300">
        <w:rPr>
          <w:rFonts w:asciiTheme="majorBidi" w:hAnsiTheme="majorBidi" w:cstheme="majorBidi"/>
          <w:sz w:val="24"/>
          <w:szCs w:val="24"/>
        </w:rPr>
        <w:t>By diving into these challenges within the Saudi educational context, the study aims to offer practical recommendations to improve IEPs—ensuring they not only support academic achievement but also help students become more independent and active participants in their communities.</w:t>
      </w:r>
    </w:p>
    <w:p w14:paraId="73121398" w14:textId="4608516C" w:rsidR="001748ED" w:rsidRDefault="001748ED" w:rsidP="00D30300">
      <w:pPr>
        <w:contextualSpacing/>
        <w:jc w:val="both"/>
        <w:rPr>
          <w:rFonts w:asciiTheme="majorBidi" w:hAnsiTheme="majorBidi" w:cstheme="majorBidi"/>
          <w:b/>
          <w:bCs/>
          <w:sz w:val="24"/>
          <w:szCs w:val="24"/>
        </w:rPr>
      </w:pPr>
      <w:r w:rsidRPr="001748ED">
        <w:rPr>
          <w:rFonts w:asciiTheme="majorBidi" w:hAnsiTheme="majorBidi" w:cstheme="majorBidi"/>
          <w:b/>
          <w:bCs/>
          <w:sz w:val="24"/>
          <w:szCs w:val="24"/>
        </w:rPr>
        <w:t>Related Literature</w:t>
      </w:r>
      <w:r w:rsidR="00E549BA">
        <w:rPr>
          <w:rFonts w:asciiTheme="majorBidi" w:hAnsiTheme="majorBidi" w:cstheme="majorBidi"/>
          <w:b/>
          <w:bCs/>
          <w:sz w:val="24"/>
          <w:szCs w:val="24"/>
        </w:rPr>
        <w:t xml:space="preserve"> and Theoretical Framework</w:t>
      </w:r>
    </w:p>
    <w:p w14:paraId="4747F520" w14:textId="298F2F87" w:rsidR="00023D7E" w:rsidRPr="00023D7E" w:rsidRDefault="00023D7E" w:rsidP="00023D7E">
      <w:pPr>
        <w:ind w:firstLine="720"/>
        <w:contextualSpacing/>
        <w:jc w:val="both"/>
        <w:rPr>
          <w:rFonts w:ascii="Times New Roman" w:eastAsia="Times New Roman" w:hAnsi="Times New Roman" w:cs="Times New Roman"/>
          <w:sz w:val="24"/>
          <w:szCs w:val="24"/>
        </w:rPr>
      </w:pPr>
      <w:r w:rsidRPr="00023D7E">
        <w:rPr>
          <w:rFonts w:ascii="Times New Roman" w:eastAsia="Times New Roman" w:hAnsi="Times New Roman" w:cs="Times New Roman"/>
          <w:sz w:val="24"/>
          <w:szCs w:val="24"/>
        </w:rPr>
        <w:t>Individualized Education Programs (IEPs) are designed to support the holistic development of students with disabilities, addressing academic, behavioral, social, and functional domains. However, existing studies indicate that IEPs often prioritize academic achievement over functional life skills, which are essential for independence (</w:t>
      </w:r>
      <w:r w:rsidR="00AC1EBB">
        <w:rPr>
          <w:rFonts w:ascii="Times New Roman" w:eastAsia="Times New Roman" w:hAnsi="Times New Roman" w:cs="Times New Roman"/>
          <w:sz w:val="24"/>
          <w:szCs w:val="24"/>
        </w:rPr>
        <w:t>Kurth et al., 2022</w:t>
      </w:r>
      <w:r w:rsidRPr="00023D7E">
        <w:rPr>
          <w:rFonts w:ascii="Times New Roman" w:eastAsia="Times New Roman" w:hAnsi="Times New Roman" w:cs="Times New Roman"/>
          <w:sz w:val="24"/>
          <w:szCs w:val="24"/>
        </w:rPr>
        <w:t>; McSparron et al., 2019). This imbalance may limit students’ ability to apply learned skills in real-life contexts, a concern raised in discussions about IEP quality and meaningful educational benefits for learners with significant disabilities. This issue is especially critical for students with multiple disabilities, who face overlapping challenges requiring more comprehensive and functional support.</w:t>
      </w:r>
    </w:p>
    <w:p w14:paraId="2E93B168" w14:textId="6DC3FB51" w:rsidR="00023D7E" w:rsidRPr="00023D7E" w:rsidRDefault="00023D7E" w:rsidP="00023D7E">
      <w:pPr>
        <w:ind w:firstLine="720"/>
        <w:contextualSpacing/>
        <w:jc w:val="both"/>
        <w:rPr>
          <w:rFonts w:ascii="Times New Roman" w:eastAsia="Times New Roman" w:hAnsi="Times New Roman" w:cs="Times New Roman"/>
          <w:sz w:val="24"/>
          <w:szCs w:val="24"/>
        </w:rPr>
      </w:pPr>
      <w:r w:rsidRPr="00023D7E">
        <w:rPr>
          <w:rFonts w:ascii="Times New Roman" w:eastAsia="Times New Roman" w:hAnsi="Times New Roman" w:cs="Times New Roman"/>
          <w:sz w:val="24"/>
          <w:szCs w:val="24"/>
        </w:rPr>
        <w:t xml:space="preserve">The importance of functional life skills, including Activities of Daily Living (ADLs), is widely recognized in both policy and research. Frameworks like the Individuals with Disabilities Education Act (IDEA, 2004) emphasize preparing students for independent living and meaningful participation in society (Ranbir, 2024). Instructional practices for students with moderate and severe disabilities further stress that independence in ADLs must be intentionally taught and embedded into educational planning, not treated as a supplementary intervention. Therefore, transition readiness becomes a critical goal of special education, requiring a balance between academic instruction and real-world skill development (Morningstar et al., </w:t>
      </w:r>
      <w:r w:rsidR="00AC1EBB">
        <w:rPr>
          <w:rFonts w:ascii="Times New Roman" w:eastAsia="Times New Roman" w:hAnsi="Times New Roman" w:cs="Times New Roman"/>
          <w:sz w:val="24"/>
          <w:szCs w:val="24"/>
        </w:rPr>
        <w:t>2021</w:t>
      </w:r>
      <w:r w:rsidRPr="00023D7E">
        <w:rPr>
          <w:rFonts w:ascii="Times New Roman" w:eastAsia="Times New Roman" w:hAnsi="Times New Roman" w:cs="Times New Roman"/>
          <w:sz w:val="24"/>
          <w:szCs w:val="24"/>
        </w:rPr>
        <w:t>).</w:t>
      </w:r>
    </w:p>
    <w:p w14:paraId="7309A205" w14:textId="77777777" w:rsidR="00023D7E" w:rsidRPr="00023D7E" w:rsidRDefault="00023D7E" w:rsidP="00023D7E">
      <w:pPr>
        <w:ind w:firstLine="720"/>
        <w:contextualSpacing/>
        <w:jc w:val="both"/>
        <w:rPr>
          <w:rFonts w:ascii="Times New Roman" w:eastAsia="Times New Roman" w:hAnsi="Times New Roman" w:cs="Times New Roman"/>
          <w:sz w:val="24"/>
          <w:szCs w:val="24"/>
        </w:rPr>
      </w:pPr>
      <w:r w:rsidRPr="00023D7E">
        <w:rPr>
          <w:rFonts w:ascii="Times New Roman" w:eastAsia="Times New Roman" w:hAnsi="Times New Roman" w:cs="Times New Roman"/>
          <w:sz w:val="24"/>
          <w:szCs w:val="24"/>
        </w:rPr>
        <w:t xml:space="preserve">From a theoretical perspective, Vygotsky’s Zone of Proximal Development highlights the role of guided support in helping learners achieve tasks beyond their independent ability. This is particularly relevant in IEP implementation, where scaffolding from teachers, therapists, and caregivers supports the development of both academic and functional skills (as cited in Wibowo et al., 2025). This perspective is closely tied to self-determination and student-directed learning, </w:t>
      </w:r>
      <w:r w:rsidRPr="00023D7E">
        <w:rPr>
          <w:rFonts w:ascii="Times New Roman" w:eastAsia="Times New Roman" w:hAnsi="Times New Roman" w:cs="Times New Roman"/>
          <w:sz w:val="24"/>
          <w:szCs w:val="24"/>
        </w:rPr>
        <w:lastRenderedPageBreak/>
        <w:t>which emphasize the importance of structured support in promoting independence among learners with disabilities (Wehmeyer &amp; Shogren, 2017).</w:t>
      </w:r>
    </w:p>
    <w:p w14:paraId="53997F58" w14:textId="77777777" w:rsidR="00023D7E" w:rsidRPr="00023D7E" w:rsidRDefault="00023D7E" w:rsidP="00023D7E">
      <w:pPr>
        <w:ind w:firstLine="720"/>
        <w:contextualSpacing/>
        <w:jc w:val="both"/>
        <w:rPr>
          <w:rFonts w:ascii="Times New Roman" w:eastAsia="Times New Roman" w:hAnsi="Times New Roman" w:cs="Times New Roman"/>
          <w:sz w:val="24"/>
          <w:szCs w:val="24"/>
        </w:rPr>
      </w:pPr>
      <w:r w:rsidRPr="00023D7E">
        <w:rPr>
          <w:rFonts w:ascii="Times New Roman" w:eastAsia="Times New Roman" w:hAnsi="Times New Roman" w:cs="Times New Roman"/>
          <w:sz w:val="24"/>
          <w:szCs w:val="24"/>
        </w:rPr>
        <w:t>Bronfenbrenner’s ecological systems theory underscores the influence of family, school, and community environments on student development, reinforcing the need for collaboration among stakeholders in the IEP process (as cited in Guy-Evans, 2024). This view aligns with the understanding that instructional planning should be guided by the intensity of the learner’s needs across environments, not solely by curriculum demands.</w:t>
      </w:r>
    </w:p>
    <w:p w14:paraId="42B7319A" w14:textId="77777777" w:rsidR="00023D7E" w:rsidRPr="00023D7E" w:rsidRDefault="00023D7E" w:rsidP="00023D7E">
      <w:pPr>
        <w:ind w:firstLine="720"/>
        <w:contextualSpacing/>
        <w:jc w:val="both"/>
        <w:rPr>
          <w:rFonts w:ascii="Times New Roman" w:eastAsia="Times New Roman" w:hAnsi="Times New Roman" w:cs="Times New Roman"/>
          <w:sz w:val="24"/>
          <w:szCs w:val="24"/>
        </w:rPr>
      </w:pPr>
      <w:r w:rsidRPr="00023D7E">
        <w:rPr>
          <w:rFonts w:ascii="Times New Roman" w:eastAsia="Times New Roman" w:hAnsi="Times New Roman" w:cs="Times New Roman"/>
          <w:sz w:val="24"/>
          <w:szCs w:val="24"/>
        </w:rPr>
        <w:t xml:space="preserve">In addition, </w:t>
      </w:r>
      <w:proofErr w:type="spellStart"/>
      <w:r w:rsidRPr="00023D7E">
        <w:rPr>
          <w:rFonts w:ascii="Times New Roman" w:eastAsia="Times New Roman" w:hAnsi="Times New Roman" w:cs="Times New Roman"/>
          <w:sz w:val="24"/>
          <w:szCs w:val="24"/>
        </w:rPr>
        <w:t>Gagné’s</w:t>
      </w:r>
      <w:proofErr w:type="spellEnd"/>
      <w:r w:rsidRPr="00023D7E">
        <w:rPr>
          <w:rFonts w:ascii="Times New Roman" w:eastAsia="Times New Roman" w:hAnsi="Times New Roman" w:cs="Times New Roman"/>
          <w:sz w:val="24"/>
          <w:szCs w:val="24"/>
        </w:rPr>
        <w:t xml:space="preserve"> instructional model provides a structured approach to teaching that supports attention, retention, and meaningful learning (Li et al., 2025; McSparron et al., 2019), while the CAST Universal Design for Learning (UDL) framework promotes flexible instructional strategies that accommodate diverse learning needs (CAST, 2018). These theoretical perspectives collectively support the integration of academic, behavioral, social, and functional goals within IEPs, guided by ethical and professional standards for special educators (Council for Exceptional Children, 2015).</w:t>
      </w:r>
    </w:p>
    <w:p w14:paraId="08F6CA99" w14:textId="77777777" w:rsidR="00023D7E" w:rsidRPr="00023D7E" w:rsidRDefault="00023D7E" w:rsidP="00023D7E">
      <w:pPr>
        <w:ind w:firstLine="720"/>
        <w:contextualSpacing/>
        <w:jc w:val="both"/>
        <w:rPr>
          <w:rFonts w:ascii="Times New Roman" w:eastAsia="Times New Roman" w:hAnsi="Times New Roman" w:cs="Times New Roman"/>
          <w:sz w:val="24"/>
          <w:szCs w:val="24"/>
        </w:rPr>
      </w:pPr>
      <w:r w:rsidRPr="00023D7E">
        <w:rPr>
          <w:rFonts w:ascii="Times New Roman" w:eastAsia="Times New Roman" w:hAnsi="Times New Roman" w:cs="Times New Roman"/>
          <w:sz w:val="24"/>
          <w:szCs w:val="24"/>
        </w:rPr>
        <w:t>Despite these theoretical and empirical foundations, a gap remains in how IEPs for students with multiple disabilities integrate functional life skills and transition readiness in practice. Many programs continue to operate within an academically driven framework, with limited alignment between classroom instruction and real-life application. This gap highlights the need for a more holistic, collaborative, and functionally grounded approach to IEP development that better supports independence, self-determination, and long-term outcomes for learners with complex needs.</w:t>
      </w:r>
    </w:p>
    <w:p w14:paraId="615E5888" w14:textId="77777777" w:rsidR="00E57DBC" w:rsidRPr="00E57DBC" w:rsidRDefault="00E57DBC" w:rsidP="00E57DBC">
      <w:pPr>
        <w:contextualSpacing/>
        <w:jc w:val="both"/>
        <w:rPr>
          <w:rFonts w:ascii="Times New Roman" w:eastAsia="Times New Roman" w:hAnsi="Times New Roman" w:cs="Times New Roman"/>
          <w:i/>
          <w:iCs/>
          <w:sz w:val="24"/>
          <w:szCs w:val="24"/>
        </w:rPr>
      </w:pPr>
      <w:r w:rsidRPr="00E57DBC">
        <w:rPr>
          <w:rFonts w:ascii="Times New Roman" w:eastAsia="Times New Roman" w:hAnsi="Times New Roman" w:cs="Times New Roman"/>
          <w:b/>
          <w:bCs/>
          <w:i/>
          <w:iCs/>
          <w:sz w:val="24"/>
          <w:szCs w:val="24"/>
        </w:rPr>
        <w:t>Profiles and Aspirations of Students with Multiple Disabilities</w:t>
      </w:r>
    </w:p>
    <w:p w14:paraId="0C730761" w14:textId="77777777" w:rsidR="00023D7E" w:rsidRPr="00023D7E" w:rsidRDefault="00023D7E" w:rsidP="00023D7E">
      <w:pPr>
        <w:ind w:firstLine="720"/>
        <w:contextualSpacing/>
        <w:jc w:val="both"/>
        <w:rPr>
          <w:rFonts w:ascii="Times New Roman" w:eastAsia="Times New Roman" w:hAnsi="Times New Roman" w:cs="Times New Roman"/>
          <w:sz w:val="24"/>
          <w:szCs w:val="24"/>
        </w:rPr>
      </w:pPr>
      <w:r w:rsidRPr="00023D7E">
        <w:rPr>
          <w:rFonts w:ascii="Times New Roman" w:eastAsia="Times New Roman" w:hAnsi="Times New Roman" w:cs="Times New Roman"/>
          <w:sz w:val="24"/>
          <w:szCs w:val="24"/>
        </w:rPr>
        <w:t>Disability remains a significant global concern, affecting approximately 1.3 billion individuals, including nearly 240 million children (UNICEF, 2021; World Health Organization, 2026). Among this population, individuals with multiple disabilities represent one of the most complex and underserved groups due to the interaction of multiple impairments and their cumulative impact on functioning. In Saudi Arabia, 1.35 million individuals, or 5.1% of the population, live with disabilities (Authority for the Care of People with Disabilities, 2024), underscoring the need for context-sensitive and functionally grounded research.</w:t>
      </w:r>
    </w:p>
    <w:p w14:paraId="33EEC3D2" w14:textId="77777777" w:rsidR="00023D7E" w:rsidRPr="00023D7E" w:rsidRDefault="00023D7E" w:rsidP="00023D7E">
      <w:pPr>
        <w:ind w:firstLine="720"/>
        <w:contextualSpacing/>
        <w:jc w:val="both"/>
        <w:rPr>
          <w:rFonts w:ascii="Times New Roman" w:eastAsia="Times New Roman" w:hAnsi="Times New Roman" w:cs="Times New Roman"/>
          <w:sz w:val="24"/>
          <w:szCs w:val="24"/>
        </w:rPr>
      </w:pPr>
      <w:r w:rsidRPr="00023D7E">
        <w:rPr>
          <w:rFonts w:ascii="Times New Roman" w:eastAsia="Times New Roman" w:hAnsi="Times New Roman" w:cs="Times New Roman"/>
          <w:sz w:val="24"/>
          <w:szCs w:val="24"/>
        </w:rPr>
        <w:t xml:space="preserve">Research consistently shows that individuals with multiple disabilities experience overlapping challenges in mobility, communication, adaptive behavior, and social interaction </w:t>
      </w:r>
      <w:r w:rsidRPr="00023D7E">
        <w:rPr>
          <w:rFonts w:ascii="Times New Roman" w:eastAsia="Times New Roman" w:hAnsi="Times New Roman" w:cs="Times New Roman"/>
          <w:sz w:val="24"/>
          <w:szCs w:val="24"/>
        </w:rPr>
        <w:lastRenderedPageBreak/>
        <w:t>(Ahmad &amp; Parween, 2021; Ambili et al., 2024). These challenges often intersect with conditions such as cerebral palsy, which can involve neurological, musculoskeletal, sensory, and cognitive impairments (Johns Hopkins Medicine, n.d.). Despite this complexity, the literature converges on the persistent marginalization of students with multiple disabilities, particularly in terms of access to inclusive and meaningful learning opportunities (Hayes &amp; Bulat, 2017).</w:t>
      </w:r>
    </w:p>
    <w:p w14:paraId="0ABE33F0" w14:textId="77777777" w:rsidR="00E57DBC" w:rsidRPr="00E57DBC" w:rsidRDefault="00E57DBC" w:rsidP="00E57DBC">
      <w:pPr>
        <w:contextualSpacing/>
        <w:jc w:val="both"/>
        <w:rPr>
          <w:rFonts w:ascii="Times New Roman" w:eastAsia="Times New Roman" w:hAnsi="Times New Roman" w:cs="Times New Roman"/>
          <w:i/>
          <w:iCs/>
          <w:sz w:val="24"/>
          <w:szCs w:val="24"/>
        </w:rPr>
      </w:pPr>
      <w:r w:rsidRPr="00E57DBC">
        <w:rPr>
          <w:rFonts w:ascii="Times New Roman" w:eastAsia="Times New Roman" w:hAnsi="Times New Roman" w:cs="Times New Roman"/>
          <w:b/>
          <w:bCs/>
          <w:i/>
          <w:iCs/>
          <w:sz w:val="24"/>
          <w:szCs w:val="24"/>
        </w:rPr>
        <w:t>IEPs for Academic, Behavioral, and Social Development</w:t>
      </w:r>
    </w:p>
    <w:p w14:paraId="5C22F16A" w14:textId="77777777" w:rsidR="00023D7E" w:rsidRPr="00023D7E" w:rsidRDefault="00023D7E" w:rsidP="00023D7E">
      <w:pPr>
        <w:ind w:firstLine="720"/>
        <w:contextualSpacing/>
        <w:jc w:val="both"/>
        <w:rPr>
          <w:rFonts w:ascii="Times New Roman" w:eastAsia="Times New Roman" w:hAnsi="Times New Roman" w:cs="Times New Roman"/>
          <w:sz w:val="24"/>
          <w:szCs w:val="24"/>
        </w:rPr>
      </w:pPr>
      <w:r w:rsidRPr="00023D7E">
        <w:rPr>
          <w:rFonts w:ascii="Times New Roman" w:eastAsia="Times New Roman" w:hAnsi="Times New Roman" w:cs="Times New Roman"/>
          <w:sz w:val="24"/>
          <w:szCs w:val="24"/>
        </w:rPr>
        <w:t>The role of Individualized Education Programs (IEPs) in supporting inclusive education has been well-established in the literature. IEPs convert assessment results into structured, individualized plans, which include measurable goals and accommodations (DC Public Schools, n.d.; Srivastava, 2024). These plans are essential in addressing the academic, behavioral, and social needs of students with disabilities. However, research indicates that the effectiveness of IEPs depends not only on their structure but also on their implementation. Inclusive education benefits from well-executed IEPs that incorporate academic and social outcomes (Zambrano et al., 2020), though challenges such as limited individualized support and insufficient collaboration among stakeholders persist (Campbell Systematic Reviews, 2022).</w:t>
      </w:r>
    </w:p>
    <w:p w14:paraId="20181562" w14:textId="3C27C0F9" w:rsidR="00E57DBC" w:rsidRPr="00E57DBC" w:rsidRDefault="00E57DBC" w:rsidP="00023D7E">
      <w:pPr>
        <w:contextualSpacing/>
        <w:jc w:val="both"/>
        <w:rPr>
          <w:rFonts w:ascii="Times New Roman" w:eastAsia="Times New Roman" w:hAnsi="Times New Roman" w:cs="Times New Roman"/>
          <w:i/>
          <w:iCs/>
          <w:sz w:val="24"/>
          <w:szCs w:val="24"/>
        </w:rPr>
      </w:pPr>
      <w:r w:rsidRPr="00E57DBC">
        <w:rPr>
          <w:rFonts w:ascii="Times New Roman" w:eastAsia="Times New Roman" w:hAnsi="Times New Roman" w:cs="Times New Roman"/>
          <w:b/>
          <w:bCs/>
          <w:i/>
          <w:iCs/>
          <w:sz w:val="24"/>
          <w:szCs w:val="24"/>
        </w:rPr>
        <w:t>Functional Life Skills and Transition Readiness</w:t>
      </w:r>
    </w:p>
    <w:p w14:paraId="5D66EE50" w14:textId="77777777" w:rsidR="00023D7E" w:rsidRPr="00023D7E" w:rsidRDefault="00023D7E" w:rsidP="00023D7E">
      <w:pPr>
        <w:ind w:firstLine="720"/>
        <w:contextualSpacing/>
        <w:jc w:val="both"/>
        <w:rPr>
          <w:rFonts w:ascii="Times New Roman" w:eastAsia="Times New Roman" w:hAnsi="Times New Roman" w:cs="Times New Roman"/>
          <w:sz w:val="24"/>
          <w:szCs w:val="24"/>
        </w:rPr>
      </w:pPr>
      <w:r w:rsidRPr="00023D7E">
        <w:rPr>
          <w:rFonts w:ascii="Times New Roman" w:eastAsia="Times New Roman" w:hAnsi="Times New Roman" w:cs="Times New Roman"/>
          <w:sz w:val="24"/>
          <w:szCs w:val="24"/>
        </w:rPr>
        <w:t>Transition planning in special education is no longer viewed as a one-time step but as an ongoing process that prepares students for life beyond school. This process involves developing skills, confidence, and support systems that enable learners to become independent and actively participate in their communities. A central aspect of transition readiness is functional life skills—skills necessary for students to live independently and navigate everyday responsibilities. These include ADLs, social interaction skills, and self-determination, which collectively foster greater autonomy (Rowe et al., 2020; Tassé, 2021).</w:t>
      </w:r>
    </w:p>
    <w:p w14:paraId="01EBD3CF" w14:textId="77777777" w:rsidR="00023D7E" w:rsidRDefault="00023D7E" w:rsidP="00023D7E">
      <w:pPr>
        <w:ind w:firstLine="720"/>
        <w:contextualSpacing/>
        <w:jc w:val="both"/>
        <w:rPr>
          <w:rFonts w:ascii="Times New Roman" w:eastAsia="Times New Roman" w:hAnsi="Times New Roman" w:cs="Times New Roman"/>
          <w:sz w:val="24"/>
          <w:szCs w:val="24"/>
        </w:rPr>
      </w:pPr>
      <w:r w:rsidRPr="00023D7E">
        <w:rPr>
          <w:rFonts w:ascii="Times New Roman" w:eastAsia="Times New Roman" w:hAnsi="Times New Roman" w:cs="Times New Roman"/>
          <w:sz w:val="24"/>
          <w:szCs w:val="24"/>
        </w:rPr>
        <w:t>However, the literature highlights that many IEPs continue to prioritize academic goals over life skills, with limited integration of transition-focused goals (Rowe, 2024; NASBE, 2023). Explicit instruction in ADLs, decision-making, and executive functioning is necessary for students to manage real-life responsibilities independently. Research emphasizes that transition services are most effective when they intentionally build independence and self-sufficiency skills (Majidi et al., 2023; Payne &amp; Swanson, 2022).</w:t>
      </w:r>
    </w:p>
    <w:p w14:paraId="4C7A1826" w14:textId="77777777" w:rsidR="00023D7E" w:rsidRDefault="00023D7E" w:rsidP="00023D7E">
      <w:pPr>
        <w:contextualSpacing/>
        <w:jc w:val="both"/>
        <w:rPr>
          <w:rFonts w:asciiTheme="majorBidi" w:hAnsiTheme="majorBidi" w:cstheme="majorBidi"/>
          <w:b/>
          <w:bCs/>
          <w:sz w:val="24"/>
          <w:szCs w:val="24"/>
        </w:rPr>
      </w:pPr>
    </w:p>
    <w:p w14:paraId="48B16745" w14:textId="77777777" w:rsidR="00023D7E" w:rsidRDefault="00023D7E" w:rsidP="00023D7E">
      <w:pPr>
        <w:contextualSpacing/>
        <w:jc w:val="both"/>
        <w:rPr>
          <w:rFonts w:asciiTheme="majorBidi" w:hAnsiTheme="majorBidi" w:cstheme="majorBidi"/>
          <w:b/>
          <w:bCs/>
          <w:sz w:val="24"/>
          <w:szCs w:val="24"/>
        </w:rPr>
      </w:pPr>
    </w:p>
    <w:p w14:paraId="16061E0D" w14:textId="02FD40F3" w:rsidR="00023D7E" w:rsidRDefault="00F44726" w:rsidP="00023D7E">
      <w:pPr>
        <w:contextualSpacing/>
        <w:jc w:val="both"/>
        <w:rPr>
          <w:rFonts w:asciiTheme="majorBidi" w:hAnsiTheme="majorBidi" w:cstheme="majorBidi"/>
          <w:b/>
          <w:bCs/>
          <w:sz w:val="24"/>
          <w:szCs w:val="24"/>
        </w:rPr>
      </w:pPr>
      <w:r w:rsidRPr="00F44726">
        <w:rPr>
          <w:rFonts w:asciiTheme="majorBidi" w:hAnsiTheme="majorBidi" w:cstheme="majorBidi"/>
          <w:b/>
          <w:bCs/>
          <w:sz w:val="24"/>
          <w:szCs w:val="24"/>
        </w:rPr>
        <w:lastRenderedPageBreak/>
        <w:t>Conceptual Framework</w:t>
      </w:r>
    </w:p>
    <w:p w14:paraId="02807532" w14:textId="29575289" w:rsidR="00F44726" w:rsidRPr="00023D7E" w:rsidRDefault="00F44726" w:rsidP="00023D7E">
      <w:pPr>
        <w:ind w:firstLine="720"/>
        <w:contextualSpacing/>
        <w:jc w:val="both"/>
        <w:rPr>
          <w:rFonts w:asciiTheme="majorBidi" w:hAnsiTheme="majorBidi" w:cstheme="majorBidi"/>
          <w:b/>
          <w:bCs/>
          <w:sz w:val="24"/>
          <w:szCs w:val="24"/>
        </w:rPr>
      </w:pPr>
      <w:r w:rsidRPr="00F44726">
        <w:rPr>
          <w:rFonts w:asciiTheme="majorBidi" w:hAnsiTheme="majorBidi" w:cstheme="majorBidi"/>
          <w:sz w:val="24"/>
          <w:szCs w:val="24"/>
        </w:rPr>
        <w:t>This study is guided by a conceptual framework that illustrates the relationship between student characteristics, IEP development processes, and student outcomes.</w:t>
      </w:r>
    </w:p>
    <w:p w14:paraId="0AA24F85" w14:textId="56FCFD33" w:rsidR="00F44726" w:rsidRDefault="00F44726" w:rsidP="004368DD">
      <w:pPr>
        <w:contextualSpacing/>
        <w:jc w:val="both"/>
        <w:rPr>
          <w:rFonts w:asciiTheme="majorBidi" w:hAnsiTheme="majorBidi" w:cstheme="majorBidi"/>
          <w:sz w:val="24"/>
          <w:szCs w:val="24"/>
        </w:rPr>
      </w:pPr>
      <w:r w:rsidRPr="00F44726">
        <w:rPr>
          <w:rFonts w:asciiTheme="majorBidi" w:hAnsiTheme="majorBidi" w:cstheme="majorBidi"/>
          <w:sz w:val="24"/>
          <w:szCs w:val="24"/>
        </w:rPr>
        <w:t>The input of the study includes the profiles of students with multiple disabilities, their aspirations, and the roles of key stakeholders such as parents, teachers, therapists, and administrators. These inputs provide the foundational data needed to understand the learners’ needs and the context in which IEPs are developed.</w:t>
      </w:r>
    </w:p>
    <w:p w14:paraId="543CFFC0" w14:textId="385D65F0" w:rsidR="00F44726" w:rsidRDefault="00F44726" w:rsidP="009E4D75">
      <w:pPr>
        <w:ind w:firstLine="720"/>
        <w:contextualSpacing/>
        <w:jc w:val="both"/>
        <w:rPr>
          <w:rFonts w:asciiTheme="majorBidi" w:hAnsiTheme="majorBidi" w:cstheme="majorBidi"/>
          <w:sz w:val="24"/>
          <w:szCs w:val="24"/>
        </w:rPr>
      </w:pPr>
      <w:r w:rsidRPr="00F44726">
        <w:rPr>
          <w:rFonts w:asciiTheme="majorBidi" w:hAnsiTheme="majorBidi" w:cstheme="majorBidi"/>
          <w:sz w:val="24"/>
          <w:szCs w:val="24"/>
        </w:rPr>
        <w:t>The process involves the development and implementation of Individualized Education Programs (IEPs), focusing on the integration of academic, behavioral, social, and functional domains. It also includes the interaction between classroom instruction and therapy-based interventions, as well as the level of collaboration among stakeholders in planning and implementation.</w:t>
      </w:r>
    </w:p>
    <w:p w14:paraId="686B9B55" w14:textId="77777777" w:rsidR="00F44726" w:rsidRDefault="00F44726" w:rsidP="009E4D75">
      <w:pPr>
        <w:ind w:firstLine="720"/>
        <w:contextualSpacing/>
        <w:jc w:val="both"/>
        <w:rPr>
          <w:rFonts w:asciiTheme="majorBidi" w:hAnsiTheme="majorBidi" w:cstheme="majorBidi"/>
          <w:sz w:val="24"/>
          <w:szCs w:val="24"/>
        </w:rPr>
      </w:pPr>
      <w:r w:rsidRPr="00F44726">
        <w:rPr>
          <w:rFonts w:asciiTheme="majorBidi" w:hAnsiTheme="majorBidi" w:cstheme="majorBidi"/>
          <w:sz w:val="24"/>
          <w:szCs w:val="24"/>
        </w:rPr>
        <w:t>The output of the study is the enhancement of IEP effectiveness through improved integration of functional life skills and transition-focused goals. This leads to better support for students’ independence and readiness for life beyond school.</w:t>
      </w:r>
    </w:p>
    <w:p w14:paraId="0552DF6B" w14:textId="4670975D" w:rsidR="00F44726" w:rsidRDefault="00F44726" w:rsidP="004368DD">
      <w:pPr>
        <w:contextualSpacing/>
        <w:jc w:val="both"/>
        <w:rPr>
          <w:rFonts w:asciiTheme="majorBidi" w:hAnsiTheme="majorBidi" w:cstheme="majorBidi"/>
          <w:sz w:val="24"/>
          <w:szCs w:val="24"/>
        </w:rPr>
      </w:pPr>
      <w:r w:rsidRPr="00F44726">
        <w:rPr>
          <w:rFonts w:asciiTheme="majorBidi" w:hAnsiTheme="majorBidi" w:cstheme="majorBidi"/>
          <w:sz w:val="24"/>
          <w:szCs w:val="24"/>
        </w:rPr>
        <w:t>This framework highlights that effective IEP development is not solely dependent on academic instruction but requires a holistic and collaborative approach that integrates multiple domains of student development.</w:t>
      </w:r>
    </w:p>
    <w:p w14:paraId="35A13FD7" w14:textId="329B859C" w:rsidR="00637FC4" w:rsidRDefault="00637FC4" w:rsidP="004368DD">
      <w:pPr>
        <w:contextualSpacing/>
        <w:jc w:val="both"/>
        <w:rPr>
          <w:rFonts w:asciiTheme="majorBidi" w:hAnsiTheme="majorBidi" w:cstheme="majorBidi"/>
          <w:b/>
          <w:bCs/>
          <w:sz w:val="24"/>
          <w:szCs w:val="24"/>
        </w:rPr>
      </w:pPr>
      <w:r w:rsidRPr="00637FC4">
        <w:rPr>
          <w:rFonts w:asciiTheme="majorBidi" w:hAnsiTheme="majorBidi" w:cstheme="majorBidi"/>
          <w:b/>
          <w:bCs/>
          <w:sz w:val="24"/>
          <w:szCs w:val="24"/>
        </w:rPr>
        <w:t>Methodol</w:t>
      </w:r>
      <w:r>
        <w:rPr>
          <w:rFonts w:asciiTheme="majorBidi" w:hAnsiTheme="majorBidi" w:cstheme="majorBidi"/>
          <w:b/>
          <w:bCs/>
          <w:sz w:val="24"/>
          <w:szCs w:val="24"/>
        </w:rPr>
        <w:t>o</w:t>
      </w:r>
      <w:r w:rsidRPr="00637FC4">
        <w:rPr>
          <w:rFonts w:asciiTheme="majorBidi" w:hAnsiTheme="majorBidi" w:cstheme="majorBidi"/>
          <w:b/>
          <w:bCs/>
          <w:sz w:val="24"/>
          <w:szCs w:val="24"/>
        </w:rPr>
        <w:t>gy</w:t>
      </w:r>
    </w:p>
    <w:p w14:paraId="27F24FC6" w14:textId="77777777" w:rsidR="00637FC4" w:rsidRDefault="00637FC4" w:rsidP="004368DD">
      <w:pPr>
        <w:contextualSpacing/>
        <w:jc w:val="both"/>
        <w:rPr>
          <w:rFonts w:asciiTheme="majorBidi" w:hAnsiTheme="majorBidi" w:cstheme="majorBidi"/>
          <w:b/>
          <w:bCs/>
          <w:sz w:val="24"/>
          <w:szCs w:val="24"/>
        </w:rPr>
      </w:pPr>
      <w:r>
        <w:rPr>
          <w:rFonts w:asciiTheme="majorBidi" w:hAnsiTheme="majorBidi" w:cstheme="majorBidi"/>
          <w:b/>
          <w:bCs/>
          <w:sz w:val="24"/>
          <w:szCs w:val="24"/>
        </w:rPr>
        <w:t xml:space="preserve">Research Design </w:t>
      </w:r>
    </w:p>
    <w:p w14:paraId="676D67D3" w14:textId="5D81C8B0" w:rsidR="00637FC4" w:rsidRPr="009066AE" w:rsidRDefault="00637FC4" w:rsidP="009E4D75">
      <w:pPr>
        <w:ind w:firstLine="720"/>
        <w:contextualSpacing/>
        <w:jc w:val="both"/>
        <w:rPr>
          <w:rFonts w:asciiTheme="majorBidi" w:hAnsiTheme="majorBidi" w:cstheme="majorBidi"/>
          <w:sz w:val="28"/>
          <w:szCs w:val="28"/>
        </w:rPr>
      </w:pPr>
      <w:r w:rsidRPr="009066AE">
        <w:rPr>
          <w:rFonts w:asciiTheme="majorBidi" w:hAnsiTheme="majorBidi" w:cstheme="majorBidi"/>
          <w:sz w:val="24"/>
          <w:szCs w:val="24"/>
        </w:rPr>
        <w:t>This study employed a qualitative case study design to examine the development and implementation of Individualized Education Programs (IEPs) for students with multiple disabilities. A qualitative approach was appropriate, as it enabled an in-depth exploration of participants’ experiences within their natural educational context.</w:t>
      </w:r>
    </w:p>
    <w:p w14:paraId="6B34FA58" w14:textId="572F5541" w:rsidR="00637FC4" w:rsidRPr="00637FC4" w:rsidRDefault="00637FC4" w:rsidP="009E4D75">
      <w:pPr>
        <w:ind w:firstLine="720"/>
        <w:contextualSpacing/>
        <w:jc w:val="both"/>
        <w:rPr>
          <w:rFonts w:asciiTheme="majorBidi" w:hAnsiTheme="majorBidi" w:cstheme="majorBidi"/>
          <w:sz w:val="24"/>
          <w:szCs w:val="24"/>
        </w:rPr>
      </w:pPr>
      <w:r w:rsidRPr="00637FC4">
        <w:rPr>
          <w:rFonts w:asciiTheme="majorBidi" w:hAnsiTheme="majorBidi" w:cstheme="majorBidi"/>
          <w:sz w:val="24"/>
          <w:szCs w:val="24"/>
        </w:rPr>
        <w:t xml:space="preserve">The case study focused on two students in a specialized school, </w:t>
      </w:r>
      <w:r w:rsidR="009066AE">
        <w:rPr>
          <w:rFonts w:asciiTheme="majorBidi" w:hAnsiTheme="majorBidi" w:cstheme="majorBidi"/>
          <w:sz w:val="24"/>
          <w:szCs w:val="24"/>
        </w:rPr>
        <w:t>enabling a detailed,</w:t>
      </w:r>
      <w:r w:rsidRPr="00637FC4">
        <w:rPr>
          <w:rFonts w:asciiTheme="majorBidi" w:hAnsiTheme="majorBidi" w:cstheme="majorBidi"/>
          <w:sz w:val="24"/>
          <w:szCs w:val="24"/>
        </w:rPr>
        <w:t xml:space="preserve"> contextualized analysis of how IEPs address academic, behavioral, social, and functional domains. This design is particularly suitable for investigating complex phenomena where contextual conditions are integral to understanding the process (</w:t>
      </w:r>
      <w:proofErr w:type="spellStart"/>
      <w:r w:rsidR="00FB2557">
        <w:rPr>
          <w:rFonts w:asciiTheme="majorBidi" w:hAnsiTheme="majorBidi" w:cstheme="majorBidi"/>
          <w:sz w:val="24"/>
          <w:szCs w:val="24"/>
        </w:rPr>
        <w:t>Baskarada</w:t>
      </w:r>
      <w:proofErr w:type="spellEnd"/>
      <w:r w:rsidR="00FB2557">
        <w:rPr>
          <w:rFonts w:asciiTheme="majorBidi" w:hAnsiTheme="majorBidi" w:cstheme="majorBidi"/>
          <w:sz w:val="24"/>
          <w:szCs w:val="24"/>
        </w:rPr>
        <w:t>, 2014</w:t>
      </w:r>
      <w:r w:rsidRPr="00637FC4">
        <w:rPr>
          <w:rFonts w:asciiTheme="majorBidi" w:hAnsiTheme="majorBidi" w:cstheme="majorBidi"/>
          <w:sz w:val="24"/>
          <w:szCs w:val="24"/>
        </w:rPr>
        <w:t>).</w:t>
      </w:r>
    </w:p>
    <w:p w14:paraId="6A74E300" w14:textId="77777777" w:rsidR="00637FC4" w:rsidRPr="00637FC4" w:rsidRDefault="00637FC4" w:rsidP="009E4D75">
      <w:pPr>
        <w:ind w:firstLine="720"/>
        <w:contextualSpacing/>
        <w:jc w:val="both"/>
        <w:rPr>
          <w:rFonts w:asciiTheme="majorBidi" w:hAnsiTheme="majorBidi" w:cstheme="majorBidi"/>
          <w:sz w:val="24"/>
          <w:szCs w:val="24"/>
        </w:rPr>
      </w:pPr>
      <w:r w:rsidRPr="00637FC4">
        <w:rPr>
          <w:rFonts w:asciiTheme="majorBidi" w:hAnsiTheme="majorBidi" w:cstheme="majorBidi"/>
          <w:sz w:val="24"/>
          <w:szCs w:val="24"/>
        </w:rPr>
        <w:t xml:space="preserve">Data were collected through multiple sources, including semi-structured interviews, classroom and therapy observations, and document analysis. The use of triangulation strengthened </w:t>
      </w:r>
      <w:r w:rsidRPr="00637FC4">
        <w:rPr>
          <w:rFonts w:asciiTheme="majorBidi" w:hAnsiTheme="majorBidi" w:cstheme="majorBidi"/>
          <w:sz w:val="24"/>
          <w:szCs w:val="24"/>
        </w:rPr>
        <w:lastRenderedPageBreak/>
        <w:t>the credibility and validity of the findings by allowing cross-verification of data from different perspectives.</w:t>
      </w:r>
    </w:p>
    <w:p w14:paraId="1C35802D" w14:textId="15EB31CE" w:rsidR="00637FC4" w:rsidRDefault="00637FC4" w:rsidP="009E4D75">
      <w:pPr>
        <w:ind w:firstLine="720"/>
        <w:contextualSpacing/>
        <w:jc w:val="both"/>
        <w:rPr>
          <w:rFonts w:asciiTheme="majorBidi" w:hAnsiTheme="majorBidi" w:cstheme="majorBidi"/>
          <w:sz w:val="24"/>
          <w:szCs w:val="24"/>
        </w:rPr>
      </w:pPr>
      <w:r w:rsidRPr="00637FC4">
        <w:rPr>
          <w:rFonts w:asciiTheme="majorBidi" w:hAnsiTheme="majorBidi" w:cstheme="majorBidi"/>
          <w:sz w:val="24"/>
          <w:szCs w:val="24"/>
        </w:rPr>
        <w:t>Overall, the qualitative case study design provided a comprehensive and holistic understanding of IEP implementation and its role in supporting functional life skills and transition readiness among students with multiple disabilities.</w:t>
      </w:r>
    </w:p>
    <w:p w14:paraId="58D418B7" w14:textId="22F08D59" w:rsidR="00637FC4" w:rsidRDefault="00083FDD" w:rsidP="004368DD">
      <w:pPr>
        <w:contextualSpacing/>
        <w:jc w:val="both"/>
        <w:rPr>
          <w:rFonts w:asciiTheme="majorBidi" w:hAnsiTheme="majorBidi" w:cstheme="majorBidi"/>
          <w:b/>
          <w:bCs/>
          <w:sz w:val="24"/>
          <w:szCs w:val="24"/>
        </w:rPr>
      </w:pPr>
      <w:r w:rsidRPr="00083FDD">
        <w:rPr>
          <w:rFonts w:asciiTheme="majorBidi" w:hAnsiTheme="majorBidi" w:cstheme="majorBidi"/>
          <w:b/>
          <w:bCs/>
          <w:sz w:val="24"/>
          <w:szCs w:val="24"/>
        </w:rPr>
        <w:t xml:space="preserve">Participants </w:t>
      </w:r>
    </w:p>
    <w:p w14:paraId="35205AFA" w14:textId="6F7B0528" w:rsidR="00083FDD" w:rsidRDefault="00083FDD" w:rsidP="009E4D75">
      <w:pPr>
        <w:ind w:firstLine="720"/>
        <w:contextualSpacing/>
        <w:jc w:val="both"/>
        <w:rPr>
          <w:rFonts w:asciiTheme="majorBidi" w:hAnsiTheme="majorBidi" w:cstheme="majorBidi"/>
          <w:sz w:val="24"/>
          <w:szCs w:val="24"/>
        </w:rPr>
      </w:pPr>
      <w:r w:rsidRPr="00083FDD">
        <w:rPr>
          <w:rFonts w:asciiTheme="majorBidi" w:hAnsiTheme="majorBidi" w:cstheme="majorBidi"/>
          <w:sz w:val="24"/>
          <w:szCs w:val="24"/>
        </w:rPr>
        <w:t xml:space="preserve">The study involved a total of nine (9) participants selected through purposive sampling based on their direct involvement in the development and implementation of Individualized Education Programs (IEPs). The primary participants were two elementary students with multiple disabilities enrolled in a specialized school in the Southern Region of Saudi Arabia: Participant 1 (P1), a 14-year-old male in Grade 4 diagnosed with left spastic hemiplegia, speech and communication disorder, and moderate intellectual disability, with high dependence in Activities of Daily Living (ADLs); and Participant 2 (P2), a 10-year-old female in Grade 2 diagnosed with spastic diplegia cerebral palsy, social difficulties, and mild intellectual disability, with moderate dependence in ADLs. To provide a comprehensive and multidisciplinary perspective, secondary participants included two parents (mothers), two IEP teachers, one occupational therapist, one physical therapist, and one administrative staff member, all of whom were directly involved in the planning, implementation, and monitoring of the students’ IEPs. Participants were selected based on the following eligibility criteria: (a) students diagnosed with multiple disabilities and currently receiving IEP services, and (b) stakeholders actively engaged in the IEP process and willing to provide informed consent. Data were collected within a specialized educational institution under the Saudi Ministry of Education that offers integrated academic and therapeutic services for students with disabilities. The small sample size is consistent with qualitative case study research, which prioritizes depth of understanding and contextualized insights over generalizability. </w:t>
      </w:r>
    </w:p>
    <w:p w14:paraId="3EE27AAC" w14:textId="2EEF071C" w:rsidR="00083FDD" w:rsidRDefault="00083FDD" w:rsidP="004368DD">
      <w:pPr>
        <w:contextualSpacing/>
        <w:jc w:val="both"/>
        <w:rPr>
          <w:rFonts w:asciiTheme="majorBidi" w:hAnsiTheme="majorBidi" w:cstheme="majorBidi"/>
          <w:b/>
          <w:bCs/>
          <w:sz w:val="24"/>
          <w:szCs w:val="24"/>
        </w:rPr>
      </w:pPr>
      <w:r w:rsidRPr="00083FDD">
        <w:rPr>
          <w:rFonts w:asciiTheme="majorBidi" w:hAnsiTheme="majorBidi" w:cstheme="majorBidi"/>
          <w:b/>
          <w:bCs/>
          <w:sz w:val="24"/>
          <w:szCs w:val="24"/>
        </w:rPr>
        <w:t xml:space="preserve">Data </w:t>
      </w:r>
      <w:r w:rsidR="004945CC">
        <w:rPr>
          <w:rFonts w:asciiTheme="majorBidi" w:hAnsiTheme="majorBidi" w:cstheme="majorBidi"/>
          <w:b/>
          <w:bCs/>
          <w:sz w:val="24"/>
          <w:szCs w:val="24"/>
        </w:rPr>
        <w:t>Collection</w:t>
      </w:r>
      <w:r w:rsidRPr="00083FDD">
        <w:rPr>
          <w:rFonts w:asciiTheme="majorBidi" w:hAnsiTheme="majorBidi" w:cstheme="majorBidi"/>
          <w:b/>
          <w:bCs/>
          <w:sz w:val="24"/>
          <w:szCs w:val="24"/>
        </w:rPr>
        <w:t xml:space="preserve"> Tools</w:t>
      </w:r>
    </w:p>
    <w:p w14:paraId="3DEAB05D" w14:textId="7E326C8B" w:rsidR="00083FDD" w:rsidRPr="00083FDD" w:rsidRDefault="00083FDD" w:rsidP="009E4D75">
      <w:pPr>
        <w:ind w:firstLine="720"/>
        <w:contextualSpacing/>
        <w:jc w:val="both"/>
        <w:rPr>
          <w:rFonts w:asciiTheme="majorBidi" w:hAnsiTheme="majorBidi" w:cstheme="majorBidi"/>
          <w:sz w:val="24"/>
          <w:szCs w:val="24"/>
        </w:rPr>
      </w:pPr>
      <w:r w:rsidRPr="00083FDD">
        <w:rPr>
          <w:rFonts w:asciiTheme="majorBidi" w:hAnsiTheme="majorBidi" w:cstheme="majorBidi"/>
          <w:sz w:val="24"/>
          <w:szCs w:val="24"/>
        </w:rPr>
        <w:t xml:space="preserve">This study employed multiple data gathering tools to ensure a comprehensive analysis of IEP development and implementation. Semi-structured interviews were conducted with students, parents, teachers, therapists, and administrators to explore their experiences and perspectives. A structured observation checklist was used during classroom and therapy sessions to document student engagement, instructional strategies, and goal implementation. In addition, a document analysis guide was utilized to review IEPs, assessment reports, therapy notes, and student </w:t>
      </w:r>
      <w:r w:rsidRPr="00083FDD">
        <w:rPr>
          <w:rFonts w:asciiTheme="majorBidi" w:hAnsiTheme="majorBidi" w:cstheme="majorBidi"/>
          <w:sz w:val="24"/>
          <w:szCs w:val="24"/>
        </w:rPr>
        <w:lastRenderedPageBreak/>
        <w:t>portfolios. Field notes were also maintained to capture contextual insights. The use of these tools supported triangulation and enhanced the credibility of the findings.</w:t>
      </w:r>
    </w:p>
    <w:p w14:paraId="09FB9241" w14:textId="465089D1" w:rsidR="00083FDD" w:rsidRPr="00083FDD" w:rsidRDefault="00083FDD" w:rsidP="004368DD">
      <w:pPr>
        <w:contextualSpacing/>
        <w:jc w:val="both"/>
        <w:rPr>
          <w:rFonts w:asciiTheme="majorBidi" w:hAnsiTheme="majorBidi" w:cstheme="majorBidi"/>
          <w:b/>
          <w:bCs/>
          <w:sz w:val="24"/>
          <w:szCs w:val="24"/>
        </w:rPr>
      </w:pPr>
      <w:r w:rsidRPr="00083FDD">
        <w:rPr>
          <w:rFonts w:asciiTheme="majorBidi" w:hAnsiTheme="majorBidi" w:cstheme="majorBidi"/>
          <w:b/>
          <w:bCs/>
          <w:sz w:val="24"/>
          <w:szCs w:val="24"/>
        </w:rPr>
        <w:t>Data Gathering Procedure</w:t>
      </w:r>
    </w:p>
    <w:p w14:paraId="2E68DE87" w14:textId="44514E37" w:rsidR="00083FDD" w:rsidRPr="009066AE" w:rsidRDefault="00083FDD" w:rsidP="009E4D75">
      <w:pPr>
        <w:ind w:firstLine="720"/>
        <w:contextualSpacing/>
        <w:jc w:val="both"/>
        <w:rPr>
          <w:rFonts w:asciiTheme="majorBidi" w:hAnsiTheme="majorBidi" w:cstheme="majorBidi"/>
          <w:sz w:val="24"/>
          <w:szCs w:val="24"/>
        </w:rPr>
      </w:pPr>
      <w:r w:rsidRPr="009066AE">
        <w:rPr>
          <w:rFonts w:asciiTheme="majorBidi" w:hAnsiTheme="majorBidi" w:cstheme="majorBidi"/>
          <w:sz w:val="24"/>
          <w:szCs w:val="24"/>
        </w:rPr>
        <w:t>Data were collected over a two-week period using a triangulated approach. Prior to data collection, ethical approval and informed consent were secured from all participants. Semi-structured interviews were then conducted with students, parents, teachers, therapists, and administrators to gather insights into the IEP process. This was followed by classroom and therapy session observations using a structured checklist to document student engagement, instructional strategies, and goal implementation.</w:t>
      </w:r>
    </w:p>
    <w:p w14:paraId="082DB38B" w14:textId="77777777" w:rsidR="00083FDD" w:rsidRPr="00083FDD" w:rsidRDefault="00083FDD" w:rsidP="009E4D75">
      <w:pPr>
        <w:ind w:firstLine="720"/>
        <w:contextualSpacing/>
        <w:jc w:val="both"/>
        <w:rPr>
          <w:rFonts w:asciiTheme="majorBidi" w:hAnsiTheme="majorBidi" w:cstheme="majorBidi"/>
          <w:sz w:val="24"/>
          <w:szCs w:val="24"/>
        </w:rPr>
      </w:pPr>
      <w:r w:rsidRPr="009066AE">
        <w:rPr>
          <w:rFonts w:asciiTheme="majorBidi" w:hAnsiTheme="majorBidi" w:cstheme="majorBidi"/>
          <w:sz w:val="24"/>
          <w:szCs w:val="24"/>
        </w:rPr>
        <w:t>In addition, relevant documents—</w:t>
      </w:r>
      <w:r w:rsidRPr="00083FDD">
        <w:rPr>
          <w:rFonts w:asciiTheme="majorBidi" w:hAnsiTheme="majorBidi" w:cstheme="majorBidi"/>
          <w:sz w:val="24"/>
          <w:szCs w:val="24"/>
        </w:rPr>
        <w:t>including IEPs, assessment reports, therapy notes, and student portfolios—were reviewed to examine the alignment between planned goals and actual practices. Throughout the process, field notes were recorded to capture contextual details and reflections. Data from these sources were cross-verified through triangulation to ensure accuracy and consistency.</w:t>
      </w:r>
    </w:p>
    <w:p w14:paraId="6965C778" w14:textId="112E2C70" w:rsidR="00083FDD" w:rsidRPr="00083FDD" w:rsidRDefault="00083FDD" w:rsidP="004368DD">
      <w:pPr>
        <w:contextualSpacing/>
        <w:jc w:val="both"/>
        <w:rPr>
          <w:rFonts w:asciiTheme="majorBidi" w:hAnsiTheme="majorBidi" w:cstheme="majorBidi"/>
          <w:b/>
          <w:bCs/>
          <w:sz w:val="24"/>
          <w:szCs w:val="24"/>
        </w:rPr>
      </w:pPr>
      <w:r w:rsidRPr="00083FDD">
        <w:rPr>
          <w:rFonts w:asciiTheme="majorBidi" w:hAnsiTheme="majorBidi" w:cstheme="majorBidi"/>
          <w:b/>
          <w:bCs/>
          <w:sz w:val="24"/>
          <w:szCs w:val="24"/>
        </w:rPr>
        <w:t>Data Analysis Technique</w:t>
      </w:r>
    </w:p>
    <w:p w14:paraId="1F8247DB" w14:textId="3859E9DD" w:rsidR="00083FDD" w:rsidRPr="009066AE" w:rsidRDefault="009066AE" w:rsidP="004368DD">
      <w:pPr>
        <w:contextualSpacing/>
        <w:jc w:val="both"/>
        <w:rPr>
          <w:rFonts w:asciiTheme="majorBidi" w:hAnsiTheme="majorBidi" w:cstheme="majorBidi"/>
          <w:sz w:val="24"/>
          <w:szCs w:val="24"/>
        </w:rPr>
      </w:pPr>
      <w:r>
        <w:rPr>
          <w:rFonts w:asciiTheme="majorBidi" w:hAnsiTheme="majorBidi" w:cstheme="majorBidi"/>
          <w:sz w:val="24"/>
          <w:szCs w:val="24"/>
        </w:rPr>
        <w:tab/>
      </w:r>
      <w:r w:rsidR="00083FDD" w:rsidRPr="009066AE">
        <w:rPr>
          <w:rFonts w:asciiTheme="majorBidi" w:hAnsiTheme="majorBidi" w:cstheme="majorBidi"/>
          <w:sz w:val="24"/>
          <w:szCs w:val="24"/>
        </w:rPr>
        <w:t>Data were analyzed using thematic analysis to identify patterns and key themes related to IEP development and implementation. The process began with familiarization through repeated review of interview transcripts, observation notes, and documents. Relevant data were then coded, and similar codes were grouped into broader themes aligned with the study objectives, particularly academic, behavioral, social, and functional domains.</w:t>
      </w:r>
    </w:p>
    <w:p w14:paraId="640B72A6" w14:textId="77777777" w:rsidR="00083FDD" w:rsidRDefault="00083FDD" w:rsidP="009E4D75">
      <w:pPr>
        <w:ind w:firstLine="720"/>
        <w:contextualSpacing/>
        <w:jc w:val="both"/>
        <w:rPr>
          <w:rFonts w:asciiTheme="majorBidi" w:hAnsiTheme="majorBidi" w:cstheme="majorBidi"/>
          <w:sz w:val="24"/>
          <w:szCs w:val="24"/>
        </w:rPr>
      </w:pPr>
      <w:r w:rsidRPr="00083FDD">
        <w:rPr>
          <w:rFonts w:asciiTheme="majorBidi" w:hAnsiTheme="majorBidi" w:cstheme="majorBidi"/>
          <w:sz w:val="24"/>
          <w:szCs w:val="24"/>
        </w:rPr>
        <w:t>Themes were refined and interpreted to capture meaningful patterns across participants. Triangulation of multiple data sources was employed to enhance the credibility and validity of the findings.</w:t>
      </w:r>
    </w:p>
    <w:p w14:paraId="5BED7A78" w14:textId="181EF09B" w:rsidR="000D7513" w:rsidRPr="000D7513" w:rsidRDefault="000D7513" w:rsidP="004368DD">
      <w:pPr>
        <w:contextualSpacing/>
        <w:jc w:val="both"/>
        <w:rPr>
          <w:rFonts w:asciiTheme="majorBidi" w:hAnsiTheme="majorBidi" w:cstheme="majorBidi"/>
          <w:b/>
          <w:bCs/>
          <w:sz w:val="24"/>
          <w:szCs w:val="24"/>
        </w:rPr>
      </w:pPr>
      <w:r w:rsidRPr="000D7513">
        <w:rPr>
          <w:rFonts w:asciiTheme="majorBidi" w:hAnsiTheme="majorBidi" w:cstheme="majorBidi"/>
          <w:b/>
          <w:bCs/>
          <w:sz w:val="24"/>
          <w:szCs w:val="24"/>
        </w:rPr>
        <w:t>Ethical Consideration</w:t>
      </w:r>
    </w:p>
    <w:p w14:paraId="21A0B165" w14:textId="226CD5C3" w:rsidR="000D7513" w:rsidRPr="009066AE" w:rsidRDefault="000D7513" w:rsidP="009E4D75">
      <w:pPr>
        <w:ind w:firstLine="720"/>
        <w:contextualSpacing/>
        <w:jc w:val="both"/>
        <w:rPr>
          <w:rFonts w:asciiTheme="majorBidi" w:hAnsiTheme="majorBidi" w:cstheme="majorBidi"/>
          <w:sz w:val="24"/>
          <w:szCs w:val="24"/>
        </w:rPr>
      </w:pPr>
      <w:r w:rsidRPr="009066AE">
        <w:rPr>
          <w:rFonts w:asciiTheme="majorBidi" w:hAnsiTheme="majorBidi" w:cstheme="majorBidi"/>
          <w:sz w:val="24"/>
          <w:szCs w:val="24"/>
        </w:rPr>
        <w:t>Ethical approval was obtained prior to data collection, and informed consent was secured from all participants. Participation was voluntary, and participants were informed of their right to withdraw at any time. Confidentiality and anonymity were ensured through the use of pseudonyms, and all data were securely stored.</w:t>
      </w:r>
    </w:p>
    <w:p w14:paraId="25112BFC" w14:textId="33745115" w:rsidR="000D7513" w:rsidRDefault="000D7513" w:rsidP="009E4D75">
      <w:pPr>
        <w:ind w:firstLine="720"/>
        <w:contextualSpacing/>
        <w:jc w:val="both"/>
        <w:rPr>
          <w:rFonts w:asciiTheme="majorBidi" w:hAnsiTheme="majorBidi" w:cstheme="majorBidi"/>
          <w:sz w:val="24"/>
          <w:szCs w:val="24"/>
        </w:rPr>
      </w:pPr>
      <w:r w:rsidRPr="000D7513">
        <w:rPr>
          <w:rFonts w:asciiTheme="majorBidi" w:hAnsiTheme="majorBidi" w:cstheme="majorBidi"/>
          <w:sz w:val="24"/>
          <w:szCs w:val="24"/>
        </w:rPr>
        <w:t xml:space="preserve">Given the researcher’s background as a pediatric therapist, reflexivity was maintained throughout the study. Efforts were made to minimize bias by adopting a holistic, strengths-based </w:t>
      </w:r>
      <w:r w:rsidRPr="000D7513">
        <w:rPr>
          <w:rFonts w:asciiTheme="majorBidi" w:hAnsiTheme="majorBidi" w:cstheme="majorBidi"/>
          <w:sz w:val="24"/>
          <w:szCs w:val="24"/>
        </w:rPr>
        <w:lastRenderedPageBreak/>
        <w:t>perspective and by using triangulation of interviews, observations, and documents to ensure credible and balanced findings.</w:t>
      </w:r>
    </w:p>
    <w:p w14:paraId="42A58EF4" w14:textId="6469F5FD" w:rsidR="004F4C78" w:rsidRDefault="004F4C78" w:rsidP="004368DD">
      <w:pPr>
        <w:contextualSpacing/>
        <w:jc w:val="both"/>
        <w:rPr>
          <w:rFonts w:asciiTheme="majorBidi" w:hAnsiTheme="majorBidi" w:cstheme="majorBidi"/>
          <w:b/>
          <w:bCs/>
          <w:sz w:val="24"/>
          <w:szCs w:val="24"/>
        </w:rPr>
      </w:pPr>
      <w:r w:rsidRPr="004F4C78">
        <w:rPr>
          <w:rFonts w:asciiTheme="majorBidi" w:hAnsiTheme="majorBidi" w:cstheme="majorBidi"/>
          <w:b/>
          <w:bCs/>
          <w:sz w:val="24"/>
          <w:szCs w:val="24"/>
        </w:rPr>
        <w:t>Results and Discussion</w:t>
      </w:r>
    </w:p>
    <w:p w14:paraId="37A40E55" w14:textId="2D83AD3A" w:rsidR="00333338" w:rsidRDefault="00333338" w:rsidP="009E4D75">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This study examined how Individualized Education Programs (IEPs) were developed and implemented for students with multiple disabilities, with particular attention to the integration of functional life skills and transition readiness. The findings revealed a consistent pattern across data sources: while IEPs were formally established and implemented, they remained largely curriculum-driven, with limited integration of functional, social, and transition-oriented goals. Seven interrelated themes emerged, including (1) academic-centered IEP structures, (2) underrepresentation of functional life skills, (3) the clinical–educational divide, (4) environmental influence on learner performance, (5) unstructured social and communication development, (6) absence of transition planning, and (7) fragmentation in stakeholder documentation and collaboration. These findings are discussed in relation to existing literature to highlight their implications for IEP development and special education practice.</w:t>
      </w:r>
    </w:p>
    <w:p w14:paraId="44743C8F" w14:textId="18D62AE5" w:rsidR="00423271" w:rsidRDefault="00423271" w:rsidP="00423271">
      <w:pPr>
        <w:pStyle w:val="Heading1"/>
        <w:spacing w:before="100" w:after="100"/>
        <w:contextualSpacing/>
        <w:rPr>
          <w:rFonts w:asciiTheme="majorBidi" w:hAnsiTheme="majorBidi" w:cstheme="majorBidi"/>
          <w:sz w:val="24"/>
          <w:szCs w:val="24"/>
        </w:rPr>
      </w:pPr>
      <w:r w:rsidRPr="00423271">
        <w:rPr>
          <w:rFonts w:asciiTheme="majorBidi" w:hAnsiTheme="majorBidi" w:cstheme="majorBidi"/>
          <w:b/>
          <w:bCs/>
          <w:sz w:val="24"/>
          <w:szCs w:val="24"/>
        </w:rPr>
        <w:t>Table 1</w:t>
      </w:r>
      <w:r w:rsidRPr="00423271">
        <w:rPr>
          <w:rFonts w:asciiTheme="majorBidi" w:hAnsiTheme="majorBidi" w:cstheme="majorBidi"/>
          <w:sz w:val="24"/>
          <w:szCs w:val="24"/>
        </w:rPr>
        <w:t xml:space="preserve"> </w:t>
      </w:r>
    </w:p>
    <w:p w14:paraId="3E1EC36A" w14:textId="6988E98A" w:rsidR="00423271" w:rsidRPr="00423271" w:rsidRDefault="00423271" w:rsidP="00423271">
      <w:pPr>
        <w:pStyle w:val="Heading1"/>
        <w:rPr>
          <w:rFonts w:asciiTheme="majorBidi" w:hAnsiTheme="majorBidi" w:cstheme="majorBidi"/>
          <w:i/>
          <w:iCs/>
          <w:sz w:val="24"/>
          <w:szCs w:val="24"/>
        </w:rPr>
      </w:pPr>
      <w:r w:rsidRPr="00423271">
        <w:rPr>
          <w:rFonts w:asciiTheme="majorBidi" w:hAnsiTheme="majorBidi" w:cstheme="majorBidi"/>
          <w:i/>
          <w:iCs/>
          <w:sz w:val="24"/>
          <w:szCs w:val="24"/>
        </w:rPr>
        <w:t>Distribution of IEP Goals Across Domains and Corresponding Gaps</w:t>
      </w:r>
    </w:p>
    <w:tbl>
      <w:tblPr>
        <w:tblW w:w="0" w:type="auto"/>
        <w:tblLook w:val="04A0" w:firstRow="1" w:lastRow="0" w:firstColumn="1" w:lastColumn="0" w:noHBand="0" w:noVBand="1"/>
      </w:tblPr>
      <w:tblGrid>
        <w:gridCol w:w="2160"/>
        <w:gridCol w:w="2160"/>
        <w:gridCol w:w="2160"/>
        <w:gridCol w:w="2160"/>
      </w:tblGrid>
      <w:tr w:rsidR="00423271" w14:paraId="1CB48A43" w14:textId="77777777" w:rsidTr="00C24C82">
        <w:tc>
          <w:tcPr>
            <w:tcW w:w="2160" w:type="dxa"/>
            <w:tcBorders>
              <w:top w:val="single" w:sz="4" w:space="0" w:color="auto"/>
              <w:bottom w:val="single" w:sz="4" w:space="0" w:color="auto"/>
            </w:tcBorders>
          </w:tcPr>
          <w:p w14:paraId="3D3B9AD7" w14:textId="77777777" w:rsidR="00423271" w:rsidRPr="00974DF6" w:rsidRDefault="00423271" w:rsidP="00423271">
            <w:pPr>
              <w:jc w:val="center"/>
              <w:rPr>
                <w:rFonts w:asciiTheme="majorBidi" w:hAnsiTheme="majorBidi" w:cstheme="majorBidi"/>
                <w:b/>
                <w:bCs/>
                <w:sz w:val="24"/>
                <w:szCs w:val="24"/>
              </w:rPr>
            </w:pPr>
            <w:r w:rsidRPr="00974DF6">
              <w:rPr>
                <w:rFonts w:asciiTheme="majorBidi" w:hAnsiTheme="majorBidi" w:cstheme="majorBidi"/>
                <w:b/>
                <w:bCs/>
                <w:sz w:val="24"/>
                <w:szCs w:val="24"/>
              </w:rPr>
              <w:t>Domain</w:t>
            </w:r>
          </w:p>
        </w:tc>
        <w:tc>
          <w:tcPr>
            <w:tcW w:w="2160" w:type="dxa"/>
            <w:tcBorders>
              <w:top w:val="single" w:sz="4" w:space="0" w:color="auto"/>
              <w:bottom w:val="single" w:sz="4" w:space="0" w:color="auto"/>
            </w:tcBorders>
          </w:tcPr>
          <w:p w14:paraId="32B00213" w14:textId="77777777" w:rsidR="00423271" w:rsidRPr="00974DF6" w:rsidRDefault="00423271" w:rsidP="00423271">
            <w:pPr>
              <w:jc w:val="center"/>
              <w:rPr>
                <w:rFonts w:asciiTheme="majorBidi" w:hAnsiTheme="majorBidi" w:cstheme="majorBidi"/>
                <w:b/>
                <w:bCs/>
                <w:sz w:val="24"/>
                <w:szCs w:val="24"/>
              </w:rPr>
            </w:pPr>
            <w:r w:rsidRPr="00974DF6">
              <w:rPr>
                <w:rFonts w:asciiTheme="majorBidi" w:hAnsiTheme="majorBidi" w:cstheme="majorBidi"/>
                <w:b/>
                <w:bCs/>
                <w:sz w:val="24"/>
                <w:szCs w:val="24"/>
              </w:rPr>
              <w:t>Representation in IEP</w:t>
            </w:r>
          </w:p>
        </w:tc>
        <w:tc>
          <w:tcPr>
            <w:tcW w:w="2160" w:type="dxa"/>
            <w:tcBorders>
              <w:top w:val="single" w:sz="4" w:space="0" w:color="auto"/>
              <w:bottom w:val="single" w:sz="4" w:space="0" w:color="auto"/>
            </w:tcBorders>
          </w:tcPr>
          <w:p w14:paraId="254C4FD2" w14:textId="77777777" w:rsidR="00423271" w:rsidRPr="00974DF6" w:rsidRDefault="00423271" w:rsidP="00423271">
            <w:pPr>
              <w:jc w:val="center"/>
              <w:rPr>
                <w:rFonts w:asciiTheme="majorBidi" w:hAnsiTheme="majorBidi" w:cstheme="majorBidi"/>
                <w:b/>
                <w:bCs/>
                <w:sz w:val="24"/>
                <w:szCs w:val="24"/>
              </w:rPr>
            </w:pPr>
            <w:r w:rsidRPr="00974DF6">
              <w:rPr>
                <w:rFonts w:asciiTheme="majorBidi" w:hAnsiTheme="majorBidi" w:cstheme="majorBidi"/>
                <w:b/>
                <w:bCs/>
                <w:sz w:val="24"/>
                <w:szCs w:val="24"/>
              </w:rPr>
              <w:t>Observed Needs</w:t>
            </w:r>
          </w:p>
        </w:tc>
        <w:tc>
          <w:tcPr>
            <w:tcW w:w="2160" w:type="dxa"/>
            <w:tcBorders>
              <w:top w:val="single" w:sz="4" w:space="0" w:color="auto"/>
              <w:bottom w:val="single" w:sz="4" w:space="0" w:color="auto"/>
            </w:tcBorders>
          </w:tcPr>
          <w:p w14:paraId="7B9EF89D" w14:textId="77777777" w:rsidR="00423271" w:rsidRPr="00974DF6" w:rsidRDefault="00423271" w:rsidP="00423271">
            <w:pPr>
              <w:jc w:val="center"/>
              <w:rPr>
                <w:rFonts w:asciiTheme="majorBidi" w:hAnsiTheme="majorBidi" w:cstheme="majorBidi"/>
                <w:b/>
                <w:bCs/>
                <w:sz w:val="24"/>
                <w:szCs w:val="24"/>
              </w:rPr>
            </w:pPr>
            <w:r w:rsidRPr="00974DF6">
              <w:rPr>
                <w:rFonts w:asciiTheme="majorBidi" w:hAnsiTheme="majorBidi" w:cstheme="majorBidi"/>
                <w:b/>
                <w:bCs/>
                <w:sz w:val="24"/>
                <w:szCs w:val="24"/>
              </w:rPr>
              <w:t>Gap</w:t>
            </w:r>
          </w:p>
        </w:tc>
      </w:tr>
      <w:tr w:rsidR="00423271" w14:paraId="24C1D60B" w14:textId="77777777" w:rsidTr="00C24C82">
        <w:tc>
          <w:tcPr>
            <w:tcW w:w="2160" w:type="dxa"/>
            <w:tcBorders>
              <w:top w:val="single" w:sz="4" w:space="0" w:color="auto"/>
            </w:tcBorders>
          </w:tcPr>
          <w:p w14:paraId="5528DD1E" w14:textId="77777777" w:rsidR="00423271" w:rsidRPr="00423271" w:rsidRDefault="00423271" w:rsidP="00423271">
            <w:pPr>
              <w:jc w:val="both"/>
              <w:rPr>
                <w:rFonts w:asciiTheme="majorBidi" w:hAnsiTheme="majorBidi" w:cstheme="majorBidi"/>
                <w:sz w:val="24"/>
                <w:szCs w:val="24"/>
              </w:rPr>
            </w:pPr>
            <w:r w:rsidRPr="00423271">
              <w:rPr>
                <w:rFonts w:asciiTheme="majorBidi" w:hAnsiTheme="majorBidi" w:cstheme="majorBidi"/>
                <w:sz w:val="24"/>
                <w:szCs w:val="24"/>
              </w:rPr>
              <w:t>Academic</w:t>
            </w:r>
          </w:p>
        </w:tc>
        <w:tc>
          <w:tcPr>
            <w:tcW w:w="2160" w:type="dxa"/>
            <w:tcBorders>
              <w:top w:val="single" w:sz="4" w:space="0" w:color="auto"/>
            </w:tcBorders>
          </w:tcPr>
          <w:p w14:paraId="1BB7AB42"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High</w:t>
            </w:r>
          </w:p>
        </w:tc>
        <w:tc>
          <w:tcPr>
            <w:tcW w:w="2160" w:type="dxa"/>
            <w:tcBorders>
              <w:top w:val="single" w:sz="4" w:space="0" w:color="auto"/>
            </w:tcBorders>
          </w:tcPr>
          <w:p w14:paraId="7031B0E8"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Moderate</w:t>
            </w:r>
          </w:p>
        </w:tc>
        <w:tc>
          <w:tcPr>
            <w:tcW w:w="2160" w:type="dxa"/>
            <w:tcBorders>
              <w:top w:val="single" w:sz="4" w:space="0" w:color="auto"/>
            </w:tcBorders>
          </w:tcPr>
          <w:p w14:paraId="3D5C9B62"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Overemphasized</w:t>
            </w:r>
          </w:p>
        </w:tc>
      </w:tr>
      <w:tr w:rsidR="00423271" w14:paraId="00C9F49E" w14:textId="77777777" w:rsidTr="00017C96">
        <w:tc>
          <w:tcPr>
            <w:tcW w:w="2160" w:type="dxa"/>
          </w:tcPr>
          <w:p w14:paraId="3B3D3CDD" w14:textId="77777777" w:rsidR="00423271" w:rsidRPr="00423271" w:rsidRDefault="00423271" w:rsidP="00423271">
            <w:pPr>
              <w:jc w:val="both"/>
              <w:rPr>
                <w:rFonts w:asciiTheme="majorBidi" w:hAnsiTheme="majorBidi" w:cstheme="majorBidi"/>
                <w:sz w:val="24"/>
                <w:szCs w:val="24"/>
              </w:rPr>
            </w:pPr>
            <w:r w:rsidRPr="00423271">
              <w:rPr>
                <w:rFonts w:asciiTheme="majorBidi" w:hAnsiTheme="majorBidi" w:cstheme="majorBidi"/>
                <w:sz w:val="24"/>
                <w:szCs w:val="24"/>
              </w:rPr>
              <w:t>Functional Skills (ADLs)</w:t>
            </w:r>
          </w:p>
        </w:tc>
        <w:tc>
          <w:tcPr>
            <w:tcW w:w="2160" w:type="dxa"/>
          </w:tcPr>
          <w:p w14:paraId="3754AE19"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Low</w:t>
            </w:r>
          </w:p>
        </w:tc>
        <w:tc>
          <w:tcPr>
            <w:tcW w:w="2160" w:type="dxa"/>
          </w:tcPr>
          <w:p w14:paraId="46A7B752"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High</w:t>
            </w:r>
          </w:p>
        </w:tc>
        <w:tc>
          <w:tcPr>
            <w:tcW w:w="2160" w:type="dxa"/>
          </w:tcPr>
          <w:p w14:paraId="2B308E25"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Underrepresented</w:t>
            </w:r>
          </w:p>
        </w:tc>
      </w:tr>
      <w:tr w:rsidR="00423271" w14:paraId="3C5A7D56" w14:textId="77777777" w:rsidTr="00017C96">
        <w:tc>
          <w:tcPr>
            <w:tcW w:w="2160" w:type="dxa"/>
          </w:tcPr>
          <w:p w14:paraId="5EB9F656" w14:textId="77777777" w:rsidR="00423271" w:rsidRPr="00423271" w:rsidRDefault="00423271" w:rsidP="00423271">
            <w:pPr>
              <w:jc w:val="both"/>
              <w:rPr>
                <w:rFonts w:asciiTheme="majorBidi" w:hAnsiTheme="majorBidi" w:cstheme="majorBidi"/>
                <w:sz w:val="24"/>
                <w:szCs w:val="24"/>
              </w:rPr>
            </w:pPr>
            <w:r w:rsidRPr="00423271">
              <w:rPr>
                <w:rFonts w:asciiTheme="majorBidi" w:hAnsiTheme="majorBidi" w:cstheme="majorBidi"/>
                <w:sz w:val="24"/>
                <w:szCs w:val="24"/>
              </w:rPr>
              <w:t>Social Skills</w:t>
            </w:r>
          </w:p>
        </w:tc>
        <w:tc>
          <w:tcPr>
            <w:tcW w:w="2160" w:type="dxa"/>
          </w:tcPr>
          <w:p w14:paraId="1F2C3024"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Minimal</w:t>
            </w:r>
          </w:p>
        </w:tc>
        <w:tc>
          <w:tcPr>
            <w:tcW w:w="2160" w:type="dxa"/>
          </w:tcPr>
          <w:p w14:paraId="7D3F8D6C"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High</w:t>
            </w:r>
          </w:p>
        </w:tc>
        <w:tc>
          <w:tcPr>
            <w:tcW w:w="2160" w:type="dxa"/>
          </w:tcPr>
          <w:p w14:paraId="0A2158DB"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Insufficient</w:t>
            </w:r>
          </w:p>
        </w:tc>
      </w:tr>
      <w:tr w:rsidR="00423271" w14:paraId="05F1C7DB" w14:textId="77777777" w:rsidTr="00017C96">
        <w:tc>
          <w:tcPr>
            <w:tcW w:w="2160" w:type="dxa"/>
          </w:tcPr>
          <w:p w14:paraId="7687136C" w14:textId="77777777" w:rsidR="00423271" w:rsidRPr="00423271" w:rsidRDefault="00423271" w:rsidP="00423271">
            <w:pPr>
              <w:jc w:val="both"/>
              <w:rPr>
                <w:rFonts w:asciiTheme="majorBidi" w:hAnsiTheme="majorBidi" w:cstheme="majorBidi"/>
                <w:sz w:val="24"/>
                <w:szCs w:val="24"/>
              </w:rPr>
            </w:pPr>
            <w:r w:rsidRPr="00423271">
              <w:rPr>
                <w:rFonts w:asciiTheme="majorBidi" w:hAnsiTheme="majorBidi" w:cstheme="majorBidi"/>
                <w:sz w:val="24"/>
                <w:szCs w:val="24"/>
              </w:rPr>
              <w:t>Communication</w:t>
            </w:r>
          </w:p>
        </w:tc>
        <w:tc>
          <w:tcPr>
            <w:tcW w:w="2160" w:type="dxa"/>
          </w:tcPr>
          <w:p w14:paraId="37010581"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Minimal</w:t>
            </w:r>
          </w:p>
        </w:tc>
        <w:tc>
          <w:tcPr>
            <w:tcW w:w="2160" w:type="dxa"/>
          </w:tcPr>
          <w:p w14:paraId="3D3CF5AA"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High</w:t>
            </w:r>
          </w:p>
        </w:tc>
        <w:tc>
          <w:tcPr>
            <w:tcW w:w="2160" w:type="dxa"/>
          </w:tcPr>
          <w:p w14:paraId="66A93F64"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Absent</w:t>
            </w:r>
          </w:p>
        </w:tc>
      </w:tr>
      <w:tr w:rsidR="00423271" w14:paraId="16A52F8E" w14:textId="77777777" w:rsidTr="00C24C82">
        <w:tc>
          <w:tcPr>
            <w:tcW w:w="2160" w:type="dxa"/>
            <w:tcBorders>
              <w:bottom w:val="single" w:sz="4" w:space="0" w:color="auto"/>
            </w:tcBorders>
          </w:tcPr>
          <w:p w14:paraId="278CDEF2" w14:textId="77777777" w:rsidR="00423271" w:rsidRPr="00423271" w:rsidRDefault="00423271" w:rsidP="00423271">
            <w:pPr>
              <w:jc w:val="both"/>
              <w:rPr>
                <w:rFonts w:asciiTheme="majorBidi" w:hAnsiTheme="majorBidi" w:cstheme="majorBidi"/>
                <w:sz w:val="24"/>
                <w:szCs w:val="24"/>
              </w:rPr>
            </w:pPr>
            <w:r w:rsidRPr="00423271">
              <w:rPr>
                <w:rFonts w:asciiTheme="majorBidi" w:hAnsiTheme="majorBidi" w:cstheme="majorBidi"/>
                <w:sz w:val="24"/>
                <w:szCs w:val="24"/>
              </w:rPr>
              <w:t>Transition</w:t>
            </w:r>
          </w:p>
        </w:tc>
        <w:tc>
          <w:tcPr>
            <w:tcW w:w="2160" w:type="dxa"/>
            <w:tcBorders>
              <w:bottom w:val="single" w:sz="4" w:space="0" w:color="auto"/>
            </w:tcBorders>
          </w:tcPr>
          <w:p w14:paraId="6251C134"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None</w:t>
            </w:r>
          </w:p>
        </w:tc>
        <w:tc>
          <w:tcPr>
            <w:tcW w:w="2160" w:type="dxa"/>
            <w:tcBorders>
              <w:bottom w:val="single" w:sz="4" w:space="0" w:color="auto"/>
            </w:tcBorders>
          </w:tcPr>
          <w:p w14:paraId="756DD92E"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Critical</w:t>
            </w:r>
          </w:p>
        </w:tc>
        <w:tc>
          <w:tcPr>
            <w:tcW w:w="2160" w:type="dxa"/>
            <w:tcBorders>
              <w:bottom w:val="single" w:sz="4" w:space="0" w:color="auto"/>
            </w:tcBorders>
          </w:tcPr>
          <w:p w14:paraId="1231AC21"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Absent</w:t>
            </w:r>
          </w:p>
        </w:tc>
      </w:tr>
    </w:tbl>
    <w:p w14:paraId="2F9951A1" w14:textId="77777777" w:rsidR="00423271" w:rsidRDefault="00423271" w:rsidP="009E4D75">
      <w:pPr>
        <w:ind w:firstLine="720"/>
        <w:contextualSpacing/>
        <w:jc w:val="both"/>
        <w:rPr>
          <w:rFonts w:ascii="Times New Roman" w:eastAsia="Times New Roman" w:hAnsi="Times New Roman" w:cs="Times New Roman"/>
          <w:sz w:val="24"/>
          <w:szCs w:val="24"/>
          <w:lang w:val="en-US"/>
        </w:rPr>
      </w:pPr>
    </w:p>
    <w:p w14:paraId="198EBB01" w14:textId="77777777" w:rsidR="00974DF6" w:rsidRDefault="00974DF6" w:rsidP="004368DD">
      <w:pPr>
        <w:contextualSpacing/>
        <w:jc w:val="both"/>
        <w:rPr>
          <w:rFonts w:asciiTheme="majorBidi" w:hAnsiTheme="majorBidi" w:cstheme="majorBidi"/>
          <w:b/>
          <w:bCs/>
          <w:sz w:val="24"/>
          <w:szCs w:val="24"/>
        </w:rPr>
      </w:pPr>
    </w:p>
    <w:p w14:paraId="540B7D8E" w14:textId="77777777" w:rsidR="00A274D8" w:rsidRDefault="00A274D8" w:rsidP="004368DD">
      <w:pPr>
        <w:contextualSpacing/>
        <w:jc w:val="both"/>
        <w:rPr>
          <w:rFonts w:asciiTheme="majorBidi" w:hAnsiTheme="majorBidi" w:cstheme="majorBidi"/>
          <w:b/>
          <w:bCs/>
          <w:sz w:val="24"/>
          <w:szCs w:val="24"/>
        </w:rPr>
      </w:pPr>
    </w:p>
    <w:p w14:paraId="44F34F89" w14:textId="77777777" w:rsidR="00A274D8" w:rsidRDefault="00A274D8" w:rsidP="004368DD">
      <w:pPr>
        <w:contextualSpacing/>
        <w:jc w:val="both"/>
        <w:rPr>
          <w:rFonts w:asciiTheme="majorBidi" w:hAnsiTheme="majorBidi" w:cstheme="majorBidi"/>
          <w:b/>
          <w:bCs/>
          <w:sz w:val="24"/>
          <w:szCs w:val="24"/>
        </w:rPr>
      </w:pPr>
    </w:p>
    <w:p w14:paraId="1DCA7015" w14:textId="77777777" w:rsidR="00A274D8" w:rsidRDefault="00A274D8" w:rsidP="004368DD">
      <w:pPr>
        <w:contextualSpacing/>
        <w:jc w:val="both"/>
        <w:rPr>
          <w:rFonts w:asciiTheme="majorBidi" w:hAnsiTheme="majorBidi" w:cstheme="majorBidi"/>
          <w:b/>
          <w:bCs/>
          <w:sz w:val="24"/>
          <w:szCs w:val="24"/>
        </w:rPr>
      </w:pPr>
    </w:p>
    <w:p w14:paraId="790C5A28" w14:textId="453F05B3" w:rsidR="00333338" w:rsidRPr="00333338" w:rsidRDefault="00333338" w:rsidP="004368DD">
      <w:pPr>
        <w:contextualSpacing/>
        <w:jc w:val="both"/>
        <w:rPr>
          <w:rFonts w:asciiTheme="majorBidi" w:eastAsia="Times New Roman" w:hAnsiTheme="majorBidi" w:cstheme="majorBidi"/>
          <w:b/>
          <w:bCs/>
          <w:sz w:val="24"/>
          <w:szCs w:val="24"/>
          <w:lang w:val="en-US"/>
        </w:rPr>
      </w:pPr>
      <w:r w:rsidRPr="00333338">
        <w:rPr>
          <w:rFonts w:asciiTheme="majorBidi" w:hAnsiTheme="majorBidi" w:cstheme="majorBidi"/>
          <w:b/>
          <w:bCs/>
          <w:sz w:val="24"/>
          <w:szCs w:val="24"/>
        </w:rPr>
        <w:lastRenderedPageBreak/>
        <w:t>Academic-Centered IEP Structures</w:t>
      </w:r>
    </w:p>
    <w:p w14:paraId="10640304"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The analysis showed that most IEP goals were centered on academic areas, especially literacy, numeracy, and classroom participation. This suggests that schools tend to prioritize outcomes that are easy to measure, with academic performance often used as the main indicator of student progress. While academic growth is clearly important, placing too much emphasis on this area can result in a limited view of what individualized instruction should address.</w:t>
      </w:r>
    </w:p>
    <w:p w14:paraId="67D46CD8"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This pattern is consistent with earlier studies, which found that IEPs often focus heavily on academic achievement while giving less attention to other important areas of development (Agran et al., 2020; McSparron et al., 2019). One possible reason for this is the influence of accountability systems that highlight standardized results, shaping how educators plan and implement IEPs. However, for students with multiple disabilities—whose needs go far beyond academics—this imbalance can reduce the overall effectiveness of IEPs in supporting meaningful participation and independence.</w:t>
      </w:r>
    </w:p>
    <w:p w14:paraId="5B6083BE" w14:textId="7CCD2D04" w:rsidR="00333338" w:rsidRDefault="00333338" w:rsidP="00423271">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From a broader perspective, this trend does not align with holistic approaches to education, which emphasize the importance of developing not only cognitive skills but also social and functional abilities. Frameworks such as life skills education and transition-focused models highlight that academic competence alone is not enough to prepare students for everyday life. These findings point to the need to rethink how success is defined in IEP implementation, moving beyond academic outcomes to include functional independence and overall quality of life.</w:t>
      </w:r>
    </w:p>
    <w:p w14:paraId="6644DB0D" w14:textId="0D7150EC" w:rsidR="00C24C82" w:rsidRPr="00C24C82" w:rsidRDefault="00C24C82" w:rsidP="00C24C82">
      <w:pPr>
        <w:ind w:firstLine="720"/>
        <w:contextualSpacing/>
        <w:jc w:val="both"/>
        <w:rPr>
          <w:rFonts w:asciiTheme="majorBidi" w:eastAsia="Times New Roman" w:hAnsiTheme="majorBidi" w:cstheme="majorBidi"/>
          <w:sz w:val="28"/>
          <w:szCs w:val="28"/>
          <w:lang w:val="en-US"/>
        </w:rPr>
      </w:pPr>
      <w:r w:rsidRPr="00C24C82">
        <w:rPr>
          <w:rFonts w:asciiTheme="majorBidi" w:hAnsiTheme="majorBidi" w:cstheme="majorBidi"/>
          <w:sz w:val="24"/>
          <w:szCs w:val="24"/>
        </w:rPr>
        <w:t xml:space="preserve">This imbalance is further demonstrated in </w:t>
      </w:r>
      <w:r>
        <w:rPr>
          <w:rStyle w:val="Strong"/>
          <w:rFonts w:asciiTheme="majorBidi" w:hAnsiTheme="majorBidi" w:cstheme="majorBidi"/>
          <w:b w:val="0"/>
          <w:bCs w:val="0"/>
          <w:sz w:val="24"/>
          <w:szCs w:val="24"/>
        </w:rPr>
        <w:t>Table 1</w:t>
      </w:r>
      <w:r w:rsidRPr="00C24C82">
        <w:rPr>
          <w:rFonts w:asciiTheme="majorBidi" w:hAnsiTheme="majorBidi" w:cstheme="majorBidi"/>
          <w:sz w:val="24"/>
          <w:szCs w:val="24"/>
        </w:rPr>
        <w:t>, which compares the representation of IEP goals across domains with the actual needs observed among the participants.</w:t>
      </w:r>
    </w:p>
    <w:p w14:paraId="5BBD91DC" w14:textId="4E6DD674" w:rsidR="00333338" w:rsidRDefault="00333338" w:rsidP="004368DD">
      <w:pPr>
        <w:contextualSpacing/>
        <w:jc w:val="both"/>
        <w:rPr>
          <w:rFonts w:asciiTheme="majorBidi" w:hAnsiTheme="majorBidi" w:cstheme="majorBidi"/>
          <w:b/>
          <w:bCs/>
          <w:sz w:val="24"/>
          <w:szCs w:val="24"/>
        </w:rPr>
      </w:pPr>
      <w:r w:rsidRPr="00333338">
        <w:rPr>
          <w:rFonts w:asciiTheme="majorBidi" w:hAnsiTheme="majorBidi" w:cstheme="majorBidi"/>
          <w:b/>
          <w:bCs/>
          <w:sz w:val="24"/>
          <w:szCs w:val="24"/>
        </w:rPr>
        <w:t>Underrepresentation of Functional Life Skills</w:t>
      </w:r>
    </w:p>
    <w:p w14:paraId="3867D983"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A key finding of the study was that functional life skills were rarely included in IEP goals, even though observations and therapy records clearly showed that these were the students’ most pressing needs. The students consistently struggled with areas such as mobility, self-care, initiating tasks, and communication—skills that are essential for everyday independence but were not consistently reflected in their formal educational plans.</w:t>
      </w:r>
    </w:p>
    <w:p w14:paraId="03105288"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 xml:space="preserve">This gap aligns with existing research highlighting the importance of functional life skills, particularly Activities of Daily Living (ADLs), for students with multiple disabilities (Rowe et al., 2021; Snell &amp; Brown, 2022). When these skills are not explicitly written into IEPs, students may </w:t>
      </w:r>
      <w:r w:rsidRPr="00333338">
        <w:rPr>
          <w:rFonts w:ascii="Times New Roman" w:eastAsia="Times New Roman" w:hAnsi="Times New Roman" w:cs="Times New Roman"/>
          <w:sz w:val="24"/>
          <w:szCs w:val="24"/>
          <w:lang w:val="en-US"/>
        </w:rPr>
        <w:lastRenderedPageBreak/>
        <w:t>learn them only in isolated contexts and struggle to apply them in real-life situations, limiting their readiness for daily functioning outside the classroom.</w:t>
      </w:r>
    </w:p>
    <w:p w14:paraId="243ADA04"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Overall, the findings point to a clear mismatch between students’ functional needs and what is prioritized in their educational planning. While academic goals tend to be well-structured and clearly documented, functional skills are often treated as secondary or as something separate from the IEP process. This separation can weaken the purpose of individualized education, which is supposed to reflect the full range of a learner’s needs.</w:t>
      </w:r>
    </w:p>
    <w:p w14:paraId="00CA7E30" w14:textId="7E8D8D71" w:rsidR="00333338" w:rsidRDefault="00333338" w:rsidP="009E4D75">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From the perspective of the International Classification of Functioning (ICF), independence is influenced not only by a person’s abilities but also by the support systems and environment around them. In this context, the lack of functional goals in IEPs suggests not just a planning gap, but also a broader system issue in fully recognizing functional competence as a core part of education</w:t>
      </w:r>
      <w:r w:rsidR="00ED6786">
        <w:rPr>
          <w:rFonts w:ascii="Times New Roman" w:eastAsia="Times New Roman" w:hAnsi="Times New Roman" w:cs="Times New Roman"/>
          <w:sz w:val="24"/>
          <w:szCs w:val="24"/>
          <w:lang w:val="en-US"/>
        </w:rPr>
        <w:t xml:space="preserve"> ( </w:t>
      </w:r>
      <w:proofErr w:type="spellStart"/>
      <w:r w:rsidR="00ED6786">
        <w:rPr>
          <w:rFonts w:ascii="Times New Roman" w:eastAsia="Times New Roman" w:hAnsi="Times New Roman" w:cs="Times New Roman"/>
          <w:sz w:val="24"/>
          <w:szCs w:val="24"/>
          <w:lang w:val="en-US"/>
        </w:rPr>
        <w:t>WHO,n.d</w:t>
      </w:r>
      <w:proofErr w:type="spellEnd"/>
      <w:r w:rsidR="00ED6786">
        <w:rPr>
          <w:rFonts w:ascii="Times New Roman" w:eastAsia="Times New Roman" w:hAnsi="Times New Roman" w:cs="Times New Roman"/>
          <w:sz w:val="24"/>
          <w:szCs w:val="24"/>
          <w:lang w:val="en-US"/>
        </w:rPr>
        <w:t>)</w:t>
      </w:r>
      <w:r w:rsidRPr="00333338">
        <w:rPr>
          <w:rFonts w:ascii="Times New Roman" w:eastAsia="Times New Roman" w:hAnsi="Times New Roman" w:cs="Times New Roman"/>
          <w:sz w:val="24"/>
          <w:szCs w:val="24"/>
          <w:lang w:val="en-US"/>
        </w:rPr>
        <w:t>.</w:t>
      </w:r>
    </w:p>
    <w:p w14:paraId="2CF8BC62" w14:textId="79D1F33F" w:rsidR="00333338" w:rsidRDefault="00333338" w:rsidP="004368DD">
      <w:pPr>
        <w:contextualSpacing/>
        <w:jc w:val="both"/>
        <w:rPr>
          <w:rFonts w:asciiTheme="majorBidi" w:hAnsiTheme="majorBidi" w:cstheme="majorBidi"/>
          <w:b/>
          <w:bCs/>
          <w:sz w:val="24"/>
          <w:szCs w:val="24"/>
        </w:rPr>
      </w:pPr>
      <w:r w:rsidRPr="00333338">
        <w:rPr>
          <w:rFonts w:asciiTheme="majorBidi" w:hAnsiTheme="majorBidi" w:cstheme="majorBidi"/>
          <w:b/>
          <w:bCs/>
          <w:sz w:val="24"/>
          <w:szCs w:val="24"/>
        </w:rPr>
        <w:t>The Clinical–Educational Divide</w:t>
      </w:r>
    </w:p>
    <w:p w14:paraId="66510925"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Another important theme that emerged was the noticeable disconnect between classroom instruction and therapy-based interventions. Therapy records contained detailed documentation of functional skill development such as feeding, hygiene, positioning, and mobility. However, these gains were not consistently reflected or incorporated into the IEPs. As a result, IEPs tended to focus on academic goals, while therapy records captured students’ functional progress separately.</w:t>
      </w:r>
    </w:p>
    <w:p w14:paraId="4DD8C362" w14:textId="24A8A878" w:rsid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This separation aligns with findings in the literature on fragmented service delivery, where limited collaboration among professionals can lead to disjointed implementation of student programs (Nigam &amp; Kumar, 2023). Although multidisciplinary teams are involved in developing IEPs, their inputs are not always effectively combined into one cohesive plan. Instead, services often operate in parallel, with therapy and classroom instruction functioning as separate systems rather than an integrated approach.</w:t>
      </w:r>
    </w:p>
    <w:p w14:paraId="7553DA5C" w14:textId="0795B7BA" w:rsidR="00C24C82" w:rsidRPr="00C24C82" w:rsidRDefault="00C24C82" w:rsidP="00C24C82">
      <w:pPr>
        <w:contextualSpacing/>
        <w:jc w:val="both"/>
        <w:rPr>
          <w:rFonts w:asciiTheme="majorBidi" w:eastAsia="Times New Roman" w:hAnsiTheme="majorBidi" w:cstheme="majorBidi"/>
          <w:sz w:val="24"/>
          <w:szCs w:val="24"/>
          <w:lang w:val="en-US"/>
        </w:rPr>
      </w:pPr>
      <w:r>
        <w:rPr>
          <w:rFonts w:ascii="Times New Roman" w:eastAsia="Times New Roman" w:hAnsi="Times New Roman" w:cs="Times New Roman"/>
          <w:sz w:val="24"/>
          <w:szCs w:val="24"/>
          <w:lang w:val="en-US"/>
        </w:rPr>
        <w:tab/>
      </w:r>
      <w:r w:rsidRPr="00C24C82">
        <w:rPr>
          <w:rFonts w:asciiTheme="majorBidi" w:hAnsiTheme="majorBidi" w:cstheme="majorBidi"/>
          <w:sz w:val="24"/>
          <w:szCs w:val="24"/>
        </w:rPr>
        <w:t xml:space="preserve">This disconnect is further clarified in </w:t>
      </w:r>
      <w:r w:rsidRPr="00C24C82">
        <w:rPr>
          <w:rStyle w:val="Strong"/>
          <w:rFonts w:asciiTheme="majorBidi" w:hAnsiTheme="majorBidi" w:cstheme="majorBidi"/>
          <w:b w:val="0"/>
          <w:bCs w:val="0"/>
          <w:sz w:val="24"/>
          <w:szCs w:val="24"/>
        </w:rPr>
        <w:t>Table 2</w:t>
      </w:r>
      <w:r w:rsidRPr="00C24C82">
        <w:rPr>
          <w:rFonts w:asciiTheme="majorBidi" w:hAnsiTheme="majorBidi" w:cstheme="majorBidi"/>
          <w:sz w:val="24"/>
          <w:szCs w:val="24"/>
        </w:rPr>
        <w:t>, which summarizes the contrasting emphases of classroom instruction and therapy interventions, as well as the resulting gaps in coordination and skill generalization.</w:t>
      </w:r>
    </w:p>
    <w:p w14:paraId="5D0F65BC" w14:textId="77777777" w:rsidR="00974DF6" w:rsidRDefault="00974DF6" w:rsidP="00974DF6">
      <w:pPr>
        <w:pStyle w:val="Heading1"/>
        <w:spacing w:before="100" w:after="100"/>
        <w:contextualSpacing/>
        <w:rPr>
          <w:rFonts w:asciiTheme="majorBidi" w:hAnsiTheme="majorBidi" w:cstheme="majorBidi"/>
          <w:sz w:val="24"/>
          <w:szCs w:val="24"/>
        </w:rPr>
      </w:pPr>
      <w:r w:rsidRPr="00974DF6">
        <w:rPr>
          <w:rFonts w:asciiTheme="majorBidi" w:hAnsiTheme="majorBidi" w:cstheme="majorBidi"/>
          <w:b/>
          <w:bCs/>
          <w:sz w:val="24"/>
          <w:szCs w:val="24"/>
        </w:rPr>
        <w:lastRenderedPageBreak/>
        <w:t>Table 2</w:t>
      </w:r>
      <w:r w:rsidRPr="00974DF6">
        <w:rPr>
          <w:rFonts w:asciiTheme="majorBidi" w:hAnsiTheme="majorBidi" w:cstheme="majorBidi"/>
          <w:sz w:val="24"/>
          <w:szCs w:val="24"/>
        </w:rPr>
        <w:t>.</w:t>
      </w:r>
    </w:p>
    <w:p w14:paraId="4EBDCE8C" w14:textId="1957EC42" w:rsidR="00974DF6" w:rsidRPr="00974DF6" w:rsidRDefault="00974DF6" w:rsidP="00974DF6">
      <w:pPr>
        <w:pStyle w:val="Heading1"/>
        <w:spacing w:before="100" w:after="100"/>
        <w:contextualSpacing/>
        <w:rPr>
          <w:rFonts w:asciiTheme="majorBidi" w:hAnsiTheme="majorBidi" w:cstheme="majorBidi"/>
          <w:sz w:val="24"/>
          <w:szCs w:val="24"/>
        </w:rPr>
      </w:pPr>
      <w:r w:rsidRPr="00974DF6">
        <w:rPr>
          <w:rFonts w:asciiTheme="majorBidi" w:hAnsiTheme="majorBidi" w:cstheme="majorBidi"/>
          <w:sz w:val="24"/>
          <w:szCs w:val="24"/>
        </w:rPr>
        <w:t xml:space="preserve"> Comparison of Educational and Clinical Documentation</w:t>
      </w:r>
    </w:p>
    <w:tbl>
      <w:tblPr>
        <w:tblW w:w="0" w:type="auto"/>
        <w:tblLook w:val="04A0" w:firstRow="1" w:lastRow="0" w:firstColumn="1" w:lastColumn="0" w:noHBand="0" w:noVBand="1"/>
      </w:tblPr>
      <w:tblGrid>
        <w:gridCol w:w="2160"/>
        <w:gridCol w:w="2160"/>
        <w:gridCol w:w="2160"/>
        <w:gridCol w:w="2160"/>
      </w:tblGrid>
      <w:tr w:rsidR="00974DF6" w:rsidRPr="00974DF6" w14:paraId="04AD3AEC" w14:textId="77777777" w:rsidTr="00C24C82">
        <w:tc>
          <w:tcPr>
            <w:tcW w:w="2160" w:type="dxa"/>
            <w:tcBorders>
              <w:top w:val="single" w:sz="4" w:space="0" w:color="auto"/>
              <w:bottom w:val="single" w:sz="4" w:space="0" w:color="auto"/>
            </w:tcBorders>
          </w:tcPr>
          <w:p w14:paraId="62A9BC61" w14:textId="77777777" w:rsidR="00974DF6" w:rsidRPr="00974DF6" w:rsidRDefault="00974DF6" w:rsidP="00974DF6">
            <w:pPr>
              <w:contextualSpacing/>
              <w:jc w:val="center"/>
              <w:rPr>
                <w:rFonts w:asciiTheme="majorBidi" w:hAnsiTheme="majorBidi" w:cstheme="majorBidi"/>
                <w:b/>
                <w:bCs/>
                <w:sz w:val="24"/>
                <w:szCs w:val="24"/>
              </w:rPr>
            </w:pPr>
            <w:r w:rsidRPr="00974DF6">
              <w:rPr>
                <w:rFonts w:asciiTheme="majorBidi" w:hAnsiTheme="majorBidi" w:cstheme="majorBidi"/>
                <w:b/>
                <w:bCs/>
                <w:sz w:val="24"/>
                <w:szCs w:val="24"/>
              </w:rPr>
              <w:t>Aspect</w:t>
            </w:r>
          </w:p>
        </w:tc>
        <w:tc>
          <w:tcPr>
            <w:tcW w:w="2160" w:type="dxa"/>
            <w:tcBorders>
              <w:top w:val="single" w:sz="4" w:space="0" w:color="auto"/>
              <w:bottom w:val="single" w:sz="4" w:space="0" w:color="auto"/>
            </w:tcBorders>
          </w:tcPr>
          <w:p w14:paraId="24ACC82E" w14:textId="77777777" w:rsidR="00974DF6" w:rsidRPr="00974DF6" w:rsidRDefault="00974DF6" w:rsidP="00974DF6">
            <w:pPr>
              <w:jc w:val="center"/>
              <w:rPr>
                <w:rFonts w:asciiTheme="majorBidi" w:hAnsiTheme="majorBidi" w:cstheme="majorBidi"/>
                <w:b/>
                <w:bCs/>
                <w:sz w:val="24"/>
                <w:szCs w:val="24"/>
              </w:rPr>
            </w:pPr>
            <w:r w:rsidRPr="00974DF6">
              <w:rPr>
                <w:rFonts w:asciiTheme="majorBidi" w:hAnsiTheme="majorBidi" w:cstheme="majorBidi"/>
                <w:b/>
                <w:bCs/>
                <w:sz w:val="24"/>
                <w:szCs w:val="24"/>
              </w:rPr>
              <w:t>Teachers</w:t>
            </w:r>
          </w:p>
        </w:tc>
        <w:tc>
          <w:tcPr>
            <w:tcW w:w="2160" w:type="dxa"/>
            <w:tcBorders>
              <w:top w:val="single" w:sz="4" w:space="0" w:color="auto"/>
              <w:bottom w:val="single" w:sz="4" w:space="0" w:color="auto"/>
            </w:tcBorders>
          </w:tcPr>
          <w:p w14:paraId="1388589E" w14:textId="77777777" w:rsidR="00974DF6" w:rsidRPr="00974DF6" w:rsidRDefault="00974DF6" w:rsidP="00974DF6">
            <w:pPr>
              <w:jc w:val="center"/>
              <w:rPr>
                <w:rFonts w:asciiTheme="majorBidi" w:hAnsiTheme="majorBidi" w:cstheme="majorBidi"/>
                <w:b/>
                <w:bCs/>
                <w:sz w:val="24"/>
                <w:szCs w:val="24"/>
              </w:rPr>
            </w:pPr>
            <w:r w:rsidRPr="00974DF6">
              <w:rPr>
                <w:rFonts w:asciiTheme="majorBidi" w:hAnsiTheme="majorBidi" w:cstheme="majorBidi"/>
                <w:b/>
                <w:bCs/>
                <w:sz w:val="24"/>
                <w:szCs w:val="24"/>
              </w:rPr>
              <w:t>Therapists</w:t>
            </w:r>
          </w:p>
        </w:tc>
        <w:tc>
          <w:tcPr>
            <w:tcW w:w="2160" w:type="dxa"/>
            <w:tcBorders>
              <w:top w:val="single" w:sz="4" w:space="0" w:color="auto"/>
              <w:bottom w:val="single" w:sz="4" w:space="0" w:color="auto"/>
            </w:tcBorders>
          </w:tcPr>
          <w:p w14:paraId="70BC58F2" w14:textId="77777777" w:rsidR="00974DF6" w:rsidRPr="00974DF6" w:rsidRDefault="00974DF6" w:rsidP="00974DF6">
            <w:pPr>
              <w:jc w:val="center"/>
              <w:rPr>
                <w:rFonts w:asciiTheme="majorBidi" w:hAnsiTheme="majorBidi" w:cstheme="majorBidi"/>
                <w:b/>
                <w:bCs/>
                <w:sz w:val="24"/>
                <w:szCs w:val="24"/>
              </w:rPr>
            </w:pPr>
            <w:r w:rsidRPr="00974DF6">
              <w:rPr>
                <w:rFonts w:asciiTheme="majorBidi" w:hAnsiTheme="majorBidi" w:cstheme="majorBidi"/>
                <w:b/>
                <w:bCs/>
                <w:sz w:val="24"/>
                <w:szCs w:val="24"/>
              </w:rPr>
              <w:t>Gap</w:t>
            </w:r>
          </w:p>
        </w:tc>
      </w:tr>
      <w:tr w:rsidR="00974DF6" w:rsidRPr="00974DF6" w14:paraId="64862D96" w14:textId="77777777" w:rsidTr="00C24C82">
        <w:tc>
          <w:tcPr>
            <w:tcW w:w="2160" w:type="dxa"/>
            <w:tcBorders>
              <w:top w:val="single" w:sz="4" w:space="0" w:color="auto"/>
            </w:tcBorders>
          </w:tcPr>
          <w:p w14:paraId="04BA1EB8" w14:textId="77777777" w:rsidR="00974DF6" w:rsidRPr="00974DF6" w:rsidRDefault="00974DF6" w:rsidP="00017C96">
            <w:pPr>
              <w:rPr>
                <w:rFonts w:asciiTheme="majorBidi" w:hAnsiTheme="majorBidi" w:cstheme="majorBidi"/>
                <w:sz w:val="24"/>
                <w:szCs w:val="24"/>
              </w:rPr>
            </w:pPr>
            <w:r w:rsidRPr="00974DF6">
              <w:rPr>
                <w:rFonts w:asciiTheme="majorBidi" w:hAnsiTheme="majorBidi" w:cstheme="majorBidi"/>
                <w:sz w:val="24"/>
                <w:szCs w:val="24"/>
              </w:rPr>
              <w:t>Focus</w:t>
            </w:r>
          </w:p>
        </w:tc>
        <w:tc>
          <w:tcPr>
            <w:tcW w:w="2160" w:type="dxa"/>
            <w:tcBorders>
              <w:top w:val="single" w:sz="4" w:space="0" w:color="auto"/>
            </w:tcBorders>
          </w:tcPr>
          <w:p w14:paraId="7339280C"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Academic</w:t>
            </w:r>
          </w:p>
        </w:tc>
        <w:tc>
          <w:tcPr>
            <w:tcW w:w="2160" w:type="dxa"/>
            <w:tcBorders>
              <w:top w:val="single" w:sz="4" w:space="0" w:color="auto"/>
            </w:tcBorders>
          </w:tcPr>
          <w:p w14:paraId="72C23ED4"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Functional</w:t>
            </w:r>
          </w:p>
        </w:tc>
        <w:tc>
          <w:tcPr>
            <w:tcW w:w="2160" w:type="dxa"/>
            <w:tcBorders>
              <w:top w:val="single" w:sz="4" w:space="0" w:color="auto"/>
            </w:tcBorders>
          </w:tcPr>
          <w:p w14:paraId="20F14F91"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Misalignment</w:t>
            </w:r>
          </w:p>
        </w:tc>
      </w:tr>
      <w:tr w:rsidR="00974DF6" w:rsidRPr="00974DF6" w14:paraId="4FB2AC94" w14:textId="77777777" w:rsidTr="00017C96">
        <w:tc>
          <w:tcPr>
            <w:tcW w:w="2160" w:type="dxa"/>
          </w:tcPr>
          <w:p w14:paraId="0A8FD160" w14:textId="77777777" w:rsidR="00974DF6" w:rsidRPr="00974DF6" w:rsidRDefault="00974DF6" w:rsidP="00017C96">
            <w:pPr>
              <w:rPr>
                <w:rFonts w:asciiTheme="majorBidi" w:hAnsiTheme="majorBidi" w:cstheme="majorBidi"/>
                <w:sz w:val="24"/>
                <w:szCs w:val="24"/>
              </w:rPr>
            </w:pPr>
            <w:r w:rsidRPr="00974DF6">
              <w:rPr>
                <w:rFonts w:asciiTheme="majorBidi" w:hAnsiTheme="majorBidi" w:cstheme="majorBidi"/>
                <w:sz w:val="24"/>
                <w:szCs w:val="24"/>
              </w:rPr>
              <w:t>Documentation</w:t>
            </w:r>
          </w:p>
        </w:tc>
        <w:tc>
          <w:tcPr>
            <w:tcW w:w="2160" w:type="dxa"/>
          </w:tcPr>
          <w:p w14:paraId="4A600958"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Lesson-based</w:t>
            </w:r>
          </w:p>
        </w:tc>
        <w:tc>
          <w:tcPr>
            <w:tcW w:w="2160" w:type="dxa"/>
          </w:tcPr>
          <w:p w14:paraId="61535B05"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Progress-based</w:t>
            </w:r>
          </w:p>
        </w:tc>
        <w:tc>
          <w:tcPr>
            <w:tcW w:w="2160" w:type="dxa"/>
          </w:tcPr>
          <w:p w14:paraId="55D7B7CA"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Fragmented</w:t>
            </w:r>
          </w:p>
        </w:tc>
      </w:tr>
      <w:tr w:rsidR="00974DF6" w:rsidRPr="00974DF6" w14:paraId="64957FB9" w14:textId="77777777" w:rsidTr="00017C96">
        <w:tc>
          <w:tcPr>
            <w:tcW w:w="2160" w:type="dxa"/>
          </w:tcPr>
          <w:p w14:paraId="14938EB2" w14:textId="77777777" w:rsidR="00974DF6" w:rsidRPr="00974DF6" w:rsidRDefault="00974DF6" w:rsidP="00017C96">
            <w:pPr>
              <w:rPr>
                <w:rFonts w:asciiTheme="majorBidi" w:hAnsiTheme="majorBidi" w:cstheme="majorBidi"/>
                <w:sz w:val="24"/>
                <w:szCs w:val="24"/>
              </w:rPr>
            </w:pPr>
            <w:r w:rsidRPr="00974DF6">
              <w:rPr>
                <w:rFonts w:asciiTheme="majorBidi" w:hAnsiTheme="majorBidi" w:cstheme="majorBidi"/>
                <w:sz w:val="24"/>
                <w:szCs w:val="24"/>
              </w:rPr>
              <w:t>Application</w:t>
            </w:r>
          </w:p>
        </w:tc>
        <w:tc>
          <w:tcPr>
            <w:tcW w:w="2160" w:type="dxa"/>
          </w:tcPr>
          <w:p w14:paraId="7BD60FD6"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Classroom</w:t>
            </w:r>
          </w:p>
        </w:tc>
        <w:tc>
          <w:tcPr>
            <w:tcW w:w="2160" w:type="dxa"/>
          </w:tcPr>
          <w:p w14:paraId="5E2A8864"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Therapy</w:t>
            </w:r>
          </w:p>
        </w:tc>
        <w:tc>
          <w:tcPr>
            <w:tcW w:w="2160" w:type="dxa"/>
          </w:tcPr>
          <w:p w14:paraId="20BF43B7"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Limited transfer</w:t>
            </w:r>
          </w:p>
        </w:tc>
      </w:tr>
      <w:tr w:rsidR="00974DF6" w:rsidRPr="00974DF6" w14:paraId="655995DF" w14:textId="77777777" w:rsidTr="00C24C82">
        <w:tc>
          <w:tcPr>
            <w:tcW w:w="2160" w:type="dxa"/>
            <w:tcBorders>
              <w:bottom w:val="single" w:sz="4" w:space="0" w:color="auto"/>
            </w:tcBorders>
          </w:tcPr>
          <w:p w14:paraId="5651B78B" w14:textId="77777777" w:rsidR="00974DF6" w:rsidRPr="00974DF6" w:rsidRDefault="00974DF6" w:rsidP="00017C96">
            <w:pPr>
              <w:rPr>
                <w:rFonts w:asciiTheme="majorBidi" w:hAnsiTheme="majorBidi" w:cstheme="majorBidi"/>
                <w:sz w:val="24"/>
                <w:szCs w:val="24"/>
              </w:rPr>
            </w:pPr>
            <w:r w:rsidRPr="00974DF6">
              <w:rPr>
                <w:rFonts w:asciiTheme="majorBidi" w:hAnsiTheme="majorBidi" w:cstheme="majorBidi"/>
                <w:sz w:val="24"/>
                <w:szCs w:val="24"/>
              </w:rPr>
              <w:t>Monitoring</w:t>
            </w:r>
          </w:p>
        </w:tc>
        <w:tc>
          <w:tcPr>
            <w:tcW w:w="2160" w:type="dxa"/>
            <w:tcBorders>
              <w:bottom w:val="single" w:sz="4" w:space="0" w:color="auto"/>
            </w:tcBorders>
          </w:tcPr>
          <w:p w14:paraId="17FB3973"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Curriculum-based</w:t>
            </w:r>
          </w:p>
        </w:tc>
        <w:tc>
          <w:tcPr>
            <w:tcW w:w="2160" w:type="dxa"/>
            <w:tcBorders>
              <w:bottom w:val="single" w:sz="4" w:space="0" w:color="auto"/>
            </w:tcBorders>
          </w:tcPr>
          <w:p w14:paraId="1BD79E1D"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Functional tracking</w:t>
            </w:r>
          </w:p>
        </w:tc>
        <w:tc>
          <w:tcPr>
            <w:tcW w:w="2160" w:type="dxa"/>
            <w:tcBorders>
              <w:bottom w:val="single" w:sz="4" w:space="0" w:color="auto"/>
            </w:tcBorders>
          </w:tcPr>
          <w:p w14:paraId="39D96DE4"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No unified system</w:t>
            </w:r>
          </w:p>
        </w:tc>
      </w:tr>
    </w:tbl>
    <w:p w14:paraId="0FCC5282" w14:textId="18C7A9B6" w:rsidR="00333338" w:rsidRPr="00333338" w:rsidRDefault="00333338" w:rsidP="00974DF6">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The impact of this gap is meaningful for student learning. When there is little alignment between therapy goals and classroom activities, skills developed in one setting are not consistently reinforced in another. This reduces opportunities for practice and makes it harder for students to apply skills across different environments. Research supports that functional skills are best developed through consistent, contextually meaningful practice across settings (Hansen et al., 2022; Pennington et al., 2023). The observed lack of integration suggests that students may be receiving support that is well-intentioned but not fully coordinated.</w:t>
      </w:r>
    </w:p>
    <w:p w14:paraId="2C85F8C7" w14:textId="112B3E64" w:rsid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Overall, this finding highlights the need for a more transdisciplinary approach in IEP development and implementation, where professionals move beyond working in isolation and instead collaborate to create shared goals and aligned interventions that directly support student independence.</w:t>
      </w:r>
    </w:p>
    <w:p w14:paraId="43054C0F" w14:textId="11506953" w:rsidR="00333338" w:rsidRDefault="00333338" w:rsidP="004368DD">
      <w:pPr>
        <w:contextualSpacing/>
        <w:jc w:val="both"/>
        <w:rPr>
          <w:rFonts w:asciiTheme="majorBidi" w:hAnsiTheme="majorBidi" w:cstheme="majorBidi"/>
          <w:b/>
          <w:bCs/>
          <w:sz w:val="24"/>
          <w:szCs w:val="24"/>
        </w:rPr>
      </w:pPr>
      <w:r w:rsidRPr="00333338">
        <w:rPr>
          <w:rFonts w:asciiTheme="majorBidi" w:hAnsiTheme="majorBidi" w:cstheme="majorBidi"/>
          <w:b/>
          <w:bCs/>
          <w:sz w:val="24"/>
          <w:szCs w:val="24"/>
        </w:rPr>
        <w:t>Environmental Influence and Scaffolding</w:t>
      </w:r>
    </w:p>
    <w:p w14:paraId="00461347"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The study also showed that student performance was strongly shaped by how the learning environment was structured, rather than ability alone. Participant 2 was more engaged and successful when tasks were broken down into smaller, clearer steps with guided support. In contrast, Participant 1 relied heavily on continuous prompting and showed limited independent initiation of tasks.</w:t>
      </w:r>
    </w:p>
    <w:p w14:paraId="1B5E3D72" w14:textId="342EDD6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 xml:space="preserve">These findings reflect Vygotsky’s concept of the Zone of Proximal Development, which suggests that learning is most effective when students are supported just beyond what they can do independently. In this context, scaffolding strategies—such as step-by-step instruction, prompts, and structured guidance—help </w:t>
      </w:r>
      <w:r w:rsidR="00D51F4E">
        <w:rPr>
          <w:rFonts w:ascii="Times New Roman" w:eastAsia="Times New Roman" w:hAnsi="Times New Roman" w:cs="Times New Roman"/>
          <w:sz w:val="24"/>
          <w:szCs w:val="24"/>
          <w:lang w:val="en-US"/>
        </w:rPr>
        <w:t>students</w:t>
      </w:r>
      <w:r w:rsidRPr="00333338">
        <w:rPr>
          <w:rFonts w:ascii="Times New Roman" w:eastAsia="Times New Roman" w:hAnsi="Times New Roman" w:cs="Times New Roman"/>
          <w:sz w:val="24"/>
          <w:szCs w:val="24"/>
          <w:lang w:val="en-US"/>
        </w:rPr>
        <w:t xml:space="preserve"> complete tasks they would not yet manage on their own, while gradually building independence over time.</w:t>
      </w:r>
    </w:p>
    <w:p w14:paraId="0968102A"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lastRenderedPageBreak/>
        <w:t>This underscores the importance of how instruction is designed within IEP implementation. Rather than viewing student performance as a fixed limitation, the findings suggest that changes in environmental support can significantly improve engagement and learning outcomes. When tasks are structured appropriately, students are better able to participate and succeed.</w:t>
      </w:r>
    </w:p>
    <w:p w14:paraId="7840E3A3" w14:textId="47139439" w:rsid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This perspective is also consistent with Universal Design for Learning (UDL), which emphasizes flexible and responsive teaching methods that accommodate diverse learning needs. It highlights that meaningful progress often depends not only on what is taught, but on how learning is supported and organized.</w:t>
      </w:r>
    </w:p>
    <w:p w14:paraId="552A343C" w14:textId="355E5B54" w:rsidR="004368DD" w:rsidRDefault="004368DD" w:rsidP="004368DD">
      <w:pPr>
        <w:contextualSpacing/>
        <w:jc w:val="both"/>
        <w:rPr>
          <w:rFonts w:asciiTheme="majorBidi" w:hAnsiTheme="majorBidi" w:cstheme="majorBidi"/>
          <w:b/>
          <w:bCs/>
          <w:sz w:val="24"/>
          <w:szCs w:val="24"/>
        </w:rPr>
      </w:pPr>
      <w:r w:rsidRPr="004368DD">
        <w:rPr>
          <w:rFonts w:asciiTheme="majorBidi" w:hAnsiTheme="majorBidi" w:cstheme="majorBidi"/>
          <w:b/>
          <w:bCs/>
          <w:sz w:val="24"/>
          <w:szCs w:val="24"/>
        </w:rPr>
        <w:t>Unstructured Social and Communication Development</w:t>
      </w:r>
    </w:p>
    <w:p w14:paraId="24347F2B" w14:textId="77777777" w:rsidR="004368DD" w:rsidRP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Despite clear difficulties in communication and social interaction, these areas were rarely written as formal IEP goals. Instead, social learning tended to happen informally or incidentally, rather than through planned and structured intervention. This points to a broader concern in special education, where communication and social skills are often recognized as important but are not consistently translated into deliberate instructional targets.</w:t>
      </w:r>
    </w:p>
    <w:p w14:paraId="0CFF671F" w14:textId="77777777" w:rsidR="004368DD" w:rsidRP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Evidence shows that social-emotional learning (SEL) interventions can lead to meaningful improvements in both academic engagement and behavior when they are intentionally designed and implemented (Cipriano et al., 2023; Carter et al., 2022). When these goals are missing from the IEP, students have fewer structured opportunities to practice communication and build relationships, which are essential skills for participation in school, home, and community settings.</w:t>
      </w:r>
    </w:p>
    <w:p w14:paraId="3D23C337" w14:textId="12A6D35A" w:rsid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Overall, this finding suggests a need for IEPs to move beyond assuming that social learning will develop naturally. Instead, communication and interaction skills should be explicitly included as measurable goals, with planned strategies to support consistent development and real-world application.</w:t>
      </w:r>
    </w:p>
    <w:p w14:paraId="2506D620" w14:textId="1E08E889" w:rsidR="004368DD" w:rsidRDefault="004368DD" w:rsidP="004368DD">
      <w:pPr>
        <w:contextualSpacing/>
        <w:jc w:val="both"/>
        <w:rPr>
          <w:rFonts w:asciiTheme="majorBidi" w:hAnsiTheme="majorBidi" w:cstheme="majorBidi"/>
          <w:b/>
          <w:bCs/>
          <w:sz w:val="24"/>
          <w:szCs w:val="24"/>
        </w:rPr>
      </w:pPr>
      <w:r w:rsidRPr="004368DD">
        <w:rPr>
          <w:rFonts w:asciiTheme="majorBidi" w:hAnsiTheme="majorBidi" w:cstheme="majorBidi"/>
          <w:b/>
          <w:bCs/>
          <w:sz w:val="24"/>
          <w:szCs w:val="24"/>
        </w:rPr>
        <w:t>Absence of Transition Planning</w:t>
      </w:r>
    </w:p>
    <w:p w14:paraId="54F9F0F9" w14:textId="77777777" w:rsidR="004368DD" w:rsidRP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One of the most important findings was the absence of transition-focused goals, particularly for Participant 1, who was already in adolescence. The IEP did not include clear objectives related to independence, daily living skills, or preparation for life after school.</w:t>
      </w:r>
    </w:p>
    <w:p w14:paraId="139E5953" w14:textId="77777777" w:rsidR="004368DD" w:rsidRP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This reflects existing research showing that transition planning is often not fully developed in IEPs for students with complex needs (Morningstar et al., 2021; Test et al., 2020). Although effective transition planning should begin early and include functional and vocational targets, these elements were not evident in the cases examined.</w:t>
      </w:r>
    </w:p>
    <w:p w14:paraId="3CD588F7" w14:textId="77F3E848" w:rsid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lastRenderedPageBreak/>
        <w:t>The lack of transition planning has important implications for students’ long-term outcomes. Without structured preparation for adulthood, students may leave school without the skills needed for independent or supported living. Transition literature consistently highlights the importance of building self-determination, independence, and practical life skills as core outcomes of education (Shogren et al., 2020; Wehmeyer &amp; Zhao, 2020). In this study, the absence of these goals suggests a gap between current IEP practices and the broader aim of preparing students for life beyond school.</w:t>
      </w:r>
    </w:p>
    <w:p w14:paraId="632308D7" w14:textId="31FBDBAE" w:rsidR="004368DD" w:rsidRDefault="004368DD" w:rsidP="004368DD">
      <w:pPr>
        <w:contextualSpacing/>
        <w:jc w:val="both"/>
        <w:rPr>
          <w:rFonts w:asciiTheme="majorBidi" w:hAnsiTheme="majorBidi" w:cstheme="majorBidi"/>
          <w:b/>
          <w:bCs/>
          <w:sz w:val="24"/>
          <w:szCs w:val="24"/>
        </w:rPr>
      </w:pPr>
      <w:r w:rsidRPr="004368DD">
        <w:rPr>
          <w:rFonts w:asciiTheme="majorBidi" w:hAnsiTheme="majorBidi" w:cstheme="majorBidi"/>
          <w:b/>
          <w:bCs/>
          <w:sz w:val="24"/>
          <w:szCs w:val="24"/>
        </w:rPr>
        <w:t>Fragmentation in Documentation and Collaboration</w:t>
      </w:r>
    </w:p>
    <w:p w14:paraId="1D9A0661" w14:textId="77777777" w:rsidR="004368DD" w:rsidRP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A key theme that emerged was the fragmentation of documentation among different stakeholders. Teachers, therapists, and parents each recorded valuable information about the student’s development, but these insights were not brought together into a single, coherent IEP.</w:t>
      </w:r>
    </w:p>
    <w:p w14:paraId="38F37D86" w14:textId="4D83D17D" w:rsidR="004368DD" w:rsidRPr="004368DD" w:rsidRDefault="004368DD" w:rsidP="00423271">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This lack of coordination reflects broader systemic issues highlighted in the literature, including limited communication, unclear role expectations, and inconsistent monitoring practices. From an ecological perspective, a student’s development is shaped by the interaction of multiple systems, and progress is strongest when these systems are aligned. When alignment is missing, interventions can become disconnected, reducing their overall effectiveness.</w:t>
      </w:r>
    </w:p>
    <w:p w14:paraId="70233FB0" w14:textId="0E11C08F" w:rsid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Overall, the findings suggest that although multiple stakeholders are actively involved, their contributions often remain separated rather than unified. This reinforces the need for stronger collaborative structures that promote shared responsibility, consistent communication, and integrated goal-setting within the IEP process.</w:t>
      </w:r>
    </w:p>
    <w:p w14:paraId="5A14E685" w14:textId="24061F42" w:rsidR="004368DD" w:rsidRDefault="004368DD" w:rsidP="004368DD">
      <w:pPr>
        <w:contextualSpacing/>
        <w:jc w:val="both"/>
        <w:rPr>
          <w:rFonts w:asciiTheme="majorBidi" w:hAnsiTheme="majorBidi" w:cstheme="majorBidi"/>
          <w:b/>
          <w:bCs/>
          <w:sz w:val="24"/>
          <w:szCs w:val="24"/>
        </w:rPr>
      </w:pPr>
      <w:r w:rsidRPr="004368DD">
        <w:rPr>
          <w:rFonts w:asciiTheme="majorBidi" w:hAnsiTheme="majorBidi" w:cstheme="majorBidi"/>
          <w:b/>
          <w:bCs/>
          <w:sz w:val="24"/>
          <w:szCs w:val="24"/>
        </w:rPr>
        <w:t>Synthesis and Implications</w:t>
      </w:r>
    </w:p>
    <w:p w14:paraId="531384D4" w14:textId="77777777" w:rsidR="00E07D01" w:rsidRDefault="004368DD" w:rsidP="00E07D01">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Overall, the findings suggest that the main issue in IEP implementation is not the absence of services, but rather the lack of connection between them. Academic instruction, therapy support, and family involvement are all in place, but they often operate separately instead of being brought together into a coordinated and unified plan.</w:t>
      </w:r>
    </w:p>
    <w:p w14:paraId="0A99383B" w14:textId="473839F0" w:rsidR="004368DD" w:rsidRPr="004368DD" w:rsidRDefault="004368DD" w:rsidP="00E07D01">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This study contributes to the literature by highlighting the need for a more function-centered and interdisciplinary approach to IEP development. An effective model would bring together academic, functional, social, and transition goals in a way that reflects the student as a whole, rather than treating each area in isolation. This aligns with current perspectives in special education that emphasize holistic development and the importance of applying skills in real-life contexts.</w:t>
      </w:r>
    </w:p>
    <w:p w14:paraId="330EF87D" w14:textId="77777777" w:rsidR="004368DD" w:rsidRPr="004368DD" w:rsidRDefault="004368DD" w:rsidP="00E07D01">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lastRenderedPageBreak/>
        <w:t>In practical terms, the findings point to several important areas for improvement among educators, therapists, and policymakers. These include designing IEPs that clearly incorporate functional and transition goals, strengthening collaboration across disciplines, ensuring that instructional strategies are connected to everyday life skills, and placing greater emphasis on independence as a core outcome of education.</w:t>
      </w:r>
    </w:p>
    <w:p w14:paraId="22732E38" w14:textId="7374C58A" w:rsidR="004F4C78" w:rsidRPr="00E07D01" w:rsidRDefault="004368DD" w:rsidP="00E07D01">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Addressing these areas can help shift IEPs from being mainly compliance-oriented documents into more meaningful, coordinated tools that genuinely support the long-term development and independence of stud</w:t>
      </w:r>
      <w:r w:rsidR="00E07D01">
        <w:rPr>
          <w:rFonts w:ascii="Times New Roman" w:eastAsia="Times New Roman" w:hAnsi="Times New Roman" w:cs="Times New Roman"/>
          <w:sz w:val="24"/>
          <w:szCs w:val="24"/>
          <w:lang w:val="en-US"/>
        </w:rPr>
        <w:t>ents with multiple disabilities.</w:t>
      </w:r>
    </w:p>
    <w:p w14:paraId="03D324B9" w14:textId="7CB07690" w:rsidR="009C69D7" w:rsidRPr="009C69D7" w:rsidRDefault="009C69D7" w:rsidP="004368DD">
      <w:pPr>
        <w:contextualSpacing/>
        <w:jc w:val="both"/>
        <w:rPr>
          <w:rFonts w:asciiTheme="majorBidi" w:hAnsiTheme="majorBidi" w:cstheme="majorBidi"/>
          <w:b/>
          <w:bCs/>
          <w:sz w:val="24"/>
          <w:szCs w:val="24"/>
        </w:rPr>
      </w:pPr>
      <w:r w:rsidRPr="009C69D7">
        <w:rPr>
          <w:rFonts w:asciiTheme="majorBidi" w:hAnsiTheme="majorBidi" w:cstheme="majorBidi"/>
          <w:b/>
          <w:bCs/>
          <w:sz w:val="24"/>
          <w:szCs w:val="24"/>
        </w:rPr>
        <w:t>Conclusions</w:t>
      </w:r>
    </w:p>
    <w:p w14:paraId="63E99313" w14:textId="77777777" w:rsidR="00B227FB" w:rsidRPr="009066AE" w:rsidRDefault="009C69D7" w:rsidP="00E07D01">
      <w:pPr>
        <w:contextualSpacing/>
        <w:jc w:val="both"/>
        <w:rPr>
          <w:rFonts w:asciiTheme="majorBidi" w:hAnsiTheme="majorBidi" w:cstheme="majorBidi"/>
          <w:sz w:val="24"/>
          <w:szCs w:val="24"/>
        </w:rPr>
      </w:pPr>
      <w:r>
        <w:rPr>
          <w:rFonts w:asciiTheme="majorBidi" w:hAnsiTheme="majorBidi" w:cstheme="majorBidi"/>
          <w:sz w:val="24"/>
          <w:szCs w:val="24"/>
        </w:rPr>
        <w:tab/>
      </w:r>
      <w:r w:rsidR="00B227FB" w:rsidRPr="009066AE">
        <w:rPr>
          <w:rFonts w:asciiTheme="majorBidi" w:hAnsiTheme="majorBidi" w:cstheme="majorBidi"/>
          <w:sz w:val="24"/>
          <w:szCs w:val="24"/>
        </w:rPr>
        <w:t>This study examined how Individualized Education Programs (IEPs) are developed and implemented for students with multiple disabilities, particularly in relation to functional life skills and transition readiness. The findings indicate that while IEPs support the development of basic academic skills, they do not consistently address the broader needs required for independent living.</w:t>
      </w:r>
    </w:p>
    <w:p w14:paraId="12BC3ADD" w14:textId="77777777" w:rsidR="00B227FB" w:rsidRPr="009066AE" w:rsidRDefault="00B227FB" w:rsidP="00E07D01">
      <w:pPr>
        <w:ind w:firstLine="720"/>
        <w:contextualSpacing/>
        <w:jc w:val="both"/>
        <w:rPr>
          <w:rFonts w:asciiTheme="majorBidi" w:hAnsiTheme="majorBidi" w:cstheme="majorBidi"/>
          <w:sz w:val="24"/>
          <w:szCs w:val="24"/>
        </w:rPr>
      </w:pPr>
      <w:r w:rsidRPr="009066AE">
        <w:rPr>
          <w:rFonts w:asciiTheme="majorBidi" w:hAnsiTheme="majorBidi" w:cstheme="majorBidi"/>
          <w:sz w:val="24"/>
          <w:szCs w:val="24"/>
        </w:rPr>
        <w:t>Across cases, a clear pattern emerged: students’ engagement, independence, and participation were shaped not only by their abilities but also by the level of structured support, environmental context, and stakeholder involvement. However, the limited integration of functional and transition-focused goals within IEPs highlights a gap between educational planning and real-world outcomes.</w:t>
      </w:r>
    </w:p>
    <w:p w14:paraId="09568E52" w14:textId="77777777" w:rsidR="00127F38" w:rsidRPr="009066AE" w:rsidRDefault="00B227FB" w:rsidP="00E07D01">
      <w:pPr>
        <w:ind w:firstLine="720"/>
        <w:contextualSpacing/>
        <w:jc w:val="both"/>
        <w:rPr>
          <w:rFonts w:asciiTheme="majorBidi" w:hAnsiTheme="majorBidi" w:cstheme="majorBidi"/>
          <w:sz w:val="24"/>
          <w:szCs w:val="24"/>
        </w:rPr>
      </w:pPr>
      <w:r w:rsidRPr="009066AE">
        <w:rPr>
          <w:rFonts w:asciiTheme="majorBidi" w:hAnsiTheme="majorBidi" w:cstheme="majorBidi"/>
          <w:sz w:val="24"/>
          <w:szCs w:val="24"/>
        </w:rPr>
        <w:t>These findings contribute to the understanding of IEP implementation by emphasizing the need for more balanced and context-responsive approaches. Strengthening interdisciplinary collaboration and aligning goals with students’ functional needs and aspirations can improve the relevance of IEPs and better support long-term independence and transition outcomes.</w:t>
      </w:r>
    </w:p>
    <w:p w14:paraId="40D0A8C9" w14:textId="77777777" w:rsidR="00127F38" w:rsidRDefault="00127F38" w:rsidP="00E07D01">
      <w:pPr>
        <w:contextualSpacing/>
        <w:jc w:val="both"/>
        <w:rPr>
          <w:rFonts w:asciiTheme="majorBidi" w:hAnsiTheme="majorBidi" w:cstheme="majorBidi"/>
          <w:b/>
          <w:bCs/>
        </w:rPr>
      </w:pPr>
      <w:r w:rsidRPr="00127F38">
        <w:rPr>
          <w:rFonts w:asciiTheme="majorBidi" w:hAnsiTheme="majorBidi" w:cstheme="majorBidi"/>
          <w:b/>
          <w:bCs/>
        </w:rPr>
        <w:t>Limitations</w:t>
      </w:r>
    </w:p>
    <w:p w14:paraId="0638BEE3" w14:textId="77777777" w:rsidR="00127F38" w:rsidRPr="009066AE" w:rsidRDefault="00127F38" w:rsidP="00E07D01">
      <w:pPr>
        <w:contextualSpacing/>
        <w:jc w:val="both"/>
        <w:rPr>
          <w:rFonts w:asciiTheme="majorBidi" w:hAnsiTheme="majorBidi" w:cstheme="majorBidi"/>
          <w:sz w:val="24"/>
          <w:szCs w:val="24"/>
        </w:rPr>
      </w:pPr>
      <w:r>
        <w:rPr>
          <w:rFonts w:asciiTheme="majorBidi" w:hAnsiTheme="majorBidi" w:cstheme="majorBidi"/>
          <w:b/>
          <w:bCs/>
        </w:rPr>
        <w:tab/>
      </w:r>
      <w:r w:rsidRPr="009066AE">
        <w:rPr>
          <w:rFonts w:asciiTheme="majorBidi" w:hAnsiTheme="majorBidi" w:cstheme="majorBidi"/>
          <w:sz w:val="24"/>
          <w:szCs w:val="24"/>
        </w:rPr>
        <w:t>This study has several limitations that should be considered when interpreting the findings. First, the research involved a small sample size of two participants from a single specialized school in the Southern Region of Saudi Arabia, which limits the generalizability of the results. The use of a qualitative case study design provides in-depth insights but is inherently context-specific.</w:t>
      </w:r>
    </w:p>
    <w:p w14:paraId="49FFB579" w14:textId="77777777" w:rsidR="00127F38" w:rsidRPr="00127F38" w:rsidRDefault="00127F38" w:rsidP="00E07D01">
      <w:pPr>
        <w:ind w:firstLine="720"/>
        <w:contextualSpacing/>
        <w:jc w:val="both"/>
        <w:rPr>
          <w:rFonts w:asciiTheme="majorBidi" w:hAnsiTheme="majorBidi" w:cstheme="majorBidi"/>
          <w:sz w:val="24"/>
          <w:szCs w:val="24"/>
        </w:rPr>
      </w:pPr>
      <w:r w:rsidRPr="00127F38">
        <w:rPr>
          <w:rFonts w:asciiTheme="majorBidi" w:hAnsiTheme="majorBidi" w:cstheme="majorBidi"/>
          <w:sz w:val="24"/>
          <w:szCs w:val="24"/>
        </w:rPr>
        <w:t xml:space="preserve">The study was conducted over a limited time frame of one academic semester, restricting the ability to observe long-term outcomes of IEP implementation and transition readiness. In addition, the findings were based on interviews, observations, and document analysis, which may </w:t>
      </w:r>
      <w:r w:rsidRPr="00127F38">
        <w:rPr>
          <w:rFonts w:asciiTheme="majorBidi" w:hAnsiTheme="majorBidi" w:cstheme="majorBidi"/>
          <w:sz w:val="24"/>
          <w:szCs w:val="24"/>
        </w:rPr>
        <w:lastRenderedPageBreak/>
        <w:t>be influenced by participant responses and researcher interpretation despite efforts to ensure triangulation.</w:t>
      </w:r>
    </w:p>
    <w:p w14:paraId="71E1C6D5" w14:textId="099E8B6B" w:rsidR="00127F38" w:rsidRPr="00127F38" w:rsidRDefault="00127F38" w:rsidP="00E07D01">
      <w:pPr>
        <w:ind w:firstLine="720"/>
        <w:contextualSpacing/>
        <w:jc w:val="both"/>
        <w:rPr>
          <w:rFonts w:asciiTheme="majorBidi" w:hAnsiTheme="majorBidi" w:cstheme="majorBidi"/>
          <w:sz w:val="24"/>
          <w:szCs w:val="24"/>
        </w:rPr>
      </w:pPr>
      <w:r w:rsidRPr="00127F38">
        <w:rPr>
          <w:rFonts w:asciiTheme="majorBidi" w:hAnsiTheme="majorBidi" w:cstheme="majorBidi"/>
          <w:sz w:val="24"/>
          <w:szCs w:val="24"/>
        </w:rPr>
        <w:t>The study focused exclusively on students with multiple disabilities and did not include learners with other disability categories. Furthermore, the IEP framework applied was adapted from the Philippine Department of Education due to the absence of a standardized</w:t>
      </w:r>
      <w:r w:rsidRPr="009066AE">
        <w:rPr>
          <w:rFonts w:asciiTheme="majorBidi" w:hAnsiTheme="majorBidi" w:cstheme="majorBidi"/>
          <w:sz w:val="24"/>
          <w:szCs w:val="24"/>
        </w:rPr>
        <w:t>,</w:t>
      </w:r>
      <w:r w:rsidRPr="00127F38">
        <w:rPr>
          <w:rFonts w:asciiTheme="majorBidi" w:hAnsiTheme="majorBidi" w:cstheme="majorBidi"/>
          <w:sz w:val="24"/>
          <w:szCs w:val="24"/>
        </w:rPr>
        <w:t xml:space="preserve"> publicly available format in the study context. Finally, although reflexivity was maintained, the researcher’s background as a therapist may have influenced data interpretation.</w:t>
      </w:r>
    </w:p>
    <w:p w14:paraId="63ACD3C1" w14:textId="2F3C8BEC" w:rsidR="004F4C78" w:rsidRPr="00127F38" w:rsidRDefault="00B227FB" w:rsidP="00E07D01">
      <w:pPr>
        <w:contextualSpacing/>
        <w:jc w:val="both"/>
        <w:rPr>
          <w:rFonts w:asciiTheme="majorBidi" w:hAnsiTheme="majorBidi" w:cstheme="majorBidi"/>
        </w:rPr>
      </w:pPr>
      <w:r>
        <w:rPr>
          <w:rFonts w:asciiTheme="majorBidi" w:hAnsiTheme="majorBidi" w:cstheme="majorBidi"/>
          <w:b/>
          <w:bCs/>
          <w:sz w:val="24"/>
          <w:szCs w:val="24"/>
        </w:rPr>
        <w:t>Recommendations</w:t>
      </w:r>
    </w:p>
    <w:p w14:paraId="3E268BF1" w14:textId="77777777" w:rsidR="00B227FB" w:rsidRPr="00B227FB" w:rsidRDefault="00B227FB" w:rsidP="00E07D01">
      <w:pPr>
        <w:ind w:firstLine="720"/>
        <w:contextualSpacing/>
        <w:jc w:val="both"/>
        <w:rPr>
          <w:rFonts w:asciiTheme="majorBidi" w:hAnsiTheme="majorBidi" w:cstheme="majorBidi"/>
          <w:sz w:val="24"/>
          <w:szCs w:val="24"/>
        </w:rPr>
      </w:pPr>
      <w:r w:rsidRPr="00B227FB">
        <w:rPr>
          <w:rFonts w:asciiTheme="majorBidi" w:hAnsiTheme="majorBidi" w:cstheme="majorBidi"/>
          <w:sz w:val="24"/>
          <w:szCs w:val="24"/>
        </w:rPr>
        <w:t>The findings of this study suggest several practical implications for improving the development and implementation of Individualized Education Programs (IEPs) for students with multiple disabilities. First, IEPs should move beyond a predominantly academic focus by explicitly integrating functional life skills and transition readiness to better support students’ independence and real-life application of learning.</w:t>
      </w:r>
    </w:p>
    <w:p w14:paraId="67D36BBD" w14:textId="77777777" w:rsidR="00B227FB" w:rsidRPr="00B227FB" w:rsidRDefault="00B227FB" w:rsidP="00E07D01">
      <w:pPr>
        <w:ind w:firstLine="720"/>
        <w:contextualSpacing/>
        <w:jc w:val="both"/>
        <w:rPr>
          <w:rFonts w:asciiTheme="majorBidi" w:hAnsiTheme="majorBidi" w:cstheme="majorBidi"/>
          <w:sz w:val="24"/>
          <w:szCs w:val="24"/>
        </w:rPr>
      </w:pPr>
      <w:r w:rsidRPr="00B227FB">
        <w:rPr>
          <w:rFonts w:asciiTheme="majorBidi" w:hAnsiTheme="majorBidi" w:cstheme="majorBidi"/>
          <w:sz w:val="24"/>
          <w:szCs w:val="24"/>
        </w:rPr>
        <w:t>An interdisciplinary approach is also recommended, where educators, therapists, and families collaborate more closely to ensure that academic, behavioral, social, and functional domains are addressed in a coordinated and meaningful way. Strengthening this collaboration can enhance the consistency and relevance of interventions across different settings.</w:t>
      </w:r>
    </w:p>
    <w:p w14:paraId="34D9225A" w14:textId="77777777" w:rsidR="00B227FB" w:rsidRPr="00B227FB" w:rsidRDefault="00B227FB" w:rsidP="00E07D01">
      <w:pPr>
        <w:ind w:firstLine="720"/>
        <w:contextualSpacing/>
        <w:jc w:val="both"/>
        <w:rPr>
          <w:rFonts w:asciiTheme="majorBidi" w:hAnsiTheme="majorBidi" w:cstheme="majorBidi"/>
          <w:sz w:val="24"/>
          <w:szCs w:val="24"/>
        </w:rPr>
      </w:pPr>
      <w:r w:rsidRPr="00B227FB">
        <w:rPr>
          <w:rFonts w:asciiTheme="majorBidi" w:hAnsiTheme="majorBidi" w:cstheme="majorBidi"/>
          <w:sz w:val="24"/>
          <w:szCs w:val="24"/>
        </w:rPr>
        <w:t>In addition, professional development opportunities should be provided to equip teachers and therapists with effective strategies for embedding functional and context-based skills within daily instruction. Active involvement of parents and caregivers is equally important to align school-based goals with students’ home and community environments.</w:t>
      </w:r>
    </w:p>
    <w:p w14:paraId="7195E19E" w14:textId="43AB5BF7" w:rsidR="00127F38" w:rsidRDefault="00B227FB" w:rsidP="00E07D01">
      <w:pPr>
        <w:ind w:firstLine="720"/>
        <w:contextualSpacing/>
        <w:jc w:val="both"/>
        <w:rPr>
          <w:rFonts w:asciiTheme="majorBidi" w:hAnsiTheme="majorBidi" w:cstheme="majorBidi"/>
          <w:sz w:val="24"/>
          <w:szCs w:val="24"/>
        </w:rPr>
      </w:pPr>
      <w:r w:rsidRPr="00B227FB">
        <w:rPr>
          <w:rFonts w:asciiTheme="majorBidi" w:hAnsiTheme="majorBidi" w:cstheme="majorBidi"/>
          <w:sz w:val="24"/>
          <w:szCs w:val="24"/>
        </w:rPr>
        <w:t>Finally, educational institutions and policymakers should review existing guidelines and provide adequate resources, training, and support systems to promote a more holistic and integrated approach to IEP development. Such efforts can improve the overall effectiveness of IEPs and better prepare students with multiple disabilities for independent living and successful transition beyond the school setting.</w:t>
      </w:r>
    </w:p>
    <w:p w14:paraId="21E074BE" w14:textId="77777777" w:rsidR="00BD32D1" w:rsidRDefault="00BD32D1" w:rsidP="00E07D01">
      <w:pPr>
        <w:ind w:firstLine="720"/>
        <w:contextualSpacing/>
        <w:jc w:val="both"/>
        <w:rPr>
          <w:rFonts w:asciiTheme="majorBidi" w:hAnsiTheme="majorBidi" w:cstheme="majorBidi"/>
          <w:sz w:val="24"/>
          <w:szCs w:val="24"/>
        </w:rPr>
      </w:pPr>
    </w:p>
    <w:p w14:paraId="3C022589" w14:textId="77777777" w:rsidR="00BD32D1" w:rsidRPr="00BD32D1" w:rsidRDefault="00BD32D1" w:rsidP="00BD32D1">
      <w:pPr>
        <w:spacing w:before="0" w:beforeAutospacing="0" w:after="200" w:afterAutospacing="0" w:line="276" w:lineRule="auto"/>
        <w:rPr>
          <w:rFonts w:eastAsia="Times New Roman"/>
          <w:b/>
          <w:bCs/>
          <w:lang w:val="en-GB" w:eastAsia="en-GB"/>
        </w:rPr>
      </w:pPr>
      <w:r w:rsidRPr="00BD32D1">
        <w:rPr>
          <w:rFonts w:eastAsia="Times New Roman"/>
          <w:b/>
          <w:bCs/>
          <w:lang w:val="en-GB" w:eastAsia="en-GB"/>
        </w:rPr>
        <w:t>COMPETING INTERESTS DISCLAIMER:</w:t>
      </w:r>
    </w:p>
    <w:p w14:paraId="2C47DE78" w14:textId="2CE0C6A3" w:rsidR="00DD4EDE" w:rsidRPr="00D51F4E" w:rsidRDefault="00BD32D1" w:rsidP="00D51F4E">
      <w:pPr>
        <w:spacing w:before="0" w:beforeAutospacing="0" w:after="200" w:afterAutospacing="0" w:line="276" w:lineRule="auto"/>
        <w:rPr>
          <w:rFonts w:ascii="Calibri" w:eastAsia="Times New Roman" w:hAnsi="Calibri" w:cs="Times New Roman"/>
          <w:lang w:val="en-GB" w:eastAsia="en-GB"/>
        </w:rPr>
      </w:pPr>
      <w:r w:rsidRPr="00BD32D1">
        <w:rPr>
          <w:rFonts w:eastAsia="Times New Roman"/>
          <w:lang w:val="en-GB" w:eastAsia="en-GB"/>
        </w:rPr>
        <w:t>Authors have declared that they have no known competing financial interests OR non-financial interests OR personal relationships that could have appeared to influence the work reported in this paper.</w:t>
      </w:r>
      <w:bookmarkStart w:id="0" w:name="_Hlk183685723"/>
    </w:p>
    <w:p w14:paraId="5C2E5E5C" w14:textId="77777777" w:rsidR="00DD4EDE" w:rsidRPr="00DD4EDE" w:rsidRDefault="00DD4EDE" w:rsidP="00DD4EDE">
      <w:pPr>
        <w:spacing w:before="0" w:beforeAutospacing="0" w:after="0" w:afterAutospacing="0" w:line="240" w:lineRule="auto"/>
        <w:rPr>
          <w:rFonts w:ascii="Times New Roman" w:eastAsia="Calibri" w:hAnsi="Times New Roman" w:cs="Times New Roman"/>
          <w:kern w:val="2"/>
          <w:highlight w:val="yellow"/>
          <w:lang w:val="en-US"/>
        </w:rPr>
      </w:pPr>
      <w:bookmarkStart w:id="1" w:name="_Hlk198031404"/>
      <w:bookmarkEnd w:id="0"/>
      <w:r w:rsidRPr="00DD4EDE">
        <w:rPr>
          <w:rFonts w:ascii="Times New Roman" w:eastAsia="Calibri" w:hAnsi="Times New Roman" w:cs="Times New Roman"/>
          <w:kern w:val="2"/>
          <w:highlight w:val="yellow"/>
          <w:lang w:val="en-US"/>
        </w:rPr>
        <w:lastRenderedPageBreak/>
        <w:t>Disclaimer (Artificial intelligence)</w:t>
      </w:r>
    </w:p>
    <w:p w14:paraId="79E6D52C" w14:textId="77777777" w:rsidR="00DD4EDE" w:rsidRPr="00DD4EDE" w:rsidRDefault="00DD4EDE" w:rsidP="00DD4EDE">
      <w:pPr>
        <w:spacing w:before="0" w:beforeAutospacing="0" w:after="0" w:afterAutospacing="0" w:line="240" w:lineRule="auto"/>
        <w:rPr>
          <w:rFonts w:ascii="Times New Roman" w:eastAsia="Calibri" w:hAnsi="Times New Roman" w:cs="Times New Roman"/>
          <w:kern w:val="2"/>
          <w:highlight w:val="yellow"/>
          <w:lang w:val="en-US"/>
        </w:rPr>
      </w:pPr>
    </w:p>
    <w:p w14:paraId="278CEC73" w14:textId="77777777" w:rsidR="00DD4EDE" w:rsidRPr="00DD4EDE" w:rsidRDefault="00DD4EDE" w:rsidP="00DD4EDE">
      <w:pPr>
        <w:spacing w:before="0" w:beforeAutospacing="0" w:after="0" w:afterAutospacing="0" w:line="240" w:lineRule="auto"/>
        <w:rPr>
          <w:rFonts w:ascii="Times New Roman" w:eastAsia="Calibri" w:hAnsi="Times New Roman" w:cs="Times New Roman"/>
          <w:kern w:val="2"/>
          <w:highlight w:val="yellow"/>
          <w:lang w:val="en-US"/>
        </w:rPr>
      </w:pPr>
      <w:r w:rsidRPr="00DD4EDE">
        <w:rPr>
          <w:rFonts w:ascii="Times New Roman" w:eastAsia="Calibri" w:hAnsi="Times New Roman"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p w14:paraId="690111D7" w14:textId="77777777" w:rsidR="00BD32D1" w:rsidRDefault="00BD32D1" w:rsidP="004A0655">
      <w:pPr>
        <w:contextualSpacing/>
        <w:jc w:val="both"/>
        <w:rPr>
          <w:rFonts w:asciiTheme="majorBidi" w:hAnsiTheme="majorBidi" w:cstheme="majorBidi"/>
          <w:sz w:val="24"/>
          <w:szCs w:val="24"/>
        </w:rPr>
      </w:pPr>
    </w:p>
    <w:p w14:paraId="459BEC40" w14:textId="77777777" w:rsidR="004A0655" w:rsidRDefault="00127F38" w:rsidP="00226629">
      <w:pPr>
        <w:contextualSpacing/>
        <w:jc w:val="both"/>
        <w:rPr>
          <w:rFonts w:asciiTheme="majorBidi" w:hAnsiTheme="majorBidi" w:cstheme="majorBidi"/>
          <w:b/>
          <w:bCs/>
          <w:sz w:val="24"/>
          <w:szCs w:val="24"/>
        </w:rPr>
      </w:pPr>
      <w:r w:rsidRPr="00127F38">
        <w:rPr>
          <w:rFonts w:asciiTheme="majorBidi" w:hAnsiTheme="majorBidi" w:cstheme="majorBidi"/>
          <w:b/>
          <w:bCs/>
          <w:sz w:val="24"/>
          <w:szCs w:val="24"/>
        </w:rPr>
        <w:t>References</w:t>
      </w:r>
    </w:p>
    <w:p w14:paraId="3B8B9BA1" w14:textId="632FE76B"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bookmarkStart w:id="2" w:name="_GoBack"/>
      <w:r w:rsidRPr="00BB399D">
        <w:rPr>
          <w:rFonts w:asciiTheme="majorBidi" w:hAnsiTheme="majorBidi" w:cstheme="majorBidi"/>
          <w:sz w:val="24"/>
          <w:szCs w:val="24"/>
        </w:rPr>
        <w:t xml:space="preserve">Agran, M., Hughes, C., </w:t>
      </w:r>
      <w:proofErr w:type="spellStart"/>
      <w:r w:rsidRPr="00BB399D">
        <w:rPr>
          <w:rFonts w:asciiTheme="majorBidi" w:hAnsiTheme="majorBidi" w:cstheme="majorBidi"/>
          <w:sz w:val="24"/>
          <w:szCs w:val="24"/>
        </w:rPr>
        <w:t>Thoma</w:t>
      </w:r>
      <w:proofErr w:type="spellEnd"/>
      <w:r w:rsidRPr="00BB399D">
        <w:rPr>
          <w:rFonts w:asciiTheme="majorBidi" w:hAnsiTheme="majorBidi" w:cstheme="majorBidi"/>
          <w:sz w:val="24"/>
          <w:szCs w:val="24"/>
        </w:rPr>
        <w:t xml:space="preserve">, C. A., &amp; Scott, L. A. (2020). Employment social skills: What skills are really valued? </w:t>
      </w:r>
      <w:r w:rsidRPr="00BB399D">
        <w:rPr>
          <w:rStyle w:val="Emphasis"/>
          <w:rFonts w:asciiTheme="majorBidi" w:hAnsiTheme="majorBidi" w:cstheme="majorBidi"/>
          <w:sz w:val="24"/>
          <w:szCs w:val="24"/>
        </w:rPr>
        <w:t>Career Development and Transition for Exceptional Individuals, 43</w:t>
      </w:r>
      <w:r w:rsidRPr="00BB399D">
        <w:rPr>
          <w:rFonts w:asciiTheme="majorBidi" w:hAnsiTheme="majorBidi" w:cstheme="majorBidi"/>
          <w:sz w:val="24"/>
          <w:szCs w:val="24"/>
        </w:rPr>
        <w:t xml:space="preserve">(3), 147–158. </w:t>
      </w:r>
      <w:hyperlink r:id="rId11" w:history="1">
        <w:r w:rsidRPr="00BB399D">
          <w:rPr>
            <w:rStyle w:val="Hyperlink"/>
            <w:rFonts w:asciiTheme="majorBidi" w:hAnsiTheme="majorBidi" w:cstheme="majorBidi"/>
            <w:color w:val="auto"/>
            <w:sz w:val="24"/>
            <w:szCs w:val="24"/>
            <w:u w:val="none"/>
          </w:rPr>
          <w:t>https://doi.org/10.1177/2165143414546741</w:t>
        </w:r>
      </w:hyperlink>
    </w:p>
    <w:p w14:paraId="554B3FD2" w14:textId="77777777" w:rsidR="004A0655" w:rsidRPr="00586076" w:rsidRDefault="004A0655" w:rsidP="00226629">
      <w:pPr>
        <w:ind w:left="720" w:hanging="720"/>
        <w:contextualSpacing/>
        <w:jc w:val="both"/>
        <w:rPr>
          <w:rFonts w:asciiTheme="majorBidi" w:hAnsiTheme="majorBidi" w:cstheme="majorBidi"/>
          <w:sz w:val="24"/>
          <w:szCs w:val="24"/>
        </w:rPr>
      </w:pPr>
    </w:p>
    <w:p w14:paraId="75DE46A0"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Ahmad, W., &amp; Parween, S. (2021). </w:t>
      </w:r>
      <w:r w:rsidRPr="00BB399D">
        <w:rPr>
          <w:rFonts w:asciiTheme="majorBidi" w:hAnsiTheme="majorBidi" w:cstheme="majorBidi"/>
          <w:i/>
          <w:iCs/>
          <w:sz w:val="24"/>
          <w:szCs w:val="24"/>
        </w:rPr>
        <w:t>Concept, characteristics, types and causes of multiple disabilities</w:t>
      </w:r>
      <w:r w:rsidRPr="00BB399D">
        <w:rPr>
          <w:rFonts w:asciiTheme="majorBidi" w:hAnsiTheme="majorBidi" w:cstheme="majorBidi"/>
          <w:sz w:val="24"/>
          <w:szCs w:val="24"/>
        </w:rPr>
        <w:t xml:space="preserve">. In </w:t>
      </w:r>
      <w:r w:rsidRPr="00BB399D">
        <w:rPr>
          <w:rFonts w:asciiTheme="majorBidi" w:hAnsiTheme="majorBidi" w:cstheme="majorBidi"/>
          <w:i/>
          <w:iCs/>
          <w:sz w:val="24"/>
          <w:szCs w:val="24"/>
        </w:rPr>
        <w:t>Comprehensive textbook on disability</w:t>
      </w:r>
      <w:r w:rsidRPr="00BB399D">
        <w:rPr>
          <w:rFonts w:asciiTheme="majorBidi" w:hAnsiTheme="majorBidi" w:cstheme="majorBidi"/>
          <w:sz w:val="24"/>
          <w:szCs w:val="24"/>
        </w:rPr>
        <w:t xml:space="preserve"> (pp. 327–331). Jaypee Brothers Medical Publishers.  </w:t>
      </w:r>
      <w:hyperlink r:id="rId12" w:history="1">
        <w:r w:rsidRPr="00BB399D">
          <w:rPr>
            <w:rStyle w:val="Hyperlink"/>
            <w:rFonts w:asciiTheme="majorBidi" w:hAnsiTheme="majorBidi" w:cstheme="majorBidi"/>
            <w:color w:val="auto"/>
            <w:sz w:val="24"/>
            <w:szCs w:val="24"/>
            <w:u w:val="none"/>
          </w:rPr>
          <w:t>https://www.researchgate.net/publication/356556513_Concept_Characteristics_Types_and_Causes_of_Multiple_Disabilities</w:t>
        </w:r>
      </w:hyperlink>
    </w:p>
    <w:p w14:paraId="3654C2C2" w14:textId="77777777" w:rsidR="00F854BA" w:rsidRPr="00586076" w:rsidRDefault="00F854BA" w:rsidP="00226629">
      <w:pPr>
        <w:contextualSpacing/>
        <w:jc w:val="both"/>
        <w:rPr>
          <w:rFonts w:asciiTheme="majorBidi" w:hAnsiTheme="majorBidi" w:cstheme="majorBidi"/>
          <w:sz w:val="24"/>
          <w:szCs w:val="24"/>
        </w:rPr>
      </w:pPr>
    </w:p>
    <w:p w14:paraId="497BE5F5"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Ambili, J., </w:t>
      </w:r>
      <w:proofErr w:type="spellStart"/>
      <w:r w:rsidRPr="00BB399D">
        <w:rPr>
          <w:rFonts w:asciiTheme="majorBidi" w:hAnsiTheme="majorBidi" w:cstheme="majorBidi"/>
          <w:sz w:val="24"/>
          <w:szCs w:val="24"/>
        </w:rPr>
        <w:t>Haihambo</w:t>
      </w:r>
      <w:proofErr w:type="spellEnd"/>
      <w:r w:rsidRPr="00BB399D">
        <w:rPr>
          <w:rFonts w:asciiTheme="majorBidi" w:hAnsiTheme="majorBidi" w:cstheme="majorBidi"/>
          <w:sz w:val="24"/>
          <w:szCs w:val="24"/>
        </w:rPr>
        <w:t xml:space="preserve">, C. K., &amp; Hako, A. N. (2024). Challenges faced by learners with multiple disabilities at a resource school in the Oshana region of Namibia. </w:t>
      </w:r>
      <w:r w:rsidRPr="00BB399D">
        <w:rPr>
          <w:rFonts w:asciiTheme="majorBidi" w:hAnsiTheme="majorBidi" w:cstheme="majorBidi"/>
          <w:i/>
          <w:iCs/>
          <w:sz w:val="24"/>
          <w:szCs w:val="24"/>
        </w:rPr>
        <w:t>British Journal of Learning Disabilities.</w:t>
      </w:r>
      <w:r w:rsidRPr="00BB399D">
        <w:rPr>
          <w:rFonts w:asciiTheme="majorBidi" w:hAnsiTheme="majorBidi" w:cstheme="majorBidi"/>
          <w:sz w:val="24"/>
          <w:szCs w:val="24"/>
        </w:rPr>
        <w:t xml:space="preserve"> Advance online publication.</w:t>
      </w:r>
      <w:hyperlink r:id="rId13" w:history="1">
        <w:r w:rsidRPr="00BB399D">
          <w:rPr>
            <w:rStyle w:val="Hyperlink"/>
            <w:rFonts w:asciiTheme="majorBidi" w:hAnsiTheme="majorBidi" w:cstheme="majorBidi"/>
            <w:color w:val="auto"/>
            <w:sz w:val="24"/>
            <w:szCs w:val="24"/>
            <w:u w:val="none"/>
          </w:rPr>
          <w:t xml:space="preserve"> https://doi.org/10.1111/1467-8578.12511</w:t>
        </w:r>
      </w:hyperlink>
    </w:p>
    <w:p w14:paraId="3131BABA" w14:textId="77777777" w:rsidR="00F854BA" w:rsidRPr="00586076" w:rsidRDefault="00F854BA" w:rsidP="00226629">
      <w:pPr>
        <w:ind w:left="720" w:hanging="720"/>
        <w:contextualSpacing/>
        <w:jc w:val="both"/>
        <w:rPr>
          <w:rFonts w:asciiTheme="majorBidi" w:hAnsiTheme="majorBidi" w:cstheme="majorBidi"/>
          <w:sz w:val="24"/>
          <w:szCs w:val="24"/>
        </w:rPr>
      </w:pPr>
    </w:p>
    <w:p w14:paraId="5BD5396D"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Authority for the Care of People with Disabilities. (2024). </w:t>
      </w:r>
      <w:r w:rsidRPr="00BB399D">
        <w:rPr>
          <w:rFonts w:asciiTheme="majorBidi" w:hAnsiTheme="majorBidi" w:cstheme="majorBidi"/>
          <w:i/>
          <w:iCs/>
          <w:sz w:val="24"/>
          <w:szCs w:val="24"/>
        </w:rPr>
        <w:t>Statistics – Disability in Saudi Arabia</w:t>
      </w:r>
      <w:r w:rsidRPr="00BB399D">
        <w:rPr>
          <w:rFonts w:asciiTheme="majorBidi" w:hAnsiTheme="majorBidi" w:cstheme="majorBidi"/>
          <w:sz w:val="24"/>
          <w:szCs w:val="24"/>
        </w:rPr>
        <w:t>.</w:t>
      </w:r>
      <w:hyperlink r:id="rId14" w:history="1">
        <w:r w:rsidRPr="00BB399D">
          <w:rPr>
            <w:rStyle w:val="Hyperlink"/>
            <w:rFonts w:asciiTheme="majorBidi" w:hAnsiTheme="majorBidi" w:cstheme="majorBidi"/>
            <w:color w:val="auto"/>
            <w:sz w:val="24"/>
            <w:szCs w:val="24"/>
            <w:u w:val="none"/>
          </w:rPr>
          <w:t xml:space="preserve"> https://apd.gov.sa/en/statistics</w:t>
        </w:r>
      </w:hyperlink>
    </w:p>
    <w:p w14:paraId="40418BFD" w14:textId="77777777" w:rsidR="00F854BA" w:rsidRPr="00586076" w:rsidRDefault="00F854BA" w:rsidP="00AC1EBB">
      <w:pPr>
        <w:contextualSpacing/>
        <w:jc w:val="both"/>
        <w:rPr>
          <w:rFonts w:asciiTheme="majorBidi" w:hAnsiTheme="majorBidi" w:cstheme="majorBidi"/>
          <w:sz w:val="24"/>
          <w:szCs w:val="24"/>
        </w:rPr>
      </w:pPr>
    </w:p>
    <w:p w14:paraId="2DA435DD"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proofErr w:type="spellStart"/>
      <w:r w:rsidRPr="00BB399D">
        <w:rPr>
          <w:rFonts w:asciiTheme="majorBidi" w:hAnsiTheme="majorBidi" w:cstheme="majorBidi"/>
          <w:sz w:val="24"/>
          <w:szCs w:val="24"/>
        </w:rPr>
        <w:t>Baskarada</w:t>
      </w:r>
      <w:proofErr w:type="spellEnd"/>
      <w:r w:rsidRPr="00BB399D">
        <w:rPr>
          <w:rFonts w:asciiTheme="majorBidi" w:hAnsiTheme="majorBidi" w:cstheme="majorBidi"/>
          <w:sz w:val="24"/>
          <w:szCs w:val="24"/>
        </w:rPr>
        <w:t xml:space="preserve">, S. (2014). Qualitative case study guidelines. </w:t>
      </w:r>
      <w:r w:rsidRPr="00BB399D">
        <w:rPr>
          <w:rFonts w:asciiTheme="majorBidi" w:hAnsiTheme="majorBidi" w:cstheme="majorBidi"/>
          <w:i/>
          <w:iCs/>
          <w:sz w:val="24"/>
          <w:szCs w:val="24"/>
        </w:rPr>
        <w:t>The Qualitative Report, 19</w:t>
      </w:r>
      <w:r w:rsidRPr="00BB399D">
        <w:rPr>
          <w:rFonts w:asciiTheme="majorBidi" w:hAnsiTheme="majorBidi" w:cstheme="majorBidi"/>
          <w:sz w:val="24"/>
          <w:szCs w:val="24"/>
        </w:rPr>
        <w:t>(40), 1-25.</w:t>
      </w:r>
      <w:hyperlink r:id="rId15" w:history="1">
        <w:r w:rsidRPr="00BB399D">
          <w:rPr>
            <w:rStyle w:val="Hyperlink"/>
            <w:rFonts w:asciiTheme="majorBidi" w:hAnsiTheme="majorBidi" w:cstheme="majorBidi"/>
            <w:color w:val="auto"/>
            <w:sz w:val="24"/>
            <w:szCs w:val="24"/>
            <w:u w:val="none"/>
          </w:rPr>
          <w:t xml:space="preserve"> https://papers.ssrn.com/sol3/papers.cfm?abstract_id=2559424</w:t>
        </w:r>
      </w:hyperlink>
    </w:p>
    <w:p w14:paraId="33B332B9" w14:textId="77777777" w:rsidR="00586076" w:rsidRDefault="00586076" w:rsidP="00586076">
      <w:pPr>
        <w:ind w:left="720" w:hanging="720"/>
        <w:contextualSpacing/>
        <w:jc w:val="both"/>
        <w:rPr>
          <w:rFonts w:asciiTheme="majorBidi" w:hAnsiTheme="majorBidi" w:cstheme="majorBidi"/>
          <w:sz w:val="24"/>
          <w:szCs w:val="24"/>
        </w:rPr>
      </w:pPr>
    </w:p>
    <w:p w14:paraId="0FB327AB" w14:textId="7A7FB109" w:rsidR="00F854BA" w:rsidRPr="00BB399D" w:rsidRDefault="00586076" w:rsidP="00BB399D">
      <w:pPr>
        <w:pStyle w:val="ListParagraph"/>
        <w:numPr>
          <w:ilvl w:val="0"/>
          <w:numId w:val="5"/>
        </w:numPr>
        <w:spacing w:line="240" w:lineRule="auto"/>
        <w:rPr>
          <w:rFonts w:asciiTheme="majorBidi" w:hAnsiTheme="majorBidi" w:cstheme="majorBidi"/>
          <w:sz w:val="24"/>
          <w:szCs w:val="24"/>
        </w:rPr>
      </w:pPr>
      <w:r w:rsidRPr="00BB399D">
        <w:rPr>
          <w:rFonts w:asciiTheme="majorBidi" w:hAnsiTheme="majorBidi" w:cstheme="majorBidi"/>
          <w:sz w:val="24"/>
          <w:szCs w:val="24"/>
        </w:rPr>
        <w:t xml:space="preserve">Campbell Systematic Reviews. (2022). All for one and one for all: The good inclusion. </w:t>
      </w:r>
      <w:r w:rsidRPr="00BB399D">
        <w:rPr>
          <w:rFonts w:asciiTheme="majorBidi" w:hAnsiTheme="majorBidi" w:cstheme="majorBidi"/>
          <w:i/>
          <w:iCs/>
          <w:sz w:val="24"/>
          <w:szCs w:val="24"/>
        </w:rPr>
        <w:t>Campbell Systematic Reviews, 18</w:t>
      </w:r>
      <w:r w:rsidRPr="00BB399D">
        <w:rPr>
          <w:rFonts w:asciiTheme="majorBidi" w:hAnsiTheme="majorBidi" w:cstheme="majorBidi"/>
          <w:sz w:val="24"/>
          <w:szCs w:val="24"/>
        </w:rPr>
        <w:t>(4), e1291.</w:t>
      </w:r>
      <w:hyperlink r:id="rId16" w:history="1">
        <w:r w:rsidRPr="00BB399D">
          <w:rPr>
            <w:rStyle w:val="Hyperlink"/>
            <w:rFonts w:asciiTheme="majorBidi" w:hAnsiTheme="majorBidi" w:cstheme="majorBidi"/>
            <w:color w:val="auto"/>
            <w:sz w:val="24"/>
            <w:szCs w:val="24"/>
            <w:u w:val="none"/>
          </w:rPr>
          <w:t xml:space="preserve"> https://doi.org/10.1002/cl2.1291</w:t>
        </w:r>
      </w:hyperlink>
    </w:p>
    <w:p w14:paraId="149F7484" w14:textId="77777777" w:rsidR="00586076" w:rsidRPr="00586076" w:rsidRDefault="00586076" w:rsidP="00586076">
      <w:pPr>
        <w:ind w:left="720" w:hanging="720"/>
        <w:contextualSpacing/>
        <w:rPr>
          <w:rStyle w:val="Hyperlink"/>
          <w:color w:val="auto"/>
          <w:u w:val="none"/>
        </w:rPr>
      </w:pPr>
    </w:p>
    <w:p w14:paraId="0BE1FE68"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lastRenderedPageBreak/>
        <w:t xml:space="preserve">Carter, E. W., Asmus, J., Moss, C. K., Amirault, K. A., Biggs, E. E., Born, T. L., Brock, M. E., </w:t>
      </w:r>
      <w:proofErr w:type="spellStart"/>
      <w:r w:rsidRPr="00BB399D">
        <w:rPr>
          <w:rFonts w:asciiTheme="majorBidi" w:hAnsiTheme="majorBidi" w:cstheme="majorBidi"/>
          <w:sz w:val="24"/>
          <w:szCs w:val="24"/>
        </w:rPr>
        <w:t>Cattey</w:t>
      </w:r>
      <w:proofErr w:type="spellEnd"/>
      <w:r w:rsidRPr="00BB399D">
        <w:rPr>
          <w:rFonts w:asciiTheme="majorBidi" w:hAnsiTheme="majorBidi" w:cstheme="majorBidi"/>
          <w:sz w:val="24"/>
          <w:szCs w:val="24"/>
        </w:rPr>
        <w:t xml:space="preserve">, G. N., Cooney, M., Fesperman, E., Hochman, J. M., Huber, H. B., Lequia, J. L., Lyons, G. L., &amp; Vincent, L. B. (2022). Randomized evaluation of peer support </w:t>
      </w:r>
    </w:p>
    <w:p w14:paraId="77E9806B" w14:textId="77777777" w:rsidR="00F854BA" w:rsidRPr="00586076" w:rsidRDefault="00F854BA" w:rsidP="00226629">
      <w:pPr>
        <w:ind w:left="720" w:hanging="720"/>
        <w:contextualSpacing/>
        <w:jc w:val="both"/>
        <w:rPr>
          <w:rFonts w:asciiTheme="majorBidi" w:hAnsiTheme="majorBidi" w:cstheme="majorBidi"/>
          <w:sz w:val="24"/>
          <w:szCs w:val="24"/>
        </w:rPr>
      </w:pPr>
    </w:p>
    <w:p w14:paraId="74B51300" w14:textId="61A6E5ED" w:rsidR="004A0655" w:rsidRPr="00BB399D" w:rsidRDefault="00F854BA" w:rsidP="00BB399D">
      <w:pPr>
        <w:pStyle w:val="ListParagraph"/>
        <w:numPr>
          <w:ilvl w:val="0"/>
          <w:numId w:val="5"/>
        </w:numPr>
        <w:spacing w:line="240" w:lineRule="auto"/>
        <w:jc w:val="both"/>
        <w:rPr>
          <w:rStyle w:val="Hyperlink"/>
          <w:rFonts w:asciiTheme="majorBidi" w:hAnsiTheme="majorBidi" w:cstheme="majorBidi"/>
          <w:color w:val="auto"/>
          <w:sz w:val="24"/>
          <w:szCs w:val="24"/>
          <w:u w:val="none"/>
        </w:rPr>
      </w:pPr>
      <w:r w:rsidRPr="00BB399D">
        <w:rPr>
          <w:rFonts w:asciiTheme="majorBidi" w:hAnsiTheme="majorBidi" w:cstheme="majorBidi"/>
          <w:sz w:val="24"/>
          <w:szCs w:val="24"/>
        </w:rPr>
        <w:t xml:space="preserve">CAST. (2018). </w:t>
      </w:r>
      <w:r w:rsidRPr="00BB399D">
        <w:rPr>
          <w:rFonts w:asciiTheme="majorBidi" w:hAnsiTheme="majorBidi" w:cstheme="majorBidi"/>
          <w:i/>
          <w:iCs/>
          <w:sz w:val="24"/>
          <w:szCs w:val="24"/>
        </w:rPr>
        <w:t>Universal Design for Learning guidelines version 2.2</w:t>
      </w:r>
      <w:r w:rsidRPr="00BB399D">
        <w:rPr>
          <w:rFonts w:asciiTheme="majorBidi" w:hAnsiTheme="majorBidi" w:cstheme="majorBidi"/>
          <w:sz w:val="24"/>
          <w:szCs w:val="24"/>
        </w:rPr>
        <w:t xml:space="preserve">. </w:t>
      </w:r>
      <w:hyperlink r:id="rId17" w:tgtFrame="_new" w:history="1">
        <w:r w:rsidRPr="00BB399D">
          <w:rPr>
            <w:rStyle w:val="Hyperlink"/>
            <w:rFonts w:asciiTheme="majorBidi" w:hAnsiTheme="majorBidi" w:cstheme="majorBidi"/>
            <w:color w:val="auto"/>
            <w:sz w:val="24"/>
            <w:szCs w:val="24"/>
            <w:u w:val="none"/>
          </w:rPr>
          <w:t>http://udlguidelines.cast.org</w:t>
        </w:r>
      </w:hyperlink>
    </w:p>
    <w:p w14:paraId="4CC1DB58" w14:textId="77777777" w:rsidR="00F854BA" w:rsidRPr="00586076" w:rsidRDefault="00F854BA" w:rsidP="00226629">
      <w:pPr>
        <w:ind w:left="720" w:hanging="720"/>
        <w:contextualSpacing/>
        <w:jc w:val="both"/>
        <w:rPr>
          <w:rFonts w:asciiTheme="majorBidi" w:hAnsiTheme="majorBidi" w:cstheme="majorBidi"/>
          <w:sz w:val="24"/>
          <w:szCs w:val="24"/>
        </w:rPr>
      </w:pPr>
    </w:p>
    <w:p w14:paraId="5CE5D11C"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Cipriano, C., Strambler, M. J., Naples, L. H., Ha, C., Kirk, M., Wood, M., Sehgal, K., </w:t>
      </w:r>
      <w:proofErr w:type="spellStart"/>
      <w:r w:rsidRPr="00BB399D">
        <w:rPr>
          <w:rFonts w:asciiTheme="majorBidi" w:hAnsiTheme="majorBidi" w:cstheme="majorBidi"/>
          <w:sz w:val="24"/>
          <w:szCs w:val="24"/>
        </w:rPr>
        <w:t>Zieher</w:t>
      </w:r>
      <w:proofErr w:type="spellEnd"/>
      <w:r w:rsidRPr="00BB399D">
        <w:rPr>
          <w:rFonts w:asciiTheme="majorBidi" w:hAnsiTheme="majorBidi" w:cstheme="majorBidi"/>
          <w:sz w:val="24"/>
          <w:szCs w:val="24"/>
        </w:rPr>
        <w:t xml:space="preserve">, A. K., Eveleigh, A., McCarthy, M., Funaro, M., </w:t>
      </w:r>
      <w:proofErr w:type="spellStart"/>
      <w:r w:rsidRPr="00BB399D">
        <w:rPr>
          <w:rFonts w:asciiTheme="majorBidi" w:hAnsiTheme="majorBidi" w:cstheme="majorBidi"/>
          <w:sz w:val="24"/>
          <w:szCs w:val="24"/>
        </w:rPr>
        <w:t>Ponnock</w:t>
      </w:r>
      <w:proofErr w:type="spellEnd"/>
      <w:r w:rsidRPr="00BB399D">
        <w:rPr>
          <w:rFonts w:asciiTheme="majorBidi" w:hAnsiTheme="majorBidi" w:cstheme="majorBidi"/>
          <w:sz w:val="24"/>
          <w:szCs w:val="24"/>
        </w:rPr>
        <w:t xml:space="preserve">, A., Chow, J. C., &amp; Durlak, J. (2023). The state of evidence for social and emotional learning: A contemporary meta-analysis of universal school-based SEL interventions. Child Development, 00(0), 1–24. </w:t>
      </w:r>
      <w:hyperlink r:id="rId18" w:history="1">
        <w:r w:rsidRPr="00BB399D">
          <w:rPr>
            <w:rStyle w:val="Hyperlink"/>
            <w:rFonts w:asciiTheme="majorBidi" w:hAnsiTheme="majorBidi" w:cstheme="majorBidi"/>
            <w:color w:val="auto"/>
            <w:sz w:val="24"/>
            <w:szCs w:val="24"/>
            <w:u w:val="none"/>
          </w:rPr>
          <w:t>https://doi.org/10.1111/cdev.13968</w:t>
        </w:r>
      </w:hyperlink>
    </w:p>
    <w:p w14:paraId="77941182" w14:textId="77777777" w:rsidR="00F854BA" w:rsidRPr="00AD51AE" w:rsidRDefault="00F854BA" w:rsidP="00226629">
      <w:pPr>
        <w:ind w:left="720" w:hanging="720"/>
        <w:contextualSpacing/>
        <w:jc w:val="both"/>
        <w:rPr>
          <w:rFonts w:asciiTheme="majorBidi" w:hAnsiTheme="majorBidi" w:cstheme="majorBidi"/>
          <w:sz w:val="24"/>
          <w:szCs w:val="24"/>
        </w:rPr>
      </w:pPr>
    </w:p>
    <w:p w14:paraId="0B05AEE7" w14:textId="49CA2EAE"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Council for Exceptional Children. (2015). </w:t>
      </w:r>
      <w:r w:rsidRPr="00BB399D">
        <w:rPr>
          <w:rStyle w:val="Emphasis"/>
          <w:rFonts w:asciiTheme="majorBidi" w:hAnsiTheme="majorBidi" w:cstheme="majorBidi"/>
          <w:sz w:val="24"/>
          <w:szCs w:val="24"/>
        </w:rPr>
        <w:t>What every special educator must know: Professional ethics and standards</w:t>
      </w:r>
      <w:r w:rsidRPr="00BB399D">
        <w:rPr>
          <w:rFonts w:asciiTheme="majorBidi" w:hAnsiTheme="majorBidi" w:cstheme="majorBidi"/>
          <w:sz w:val="24"/>
          <w:szCs w:val="24"/>
        </w:rPr>
        <w:t>.</w:t>
      </w:r>
    </w:p>
    <w:p w14:paraId="447402A3" w14:textId="77777777" w:rsidR="00586076" w:rsidRDefault="00586076" w:rsidP="00586076">
      <w:pPr>
        <w:ind w:left="720" w:hanging="720"/>
        <w:contextualSpacing/>
        <w:jc w:val="both"/>
        <w:rPr>
          <w:rFonts w:asciiTheme="majorBidi" w:hAnsiTheme="majorBidi" w:cstheme="majorBidi"/>
          <w:sz w:val="24"/>
          <w:szCs w:val="24"/>
        </w:rPr>
      </w:pPr>
    </w:p>
    <w:p w14:paraId="4BEE5E6E" w14:textId="77777777" w:rsidR="00586076" w:rsidRPr="00BB399D" w:rsidRDefault="00586076" w:rsidP="00BB399D">
      <w:pPr>
        <w:pStyle w:val="ListParagraph"/>
        <w:numPr>
          <w:ilvl w:val="0"/>
          <w:numId w:val="5"/>
        </w:numPr>
        <w:spacing w:line="240" w:lineRule="auto"/>
        <w:rPr>
          <w:rFonts w:asciiTheme="majorBidi" w:hAnsiTheme="majorBidi" w:cstheme="majorBidi"/>
          <w:sz w:val="24"/>
          <w:szCs w:val="24"/>
        </w:rPr>
      </w:pPr>
      <w:r w:rsidRPr="00BB399D">
        <w:rPr>
          <w:rFonts w:asciiTheme="majorBidi" w:hAnsiTheme="majorBidi" w:cstheme="majorBidi"/>
          <w:sz w:val="24"/>
          <w:szCs w:val="24"/>
        </w:rPr>
        <w:t xml:space="preserve">DC Public Schools. (n.d.). </w:t>
      </w:r>
      <w:r w:rsidRPr="00BB399D">
        <w:rPr>
          <w:rFonts w:asciiTheme="majorBidi" w:hAnsiTheme="majorBidi" w:cstheme="majorBidi"/>
          <w:i/>
          <w:iCs/>
          <w:sz w:val="24"/>
          <w:szCs w:val="24"/>
        </w:rPr>
        <w:t>Common terms in special education</w:t>
      </w:r>
      <w:r w:rsidRPr="00BB399D">
        <w:rPr>
          <w:rFonts w:asciiTheme="majorBidi" w:hAnsiTheme="majorBidi" w:cstheme="majorBidi"/>
          <w:sz w:val="24"/>
          <w:szCs w:val="24"/>
        </w:rPr>
        <w:t>. DC Public Schools.</w:t>
      </w:r>
      <w:hyperlink r:id="rId19" w:history="1">
        <w:r w:rsidRPr="00BB399D">
          <w:rPr>
            <w:rStyle w:val="Hyperlink"/>
            <w:rFonts w:asciiTheme="majorBidi" w:hAnsiTheme="majorBidi" w:cstheme="majorBidi"/>
            <w:color w:val="auto"/>
            <w:sz w:val="24"/>
            <w:szCs w:val="24"/>
            <w:u w:val="none"/>
          </w:rPr>
          <w:t xml:space="preserve"> https://dcps.dc.gov/page/common-terms-special-education</w:t>
        </w:r>
      </w:hyperlink>
    </w:p>
    <w:p w14:paraId="62BEC73D" w14:textId="77777777" w:rsidR="00586076" w:rsidRPr="00586076" w:rsidRDefault="00586076" w:rsidP="00586076">
      <w:pPr>
        <w:ind w:left="720" w:hanging="720"/>
        <w:contextualSpacing/>
        <w:jc w:val="both"/>
        <w:rPr>
          <w:rFonts w:asciiTheme="majorBidi" w:hAnsiTheme="majorBidi" w:cstheme="majorBidi"/>
          <w:sz w:val="24"/>
          <w:szCs w:val="24"/>
        </w:rPr>
      </w:pPr>
    </w:p>
    <w:p w14:paraId="7F580961"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Guy-Evans, O. (2024, January). </w:t>
      </w:r>
      <w:r w:rsidRPr="00BB399D">
        <w:rPr>
          <w:rFonts w:asciiTheme="majorBidi" w:hAnsiTheme="majorBidi" w:cstheme="majorBidi"/>
          <w:i/>
          <w:iCs/>
          <w:sz w:val="24"/>
          <w:szCs w:val="24"/>
        </w:rPr>
        <w:t>Bronfenbrenner’s ecological systems theory</w:t>
      </w:r>
      <w:r w:rsidRPr="00BB399D">
        <w:rPr>
          <w:rFonts w:asciiTheme="majorBidi" w:hAnsiTheme="majorBidi" w:cstheme="majorBidi"/>
          <w:sz w:val="24"/>
          <w:szCs w:val="24"/>
        </w:rPr>
        <w:t>. Simply Psychology.</w:t>
      </w:r>
      <w:hyperlink r:id="rId20" w:history="1">
        <w:r w:rsidRPr="00BB399D">
          <w:rPr>
            <w:rStyle w:val="Hyperlink"/>
            <w:rFonts w:asciiTheme="majorBidi" w:hAnsiTheme="majorBidi" w:cstheme="majorBidi"/>
            <w:color w:val="auto"/>
            <w:sz w:val="24"/>
            <w:szCs w:val="24"/>
            <w:u w:val="none"/>
          </w:rPr>
          <w:t xml:space="preserve"> https://www.researchgate.net/publication/383500583_Bronfenbrenner's_Ecological_Systems_Theory</w:t>
        </w:r>
      </w:hyperlink>
    </w:p>
    <w:p w14:paraId="6F6CD4F5" w14:textId="77777777" w:rsidR="00F854BA" w:rsidRPr="00586076" w:rsidRDefault="00F854BA" w:rsidP="00226629">
      <w:pPr>
        <w:ind w:left="720" w:hanging="720"/>
        <w:contextualSpacing/>
        <w:jc w:val="both"/>
        <w:rPr>
          <w:rFonts w:asciiTheme="majorBidi" w:hAnsiTheme="majorBidi" w:cstheme="majorBidi"/>
          <w:sz w:val="24"/>
          <w:szCs w:val="24"/>
        </w:rPr>
      </w:pPr>
    </w:p>
    <w:p w14:paraId="3D32AB9F"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Hansen, S., Drew, C., Etchison, H., &amp; Demarco, J. (2022). Using applied behavior analysis to teach adaptive skills. In </w:t>
      </w:r>
      <w:r w:rsidRPr="00BB399D">
        <w:rPr>
          <w:rFonts w:asciiTheme="majorBidi" w:hAnsiTheme="majorBidi" w:cstheme="majorBidi"/>
          <w:i/>
          <w:iCs/>
          <w:sz w:val="24"/>
          <w:szCs w:val="24"/>
        </w:rPr>
        <w:t>Handbook of Autism and Pervasive Developmental Disorder</w:t>
      </w:r>
      <w:r w:rsidRPr="00BB399D">
        <w:rPr>
          <w:rFonts w:asciiTheme="majorBidi" w:hAnsiTheme="majorBidi" w:cstheme="majorBidi"/>
          <w:sz w:val="24"/>
          <w:szCs w:val="24"/>
        </w:rPr>
        <w:t xml:space="preserve"> (pp. 845–873). Springer.</w:t>
      </w:r>
      <w:hyperlink r:id="rId21" w:history="1">
        <w:r w:rsidRPr="00BB399D">
          <w:rPr>
            <w:rStyle w:val="Hyperlink"/>
            <w:rFonts w:asciiTheme="majorBidi" w:hAnsiTheme="majorBidi" w:cstheme="majorBidi"/>
            <w:color w:val="auto"/>
            <w:sz w:val="24"/>
            <w:szCs w:val="24"/>
            <w:u w:val="none"/>
          </w:rPr>
          <w:t xml:space="preserve"> https://doi.org/10.1007/978-3-030-88538-0_36</w:t>
        </w:r>
      </w:hyperlink>
    </w:p>
    <w:p w14:paraId="5BEECCE6" w14:textId="66A50336" w:rsidR="00F854BA" w:rsidRPr="00586076" w:rsidRDefault="00F854BA" w:rsidP="00BB399D">
      <w:pPr>
        <w:tabs>
          <w:tab w:val="left" w:pos="3180"/>
        </w:tabs>
        <w:ind w:left="720" w:firstLine="2460"/>
        <w:contextualSpacing/>
        <w:jc w:val="both"/>
        <w:rPr>
          <w:rFonts w:asciiTheme="majorBidi" w:hAnsiTheme="majorBidi" w:cstheme="majorBidi"/>
          <w:sz w:val="24"/>
          <w:szCs w:val="24"/>
        </w:rPr>
      </w:pPr>
    </w:p>
    <w:p w14:paraId="04A42F66" w14:textId="77777777" w:rsidR="007C5935"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lastRenderedPageBreak/>
        <w:t>Hayes, A. M., &amp; Bulat, J. (2017). Disabilities inclusive education systems and policies guide for low- and middle-income countries. RTI Press.  RTI Press Occasional Paper No.  OP-0043-1707</w:t>
      </w:r>
      <w:hyperlink r:id="rId22" w:history="1">
        <w:r w:rsidRPr="00BB399D">
          <w:rPr>
            <w:rStyle w:val="Hyperlink"/>
            <w:rFonts w:asciiTheme="majorBidi" w:hAnsiTheme="majorBidi" w:cstheme="majorBidi"/>
            <w:color w:val="auto"/>
            <w:sz w:val="24"/>
            <w:szCs w:val="24"/>
            <w:u w:val="none"/>
          </w:rPr>
          <w:t xml:space="preserve"> https://doi.org/10.3768/rtipress.2017.op.0043.1707</w:t>
        </w:r>
      </w:hyperlink>
    </w:p>
    <w:p w14:paraId="03DA7AC1" w14:textId="6D79A388" w:rsidR="007C5935" w:rsidRPr="00586076" w:rsidRDefault="007C5935" w:rsidP="00BB399D">
      <w:pPr>
        <w:tabs>
          <w:tab w:val="left" w:pos="2592"/>
        </w:tabs>
        <w:ind w:left="720" w:firstLine="1875"/>
        <w:contextualSpacing/>
        <w:jc w:val="both"/>
        <w:rPr>
          <w:rFonts w:asciiTheme="majorBidi" w:hAnsiTheme="majorBidi" w:cstheme="majorBidi"/>
          <w:sz w:val="24"/>
          <w:szCs w:val="24"/>
        </w:rPr>
      </w:pPr>
    </w:p>
    <w:p w14:paraId="2D3F3B60" w14:textId="4F8A332F"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Individuals with Disabilities Education Act (IDEA), 20 U.S.C. § 1400 (2004).</w:t>
      </w:r>
    </w:p>
    <w:p w14:paraId="6DD59DED" w14:textId="77777777" w:rsidR="00F854BA" w:rsidRPr="00586076" w:rsidRDefault="00F854BA" w:rsidP="007C5935">
      <w:pPr>
        <w:ind w:hanging="720"/>
        <w:contextualSpacing/>
        <w:jc w:val="both"/>
        <w:rPr>
          <w:rFonts w:asciiTheme="majorBidi" w:hAnsiTheme="majorBidi" w:cstheme="majorBidi"/>
          <w:sz w:val="24"/>
          <w:szCs w:val="24"/>
        </w:rPr>
      </w:pPr>
    </w:p>
    <w:p w14:paraId="371874F3"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Johns Hopkins Medicine. (n.d.).  </w:t>
      </w:r>
      <w:r w:rsidRPr="00BB399D">
        <w:rPr>
          <w:rFonts w:asciiTheme="majorBidi" w:hAnsiTheme="majorBidi" w:cstheme="majorBidi"/>
          <w:i/>
          <w:iCs/>
          <w:sz w:val="24"/>
          <w:szCs w:val="24"/>
        </w:rPr>
        <w:t>Cerebral palsy</w:t>
      </w:r>
      <w:r w:rsidRPr="00BB399D">
        <w:rPr>
          <w:rFonts w:asciiTheme="majorBidi" w:hAnsiTheme="majorBidi" w:cstheme="majorBidi"/>
          <w:sz w:val="24"/>
          <w:szCs w:val="24"/>
        </w:rPr>
        <w:t>.</w:t>
      </w:r>
      <w:hyperlink r:id="rId23" w:history="1">
        <w:r w:rsidRPr="00BB399D">
          <w:rPr>
            <w:rStyle w:val="Hyperlink"/>
            <w:rFonts w:asciiTheme="majorBidi" w:hAnsiTheme="majorBidi" w:cstheme="majorBidi"/>
            <w:color w:val="auto"/>
            <w:sz w:val="24"/>
            <w:szCs w:val="24"/>
            <w:u w:val="none"/>
          </w:rPr>
          <w:t xml:space="preserve"> https://www.hopkinsmedicine.org/health/conditions-and-diseases/cerebral-palsy</w:t>
        </w:r>
      </w:hyperlink>
    </w:p>
    <w:p w14:paraId="6AB6B1B6" w14:textId="36268D48" w:rsidR="00226629" w:rsidRPr="00586076" w:rsidRDefault="00226629" w:rsidP="00BB399D">
      <w:pPr>
        <w:ind w:firstLine="720"/>
        <w:contextualSpacing/>
        <w:jc w:val="both"/>
        <w:rPr>
          <w:rFonts w:asciiTheme="majorBidi" w:hAnsiTheme="majorBidi" w:cstheme="majorBidi"/>
          <w:sz w:val="24"/>
          <w:szCs w:val="24"/>
        </w:rPr>
      </w:pPr>
    </w:p>
    <w:p w14:paraId="147CF862" w14:textId="6756097B" w:rsidR="00F854BA" w:rsidRPr="00BB399D" w:rsidRDefault="00F854BA" w:rsidP="00BB399D">
      <w:pPr>
        <w:pStyle w:val="ListParagraph"/>
        <w:numPr>
          <w:ilvl w:val="0"/>
          <w:numId w:val="5"/>
        </w:numPr>
        <w:spacing w:before="0" w:beforeAutospacing="0" w:after="160" w:afterAutospacing="0"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Kurth, J. A., Lockman Turner, E., Gerasimova, D., Hicks, T. A., </w:t>
      </w:r>
      <w:proofErr w:type="spellStart"/>
      <w:r w:rsidRPr="00BB399D">
        <w:rPr>
          <w:rFonts w:asciiTheme="majorBidi" w:hAnsiTheme="majorBidi" w:cstheme="majorBidi"/>
          <w:sz w:val="24"/>
          <w:szCs w:val="24"/>
        </w:rPr>
        <w:t>Zagona</w:t>
      </w:r>
      <w:proofErr w:type="spellEnd"/>
      <w:r w:rsidRPr="00BB399D">
        <w:rPr>
          <w:rFonts w:asciiTheme="majorBidi" w:hAnsiTheme="majorBidi" w:cstheme="majorBidi"/>
          <w:sz w:val="24"/>
          <w:szCs w:val="24"/>
        </w:rPr>
        <w:t>, A., Lansey, K., Mansouri, M. C., Lyon, K. J., Jameson, M., Loyless, R., &amp; Pace, J. R. (2022). An Investigation of IEP Quality Associated With Special Education Placement for Students With Complex Support Needs. Research and Practice for Persons with Severe Disabilities, 47(4), 244-260. https://doi.org/10.1177/15407969221134923 (Original work published 2022)</w:t>
      </w:r>
    </w:p>
    <w:p w14:paraId="3814F060" w14:textId="3BC06FE7" w:rsidR="00F854BA" w:rsidRPr="00586076" w:rsidRDefault="00F854BA" w:rsidP="00AC1EBB">
      <w:pPr>
        <w:spacing w:line="240" w:lineRule="auto"/>
        <w:contextualSpacing/>
        <w:jc w:val="both"/>
        <w:rPr>
          <w:rFonts w:asciiTheme="majorBidi" w:hAnsiTheme="majorBidi" w:cstheme="majorBidi"/>
          <w:sz w:val="24"/>
          <w:szCs w:val="24"/>
        </w:rPr>
      </w:pPr>
    </w:p>
    <w:p w14:paraId="16565C62" w14:textId="77777777" w:rsidR="00F854BA" w:rsidRPr="00586076" w:rsidRDefault="00F854BA" w:rsidP="00226629">
      <w:pPr>
        <w:spacing w:line="240" w:lineRule="auto"/>
        <w:ind w:left="720" w:hanging="720"/>
        <w:contextualSpacing/>
        <w:jc w:val="both"/>
        <w:rPr>
          <w:rFonts w:asciiTheme="majorBidi" w:hAnsiTheme="majorBidi" w:cstheme="majorBidi"/>
          <w:sz w:val="24"/>
          <w:szCs w:val="24"/>
        </w:rPr>
      </w:pPr>
    </w:p>
    <w:p w14:paraId="0A22D659"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Li, Y., Liang, Z., Li, Z., Yu, Y., Yang, Q., &amp; Li, X. (2025). </w:t>
      </w:r>
      <w:r w:rsidRPr="00BB399D">
        <w:rPr>
          <w:rFonts w:asciiTheme="majorBidi" w:hAnsiTheme="majorBidi" w:cstheme="majorBidi"/>
          <w:i/>
          <w:iCs/>
          <w:sz w:val="24"/>
          <w:szCs w:val="24"/>
        </w:rPr>
        <w:t xml:space="preserve">Effectiveness of </w:t>
      </w:r>
      <w:proofErr w:type="spellStart"/>
      <w:r w:rsidRPr="00BB399D">
        <w:rPr>
          <w:rFonts w:asciiTheme="majorBidi" w:hAnsiTheme="majorBidi" w:cstheme="majorBidi"/>
          <w:i/>
          <w:iCs/>
          <w:sz w:val="24"/>
          <w:szCs w:val="24"/>
        </w:rPr>
        <w:t>Gagné's</w:t>
      </w:r>
      <w:proofErr w:type="spellEnd"/>
      <w:r w:rsidRPr="00BB399D">
        <w:rPr>
          <w:rFonts w:asciiTheme="majorBidi" w:hAnsiTheme="majorBidi" w:cstheme="majorBidi"/>
          <w:i/>
          <w:iCs/>
          <w:sz w:val="24"/>
          <w:szCs w:val="24"/>
        </w:rPr>
        <w:t xml:space="preserve"> 9 events of instruction in health professions education: A systematic review and meta-analysis</w:t>
      </w:r>
      <w:r w:rsidRPr="00BB399D">
        <w:rPr>
          <w:rFonts w:asciiTheme="majorBidi" w:hAnsiTheme="majorBidi" w:cstheme="majorBidi"/>
          <w:sz w:val="24"/>
          <w:szCs w:val="24"/>
        </w:rPr>
        <w:t>. Frontiers in Medicine, 12, 1522830.</w:t>
      </w:r>
      <w:hyperlink r:id="rId24" w:history="1">
        <w:r w:rsidRPr="00BB399D">
          <w:rPr>
            <w:rStyle w:val="Hyperlink"/>
            <w:rFonts w:asciiTheme="majorBidi" w:hAnsiTheme="majorBidi" w:cstheme="majorBidi"/>
            <w:color w:val="auto"/>
            <w:sz w:val="24"/>
            <w:szCs w:val="24"/>
            <w:u w:val="none"/>
          </w:rPr>
          <w:t xml:space="preserve"> https://doi.org/10.3389/fmed.2025.1522830</w:t>
        </w:r>
      </w:hyperlink>
    </w:p>
    <w:p w14:paraId="2B69E2B5" w14:textId="77777777" w:rsidR="00226629" w:rsidRPr="00586076" w:rsidRDefault="00226629" w:rsidP="005025F2">
      <w:pPr>
        <w:contextualSpacing/>
        <w:jc w:val="both"/>
        <w:rPr>
          <w:rFonts w:asciiTheme="majorBidi" w:hAnsiTheme="majorBidi" w:cstheme="majorBidi"/>
          <w:sz w:val="24"/>
          <w:szCs w:val="24"/>
        </w:rPr>
      </w:pPr>
    </w:p>
    <w:p w14:paraId="6E8C8839" w14:textId="2DD04EC0"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Majidi, M., </w:t>
      </w:r>
      <w:proofErr w:type="spellStart"/>
      <w:r w:rsidRPr="00BB399D">
        <w:rPr>
          <w:rFonts w:asciiTheme="majorBidi" w:hAnsiTheme="majorBidi" w:cstheme="majorBidi"/>
          <w:sz w:val="24"/>
          <w:szCs w:val="24"/>
        </w:rPr>
        <w:t>Karamali</w:t>
      </w:r>
      <w:proofErr w:type="spellEnd"/>
      <w:r w:rsidRPr="00BB399D">
        <w:rPr>
          <w:rFonts w:asciiTheme="majorBidi" w:hAnsiTheme="majorBidi" w:cstheme="majorBidi"/>
          <w:sz w:val="24"/>
          <w:szCs w:val="24"/>
        </w:rPr>
        <w:t xml:space="preserve"> </w:t>
      </w:r>
      <w:proofErr w:type="spellStart"/>
      <w:r w:rsidRPr="00BB399D">
        <w:rPr>
          <w:rFonts w:asciiTheme="majorBidi" w:hAnsiTheme="majorBidi" w:cstheme="majorBidi"/>
          <w:sz w:val="24"/>
          <w:szCs w:val="24"/>
        </w:rPr>
        <w:t>Esmaili</w:t>
      </w:r>
      <w:proofErr w:type="spellEnd"/>
      <w:r w:rsidRPr="00BB399D">
        <w:rPr>
          <w:rFonts w:asciiTheme="majorBidi" w:hAnsiTheme="majorBidi" w:cstheme="majorBidi"/>
          <w:sz w:val="24"/>
          <w:szCs w:val="24"/>
        </w:rPr>
        <w:t xml:space="preserve">, S., &amp; Alizadeh Zarei, M. (2023). Preparing 'The Activities of Daily Living Inventory for Children with Disabilities' (ADLIC-D) and Investigating Its Psychometric Properties in Children with Autism Spectrum Disorder, Intellectual Disability, and Cerebral Palsy. </w:t>
      </w:r>
      <w:r w:rsidRPr="00BB399D">
        <w:rPr>
          <w:rFonts w:asciiTheme="majorBidi" w:hAnsiTheme="majorBidi" w:cstheme="majorBidi"/>
          <w:i/>
          <w:iCs/>
          <w:sz w:val="24"/>
          <w:szCs w:val="24"/>
        </w:rPr>
        <w:t>Middle East Journal of Rehabilitation and Health Studies</w:t>
      </w:r>
      <w:r w:rsidRPr="00BB399D">
        <w:rPr>
          <w:rFonts w:asciiTheme="majorBidi" w:hAnsiTheme="majorBidi" w:cstheme="majorBidi"/>
          <w:sz w:val="24"/>
          <w:szCs w:val="24"/>
        </w:rPr>
        <w:t xml:space="preserve">, </w:t>
      </w:r>
      <w:r w:rsidRPr="00BB399D">
        <w:rPr>
          <w:rFonts w:asciiTheme="majorBidi" w:hAnsiTheme="majorBidi" w:cstheme="majorBidi"/>
          <w:i/>
          <w:iCs/>
          <w:sz w:val="24"/>
          <w:szCs w:val="24"/>
        </w:rPr>
        <w:t>10</w:t>
      </w:r>
      <w:r w:rsidRPr="00BB399D">
        <w:rPr>
          <w:rFonts w:asciiTheme="majorBidi" w:hAnsiTheme="majorBidi" w:cstheme="majorBidi"/>
          <w:sz w:val="24"/>
          <w:szCs w:val="24"/>
        </w:rPr>
        <w:t>(3), e132745.</w:t>
      </w:r>
      <w:hyperlink r:id="rId25" w:history="1">
        <w:r w:rsidRPr="00BB399D">
          <w:rPr>
            <w:rStyle w:val="Hyperlink"/>
            <w:rFonts w:asciiTheme="majorBidi" w:hAnsiTheme="majorBidi" w:cstheme="majorBidi"/>
            <w:color w:val="auto"/>
            <w:sz w:val="24"/>
            <w:szCs w:val="24"/>
            <w:u w:val="none"/>
          </w:rPr>
          <w:t xml:space="preserve"> https://doi.org/10.5812/mejrh-132745</w:t>
        </w:r>
      </w:hyperlink>
    </w:p>
    <w:p w14:paraId="2052F097" w14:textId="77777777" w:rsidR="00F854BA" w:rsidRPr="005025F2" w:rsidRDefault="00F854BA" w:rsidP="00DC5FF3">
      <w:pPr>
        <w:ind w:left="720" w:hanging="720"/>
        <w:contextualSpacing/>
        <w:jc w:val="both"/>
        <w:rPr>
          <w:rFonts w:asciiTheme="majorBidi" w:hAnsiTheme="majorBidi" w:cstheme="majorBidi"/>
          <w:b/>
          <w:bCs/>
          <w:sz w:val="24"/>
          <w:szCs w:val="24"/>
        </w:rPr>
      </w:pPr>
    </w:p>
    <w:p w14:paraId="7C309CA7" w14:textId="77777777" w:rsidR="00DC5FF3" w:rsidRPr="00BB399D" w:rsidRDefault="00F854BA" w:rsidP="00BB399D">
      <w:pPr>
        <w:pStyle w:val="ListParagraph"/>
        <w:numPr>
          <w:ilvl w:val="0"/>
          <w:numId w:val="5"/>
        </w:numPr>
        <w:spacing w:line="240" w:lineRule="auto"/>
        <w:jc w:val="both"/>
        <w:rPr>
          <w:rStyle w:val="Hyperlink"/>
          <w:rFonts w:asciiTheme="majorBidi" w:hAnsiTheme="majorBidi" w:cstheme="majorBidi"/>
          <w:color w:val="auto"/>
          <w:sz w:val="24"/>
          <w:szCs w:val="24"/>
          <w:u w:val="none"/>
        </w:rPr>
      </w:pPr>
      <w:r w:rsidRPr="00BB399D">
        <w:rPr>
          <w:rFonts w:asciiTheme="majorBidi" w:hAnsiTheme="majorBidi" w:cstheme="majorBidi"/>
          <w:sz w:val="24"/>
          <w:szCs w:val="24"/>
        </w:rPr>
        <w:t xml:space="preserve">McSparron, J. I., Vanka, A., &amp; Smith, C. C. (2019). Cognitive learning theory for clinical teaching. </w:t>
      </w:r>
      <w:r w:rsidRPr="00BB399D">
        <w:rPr>
          <w:rFonts w:asciiTheme="majorBidi" w:hAnsiTheme="majorBidi" w:cstheme="majorBidi"/>
          <w:i/>
          <w:iCs/>
          <w:sz w:val="24"/>
          <w:szCs w:val="24"/>
        </w:rPr>
        <w:t>The Clinical Teacher, 16</w:t>
      </w:r>
      <w:r w:rsidRPr="00BB399D">
        <w:rPr>
          <w:rFonts w:asciiTheme="majorBidi" w:hAnsiTheme="majorBidi" w:cstheme="majorBidi"/>
          <w:sz w:val="24"/>
          <w:szCs w:val="24"/>
        </w:rPr>
        <w:t>(2), 96–100.</w:t>
      </w:r>
      <w:hyperlink r:id="rId26" w:history="1">
        <w:r w:rsidRPr="00BB399D">
          <w:rPr>
            <w:rStyle w:val="Hyperlink"/>
            <w:rFonts w:asciiTheme="majorBidi" w:hAnsiTheme="majorBidi" w:cstheme="majorBidi"/>
            <w:color w:val="auto"/>
            <w:sz w:val="24"/>
            <w:szCs w:val="24"/>
            <w:u w:val="none"/>
          </w:rPr>
          <w:t xml:space="preserve"> https://doi.org/10.1111/tct.12781</w:t>
        </w:r>
      </w:hyperlink>
    </w:p>
    <w:p w14:paraId="66588569" w14:textId="77777777" w:rsidR="00DC5FF3" w:rsidRPr="00586076" w:rsidRDefault="00DC5FF3" w:rsidP="00DC5FF3">
      <w:pPr>
        <w:ind w:left="720" w:hanging="720"/>
        <w:contextualSpacing/>
        <w:jc w:val="both"/>
        <w:rPr>
          <w:rStyle w:val="Hyperlink"/>
          <w:rFonts w:asciiTheme="majorBidi" w:hAnsiTheme="majorBidi" w:cstheme="majorBidi"/>
          <w:color w:val="auto"/>
          <w:sz w:val="24"/>
          <w:szCs w:val="24"/>
          <w:u w:val="none"/>
        </w:rPr>
      </w:pPr>
    </w:p>
    <w:p w14:paraId="629B7834" w14:textId="6FF6B3B1"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lastRenderedPageBreak/>
        <w:t xml:space="preserve">Ministry of Education, Kingdom of Saudi Arabia. (n.d.). </w:t>
      </w:r>
      <w:r w:rsidRPr="00BB399D">
        <w:rPr>
          <w:rFonts w:asciiTheme="majorBidi" w:hAnsiTheme="majorBidi" w:cstheme="majorBidi"/>
          <w:i/>
          <w:iCs/>
          <w:sz w:val="24"/>
          <w:szCs w:val="24"/>
        </w:rPr>
        <w:t>People with disabilities</w:t>
      </w:r>
      <w:r w:rsidRPr="00BB399D">
        <w:rPr>
          <w:rFonts w:asciiTheme="majorBidi" w:hAnsiTheme="majorBidi" w:cstheme="majorBidi"/>
          <w:sz w:val="24"/>
          <w:szCs w:val="24"/>
        </w:rPr>
        <w:t>.</w:t>
      </w:r>
      <w:hyperlink r:id="rId27" w:history="1">
        <w:r w:rsidRPr="00BB399D">
          <w:rPr>
            <w:rStyle w:val="Hyperlink"/>
            <w:rFonts w:asciiTheme="majorBidi" w:hAnsiTheme="majorBidi" w:cstheme="majorBidi"/>
            <w:color w:val="auto"/>
            <w:sz w:val="24"/>
            <w:szCs w:val="24"/>
            <w:u w:val="none"/>
          </w:rPr>
          <w:t xml:space="preserve"> https://www.moe.gov.sa/ar/education/generaleducation/Pages/PeopleWithSpecialNeeds.aspx</w:t>
        </w:r>
      </w:hyperlink>
    </w:p>
    <w:p w14:paraId="3385D89D" w14:textId="01CFE9A8" w:rsidR="00F854BA" w:rsidRPr="00586076" w:rsidRDefault="00F854BA" w:rsidP="00BB399D">
      <w:pPr>
        <w:tabs>
          <w:tab w:val="left" w:pos="960"/>
        </w:tabs>
        <w:ind w:left="720"/>
        <w:contextualSpacing/>
        <w:jc w:val="both"/>
        <w:rPr>
          <w:rFonts w:asciiTheme="majorBidi" w:hAnsiTheme="majorBidi" w:cstheme="majorBidi"/>
          <w:sz w:val="24"/>
          <w:szCs w:val="24"/>
        </w:rPr>
      </w:pPr>
    </w:p>
    <w:p w14:paraId="5A2D64C2" w14:textId="77777777" w:rsidR="00DC5FF3"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Morningstar, M. E., Lombardi, A., &amp; Fowler, C. H. (2021). Transition planning for students with disabilities: A systematic review of research. </w:t>
      </w:r>
      <w:r w:rsidRPr="00BB399D">
        <w:rPr>
          <w:rStyle w:val="Emphasis"/>
          <w:rFonts w:asciiTheme="majorBidi" w:hAnsiTheme="majorBidi" w:cstheme="majorBidi"/>
          <w:sz w:val="24"/>
          <w:szCs w:val="24"/>
        </w:rPr>
        <w:t>Career Development and Transition for Exceptional Individuals, 44</w:t>
      </w:r>
      <w:r w:rsidRPr="00BB399D">
        <w:rPr>
          <w:rFonts w:asciiTheme="majorBidi" w:hAnsiTheme="majorBidi" w:cstheme="majorBidi"/>
          <w:sz w:val="24"/>
          <w:szCs w:val="24"/>
        </w:rPr>
        <w:t xml:space="preserve">(2), 82–94. </w:t>
      </w:r>
      <w:hyperlink r:id="rId28" w:history="1">
        <w:r w:rsidRPr="00BB399D">
          <w:rPr>
            <w:rStyle w:val="Hyperlink"/>
            <w:rFonts w:asciiTheme="majorBidi" w:hAnsiTheme="majorBidi" w:cstheme="majorBidi"/>
            <w:color w:val="auto"/>
            <w:sz w:val="24"/>
            <w:szCs w:val="24"/>
            <w:u w:val="none"/>
          </w:rPr>
          <w:t>https://doi.org/10.1177/2165143415589926</w:t>
        </w:r>
      </w:hyperlink>
    </w:p>
    <w:p w14:paraId="229909A5" w14:textId="22BAF451" w:rsidR="00DC5FF3" w:rsidRPr="005025F2" w:rsidRDefault="00DC5FF3" w:rsidP="00BB399D">
      <w:pPr>
        <w:tabs>
          <w:tab w:val="left" w:pos="2892"/>
        </w:tabs>
        <w:ind w:left="720" w:firstLine="2175"/>
        <w:contextualSpacing/>
        <w:jc w:val="both"/>
        <w:rPr>
          <w:rFonts w:asciiTheme="majorBidi" w:hAnsiTheme="majorBidi" w:cstheme="majorBidi"/>
          <w:sz w:val="24"/>
          <w:szCs w:val="24"/>
        </w:rPr>
      </w:pPr>
    </w:p>
    <w:p w14:paraId="4A05DD1E" w14:textId="1A7F597E" w:rsidR="00F854BA" w:rsidRPr="00BB399D" w:rsidRDefault="00F854BA" w:rsidP="00BB399D">
      <w:pPr>
        <w:pStyle w:val="ListParagraph"/>
        <w:numPr>
          <w:ilvl w:val="0"/>
          <w:numId w:val="5"/>
        </w:numPr>
        <w:spacing w:line="240" w:lineRule="auto"/>
        <w:jc w:val="both"/>
        <w:rPr>
          <w:rFonts w:asciiTheme="majorBidi" w:hAnsiTheme="majorBidi" w:cstheme="majorBidi"/>
          <w:i/>
          <w:iCs/>
          <w:sz w:val="24"/>
          <w:szCs w:val="24"/>
        </w:rPr>
      </w:pPr>
      <w:r w:rsidRPr="00BB399D">
        <w:rPr>
          <w:rFonts w:asciiTheme="majorBidi" w:hAnsiTheme="majorBidi" w:cstheme="majorBidi"/>
          <w:sz w:val="24"/>
          <w:szCs w:val="24"/>
        </w:rPr>
        <w:t xml:space="preserve">National Association of State Boards of Education. (2023). </w:t>
      </w:r>
      <w:r w:rsidRPr="00BB399D">
        <w:rPr>
          <w:rFonts w:asciiTheme="majorBidi" w:hAnsiTheme="majorBidi" w:cstheme="majorBidi"/>
          <w:i/>
          <w:iCs/>
          <w:sz w:val="24"/>
          <w:szCs w:val="24"/>
        </w:rPr>
        <w:t xml:space="preserve">Supporting students with disabilities </w:t>
      </w:r>
    </w:p>
    <w:p w14:paraId="5E00967F" w14:textId="6D91E5F4" w:rsidR="00F854BA" w:rsidRPr="00586076" w:rsidRDefault="00F854BA" w:rsidP="00BB399D">
      <w:pPr>
        <w:tabs>
          <w:tab w:val="left" w:pos="2796"/>
        </w:tabs>
        <w:ind w:left="720" w:firstLine="2070"/>
        <w:contextualSpacing/>
        <w:jc w:val="both"/>
        <w:rPr>
          <w:rFonts w:asciiTheme="majorBidi" w:hAnsiTheme="majorBidi" w:cstheme="majorBidi"/>
          <w:sz w:val="24"/>
          <w:szCs w:val="24"/>
        </w:rPr>
      </w:pPr>
    </w:p>
    <w:p w14:paraId="579A74BB"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Nigam, P., &amp; Kumar, S. (2023). Responsible stakeholders: Key towards successful inclusion. Indian Journal of Vocational Education, 35, April 2023–September 2023. </w:t>
      </w:r>
      <w:hyperlink r:id="rId29" w:history="1">
        <w:r w:rsidRPr="00BB399D">
          <w:rPr>
            <w:rStyle w:val="Hyperlink"/>
            <w:rFonts w:asciiTheme="majorBidi" w:hAnsiTheme="majorBidi" w:cstheme="majorBidi"/>
            <w:color w:val="auto"/>
            <w:sz w:val="24"/>
            <w:szCs w:val="24"/>
            <w:u w:val="none"/>
          </w:rPr>
          <w:t>https://www.psscive.ac.in/dvet/IJVE%2035-2Chapter.pdf</w:t>
        </w:r>
      </w:hyperlink>
    </w:p>
    <w:p w14:paraId="5B7D07AB" w14:textId="69E7C1AE" w:rsidR="00F854BA" w:rsidRPr="00586076" w:rsidRDefault="00F854BA" w:rsidP="00BB399D">
      <w:pPr>
        <w:tabs>
          <w:tab w:val="left" w:pos="2268"/>
        </w:tabs>
        <w:ind w:left="720" w:firstLine="1545"/>
        <w:contextualSpacing/>
        <w:jc w:val="both"/>
        <w:rPr>
          <w:rFonts w:asciiTheme="majorBidi" w:hAnsiTheme="majorBidi" w:cstheme="majorBidi"/>
          <w:sz w:val="24"/>
          <w:szCs w:val="24"/>
        </w:rPr>
      </w:pPr>
    </w:p>
    <w:p w14:paraId="0BCD33A7"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Payne, S. B., &amp; Swanson, E. (2022). Targeting the transition goals of teens through executive function support. </w:t>
      </w:r>
      <w:r w:rsidRPr="00BB399D">
        <w:rPr>
          <w:rFonts w:asciiTheme="majorBidi" w:hAnsiTheme="majorBidi" w:cstheme="majorBidi"/>
          <w:i/>
          <w:iCs/>
          <w:sz w:val="24"/>
          <w:szCs w:val="24"/>
        </w:rPr>
        <w:t>Teaching Exceptional Children, 56</w:t>
      </w:r>
      <w:r w:rsidRPr="00BB399D">
        <w:rPr>
          <w:rFonts w:asciiTheme="majorBidi" w:hAnsiTheme="majorBidi" w:cstheme="majorBidi"/>
          <w:sz w:val="24"/>
          <w:szCs w:val="24"/>
        </w:rPr>
        <w:t>(4), 202–209.</w:t>
      </w:r>
      <w:hyperlink r:id="rId30" w:history="1">
        <w:r w:rsidRPr="00BB399D">
          <w:rPr>
            <w:rStyle w:val="Hyperlink"/>
            <w:rFonts w:asciiTheme="majorBidi" w:hAnsiTheme="majorBidi" w:cstheme="majorBidi"/>
            <w:color w:val="auto"/>
            <w:sz w:val="24"/>
            <w:szCs w:val="24"/>
            <w:u w:val="none"/>
          </w:rPr>
          <w:t xml:space="preserve"> https://doi.org/10.1177/00400599211066919</w:t>
        </w:r>
      </w:hyperlink>
    </w:p>
    <w:p w14:paraId="6A377271" w14:textId="77777777" w:rsidR="00F854BA" w:rsidRPr="00586076" w:rsidRDefault="00F854BA" w:rsidP="005025F2">
      <w:pPr>
        <w:contextualSpacing/>
        <w:jc w:val="both"/>
        <w:rPr>
          <w:rFonts w:asciiTheme="majorBidi" w:hAnsiTheme="majorBidi" w:cstheme="majorBidi"/>
          <w:i/>
          <w:iCs/>
          <w:sz w:val="24"/>
          <w:szCs w:val="24"/>
        </w:rPr>
      </w:pPr>
    </w:p>
    <w:p w14:paraId="478AB6A6" w14:textId="1BE42DD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Pennington, R., Ault, M. J., Courtade, G., Jameson, J. M., &amp; </w:t>
      </w:r>
      <w:proofErr w:type="spellStart"/>
      <w:r w:rsidRPr="00BB399D">
        <w:rPr>
          <w:rFonts w:asciiTheme="majorBidi" w:hAnsiTheme="majorBidi" w:cstheme="majorBidi"/>
          <w:sz w:val="24"/>
          <w:szCs w:val="24"/>
        </w:rPr>
        <w:t>Ruppar</w:t>
      </w:r>
      <w:proofErr w:type="spellEnd"/>
      <w:r w:rsidRPr="00BB399D">
        <w:rPr>
          <w:rFonts w:asciiTheme="majorBidi" w:hAnsiTheme="majorBidi" w:cstheme="majorBidi"/>
          <w:sz w:val="24"/>
          <w:szCs w:val="24"/>
        </w:rPr>
        <w:t xml:space="preserve">, A. (Eds.). (2023). </w:t>
      </w:r>
      <w:r w:rsidRPr="00BB399D">
        <w:rPr>
          <w:rFonts w:asciiTheme="majorBidi" w:hAnsiTheme="majorBidi" w:cstheme="majorBidi"/>
          <w:i/>
          <w:iCs/>
          <w:sz w:val="24"/>
          <w:szCs w:val="24"/>
        </w:rPr>
        <w:t>High leverage practices and students with extensive support needs</w:t>
      </w:r>
      <w:r w:rsidRPr="00BB399D">
        <w:rPr>
          <w:rFonts w:asciiTheme="majorBidi" w:hAnsiTheme="majorBidi" w:cstheme="majorBidi"/>
          <w:sz w:val="24"/>
          <w:szCs w:val="24"/>
        </w:rPr>
        <w:t>. Routledge.</w:t>
      </w:r>
      <w:hyperlink r:id="rId31" w:history="1">
        <w:r w:rsidRPr="00BB399D">
          <w:rPr>
            <w:rStyle w:val="Hyperlink"/>
            <w:rFonts w:asciiTheme="majorBidi" w:hAnsiTheme="majorBidi" w:cstheme="majorBidi"/>
            <w:color w:val="auto"/>
            <w:sz w:val="24"/>
            <w:szCs w:val="24"/>
            <w:u w:val="none"/>
          </w:rPr>
          <w:t xml:space="preserve"> https://doi.org/10.4324/9781003175735</w:t>
        </w:r>
      </w:hyperlink>
      <w:r w:rsidR="00DC5FF3" w:rsidRPr="00BB399D">
        <w:rPr>
          <w:rFonts w:asciiTheme="majorBidi" w:hAnsiTheme="majorBidi" w:cstheme="majorBidi"/>
          <w:i/>
          <w:iCs/>
          <w:sz w:val="24"/>
          <w:szCs w:val="24"/>
        </w:rPr>
        <w:tab/>
      </w:r>
      <w:r w:rsidR="00DC5FF3" w:rsidRPr="00BB399D">
        <w:rPr>
          <w:rFonts w:asciiTheme="majorBidi" w:hAnsiTheme="majorBidi" w:cstheme="majorBidi"/>
          <w:i/>
          <w:iCs/>
          <w:sz w:val="24"/>
          <w:szCs w:val="24"/>
        </w:rPr>
        <w:tab/>
      </w:r>
    </w:p>
    <w:p w14:paraId="2213DEBB" w14:textId="77777777" w:rsidR="00586076" w:rsidRDefault="00586076" w:rsidP="00586076">
      <w:pPr>
        <w:ind w:left="720" w:hanging="720"/>
        <w:contextualSpacing/>
        <w:jc w:val="both"/>
        <w:rPr>
          <w:rFonts w:asciiTheme="majorBidi" w:hAnsiTheme="majorBidi" w:cstheme="majorBidi"/>
          <w:sz w:val="24"/>
          <w:szCs w:val="24"/>
        </w:rPr>
      </w:pPr>
    </w:p>
    <w:p w14:paraId="78DD9736" w14:textId="3028A3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Ranbir, D. (2024).</w:t>
      </w:r>
      <w:r w:rsidRPr="00BB399D">
        <w:rPr>
          <w:rFonts w:asciiTheme="majorBidi" w:hAnsiTheme="majorBidi" w:cstheme="majorBidi"/>
          <w:i/>
          <w:iCs/>
          <w:sz w:val="24"/>
          <w:szCs w:val="24"/>
        </w:rPr>
        <w:t xml:space="preserve"> Individualized Education Programs (IEPs): Best practices for tailoring instruction to meet diverse learning needs. Universal Research Reports, 11(1), 187–191.</w:t>
      </w:r>
      <w:hyperlink r:id="rId32" w:history="1">
        <w:r w:rsidRPr="00BB399D">
          <w:rPr>
            <w:rStyle w:val="Hyperlink"/>
            <w:rFonts w:asciiTheme="majorBidi" w:hAnsiTheme="majorBidi" w:cstheme="majorBidi"/>
            <w:i/>
            <w:iCs/>
            <w:color w:val="auto"/>
            <w:sz w:val="24"/>
            <w:szCs w:val="24"/>
            <w:u w:val="none"/>
          </w:rPr>
          <w:t xml:space="preserve"> https://doi.org/10.36676/urr.v11.i1.1275</w:t>
        </w:r>
      </w:hyperlink>
    </w:p>
    <w:p w14:paraId="67FEED46" w14:textId="77777777" w:rsidR="00F854BA" w:rsidRPr="00586076" w:rsidRDefault="00F854BA" w:rsidP="00DC5FF3">
      <w:pPr>
        <w:ind w:left="720" w:hanging="720"/>
        <w:contextualSpacing/>
        <w:jc w:val="both"/>
        <w:rPr>
          <w:rFonts w:asciiTheme="majorBidi" w:hAnsiTheme="majorBidi" w:cstheme="majorBidi"/>
          <w:sz w:val="24"/>
          <w:szCs w:val="24"/>
        </w:rPr>
      </w:pPr>
    </w:p>
    <w:p w14:paraId="39E17D9B"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lastRenderedPageBreak/>
        <w:t xml:space="preserve">Rowe, D. (Ed.). (2024). Supporting transition for students with disabilities: Innovative approaches to education and career readiness. </w:t>
      </w:r>
      <w:r w:rsidRPr="00BB399D">
        <w:rPr>
          <w:rFonts w:asciiTheme="majorBidi" w:hAnsiTheme="majorBidi" w:cstheme="majorBidi"/>
          <w:i/>
          <w:iCs/>
          <w:sz w:val="24"/>
          <w:szCs w:val="24"/>
        </w:rPr>
        <w:t>Teaching Exceptional Children, 56</w:t>
      </w:r>
      <w:r w:rsidRPr="00BB399D">
        <w:rPr>
          <w:rFonts w:asciiTheme="majorBidi" w:hAnsiTheme="majorBidi" w:cstheme="majorBidi"/>
          <w:sz w:val="24"/>
          <w:szCs w:val="24"/>
        </w:rPr>
        <w:t>(4).</w:t>
      </w:r>
      <w:hyperlink r:id="rId33" w:history="1">
        <w:r w:rsidRPr="00BB399D">
          <w:rPr>
            <w:rStyle w:val="Hyperlink"/>
            <w:rFonts w:asciiTheme="majorBidi" w:hAnsiTheme="majorBidi" w:cstheme="majorBidi"/>
            <w:color w:val="auto"/>
            <w:sz w:val="24"/>
            <w:szCs w:val="24"/>
            <w:u w:val="none"/>
          </w:rPr>
          <w:t xml:space="preserve"> https://doi.org/10.1177/00400599241253332</w:t>
        </w:r>
      </w:hyperlink>
    </w:p>
    <w:p w14:paraId="592A9089" w14:textId="77777777" w:rsidR="00DC5FF3" w:rsidRPr="005025F2" w:rsidRDefault="00DC5FF3" w:rsidP="00DC5FF3">
      <w:pPr>
        <w:ind w:left="720" w:hanging="720"/>
        <w:contextualSpacing/>
        <w:jc w:val="both"/>
        <w:rPr>
          <w:rFonts w:asciiTheme="majorBidi" w:hAnsiTheme="majorBidi" w:cstheme="majorBidi"/>
          <w:sz w:val="24"/>
          <w:szCs w:val="24"/>
        </w:rPr>
      </w:pPr>
    </w:p>
    <w:p w14:paraId="2C8421BC"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Rowe, D. A., Mazzotti, V. L., Fowler, C. H., Test, D. W., Mitchell, V. J., … et al. (2020). </w:t>
      </w:r>
      <w:r w:rsidRPr="00BB399D">
        <w:rPr>
          <w:rFonts w:asciiTheme="majorBidi" w:hAnsiTheme="majorBidi" w:cstheme="majorBidi"/>
          <w:i/>
          <w:iCs/>
          <w:sz w:val="24"/>
          <w:szCs w:val="24"/>
        </w:rPr>
        <w:t>Updating the Secondary Transition Research Base: Evidence‐ and Research‐Based Practices in Functional Skills</w:t>
      </w:r>
      <w:r w:rsidRPr="00BB399D">
        <w:rPr>
          <w:rFonts w:asciiTheme="majorBidi" w:hAnsiTheme="majorBidi" w:cstheme="majorBidi"/>
          <w:sz w:val="24"/>
          <w:szCs w:val="24"/>
        </w:rPr>
        <w:t>. Career Development and Transition for Exceptional Individuals.</w:t>
      </w:r>
      <w:hyperlink r:id="rId34" w:history="1">
        <w:r w:rsidRPr="00BB399D">
          <w:rPr>
            <w:rStyle w:val="Hyperlink"/>
            <w:rFonts w:asciiTheme="majorBidi" w:hAnsiTheme="majorBidi" w:cstheme="majorBidi"/>
            <w:color w:val="auto"/>
            <w:sz w:val="24"/>
            <w:szCs w:val="24"/>
            <w:u w:val="none"/>
          </w:rPr>
          <w:t xml:space="preserve"> </w:t>
        </w:r>
      </w:hyperlink>
      <w:hyperlink r:id="rId35" w:history="1">
        <w:r w:rsidRPr="00BB399D">
          <w:rPr>
            <w:rStyle w:val="Hyperlink"/>
            <w:rFonts w:asciiTheme="majorBidi" w:hAnsiTheme="majorBidi" w:cstheme="majorBidi"/>
            <w:color w:val="auto"/>
            <w:sz w:val="24"/>
            <w:szCs w:val="24"/>
            <w:u w:val="none"/>
          </w:rPr>
          <w:t>https://transitionta.org/wp-content/uploads/docs/Evidence-Based_Practices_Rowe_2020_CDTEI.pdf</w:t>
        </w:r>
      </w:hyperlink>
    </w:p>
    <w:p w14:paraId="771F1719" w14:textId="77777777" w:rsidR="00DC5FF3" w:rsidRPr="00586076" w:rsidRDefault="00DC5FF3" w:rsidP="00AC1EBB">
      <w:pPr>
        <w:contextualSpacing/>
        <w:jc w:val="both"/>
        <w:rPr>
          <w:rFonts w:asciiTheme="majorBidi" w:hAnsiTheme="majorBidi" w:cstheme="majorBidi"/>
          <w:sz w:val="24"/>
          <w:szCs w:val="24"/>
        </w:rPr>
      </w:pPr>
    </w:p>
    <w:p w14:paraId="180A448A"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Shogren, K. A., Wehmeyer, M. L., Palmer, S. B., Rifenbark, G. G., &amp; Little, T. D. (2020). Relationships between self-determination and postschool outcomes for youth with disabilities. </w:t>
      </w:r>
      <w:r w:rsidRPr="00BB399D">
        <w:rPr>
          <w:rStyle w:val="Emphasis"/>
          <w:rFonts w:asciiTheme="majorBidi" w:hAnsiTheme="majorBidi" w:cstheme="majorBidi"/>
          <w:sz w:val="24"/>
          <w:szCs w:val="24"/>
        </w:rPr>
        <w:t>The Journal of Special Education, 53</w:t>
      </w:r>
      <w:r w:rsidRPr="00BB399D">
        <w:rPr>
          <w:rFonts w:asciiTheme="majorBidi" w:hAnsiTheme="majorBidi" w:cstheme="majorBidi"/>
          <w:sz w:val="24"/>
          <w:szCs w:val="24"/>
        </w:rPr>
        <w:t>(4), 189–200.https://www.researchgate.net/publication/271764703_Relationships_Between_Self-Determination_and_Postschool_Outcomes_for_Youth_with_Disabilities</w:t>
      </w:r>
    </w:p>
    <w:p w14:paraId="5CF43381" w14:textId="77777777" w:rsidR="00F854BA" w:rsidRPr="005025F2" w:rsidRDefault="00F854BA" w:rsidP="00DC5FF3">
      <w:pPr>
        <w:ind w:left="720" w:hanging="720"/>
        <w:contextualSpacing/>
        <w:jc w:val="both"/>
        <w:rPr>
          <w:rFonts w:asciiTheme="majorBidi" w:hAnsiTheme="majorBidi" w:cstheme="majorBidi"/>
          <w:sz w:val="24"/>
          <w:szCs w:val="24"/>
        </w:rPr>
      </w:pPr>
    </w:p>
    <w:p w14:paraId="1B58888E" w14:textId="1BEAD18F"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Snell, M. E., &amp; Brown, F. (2022). </w:t>
      </w:r>
      <w:r w:rsidRPr="00BB399D">
        <w:rPr>
          <w:rStyle w:val="Emphasis"/>
          <w:rFonts w:asciiTheme="majorBidi" w:hAnsiTheme="majorBidi" w:cstheme="majorBidi"/>
          <w:sz w:val="24"/>
          <w:szCs w:val="24"/>
        </w:rPr>
        <w:t>Instruction of students with severe disabilities</w:t>
      </w:r>
      <w:r w:rsidRPr="00BB399D">
        <w:rPr>
          <w:rFonts w:asciiTheme="majorBidi" w:hAnsiTheme="majorBidi" w:cstheme="majorBidi"/>
          <w:sz w:val="24"/>
          <w:szCs w:val="24"/>
        </w:rPr>
        <w:t xml:space="preserve"> (9th ed.).</w:t>
      </w:r>
    </w:p>
    <w:p w14:paraId="41B1D3A0" w14:textId="77777777" w:rsidR="005765D9" w:rsidRDefault="005765D9" w:rsidP="005765D9">
      <w:pPr>
        <w:ind w:left="720" w:hanging="720"/>
        <w:contextualSpacing/>
        <w:jc w:val="both"/>
        <w:rPr>
          <w:rFonts w:asciiTheme="majorBidi" w:hAnsiTheme="majorBidi" w:cstheme="majorBidi"/>
          <w:sz w:val="24"/>
          <w:szCs w:val="24"/>
        </w:rPr>
      </w:pPr>
    </w:p>
    <w:p w14:paraId="4CF2D581" w14:textId="77777777" w:rsidR="005765D9" w:rsidRPr="00BB399D" w:rsidRDefault="005765D9" w:rsidP="00BB399D">
      <w:pPr>
        <w:pStyle w:val="ListParagraph"/>
        <w:numPr>
          <w:ilvl w:val="0"/>
          <w:numId w:val="5"/>
        </w:numPr>
        <w:spacing w:line="240" w:lineRule="auto"/>
        <w:rPr>
          <w:rFonts w:asciiTheme="majorBidi" w:hAnsiTheme="majorBidi" w:cstheme="majorBidi"/>
          <w:sz w:val="24"/>
          <w:szCs w:val="24"/>
        </w:rPr>
      </w:pPr>
      <w:r w:rsidRPr="00BB399D">
        <w:rPr>
          <w:rFonts w:asciiTheme="majorBidi" w:hAnsiTheme="majorBidi" w:cstheme="majorBidi"/>
          <w:sz w:val="24"/>
          <w:szCs w:val="24"/>
        </w:rPr>
        <w:t xml:space="preserve">Srivastava, R. (2024). The influence of individualized education programs (IEPs) on student achievement. </w:t>
      </w:r>
      <w:r w:rsidRPr="00BB399D">
        <w:rPr>
          <w:rFonts w:asciiTheme="majorBidi" w:hAnsiTheme="majorBidi" w:cstheme="majorBidi"/>
          <w:i/>
          <w:iCs/>
          <w:sz w:val="24"/>
          <w:szCs w:val="24"/>
        </w:rPr>
        <w:t>Global International Research Thoughts, 12</w:t>
      </w:r>
      <w:r w:rsidRPr="00BB399D">
        <w:rPr>
          <w:rFonts w:asciiTheme="majorBidi" w:hAnsiTheme="majorBidi" w:cstheme="majorBidi"/>
          <w:sz w:val="24"/>
          <w:szCs w:val="24"/>
        </w:rPr>
        <w:t>(1), 22–29.</w:t>
      </w:r>
      <w:hyperlink r:id="rId36" w:history="1">
        <w:r w:rsidRPr="00BB399D">
          <w:rPr>
            <w:rStyle w:val="Hyperlink"/>
            <w:rFonts w:asciiTheme="majorBidi" w:hAnsiTheme="majorBidi" w:cstheme="majorBidi"/>
            <w:color w:val="auto"/>
            <w:sz w:val="24"/>
            <w:szCs w:val="24"/>
            <w:u w:val="none"/>
          </w:rPr>
          <w:t xml:space="preserve"> https://doi.org/10.36676/girt.v12.i1.03</w:t>
        </w:r>
      </w:hyperlink>
    </w:p>
    <w:p w14:paraId="1AF583CB" w14:textId="77777777" w:rsidR="005765D9" w:rsidRDefault="005765D9" w:rsidP="005765D9">
      <w:pPr>
        <w:ind w:left="720" w:hanging="720"/>
        <w:contextualSpacing/>
      </w:pPr>
    </w:p>
    <w:p w14:paraId="2E7B634A"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Tassé, M.J. (2021). Adaptive Behavior and Functional Life Skills Across the Lifespan: Conceptual and Measurement Issues. In: Lang, R., Sturmey, P. (eds) Adaptive Behavior Strategies for Individuals with Intellectual and Developmental Disabilities. Autism and Child Psychopathology Series. Springer, Cham.</w:t>
      </w:r>
      <w:hyperlink r:id="rId37" w:history="1">
        <w:r w:rsidRPr="00BB399D">
          <w:rPr>
            <w:rStyle w:val="Hyperlink"/>
            <w:rFonts w:asciiTheme="majorBidi" w:hAnsiTheme="majorBidi" w:cstheme="majorBidi"/>
            <w:color w:val="auto"/>
            <w:sz w:val="24"/>
            <w:szCs w:val="24"/>
            <w:u w:val="none"/>
          </w:rPr>
          <w:t xml:space="preserve"> https://doi.org/10.1007/978-3-030-66441-1_1</w:t>
        </w:r>
      </w:hyperlink>
    </w:p>
    <w:p w14:paraId="6CA2A490" w14:textId="77777777" w:rsidR="005025F2" w:rsidRPr="00586076" w:rsidRDefault="005025F2" w:rsidP="00AC1EBB">
      <w:pPr>
        <w:spacing w:line="240" w:lineRule="auto"/>
        <w:contextualSpacing/>
        <w:jc w:val="both"/>
        <w:rPr>
          <w:rFonts w:asciiTheme="majorBidi" w:hAnsiTheme="majorBidi" w:cstheme="majorBidi"/>
          <w:sz w:val="24"/>
          <w:szCs w:val="24"/>
        </w:rPr>
      </w:pPr>
    </w:p>
    <w:p w14:paraId="51753876" w14:textId="00E4A170" w:rsidR="005025F2" w:rsidRPr="00BB399D" w:rsidRDefault="005025F2"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Test, D. W., Fowler, C. H., Richter, S. M., White, J., Mazzotti, V., Walker, A. R., Kohler, P., &amp; </w:t>
      </w:r>
      <w:proofErr w:type="spellStart"/>
      <w:r w:rsidRPr="00BB399D">
        <w:rPr>
          <w:rFonts w:asciiTheme="majorBidi" w:hAnsiTheme="majorBidi" w:cstheme="majorBidi"/>
          <w:sz w:val="24"/>
          <w:szCs w:val="24"/>
        </w:rPr>
        <w:t>Kortering</w:t>
      </w:r>
      <w:proofErr w:type="spellEnd"/>
      <w:r w:rsidRPr="00BB399D">
        <w:rPr>
          <w:rFonts w:asciiTheme="majorBidi" w:hAnsiTheme="majorBidi" w:cstheme="majorBidi"/>
          <w:sz w:val="24"/>
          <w:szCs w:val="24"/>
        </w:rPr>
        <w:t xml:space="preserve">, L. (2009). Evidence-based practices in secondary transition. </w:t>
      </w:r>
      <w:r w:rsidRPr="00BB399D">
        <w:rPr>
          <w:rFonts w:asciiTheme="majorBidi" w:hAnsiTheme="majorBidi" w:cstheme="majorBidi"/>
          <w:i/>
          <w:iCs/>
          <w:sz w:val="24"/>
          <w:szCs w:val="24"/>
        </w:rPr>
        <w:t xml:space="preserve">Career </w:t>
      </w:r>
      <w:r w:rsidRPr="00BB399D">
        <w:rPr>
          <w:rFonts w:asciiTheme="majorBidi" w:hAnsiTheme="majorBidi" w:cstheme="majorBidi"/>
          <w:i/>
          <w:iCs/>
          <w:sz w:val="24"/>
          <w:szCs w:val="24"/>
        </w:rPr>
        <w:lastRenderedPageBreak/>
        <w:t>Development for Exceptional Individuals, 32</w:t>
      </w:r>
      <w:r w:rsidRPr="00BB399D">
        <w:rPr>
          <w:rFonts w:asciiTheme="majorBidi" w:hAnsiTheme="majorBidi" w:cstheme="majorBidi"/>
          <w:sz w:val="24"/>
          <w:szCs w:val="24"/>
        </w:rPr>
        <w:t xml:space="preserve">(2), 115–128. </w:t>
      </w:r>
      <w:hyperlink r:id="rId38" w:tgtFrame="_new" w:history="1">
        <w:r w:rsidRPr="00BB399D">
          <w:rPr>
            <w:rStyle w:val="Hyperlink"/>
            <w:rFonts w:asciiTheme="majorBidi" w:hAnsiTheme="majorBidi" w:cstheme="majorBidi"/>
            <w:color w:val="auto"/>
            <w:sz w:val="24"/>
            <w:szCs w:val="24"/>
            <w:u w:val="none"/>
          </w:rPr>
          <w:t>https://doi.org/10.1177/0885728809336859</w:t>
        </w:r>
      </w:hyperlink>
    </w:p>
    <w:p w14:paraId="254BC10C" w14:textId="77777777" w:rsidR="00DC5FF3" w:rsidRPr="00586076" w:rsidRDefault="00DC5FF3" w:rsidP="00DC5FF3">
      <w:pPr>
        <w:ind w:left="720" w:hanging="720"/>
        <w:contextualSpacing/>
        <w:jc w:val="both"/>
        <w:rPr>
          <w:rFonts w:asciiTheme="majorBidi" w:hAnsiTheme="majorBidi" w:cstheme="majorBidi"/>
          <w:sz w:val="24"/>
          <w:szCs w:val="24"/>
        </w:rPr>
      </w:pPr>
    </w:p>
    <w:p w14:paraId="406C1368" w14:textId="77777777" w:rsidR="00F854BA" w:rsidRPr="00BB399D" w:rsidRDefault="00F854BA" w:rsidP="00BB399D">
      <w:pPr>
        <w:pStyle w:val="ListParagraph"/>
        <w:numPr>
          <w:ilvl w:val="0"/>
          <w:numId w:val="5"/>
        </w:numPr>
        <w:spacing w:line="240" w:lineRule="auto"/>
        <w:jc w:val="both"/>
        <w:rPr>
          <w:rFonts w:asciiTheme="majorBidi" w:hAnsiTheme="majorBidi" w:cstheme="majorBidi"/>
        </w:rPr>
      </w:pPr>
      <w:r w:rsidRPr="00BB399D">
        <w:rPr>
          <w:rFonts w:asciiTheme="majorBidi" w:hAnsiTheme="majorBidi" w:cstheme="majorBidi"/>
          <w:sz w:val="24"/>
          <w:szCs w:val="24"/>
        </w:rPr>
        <w:t xml:space="preserve">UNICEF. (2021, November 10). </w:t>
      </w:r>
      <w:r w:rsidRPr="00BB399D">
        <w:rPr>
          <w:rFonts w:asciiTheme="majorBidi" w:hAnsiTheme="majorBidi" w:cstheme="majorBidi"/>
          <w:i/>
          <w:iCs/>
          <w:sz w:val="24"/>
          <w:szCs w:val="24"/>
        </w:rPr>
        <w:t>Nearly 240 million children with disabilities around the world, UNICEF’s most comprehensive statistical analysis finds</w:t>
      </w:r>
      <w:r w:rsidRPr="00BB399D">
        <w:rPr>
          <w:rFonts w:asciiTheme="majorBidi" w:hAnsiTheme="majorBidi" w:cstheme="majorBidi"/>
          <w:sz w:val="24"/>
          <w:szCs w:val="24"/>
        </w:rPr>
        <w:t xml:space="preserve"> [Press release].</w:t>
      </w:r>
      <w:hyperlink r:id="rId39" w:history="1">
        <w:r w:rsidRPr="00BB399D">
          <w:rPr>
            <w:rStyle w:val="Hyperlink"/>
            <w:rFonts w:asciiTheme="majorBidi" w:hAnsiTheme="majorBidi" w:cstheme="majorBidi"/>
            <w:color w:val="auto"/>
            <w:sz w:val="24"/>
            <w:szCs w:val="24"/>
            <w:u w:val="none"/>
          </w:rPr>
          <w:t xml:space="preserve"> https://www.unicef.org/press-releases/nearly-240-million-children-disabilities-around-world-unicefs-most-comprehensive</w:t>
        </w:r>
      </w:hyperlink>
    </w:p>
    <w:p w14:paraId="0D315F2A" w14:textId="77777777" w:rsidR="00F854BA" w:rsidRPr="005025F2" w:rsidRDefault="00F854BA" w:rsidP="00DC5FF3">
      <w:pPr>
        <w:ind w:left="720" w:hanging="720"/>
        <w:contextualSpacing/>
        <w:jc w:val="both"/>
        <w:rPr>
          <w:rFonts w:asciiTheme="majorBidi" w:hAnsiTheme="majorBidi" w:cstheme="majorBidi"/>
          <w:sz w:val="24"/>
          <w:szCs w:val="24"/>
        </w:rPr>
      </w:pPr>
    </w:p>
    <w:p w14:paraId="3A1C94B1"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UNICEF. (2025). </w:t>
      </w:r>
      <w:r w:rsidRPr="00BB399D">
        <w:rPr>
          <w:rFonts w:asciiTheme="majorBidi" w:hAnsiTheme="majorBidi" w:cstheme="majorBidi"/>
          <w:i/>
          <w:iCs/>
          <w:sz w:val="24"/>
          <w:szCs w:val="24"/>
        </w:rPr>
        <w:t>Inclusive education</w:t>
      </w:r>
      <w:r w:rsidRPr="00BB399D">
        <w:rPr>
          <w:rFonts w:asciiTheme="majorBidi" w:hAnsiTheme="majorBidi" w:cstheme="majorBidi"/>
          <w:sz w:val="24"/>
          <w:szCs w:val="24"/>
        </w:rPr>
        <w:t>.</w:t>
      </w:r>
      <w:hyperlink r:id="rId40" w:history="1">
        <w:r w:rsidRPr="00BB399D">
          <w:rPr>
            <w:rStyle w:val="Hyperlink"/>
            <w:rFonts w:asciiTheme="majorBidi" w:hAnsiTheme="majorBidi" w:cstheme="majorBidi"/>
            <w:color w:val="auto"/>
            <w:sz w:val="24"/>
            <w:szCs w:val="24"/>
            <w:u w:val="none"/>
          </w:rPr>
          <w:t xml:space="preserve"> https://www.unicef.org/education/inclusive-education</w:t>
        </w:r>
      </w:hyperlink>
    </w:p>
    <w:p w14:paraId="75811A3F" w14:textId="3BB8CD3B" w:rsidR="00F854BA" w:rsidRPr="00586076" w:rsidRDefault="00F854BA" w:rsidP="00BB399D">
      <w:pPr>
        <w:tabs>
          <w:tab w:val="left" w:pos="2448"/>
        </w:tabs>
        <w:ind w:firstLine="2445"/>
        <w:contextualSpacing/>
        <w:jc w:val="both"/>
        <w:rPr>
          <w:rFonts w:asciiTheme="majorBidi" w:hAnsiTheme="majorBidi" w:cstheme="majorBidi"/>
          <w:sz w:val="24"/>
          <w:szCs w:val="24"/>
        </w:rPr>
      </w:pPr>
    </w:p>
    <w:p w14:paraId="74D8DBD1"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Wehmeyer, M. L., &amp; </w:t>
      </w:r>
      <w:proofErr w:type="spellStart"/>
      <w:r w:rsidRPr="00BB399D">
        <w:rPr>
          <w:rFonts w:asciiTheme="majorBidi" w:hAnsiTheme="majorBidi" w:cstheme="majorBidi"/>
          <w:sz w:val="24"/>
          <w:szCs w:val="24"/>
        </w:rPr>
        <w:t>Schalock</w:t>
      </w:r>
      <w:proofErr w:type="spellEnd"/>
      <w:r w:rsidRPr="00BB399D">
        <w:rPr>
          <w:rFonts w:asciiTheme="majorBidi" w:hAnsiTheme="majorBidi" w:cstheme="majorBidi"/>
          <w:sz w:val="24"/>
          <w:szCs w:val="24"/>
        </w:rPr>
        <w:t xml:space="preserve">, R. L. (2017). </w:t>
      </w:r>
      <w:r w:rsidRPr="00BB399D">
        <w:rPr>
          <w:rStyle w:val="Emphasis"/>
          <w:rFonts w:asciiTheme="majorBidi" w:hAnsiTheme="majorBidi" w:cstheme="majorBidi"/>
          <w:sz w:val="24"/>
          <w:szCs w:val="24"/>
        </w:rPr>
        <w:t>Self-determination and quality of life: Implications for special education services and supports</w:t>
      </w:r>
      <w:r w:rsidRPr="00BB399D">
        <w:rPr>
          <w:rFonts w:asciiTheme="majorBidi" w:hAnsiTheme="majorBidi" w:cstheme="majorBidi"/>
          <w:sz w:val="24"/>
          <w:szCs w:val="24"/>
        </w:rPr>
        <w:t xml:space="preserve">. </w:t>
      </w:r>
      <w:r w:rsidRPr="00BB399D">
        <w:rPr>
          <w:rStyle w:val="Emphasis"/>
          <w:rFonts w:asciiTheme="majorBidi" w:hAnsiTheme="majorBidi" w:cstheme="majorBidi"/>
          <w:sz w:val="24"/>
          <w:szCs w:val="24"/>
        </w:rPr>
        <w:t>Focus on Exceptional Children, 33</w:t>
      </w:r>
      <w:r w:rsidRPr="00BB399D">
        <w:rPr>
          <w:rFonts w:asciiTheme="majorBidi" w:hAnsiTheme="majorBidi" w:cstheme="majorBidi"/>
          <w:sz w:val="24"/>
          <w:szCs w:val="24"/>
        </w:rPr>
        <w:t xml:space="preserve">(8). </w:t>
      </w:r>
      <w:hyperlink r:id="rId41" w:tgtFrame="_new" w:history="1">
        <w:r w:rsidRPr="00BB399D">
          <w:rPr>
            <w:rStyle w:val="Hyperlink"/>
            <w:rFonts w:asciiTheme="majorBidi" w:hAnsiTheme="majorBidi" w:cstheme="majorBidi"/>
            <w:color w:val="auto"/>
            <w:sz w:val="24"/>
            <w:szCs w:val="24"/>
            <w:u w:val="none"/>
          </w:rPr>
          <w:t>https://doi.org/10.17161/foec.v33i8.6782</w:t>
        </w:r>
      </w:hyperlink>
    </w:p>
    <w:p w14:paraId="3E75E7B9" w14:textId="77777777" w:rsidR="00F854BA" w:rsidRPr="00586076" w:rsidRDefault="00F854BA" w:rsidP="00DC5FF3">
      <w:pPr>
        <w:ind w:left="720" w:hanging="720"/>
        <w:contextualSpacing/>
        <w:jc w:val="both"/>
        <w:rPr>
          <w:rFonts w:asciiTheme="majorBidi" w:hAnsiTheme="majorBidi" w:cstheme="majorBidi"/>
          <w:sz w:val="24"/>
          <w:szCs w:val="24"/>
        </w:rPr>
      </w:pPr>
    </w:p>
    <w:p w14:paraId="4C47755B"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Wibowo, S., </w:t>
      </w:r>
      <w:proofErr w:type="spellStart"/>
      <w:r w:rsidRPr="00BB399D">
        <w:rPr>
          <w:rFonts w:asciiTheme="majorBidi" w:hAnsiTheme="majorBidi" w:cstheme="majorBidi"/>
          <w:sz w:val="24"/>
          <w:szCs w:val="24"/>
        </w:rPr>
        <w:t>Wangid</w:t>
      </w:r>
      <w:proofErr w:type="spellEnd"/>
      <w:r w:rsidRPr="00BB399D">
        <w:rPr>
          <w:rFonts w:asciiTheme="majorBidi" w:hAnsiTheme="majorBidi" w:cstheme="majorBidi"/>
          <w:sz w:val="24"/>
          <w:szCs w:val="24"/>
        </w:rPr>
        <w:t xml:space="preserve">, M. N., &amp; Firdaus, F. M. (2025). </w:t>
      </w:r>
      <w:r w:rsidRPr="00BB399D">
        <w:rPr>
          <w:rFonts w:asciiTheme="majorBidi" w:hAnsiTheme="majorBidi" w:cstheme="majorBidi"/>
          <w:i/>
          <w:iCs/>
          <w:sz w:val="24"/>
          <w:szCs w:val="24"/>
        </w:rPr>
        <w:t>The relevance of Vygotsky's constructivism learning theory with the differentiated learning primary schools</w:t>
      </w:r>
      <w:r w:rsidRPr="00BB399D">
        <w:rPr>
          <w:rFonts w:asciiTheme="majorBidi" w:hAnsiTheme="majorBidi" w:cstheme="majorBidi"/>
          <w:sz w:val="24"/>
          <w:szCs w:val="24"/>
        </w:rPr>
        <w:t xml:space="preserve">. </w:t>
      </w:r>
      <w:r w:rsidRPr="00BB399D">
        <w:rPr>
          <w:rFonts w:asciiTheme="majorBidi" w:hAnsiTheme="majorBidi" w:cstheme="majorBidi"/>
          <w:i/>
          <w:iCs/>
          <w:sz w:val="24"/>
          <w:szCs w:val="24"/>
        </w:rPr>
        <w:t>Journal of Education and Learning (</w:t>
      </w:r>
      <w:proofErr w:type="spellStart"/>
      <w:r w:rsidRPr="00BB399D">
        <w:rPr>
          <w:rFonts w:asciiTheme="majorBidi" w:hAnsiTheme="majorBidi" w:cstheme="majorBidi"/>
          <w:i/>
          <w:iCs/>
          <w:sz w:val="24"/>
          <w:szCs w:val="24"/>
        </w:rPr>
        <w:t>EduLearn</w:t>
      </w:r>
      <w:proofErr w:type="spellEnd"/>
      <w:r w:rsidRPr="00BB399D">
        <w:rPr>
          <w:rFonts w:asciiTheme="majorBidi" w:hAnsiTheme="majorBidi" w:cstheme="majorBidi"/>
          <w:i/>
          <w:iCs/>
          <w:sz w:val="24"/>
          <w:szCs w:val="24"/>
        </w:rPr>
        <w:t>), 19</w:t>
      </w:r>
      <w:r w:rsidRPr="00BB399D">
        <w:rPr>
          <w:rFonts w:asciiTheme="majorBidi" w:hAnsiTheme="majorBidi" w:cstheme="majorBidi"/>
          <w:sz w:val="24"/>
          <w:szCs w:val="24"/>
        </w:rPr>
        <w:t>(1), 431–440.</w:t>
      </w:r>
      <w:hyperlink r:id="rId42" w:history="1">
        <w:r w:rsidRPr="00BB399D">
          <w:rPr>
            <w:rStyle w:val="Hyperlink"/>
            <w:rFonts w:asciiTheme="majorBidi" w:hAnsiTheme="majorBidi" w:cstheme="majorBidi"/>
            <w:color w:val="auto"/>
            <w:sz w:val="24"/>
            <w:szCs w:val="24"/>
            <w:u w:val="none"/>
          </w:rPr>
          <w:t xml:space="preserve"> https://doi.org/10.11591/edulearn.v19i1.21197</w:t>
        </w:r>
      </w:hyperlink>
    </w:p>
    <w:p w14:paraId="6C6DF308" w14:textId="77777777" w:rsidR="00F854BA" w:rsidRPr="00586076" w:rsidRDefault="00F854BA" w:rsidP="00DC5FF3">
      <w:pPr>
        <w:ind w:left="720" w:hanging="720"/>
        <w:contextualSpacing/>
        <w:jc w:val="both"/>
        <w:rPr>
          <w:rFonts w:asciiTheme="majorBidi" w:hAnsiTheme="majorBidi" w:cstheme="majorBidi"/>
          <w:sz w:val="24"/>
          <w:szCs w:val="24"/>
        </w:rPr>
      </w:pPr>
    </w:p>
    <w:p w14:paraId="235BBA64"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World Health Organization. (2026). Disability. </w:t>
      </w:r>
      <w:hyperlink r:id="rId43" w:anchor="tab=tab_1" w:history="1">
        <w:r w:rsidRPr="00BB399D">
          <w:rPr>
            <w:rStyle w:val="Hyperlink"/>
            <w:rFonts w:asciiTheme="majorBidi" w:hAnsiTheme="majorBidi" w:cstheme="majorBidi"/>
            <w:color w:val="auto"/>
            <w:sz w:val="24"/>
            <w:szCs w:val="24"/>
            <w:u w:val="none"/>
          </w:rPr>
          <w:t>https://www.who.int/health-topics/disability#tab=tab_1</w:t>
        </w:r>
      </w:hyperlink>
    </w:p>
    <w:p w14:paraId="7F5955B3" w14:textId="77777777" w:rsidR="00F854BA" w:rsidRPr="005025F2" w:rsidRDefault="00F854BA" w:rsidP="00ED6786">
      <w:pPr>
        <w:contextualSpacing/>
        <w:jc w:val="both"/>
        <w:rPr>
          <w:rFonts w:asciiTheme="majorBidi" w:hAnsiTheme="majorBidi" w:cstheme="majorBidi"/>
          <w:sz w:val="24"/>
          <w:szCs w:val="24"/>
        </w:rPr>
      </w:pPr>
    </w:p>
    <w:p w14:paraId="2139B4AE"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World Health Organization. (n.d.). </w:t>
      </w:r>
      <w:r w:rsidRPr="00BB399D">
        <w:rPr>
          <w:rFonts w:asciiTheme="majorBidi" w:hAnsiTheme="majorBidi" w:cstheme="majorBidi"/>
          <w:i/>
          <w:iCs/>
          <w:sz w:val="24"/>
          <w:szCs w:val="24"/>
        </w:rPr>
        <w:t>International Classification of Functioning, Disability and Health (ICF)</w:t>
      </w:r>
      <w:r w:rsidRPr="00BB399D">
        <w:rPr>
          <w:rFonts w:asciiTheme="majorBidi" w:hAnsiTheme="majorBidi" w:cstheme="majorBidi"/>
          <w:sz w:val="24"/>
          <w:szCs w:val="24"/>
        </w:rPr>
        <w:t>.</w:t>
      </w:r>
      <w:hyperlink r:id="rId44" w:history="1">
        <w:r w:rsidRPr="00BB399D">
          <w:rPr>
            <w:rStyle w:val="Hyperlink"/>
            <w:rFonts w:asciiTheme="majorBidi" w:hAnsiTheme="majorBidi" w:cstheme="majorBidi"/>
            <w:color w:val="auto"/>
            <w:sz w:val="24"/>
            <w:szCs w:val="24"/>
            <w:u w:val="none"/>
          </w:rPr>
          <w:t xml:space="preserve"> https://www.who.int/standards/classifications/international-classification-of-functioning-disability-and-health</w:t>
        </w:r>
      </w:hyperlink>
    </w:p>
    <w:p w14:paraId="3DD54C68" w14:textId="77777777" w:rsidR="00F854BA" w:rsidRPr="005025F2" w:rsidRDefault="00F854BA" w:rsidP="00DC5FF3">
      <w:pPr>
        <w:ind w:left="720" w:hanging="720"/>
        <w:contextualSpacing/>
        <w:jc w:val="both"/>
        <w:rPr>
          <w:rFonts w:asciiTheme="majorBidi" w:hAnsiTheme="majorBidi" w:cstheme="majorBidi"/>
          <w:sz w:val="24"/>
          <w:szCs w:val="24"/>
        </w:rPr>
      </w:pPr>
    </w:p>
    <w:p w14:paraId="3AE0F96A" w14:textId="77777777" w:rsidR="00F854BA" w:rsidRPr="00BB399D" w:rsidRDefault="00F854BA" w:rsidP="00BB399D">
      <w:pPr>
        <w:pStyle w:val="ListParagraph"/>
        <w:numPr>
          <w:ilvl w:val="0"/>
          <w:numId w:val="5"/>
        </w:numPr>
        <w:spacing w:line="240" w:lineRule="auto"/>
        <w:jc w:val="both"/>
        <w:rPr>
          <w:rFonts w:asciiTheme="majorBidi" w:hAnsiTheme="majorBidi" w:cstheme="majorBidi"/>
          <w:sz w:val="24"/>
          <w:szCs w:val="24"/>
        </w:rPr>
      </w:pPr>
      <w:r w:rsidRPr="00BB399D">
        <w:rPr>
          <w:rFonts w:asciiTheme="majorBidi" w:hAnsiTheme="majorBidi" w:cstheme="majorBidi"/>
          <w:sz w:val="24"/>
          <w:szCs w:val="24"/>
        </w:rPr>
        <w:t xml:space="preserve">Zambrano, Y. A., Arteaga Mera, J. L., García Mejía, R. O., &amp; Argandoña Mendoza, M. F. (2020). Educational inclusion and its influence on school performance. </w:t>
      </w:r>
      <w:r w:rsidRPr="00BB399D">
        <w:rPr>
          <w:rFonts w:asciiTheme="majorBidi" w:hAnsiTheme="majorBidi" w:cstheme="majorBidi"/>
          <w:i/>
          <w:iCs/>
          <w:sz w:val="24"/>
          <w:szCs w:val="24"/>
        </w:rPr>
        <w:t>International Research Journal of Engineering IT &amp; Scientific Research, 6</w:t>
      </w:r>
      <w:r w:rsidRPr="00BB399D">
        <w:rPr>
          <w:rFonts w:asciiTheme="majorBidi" w:hAnsiTheme="majorBidi" w:cstheme="majorBidi"/>
          <w:sz w:val="24"/>
          <w:szCs w:val="24"/>
        </w:rPr>
        <w:t>(2), 32-38.</w:t>
      </w:r>
      <w:hyperlink r:id="rId45" w:history="1">
        <w:r w:rsidRPr="00BB399D">
          <w:rPr>
            <w:rStyle w:val="Hyperlink"/>
            <w:rFonts w:asciiTheme="majorBidi" w:hAnsiTheme="majorBidi" w:cstheme="majorBidi"/>
            <w:color w:val="auto"/>
            <w:sz w:val="24"/>
            <w:szCs w:val="24"/>
            <w:u w:val="none"/>
          </w:rPr>
          <w:t xml:space="preserve"> https://doi.org/10.21744/irjeis.v6n2.863</w:t>
        </w:r>
      </w:hyperlink>
    </w:p>
    <w:p w14:paraId="63CD23DC" w14:textId="77777777" w:rsidR="00F854BA" w:rsidRPr="005025F2" w:rsidRDefault="00F854BA" w:rsidP="00DC5FF3">
      <w:pPr>
        <w:ind w:hanging="720"/>
        <w:contextualSpacing/>
        <w:jc w:val="both"/>
        <w:rPr>
          <w:rFonts w:asciiTheme="majorBidi" w:hAnsiTheme="majorBidi" w:cstheme="majorBidi"/>
          <w:sz w:val="24"/>
          <w:szCs w:val="24"/>
        </w:rPr>
      </w:pPr>
    </w:p>
    <w:bookmarkEnd w:id="2"/>
    <w:p w14:paraId="1E6F55D8" w14:textId="77777777" w:rsidR="00F854BA" w:rsidRPr="005025F2" w:rsidRDefault="00F854BA" w:rsidP="00DC5FF3">
      <w:pPr>
        <w:spacing w:line="240" w:lineRule="auto"/>
        <w:ind w:hanging="720"/>
        <w:jc w:val="both"/>
        <w:rPr>
          <w:sz w:val="24"/>
          <w:szCs w:val="24"/>
        </w:rPr>
      </w:pPr>
    </w:p>
    <w:p w14:paraId="23C43DF9" w14:textId="77777777" w:rsidR="005025F2" w:rsidRPr="005025F2" w:rsidRDefault="005025F2" w:rsidP="00DC5FF3">
      <w:pPr>
        <w:spacing w:line="240" w:lineRule="auto"/>
        <w:ind w:hanging="720"/>
        <w:jc w:val="both"/>
        <w:rPr>
          <w:sz w:val="24"/>
          <w:szCs w:val="24"/>
        </w:rPr>
      </w:pPr>
    </w:p>
    <w:p w14:paraId="7CC48D8B" w14:textId="77777777" w:rsidR="00807CD2" w:rsidRPr="005025F2" w:rsidRDefault="00807CD2" w:rsidP="00DC5FF3">
      <w:pPr>
        <w:ind w:left="710"/>
        <w:jc w:val="both"/>
        <w:rPr>
          <w:rFonts w:asciiTheme="majorBidi" w:hAnsiTheme="majorBidi" w:cstheme="majorBidi"/>
          <w:sz w:val="24"/>
          <w:szCs w:val="24"/>
        </w:rPr>
      </w:pPr>
      <w:r w:rsidRPr="005025F2">
        <w:rPr>
          <w:rFonts w:asciiTheme="majorBidi" w:hAnsiTheme="majorBidi" w:cstheme="majorBidi"/>
          <w:sz w:val="24"/>
          <w:szCs w:val="24"/>
        </w:rPr>
        <w:tab/>
      </w:r>
      <w:r w:rsidRPr="005025F2">
        <w:rPr>
          <w:rFonts w:asciiTheme="majorBidi" w:hAnsiTheme="majorBidi" w:cstheme="majorBidi"/>
          <w:sz w:val="24"/>
          <w:szCs w:val="24"/>
        </w:rPr>
        <w:tab/>
      </w:r>
    </w:p>
    <w:p w14:paraId="13C46105" w14:textId="665530B9" w:rsidR="00807CD2" w:rsidRPr="00807CD2" w:rsidRDefault="00807CD2" w:rsidP="00807CD2">
      <w:pPr>
        <w:spacing w:line="240" w:lineRule="auto"/>
        <w:ind w:left="720"/>
        <w:contextualSpacing/>
        <w:jc w:val="both"/>
        <w:rPr>
          <w:rFonts w:asciiTheme="majorBidi" w:hAnsiTheme="majorBidi" w:cstheme="majorBidi"/>
          <w:sz w:val="24"/>
          <w:szCs w:val="24"/>
        </w:rPr>
        <w:sectPr w:rsidR="00807CD2" w:rsidRPr="00807CD2" w:rsidSect="00807CD2">
          <w:type w:val="continuous"/>
          <w:pgSz w:w="12240" w:h="15840" w:code="1"/>
          <w:pgMar w:top="1440" w:right="1440" w:bottom="1440" w:left="1440" w:header="720" w:footer="720" w:gutter="0"/>
          <w:cols w:space="708"/>
          <w:docGrid w:linePitch="299"/>
        </w:sectPr>
      </w:pPr>
    </w:p>
    <w:p w14:paraId="04284B4F" w14:textId="123F8933" w:rsidR="00E022BC" w:rsidRPr="00807CD2" w:rsidRDefault="00E022BC" w:rsidP="00807CD2">
      <w:pPr>
        <w:ind w:left="720"/>
        <w:contextualSpacing/>
        <w:jc w:val="both"/>
        <w:rPr>
          <w:rFonts w:asciiTheme="majorBidi" w:hAnsiTheme="majorBidi" w:cstheme="majorBidi"/>
          <w:sz w:val="24"/>
          <w:szCs w:val="24"/>
        </w:rPr>
      </w:pPr>
    </w:p>
    <w:p w14:paraId="68A953EB" w14:textId="77777777" w:rsidR="00E022BC" w:rsidRPr="00807CD2" w:rsidRDefault="00E022BC" w:rsidP="00807CD2">
      <w:pPr>
        <w:ind w:left="720"/>
        <w:contextualSpacing/>
        <w:jc w:val="both"/>
        <w:rPr>
          <w:rFonts w:asciiTheme="majorBidi" w:hAnsiTheme="majorBidi" w:cstheme="majorBidi"/>
          <w:color w:val="000000" w:themeColor="text1"/>
          <w:sz w:val="24"/>
          <w:szCs w:val="24"/>
        </w:rPr>
      </w:pPr>
    </w:p>
    <w:p w14:paraId="3083FDE4" w14:textId="77777777" w:rsidR="00E022BC" w:rsidRPr="00807CD2" w:rsidRDefault="00E022BC" w:rsidP="00807CD2">
      <w:pPr>
        <w:ind w:left="720"/>
        <w:contextualSpacing/>
        <w:jc w:val="both"/>
        <w:rPr>
          <w:rFonts w:asciiTheme="majorBidi" w:hAnsiTheme="majorBidi" w:cstheme="majorBidi"/>
          <w:sz w:val="24"/>
          <w:szCs w:val="24"/>
        </w:rPr>
      </w:pPr>
    </w:p>
    <w:p w14:paraId="6337C71D" w14:textId="0F9B8E16" w:rsidR="002C753E" w:rsidRPr="00807CD2" w:rsidRDefault="002C753E" w:rsidP="00807CD2">
      <w:pPr>
        <w:contextualSpacing/>
        <w:jc w:val="both"/>
        <w:rPr>
          <w:rFonts w:asciiTheme="majorBidi" w:hAnsiTheme="majorBidi" w:cstheme="majorBidi"/>
          <w:sz w:val="24"/>
          <w:szCs w:val="24"/>
        </w:rPr>
      </w:pPr>
    </w:p>
    <w:p w14:paraId="01B5CE21" w14:textId="77777777" w:rsidR="000D7513" w:rsidRPr="00807CD2" w:rsidRDefault="000D7513" w:rsidP="00807CD2">
      <w:pPr>
        <w:contextualSpacing/>
        <w:jc w:val="both"/>
        <w:rPr>
          <w:rFonts w:asciiTheme="majorBidi" w:hAnsiTheme="majorBidi" w:cstheme="majorBidi"/>
          <w:sz w:val="24"/>
          <w:szCs w:val="24"/>
        </w:rPr>
      </w:pPr>
    </w:p>
    <w:p w14:paraId="3EB6D75F" w14:textId="263A3F32" w:rsidR="00083FDD" w:rsidRPr="00807CD2" w:rsidRDefault="00083FDD" w:rsidP="00807CD2">
      <w:pPr>
        <w:contextualSpacing/>
        <w:rPr>
          <w:rFonts w:asciiTheme="majorBidi" w:hAnsiTheme="majorBidi" w:cstheme="majorBidi"/>
          <w:sz w:val="24"/>
          <w:szCs w:val="24"/>
        </w:rPr>
      </w:pPr>
    </w:p>
    <w:sectPr w:rsidR="00083FDD" w:rsidRPr="00807CD2" w:rsidSect="00807CD2">
      <w:type w:val="continuous"/>
      <w:pgSz w:w="12240" w:h="15840" w:code="1"/>
      <w:pgMar w:top="1440" w:right="1440" w:bottom="1440" w:left="1440" w:header="720" w:footer="720" w:gutter="0"/>
      <w:cols w:num="2"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9FC54" w14:textId="77777777" w:rsidR="0022557D" w:rsidRDefault="0022557D" w:rsidP="00F93C9B">
      <w:pPr>
        <w:spacing w:after="0"/>
      </w:pPr>
      <w:r>
        <w:separator/>
      </w:r>
    </w:p>
  </w:endnote>
  <w:endnote w:type="continuationSeparator" w:id="0">
    <w:p w14:paraId="7637C596" w14:textId="77777777" w:rsidR="0022557D" w:rsidRDefault="0022557D" w:rsidP="00F93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86612" w14:textId="77777777" w:rsidR="0022557D" w:rsidRDefault="0022557D" w:rsidP="00F93C9B">
      <w:pPr>
        <w:spacing w:after="0"/>
      </w:pPr>
      <w:r>
        <w:separator/>
      </w:r>
    </w:p>
  </w:footnote>
  <w:footnote w:type="continuationSeparator" w:id="0">
    <w:p w14:paraId="6DA0D6D9" w14:textId="77777777" w:rsidR="0022557D" w:rsidRDefault="0022557D" w:rsidP="00F93C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D227" w14:textId="5B43D557" w:rsidR="006125EA" w:rsidRDefault="0022557D">
    <w:pPr>
      <w:pStyle w:val="Header"/>
    </w:pPr>
    <w:r>
      <w:rPr>
        <w:noProof/>
      </w:rPr>
      <w:pict w14:anchorId="3C1DB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243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1ECC" w14:textId="7E55396D" w:rsidR="007337D3" w:rsidRDefault="0022557D" w:rsidP="00E07D01">
    <w:pPr>
      <w:pStyle w:val="Header"/>
      <w:spacing w:after="100" w:line="240" w:lineRule="auto"/>
      <w:contextualSpacing/>
      <w:jc w:val="right"/>
    </w:pPr>
    <w:r>
      <w:rPr>
        <w:noProof/>
      </w:rPr>
      <w:pict w14:anchorId="17DC6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2437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sdt>
      <w:sdtPr>
        <w:id w:val="792323638"/>
        <w:docPartObj>
          <w:docPartGallery w:val="Page Numbers (Top of Page)"/>
          <w:docPartUnique/>
        </w:docPartObj>
      </w:sdtPr>
      <w:sdtEndPr>
        <w:rPr>
          <w:noProof/>
        </w:rPr>
      </w:sdtEndPr>
      <w:sdtContent>
        <w:r w:rsidR="007337D3">
          <w:fldChar w:fldCharType="begin"/>
        </w:r>
        <w:r w:rsidR="007337D3">
          <w:instrText xml:space="preserve"> PAGE   \* MERGEFORMAT </w:instrText>
        </w:r>
        <w:r w:rsidR="007337D3">
          <w:fldChar w:fldCharType="separate"/>
        </w:r>
        <w:r w:rsidR="000B6FE1">
          <w:rPr>
            <w:noProof/>
          </w:rPr>
          <w:t>17</w:t>
        </w:r>
        <w:r w:rsidR="007337D3">
          <w:rPr>
            <w:noProof/>
          </w:rPr>
          <w:fldChar w:fldCharType="end"/>
        </w:r>
      </w:sdtContent>
    </w:sdt>
  </w:p>
  <w:p w14:paraId="082EE7A8" w14:textId="77777777" w:rsidR="00B344D7" w:rsidRDefault="00B344D7" w:rsidP="004368DD">
    <w:pPr>
      <w:pStyle w:val="Header"/>
      <w:spacing w:after="100"/>
      <w:contextual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5329" w14:textId="6E5DFDAF" w:rsidR="006125EA" w:rsidRDefault="0022557D">
    <w:pPr>
      <w:pStyle w:val="Header"/>
    </w:pPr>
    <w:r>
      <w:rPr>
        <w:noProof/>
      </w:rPr>
      <w:pict w14:anchorId="11CC8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243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D4B45"/>
    <w:multiLevelType w:val="multilevel"/>
    <w:tmpl w:val="AD6A5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050D7F"/>
    <w:multiLevelType w:val="multilevel"/>
    <w:tmpl w:val="DF461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55C2E"/>
    <w:multiLevelType w:val="hybridMultilevel"/>
    <w:tmpl w:val="1C0445E6"/>
    <w:lvl w:ilvl="0" w:tplc="3409000F">
      <w:start w:val="1"/>
      <w:numFmt w:val="decimal"/>
      <w:lvlText w:val="%1."/>
      <w:lvlJc w:val="left"/>
      <w:pPr>
        <w:ind w:left="644"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A76643A"/>
    <w:multiLevelType w:val="multilevel"/>
    <w:tmpl w:val="B3B84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397FF4"/>
    <w:multiLevelType w:val="hybridMultilevel"/>
    <w:tmpl w:val="2E526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F7"/>
    <w:rsid w:val="00000FDD"/>
    <w:rsid w:val="00004237"/>
    <w:rsid w:val="00023D7E"/>
    <w:rsid w:val="000507AC"/>
    <w:rsid w:val="00066B0C"/>
    <w:rsid w:val="00083FDD"/>
    <w:rsid w:val="000B6FE1"/>
    <w:rsid w:val="000D7513"/>
    <w:rsid w:val="001020E7"/>
    <w:rsid w:val="00127F38"/>
    <w:rsid w:val="00130993"/>
    <w:rsid w:val="001712A6"/>
    <w:rsid w:val="00173475"/>
    <w:rsid w:val="001748ED"/>
    <w:rsid w:val="00194C2A"/>
    <w:rsid w:val="001E507A"/>
    <w:rsid w:val="0022557D"/>
    <w:rsid w:val="00226629"/>
    <w:rsid w:val="002A7293"/>
    <w:rsid w:val="002C753E"/>
    <w:rsid w:val="00323D09"/>
    <w:rsid w:val="00333338"/>
    <w:rsid w:val="00340106"/>
    <w:rsid w:val="00347D06"/>
    <w:rsid w:val="00353D80"/>
    <w:rsid w:val="0036559C"/>
    <w:rsid w:val="00382077"/>
    <w:rsid w:val="00423271"/>
    <w:rsid w:val="00433581"/>
    <w:rsid w:val="004368DD"/>
    <w:rsid w:val="00454DB0"/>
    <w:rsid w:val="0046109D"/>
    <w:rsid w:val="00481925"/>
    <w:rsid w:val="0049024D"/>
    <w:rsid w:val="004945CC"/>
    <w:rsid w:val="004978CF"/>
    <w:rsid w:val="004A0655"/>
    <w:rsid w:val="004E4E68"/>
    <w:rsid w:val="004E7693"/>
    <w:rsid w:val="004F4C78"/>
    <w:rsid w:val="005025F2"/>
    <w:rsid w:val="005200D2"/>
    <w:rsid w:val="0052635E"/>
    <w:rsid w:val="00571D83"/>
    <w:rsid w:val="005765D9"/>
    <w:rsid w:val="00586076"/>
    <w:rsid w:val="0059040E"/>
    <w:rsid w:val="006125EA"/>
    <w:rsid w:val="00637FC4"/>
    <w:rsid w:val="00671178"/>
    <w:rsid w:val="00672BCD"/>
    <w:rsid w:val="006B6531"/>
    <w:rsid w:val="006F1709"/>
    <w:rsid w:val="006F31FB"/>
    <w:rsid w:val="006F4597"/>
    <w:rsid w:val="007337D3"/>
    <w:rsid w:val="007563ED"/>
    <w:rsid w:val="007A7146"/>
    <w:rsid w:val="007B1114"/>
    <w:rsid w:val="007C5935"/>
    <w:rsid w:val="007D1EA8"/>
    <w:rsid w:val="007E2E26"/>
    <w:rsid w:val="007F3C25"/>
    <w:rsid w:val="00807CD2"/>
    <w:rsid w:val="008B428E"/>
    <w:rsid w:val="008D5008"/>
    <w:rsid w:val="009066AE"/>
    <w:rsid w:val="00924D26"/>
    <w:rsid w:val="00937379"/>
    <w:rsid w:val="00946F36"/>
    <w:rsid w:val="00953BC9"/>
    <w:rsid w:val="00974DF6"/>
    <w:rsid w:val="009A6CB5"/>
    <w:rsid w:val="009B1CD2"/>
    <w:rsid w:val="009C69D7"/>
    <w:rsid w:val="009E4D75"/>
    <w:rsid w:val="00A274D8"/>
    <w:rsid w:val="00A36DF2"/>
    <w:rsid w:val="00A712D6"/>
    <w:rsid w:val="00AB4508"/>
    <w:rsid w:val="00AC1EBB"/>
    <w:rsid w:val="00AD51AE"/>
    <w:rsid w:val="00AE76C6"/>
    <w:rsid w:val="00B227FB"/>
    <w:rsid w:val="00B344D7"/>
    <w:rsid w:val="00B60A9C"/>
    <w:rsid w:val="00B90692"/>
    <w:rsid w:val="00BB26F5"/>
    <w:rsid w:val="00BB399D"/>
    <w:rsid w:val="00BD32D1"/>
    <w:rsid w:val="00BD59E7"/>
    <w:rsid w:val="00BD75A9"/>
    <w:rsid w:val="00C01032"/>
    <w:rsid w:val="00C227A1"/>
    <w:rsid w:val="00C24C82"/>
    <w:rsid w:val="00C30343"/>
    <w:rsid w:val="00C730D4"/>
    <w:rsid w:val="00D0266C"/>
    <w:rsid w:val="00D13F06"/>
    <w:rsid w:val="00D30300"/>
    <w:rsid w:val="00D51F4E"/>
    <w:rsid w:val="00D628F7"/>
    <w:rsid w:val="00DC5FF3"/>
    <w:rsid w:val="00DD4EDE"/>
    <w:rsid w:val="00E022BC"/>
    <w:rsid w:val="00E07D01"/>
    <w:rsid w:val="00E42CF6"/>
    <w:rsid w:val="00E449E3"/>
    <w:rsid w:val="00E5001B"/>
    <w:rsid w:val="00E549BA"/>
    <w:rsid w:val="00E57DBC"/>
    <w:rsid w:val="00E7509C"/>
    <w:rsid w:val="00ED6786"/>
    <w:rsid w:val="00EE25F8"/>
    <w:rsid w:val="00F3296F"/>
    <w:rsid w:val="00F4387D"/>
    <w:rsid w:val="00F44726"/>
    <w:rsid w:val="00F63D99"/>
    <w:rsid w:val="00F854BA"/>
    <w:rsid w:val="00F93C9B"/>
    <w:rsid w:val="00F97D23"/>
    <w:rsid w:val="00FA32C3"/>
    <w:rsid w:val="00FA5F43"/>
    <w:rsid w:val="00FB2557"/>
    <w:rsid w:val="00FD6A94"/>
    <w:rsid w:val="00FE4426"/>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D019E9"/>
  <w15:chartTrackingRefBased/>
  <w15:docId w15:val="{B103C9E1-55CB-4B77-BC25-D3AF453C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PH" w:eastAsia="en-US" w:bidi="ar-SA"/>
      </w:rPr>
    </w:rPrDefault>
    <w:pPrDefault>
      <w:pPr>
        <w:spacing w:before="100" w:beforeAutospacing="1" w:after="100" w:afterAutospacing="1"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597"/>
  </w:style>
  <w:style w:type="paragraph" w:styleId="Heading1">
    <w:name w:val="heading 1"/>
    <w:basedOn w:val="Normal"/>
    <w:next w:val="Normal"/>
    <w:link w:val="Heading1Char"/>
    <w:uiPriority w:val="9"/>
    <w:qFormat/>
    <w:rsid w:val="006F4597"/>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6F4597"/>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6F4597"/>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6F4597"/>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6F4597"/>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6F4597"/>
    <w:pPr>
      <w:keepNext/>
      <w:keepLines/>
      <w:spacing w:before="240" w:after="80"/>
      <w:outlineLvl w:val="5"/>
    </w:pPr>
    <w:rPr>
      <w:i/>
      <w:iCs/>
      <w:color w:val="666666"/>
    </w:rPr>
  </w:style>
  <w:style w:type="paragraph" w:styleId="Heading7">
    <w:name w:val="heading 7"/>
    <w:basedOn w:val="Normal"/>
    <w:next w:val="Normal"/>
    <w:link w:val="Heading7Char"/>
    <w:uiPriority w:val="9"/>
    <w:semiHidden/>
    <w:unhideWhenUsed/>
    <w:qFormat/>
    <w:rsid w:val="00D628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8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8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97"/>
    <w:rPr>
      <w:sz w:val="40"/>
      <w:szCs w:val="40"/>
    </w:rPr>
  </w:style>
  <w:style w:type="character" w:customStyle="1" w:styleId="Heading2Char">
    <w:name w:val="Heading 2 Char"/>
    <w:basedOn w:val="DefaultParagraphFont"/>
    <w:link w:val="Heading2"/>
    <w:uiPriority w:val="9"/>
    <w:rsid w:val="006F4597"/>
    <w:rPr>
      <w:sz w:val="32"/>
      <w:szCs w:val="32"/>
    </w:rPr>
  </w:style>
  <w:style w:type="character" w:customStyle="1" w:styleId="Heading3Char">
    <w:name w:val="Heading 3 Char"/>
    <w:basedOn w:val="DefaultParagraphFont"/>
    <w:link w:val="Heading3"/>
    <w:uiPriority w:val="9"/>
    <w:rsid w:val="006F4597"/>
    <w:rPr>
      <w:color w:val="434343"/>
      <w:sz w:val="28"/>
      <w:szCs w:val="28"/>
    </w:rPr>
  </w:style>
  <w:style w:type="character" w:customStyle="1" w:styleId="Heading4Char">
    <w:name w:val="Heading 4 Char"/>
    <w:basedOn w:val="DefaultParagraphFont"/>
    <w:link w:val="Heading4"/>
    <w:uiPriority w:val="9"/>
    <w:rsid w:val="006F4597"/>
    <w:rPr>
      <w:color w:val="666666"/>
      <w:sz w:val="24"/>
      <w:szCs w:val="24"/>
    </w:rPr>
  </w:style>
  <w:style w:type="character" w:customStyle="1" w:styleId="Heading5Char">
    <w:name w:val="Heading 5 Char"/>
    <w:basedOn w:val="DefaultParagraphFont"/>
    <w:link w:val="Heading5"/>
    <w:uiPriority w:val="9"/>
    <w:semiHidden/>
    <w:rsid w:val="006F4597"/>
    <w:rPr>
      <w:color w:val="666666"/>
    </w:rPr>
  </w:style>
  <w:style w:type="character" w:customStyle="1" w:styleId="Heading6Char">
    <w:name w:val="Heading 6 Char"/>
    <w:basedOn w:val="DefaultParagraphFont"/>
    <w:link w:val="Heading6"/>
    <w:uiPriority w:val="9"/>
    <w:semiHidden/>
    <w:rsid w:val="006F4597"/>
    <w:rPr>
      <w:i/>
      <w:iCs/>
      <w:color w:val="666666"/>
    </w:rPr>
  </w:style>
  <w:style w:type="paragraph" w:styleId="Title">
    <w:name w:val="Title"/>
    <w:basedOn w:val="Normal"/>
    <w:next w:val="Normal"/>
    <w:link w:val="TitleChar"/>
    <w:uiPriority w:val="10"/>
    <w:qFormat/>
    <w:rsid w:val="006F4597"/>
    <w:pPr>
      <w:keepNext/>
      <w:keepLines/>
      <w:spacing w:after="60"/>
    </w:pPr>
    <w:rPr>
      <w:sz w:val="52"/>
      <w:szCs w:val="52"/>
    </w:rPr>
  </w:style>
  <w:style w:type="character" w:customStyle="1" w:styleId="TitleChar">
    <w:name w:val="Title Char"/>
    <w:basedOn w:val="DefaultParagraphFont"/>
    <w:link w:val="Title"/>
    <w:uiPriority w:val="10"/>
    <w:rsid w:val="006F4597"/>
    <w:rPr>
      <w:sz w:val="52"/>
      <w:szCs w:val="52"/>
    </w:rPr>
  </w:style>
  <w:style w:type="paragraph" w:styleId="Subtitle">
    <w:name w:val="Subtitle"/>
    <w:basedOn w:val="Normal"/>
    <w:next w:val="Normal"/>
    <w:link w:val="SubtitleChar"/>
    <w:uiPriority w:val="11"/>
    <w:qFormat/>
    <w:rsid w:val="006F4597"/>
    <w:pPr>
      <w:keepNext/>
      <w:keepLines/>
      <w:spacing w:after="320"/>
    </w:pPr>
    <w:rPr>
      <w:color w:val="666666"/>
      <w:sz w:val="30"/>
      <w:szCs w:val="30"/>
    </w:rPr>
  </w:style>
  <w:style w:type="character" w:customStyle="1" w:styleId="SubtitleChar">
    <w:name w:val="Subtitle Char"/>
    <w:basedOn w:val="DefaultParagraphFont"/>
    <w:link w:val="Subtitle"/>
    <w:uiPriority w:val="11"/>
    <w:rsid w:val="006F4597"/>
    <w:rPr>
      <w:color w:val="666666"/>
      <w:sz w:val="30"/>
      <w:szCs w:val="30"/>
    </w:rPr>
  </w:style>
  <w:style w:type="paragraph" w:styleId="ListParagraph">
    <w:name w:val="List Paragraph"/>
    <w:basedOn w:val="Normal"/>
    <w:uiPriority w:val="34"/>
    <w:qFormat/>
    <w:rsid w:val="006F4597"/>
    <w:pPr>
      <w:ind w:left="720"/>
      <w:contextualSpacing/>
    </w:pPr>
  </w:style>
  <w:style w:type="character" w:customStyle="1" w:styleId="Heading7Char">
    <w:name w:val="Heading 7 Char"/>
    <w:basedOn w:val="DefaultParagraphFont"/>
    <w:link w:val="Heading7"/>
    <w:uiPriority w:val="9"/>
    <w:semiHidden/>
    <w:rsid w:val="00D628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8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8F7"/>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D628F7"/>
    <w:pPr>
      <w:spacing w:before="160"/>
      <w:jc w:val="center"/>
    </w:pPr>
    <w:rPr>
      <w:i/>
      <w:iCs/>
      <w:color w:val="404040" w:themeColor="text1" w:themeTint="BF"/>
    </w:rPr>
  </w:style>
  <w:style w:type="character" w:customStyle="1" w:styleId="QuoteChar">
    <w:name w:val="Quote Char"/>
    <w:basedOn w:val="DefaultParagraphFont"/>
    <w:link w:val="Quote"/>
    <w:uiPriority w:val="29"/>
    <w:rsid w:val="00D628F7"/>
    <w:rPr>
      <w:i/>
      <w:iCs/>
      <w:color w:val="404040" w:themeColor="text1" w:themeTint="BF"/>
    </w:rPr>
  </w:style>
  <w:style w:type="character" w:styleId="IntenseEmphasis">
    <w:name w:val="Intense Emphasis"/>
    <w:basedOn w:val="DefaultParagraphFont"/>
    <w:uiPriority w:val="21"/>
    <w:qFormat/>
    <w:rsid w:val="00D628F7"/>
    <w:rPr>
      <w:i/>
      <w:iCs/>
      <w:color w:val="365F91" w:themeColor="accent1" w:themeShade="BF"/>
    </w:rPr>
  </w:style>
  <w:style w:type="paragraph" w:styleId="IntenseQuote">
    <w:name w:val="Intense Quote"/>
    <w:basedOn w:val="Normal"/>
    <w:next w:val="Normal"/>
    <w:link w:val="IntenseQuoteChar"/>
    <w:uiPriority w:val="30"/>
    <w:qFormat/>
    <w:rsid w:val="00D628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628F7"/>
    <w:rPr>
      <w:i/>
      <w:iCs/>
      <w:color w:val="365F91" w:themeColor="accent1" w:themeShade="BF"/>
    </w:rPr>
  </w:style>
  <w:style w:type="character" w:styleId="IntenseReference">
    <w:name w:val="Intense Reference"/>
    <w:basedOn w:val="DefaultParagraphFont"/>
    <w:uiPriority w:val="32"/>
    <w:qFormat/>
    <w:rsid w:val="00D628F7"/>
    <w:rPr>
      <w:b/>
      <w:bCs/>
      <w:smallCaps/>
      <w:color w:val="365F91" w:themeColor="accent1" w:themeShade="BF"/>
      <w:spacing w:val="5"/>
    </w:rPr>
  </w:style>
  <w:style w:type="paragraph" w:styleId="Header">
    <w:name w:val="header"/>
    <w:basedOn w:val="Normal"/>
    <w:link w:val="HeaderChar"/>
    <w:uiPriority w:val="99"/>
    <w:unhideWhenUsed/>
    <w:rsid w:val="00F93C9B"/>
    <w:pPr>
      <w:tabs>
        <w:tab w:val="center" w:pos="4680"/>
        <w:tab w:val="right" w:pos="9360"/>
      </w:tabs>
      <w:spacing w:after="0"/>
    </w:pPr>
  </w:style>
  <w:style w:type="character" w:customStyle="1" w:styleId="HeaderChar">
    <w:name w:val="Header Char"/>
    <w:basedOn w:val="DefaultParagraphFont"/>
    <w:link w:val="Header"/>
    <w:uiPriority w:val="99"/>
    <w:rsid w:val="00F93C9B"/>
  </w:style>
  <w:style w:type="paragraph" w:styleId="Footer">
    <w:name w:val="footer"/>
    <w:basedOn w:val="Normal"/>
    <w:link w:val="FooterChar"/>
    <w:uiPriority w:val="99"/>
    <w:unhideWhenUsed/>
    <w:rsid w:val="00F93C9B"/>
    <w:pPr>
      <w:tabs>
        <w:tab w:val="center" w:pos="4680"/>
        <w:tab w:val="right" w:pos="9360"/>
      </w:tabs>
      <w:spacing w:after="0"/>
    </w:pPr>
  </w:style>
  <w:style w:type="character" w:customStyle="1" w:styleId="FooterChar">
    <w:name w:val="Footer Char"/>
    <w:basedOn w:val="DefaultParagraphFont"/>
    <w:link w:val="Footer"/>
    <w:uiPriority w:val="99"/>
    <w:rsid w:val="00F93C9B"/>
  </w:style>
  <w:style w:type="character" w:styleId="PlaceholderText">
    <w:name w:val="Placeholder Text"/>
    <w:basedOn w:val="DefaultParagraphFont"/>
    <w:uiPriority w:val="99"/>
    <w:semiHidden/>
    <w:rsid w:val="00B344D7"/>
    <w:rPr>
      <w:color w:val="666666"/>
    </w:rPr>
  </w:style>
  <w:style w:type="paragraph" w:styleId="HTMLPreformatted">
    <w:name w:val="HTML Preformatted"/>
    <w:basedOn w:val="Normal"/>
    <w:link w:val="HTMLPreformattedChar"/>
    <w:uiPriority w:val="99"/>
    <w:semiHidden/>
    <w:unhideWhenUsed/>
    <w:rsid w:val="0034010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0106"/>
    <w:rPr>
      <w:rFonts w:ascii="Consolas" w:hAnsi="Consolas"/>
      <w:sz w:val="20"/>
      <w:szCs w:val="20"/>
    </w:rPr>
  </w:style>
  <w:style w:type="paragraph" w:styleId="NormalWeb">
    <w:name w:val="Normal (Web)"/>
    <w:basedOn w:val="Normal"/>
    <w:uiPriority w:val="99"/>
    <w:semiHidden/>
    <w:unhideWhenUsed/>
    <w:rsid w:val="00637FC4"/>
    <w:rPr>
      <w:rFonts w:ascii="Times New Roman" w:hAnsi="Times New Roman" w:cs="Times New Roman"/>
      <w:sz w:val="24"/>
      <w:szCs w:val="24"/>
    </w:rPr>
  </w:style>
  <w:style w:type="character" w:styleId="Hyperlink">
    <w:name w:val="Hyperlink"/>
    <w:basedOn w:val="DefaultParagraphFont"/>
    <w:uiPriority w:val="99"/>
    <w:unhideWhenUsed/>
    <w:rsid w:val="002C753E"/>
    <w:rPr>
      <w:color w:val="0000FF" w:themeColor="hyperlink"/>
      <w:u w:val="single"/>
    </w:rPr>
  </w:style>
  <w:style w:type="character" w:customStyle="1" w:styleId="UnresolvedMention1">
    <w:name w:val="Unresolved Mention1"/>
    <w:basedOn w:val="DefaultParagraphFont"/>
    <w:uiPriority w:val="99"/>
    <w:semiHidden/>
    <w:unhideWhenUsed/>
    <w:rsid w:val="002C753E"/>
    <w:rPr>
      <w:color w:val="605E5C"/>
      <w:shd w:val="clear" w:color="auto" w:fill="E1DFDD"/>
    </w:rPr>
  </w:style>
  <w:style w:type="character" w:customStyle="1" w:styleId="whitespace-normal">
    <w:name w:val="whitespace-normal"/>
    <w:basedOn w:val="DefaultParagraphFont"/>
    <w:rsid w:val="00F97D23"/>
  </w:style>
  <w:style w:type="character" w:styleId="Emphasis">
    <w:name w:val="Emphasis"/>
    <w:basedOn w:val="DefaultParagraphFont"/>
    <w:uiPriority w:val="20"/>
    <w:qFormat/>
    <w:rsid w:val="00E07D01"/>
    <w:rPr>
      <w:i/>
      <w:iCs/>
    </w:rPr>
  </w:style>
  <w:style w:type="character" w:styleId="Strong">
    <w:name w:val="Strong"/>
    <w:basedOn w:val="DefaultParagraphFont"/>
    <w:uiPriority w:val="22"/>
    <w:qFormat/>
    <w:rsid w:val="00C24C82"/>
    <w:rPr>
      <w:b/>
      <w:bCs/>
    </w:rPr>
  </w:style>
  <w:style w:type="character" w:styleId="UnresolvedMention">
    <w:name w:val="Unresolved Mention"/>
    <w:basedOn w:val="DefaultParagraphFont"/>
    <w:uiPriority w:val="99"/>
    <w:semiHidden/>
    <w:unhideWhenUsed/>
    <w:rsid w:val="00EE2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79257">
      <w:bodyDiv w:val="1"/>
      <w:marLeft w:val="0"/>
      <w:marRight w:val="0"/>
      <w:marTop w:val="0"/>
      <w:marBottom w:val="0"/>
      <w:divBdr>
        <w:top w:val="none" w:sz="0" w:space="0" w:color="auto"/>
        <w:left w:val="none" w:sz="0" w:space="0" w:color="auto"/>
        <w:bottom w:val="none" w:sz="0" w:space="0" w:color="auto"/>
        <w:right w:val="none" w:sz="0" w:space="0" w:color="auto"/>
      </w:divBdr>
    </w:div>
    <w:div w:id="310797320">
      <w:bodyDiv w:val="1"/>
      <w:marLeft w:val="0"/>
      <w:marRight w:val="0"/>
      <w:marTop w:val="0"/>
      <w:marBottom w:val="0"/>
      <w:divBdr>
        <w:top w:val="none" w:sz="0" w:space="0" w:color="auto"/>
        <w:left w:val="none" w:sz="0" w:space="0" w:color="auto"/>
        <w:bottom w:val="none" w:sz="0" w:space="0" w:color="auto"/>
        <w:right w:val="none" w:sz="0" w:space="0" w:color="auto"/>
      </w:divBdr>
    </w:div>
    <w:div w:id="499084456">
      <w:bodyDiv w:val="1"/>
      <w:marLeft w:val="0"/>
      <w:marRight w:val="0"/>
      <w:marTop w:val="0"/>
      <w:marBottom w:val="0"/>
      <w:divBdr>
        <w:top w:val="none" w:sz="0" w:space="0" w:color="auto"/>
        <w:left w:val="none" w:sz="0" w:space="0" w:color="auto"/>
        <w:bottom w:val="none" w:sz="0" w:space="0" w:color="auto"/>
        <w:right w:val="none" w:sz="0" w:space="0" w:color="auto"/>
      </w:divBdr>
    </w:div>
    <w:div w:id="523908301">
      <w:bodyDiv w:val="1"/>
      <w:marLeft w:val="0"/>
      <w:marRight w:val="0"/>
      <w:marTop w:val="0"/>
      <w:marBottom w:val="0"/>
      <w:divBdr>
        <w:top w:val="none" w:sz="0" w:space="0" w:color="auto"/>
        <w:left w:val="none" w:sz="0" w:space="0" w:color="auto"/>
        <w:bottom w:val="none" w:sz="0" w:space="0" w:color="auto"/>
        <w:right w:val="none" w:sz="0" w:space="0" w:color="auto"/>
      </w:divBdr>
    </w:div>
    <w:div w:id="625962674">
      <w:bodyDiv w:val="1"/>
      <w:marLeft w:val="0"/>
      <w:marRight w:val="0"/>
      <w:marTop w:val="0"/>
      <w:marBottom w:val="0"/>
      <w:divBdr>
        <w:top w:val="none" w:sz="0" w:space="0" w:color="auto"/>
        <w:left w:val="none" w:sz="0" w:space="0" w:color="auto"/>
        <w:bottom w:val="none" w:sz="0" w:space="0" w:color="auto"/>
        <w:right w:val="none" w:sz="0" w:space="0" w:color="auto"/>
      </w:divBdr>
    </w:div>
    <w:div w:id="738331743">
      <w:bodyDiv w:val="1"/>
      <w:marLeft w:val="0"/>
      <w:marRight w:val="0"/>
      <w:marTop w:val="0"/>
      <w:marBottom w:val="0"/>
      <w:divBdr>
        <w:top w:val="none" w:sz="0" w:space="0" w:color="auto"/>
        <w:left w:val="none" w:sz="0" w:space="0" w:color="auto"/>
        <w:bottom w:val="none" w:sz="0" w:space="0" w:color="auto"/>
        <w:right w:val="none" w:sz="0" w:space="0" w:color="auto"/>
      </w:divBdr>
    </w:div>
    <w:div w:id="779376262">
      <w:bodyDiv w:val="1"/>
      <w:marLeft w:val="0"/>
      <w:marRight w:val="0"/>
      <w:marTop w:val="0"/>
      <w:marBottom w:val="0"/>
      <w:divBdr>
        <w:top w:val="none" w:sz="0" w:space="0" w:color="auto"/>
        <w:left w:val="none" w:sz="0" w:space="0" w:color="auto"/>
        <w:bottom w:val="none" w:sz="0" w:space="0" w:color="auto"/>
        <w:right w:val="none" w:sz="0" w:space="0" w:color="auto"/>
      </w:divBdr>
    </w:div>
    <w:div w:id="911891625">
      <w:bodyDiv w:val="1"/>
      <w:marLeft w:val="0"/>
      <w:marRight w:val="0"/>
      <w:marTop w:val="0"/>
      <w:marBottom w:val="0"/>
      <w:divBdr>
        <w:top w:val="none" w:sz="0" w:space="0" w:color="auto"/>
        <w:left w:val="none" w:sz="0" w:space="0" w:color="auto"/>
        <w:bottom w:val="none" w:sz="0" w:space="0" w:color="auto"/>
        <w:right w:val="none" w:sz="0" w:space="0" w:color="auto"/>
      </w:divBdr>
    </w:div>
    <w:div w:id="1351839336">
      <w:bodyDiv w:val="1"/>
      <w:marLeft w:val="0"/>
      <w:marRight w:val="0"/>
      <w:marTop w:val="0"/>
      <w:marBottom w:val="0"/>
      <w:divBdr>
        <w:top w:val="none" w:sz="0" w:space="0" w:color="auto"/>
        <w:left w:val="none" w:sz="0" w:space="0" w:color="auto"/>
        <w:bottom w:val="none" w:sz="0" w:space="0" w:color="auto"/>
        <w:right w:val="none" w:sz="0" w:space="0" w:color="auto"/>
      </w:divBdr>
    </w:div>
    <w:div w:id="1640184240">
      <w:bodyDiv w:val="1"/>
      <w:marLeft w:val="0"/>
      <w:marRight w:val="0"/>
      <w:marTop w:val="0"/>
      <w:marBottom w:val="0"/>
      <w:divBdr>
        <w:top w:val="none" w:sz="0" w:space="0" w:color="auto"/>
        <w:left w:val="none" w:sz="0" w:space="0" w:color="auto"/>
        <w:bottom w:val="none" w:sz="0" w:space="0" w:color="auto"/>
        <w:right w:val="none" w:sz="0" w:space="0" w:color="auto"/>
      </w:divBdr>
    </w:div>
    <w:div w:id="208688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1467-8578.12511" TargetMode="External"/><Relationship Id="rId18" Type="http://schemas.openxmlformats.org/officeDocument/2006/relationships/hyperlink" Target="https://doi.org/10.1111/cdev.13968" TargetMode="External"/><Relationship Id="rId26" Type="http://schemas.openxmlformats.org/officeDocument/2006/relationships/hyperlink" Target="https://doi.org/10.1111/tct.12781" TargetMode="External"/><Relationship Id="rId39" Type="http://schemas.openxmlformats.org/officeDocument/2006/relationships/hyperlink" Target="https://www.unicef.org/press-releases/nearly-240-million-children-disabilities-around-world-unicefs-most-comprehensive" TargetMode="External"/><Relationship Id="rId21" Type="http://schemas.openxmlformats.org/officeDocument/2006/relationships/hyperlink" Target="https://doi.org/10.1007/978-3-030-88538-0_36" TargetMode="External"/><Relationship Id="rId34" Type="http://schemas.openxmlformats.org/officeDocument/2006/relationships/hyperlink" Target="https://transitionta.org/wp-content/uploads/docs/Evidence-Based_Practices_Rowe_2020_CDTEI.pdf?utm_source=chatgpt.com" TargetMode="External"/><Relationship Id="rId42" Type="http://schemas.openxmlformats.org/officeDocument/2006/relationships/hyperlink" Target="https://doi.org/10.11591/edulearn.v19i1.21197"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cl2.1291" TargetMode="External"/><Relationship Id="rId29" Type="http://schemas.openxmlformats.org/officeDocument/2006/relationships/hyperlink" Target="https://www.psscive.ac.in/dvet/IJVE%2035-2Chapte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165143414546741" TargetMode="External"/><Relationship Id="rId24" Type="http://schemas.openxmlformats.org/officeDocument/2006/relationships/hyperlink" Target="https://doi.org/10.3389/fmed.2025.1522830" TargetMode="External"/><Relationship Id="rId32" Type="http://schemas.openxmlformats.org/officeDocument/2006/relationships/hyperlink" Target="https://doi.org/10.36676/urr.v11.i1.1275" TargetMode="External"/><Relationship Id="rId37" Type="http://schemas.openxmlformats.org/officeDocument/2006/relationships/hyperlink" Target="https://doi.org/10.1007/978-3-030-66441-1_1" TargetMode="External"/><Relationship Id="rId40" Type="http://schemas.openxmlformats.org/officeDocument/2006/relationships/hyperlink" Target="https://www.unicef.org/education/inclusive-education" TargetMode="External"/><Relationship Id="rId45" Type="http://schemas.openxmlformats.org/officeDocument/2006/relationships/hyperlink" Target="https://doi.org/10.21744/irjeis.v6n2.863" TargetMode="External"/><Relationship Id="rId5" Type="http://schemas.openxmlformats.org/officeDocument/2006/relationships/webSettings" Target="webSettings.xml"/><Relationship Id="rId15" Type="http://schemas.openxmlformats.org/officeDocument/2006/relationships/hyperlink" Target="https://papers.ssrn.com/sol3/papers.cfm?abstract_id=2559424" TargetMode="External"/><Relationship Id="rId23" Type="http://schemas.openxmlformats.org/officeDocument/2006/relationships/hyperlink" Target="https://www.hopkinsmedicine.org/health/conditions-and-diseases/cerebral-palsy" TargetMode="External"/><Relationship Id="rId28" Type="http://schemas.openxmlformats.org/officeDocument/2006/relationships/hyperlink" Target="https://doi.org/10.1177/2165143415589926" TargetMode="External"/><Relationship Id="rId36" Type="http://schemas.openxmlformats.org/officeDocument/2006/relationships/hyperlink" Target="https://doi.org/10.36676/girt.v12.i1.03" TargetMode="External"/><Relationship Id="rId10" Type="http://schemas.openxmlformats.org/officeDocument/2006/relationships/header" Target="header3.xml"/><Relationship Id="rId19" Type="http://schemas.openxmlformats.org/officeDocument/2006/relationships/hyperlink" Target="https://dcps.dc.gov/page/common-terms-special-education" TargetMode="External"/><Relationship Id="rId31" Type="http://schemas.openxmlformats.org/officeDocument/2006/relationships/hyperlink" Target="https://doi.org/10.4324/9781003175735" TargetMode="External"/><Relationship Id="rId44" Type="http://schemas.openxmlformats.org/officeDocument/2006/relationships/hyperlink" Target="https://www.who.int/standards/classifications/international-classification-of-functioning-disability-and-healt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pd.gov.sa/en/statistics" TargetMode="External"/><Relationship Id="rId22" Type="http://schemas.openxmlformats.org/officeDocument/2006/relationships/hyperlink" Target="https://doi.org/10.3768/rtipress.2017.op.0043.1707" TargetMode="External"/><Relationship Id="rId27" Type="http://schemas.openxmlformats.org/officeDocument/2006/relationships/hyperlink" Target="https://www.moe.gov.sa/ar/education/generaleducation/Pages/PeopleWithSpecialNeeds.aspx" TargetMode="External"/><Relationship Id="rId30" Type="http://schemas.openxmlformats.org/officeDocument/2006/relationships/hyperlink" Target="https://doi.org/10.1177/00400599211066919" TargetMode="External"/><Relationship Id="rId35" Type="http://schemas.openxmlformats.org/officeDocument/2006/relationships/hyperlink" Target="https://transitionta.org/wp-content/uploads/docs/Evidence-Based_Practices_Rowe_2020_CDTEI.pdf" TargetMode="External"/><Relationship Id="rId43" Type="http://schemas.openxmlformats.org/officeDocument/2006/relationships/hyperlink" Target="https://www.who.int/health-topics/disability"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researchgate.net/publication/356556513_Concept_Characteristics_Types_and_Causes_of_Multiple_Disabilities" TargetMode="External"/><Relationship Id="rId17" Type="http://schemas.openxmlformats.org/officeDocument/2006/relationships/hyperlink" Target="http://udlguidelines.cast.org" TargetMode="External"/><Relationship Id="rId25" Type="http://schemas.openxmlformats.org/officeDocument/2006/relationships/hyperlink" Target="https://doi.org/10.5812/mejrh-132745" TargetMode="External"/><Relationship Id="rId33" Type="http://schemas.openxmlformats.org/officeDocument/2006/relationships/hyperlink" Target="https://doi.org/10.1177/00400599241253332" TargetMode="External"/><Relationship Id="rId38" Type="http://schemas.openxmlformats.org/officeDocument/2006/relationships/hyperlink" Target="https://doi.org/10.1177/0885728809336859" TargetMode="External"/><Relationship Id="rId46" Type="http://schemas.openxmlformats.org/officeDocument/2006/relationships/fontTable" Target="fontTable.xml"/><Relationship Id="rId20" Type="http://schemas.openxmlformats.org/officeDocument/2006/relationships/hyperlink" Target="https://www.researchgate.net/publication/383500583_Bronfenbrenner's_Ecological_Systems_Theory" TargetMode="External"/><Relationship Id="rId41" Type="http://schemas.openxmlformats.org/officeDocument/2006/relationships/hyperlink" Target="https://doi.org/10.17161/foec.v33i8.678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3EEC6-0B2E-47BA-A679-AADC1EA8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23</Pages>
  <Words>7803</Words>
  <Characters>44482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Grace</dc:creator>
  <cp:keywords/>
  <dc:description/>
  <cp:lastModifiedBy>SDI 1022</cp:lastModifiedBy>
  <cp:revision>78</cp:revision>
  <cp:lastPrinted>2026-04-21T20:00:00Z</cp:lastPrinted>
  <dcterms:created xsi:type="dcterms:W3CDTF">2026-04-22T18:29:00Z</dcterms:created>
  <dcterms:modified xsi:type="dcterms:W3CDTF">2026-04-30T05:22:00Z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c2df90b1-58d6-43eb-87b2-cb943aca91d3</vt:lpwstr>
  </property>
</Properties>
</file>