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A8890" w14:textId="77777777" w:rsidR="00754C9A" w:rsidRDefault="00754C9A" w:rsidP="00A9114A">
      <w:pPr>
        <w:pStyle w:val="Title"/>
      </w:pPr>
    </w:p>
    <w:p w14:paraId="7DD5C85C" w14:textId="5BE8C87A" w:rsidR="00163BC4" w:rsidRPr="00163BC4" w:rsidRDefault="00EC6841" w:rsidP="00A9114A">
      <w:pPr>
        <w:pStyle w:val="Title"/>
      </w:pPr>
      <w:r w:rsidRPr="00EC6841">
        <w:t>Carbon Dots for Wastewater Treatment: Mechanisms, Challenges and Future Perspectives</w:t>
      </w:r>
    </w:p>
    <w:p w14:paraId="0D747FA4" w14:textId="77777777" w:rsidR="00A258C3" w:rsidRPr="00790ADA" w:rsidRDefault="00A258C3" w:rsidP="00441B6F">
      <w:pPr>
        <w:pStyle w:val="Author"/>
        <w:spacing w:line="240" w:lineRule="auto"/>
        <w:jc w:val="both"/>
        <w:rPr>
          <w:rFonts w:ascii="Arial" w:hAnsi="Arial" w:cs="Arial"/>
          <w:sz w:val="36"/>
        </w:rPr>
      </w:pPr>
    </w:p>
    <w:p w14:paraId="127B5DD4" w14:textId="77777777" w:rsidR="00455E34" w:rsidRDefault="00000000" w:rsidP="00455E34">
      <w:pPr>
        <w:pStyle w:val="Copyright"/>
        <w:spacing w:after="0" w:line="240" w:lineRule="auto"/>
        <w:jc w:val="both"/>
        <w:rPr>
          <w:rFonts w:ascii="Arial" w:hAnsi="Arial" w:cs="Arial"/>
        </w:rPr>
      </w:pPr>
      <w:r>
        <w:rPr>
          <w:rFonts w:ascii="Arial" w:hAnsi="Arial" w:cs="Arial"/>
        </w:rPr>
      </w:r>
      <w:r>
        <w:rPr>
          <w:rFonts w:ascii="Arial" w:hAnsi="Arial" w:cs="Arial"/>
        </w:rPr>
        <w:pict w14:anchorId="2EE56AB4">
          <v:shapetype id="_x0000_t32" coordsize="21600,21600" o:spt="32" o:oned="t" path="m,l21600,21600e" filled="f">
            <v:path arrowok="t" fillok="f" o:connecttype="none"/>
            <o:lock v:ext="edit" shapetype="t"/>
          </v:shapetype>
          <v:shape id="_x0000_s2053"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5A479AD" w14:textId="77777777" w:rsidR="00947736" w:rsidRDefault="00947736" w:rsidP="00455E34">
      <w:pPr>
        <w:pStyle w:val="Copyright"/>
        <w:spacing w:after="0" w:line="240" w:lineRule="auto"/>
        <w:jc w:val="both"/>
        <w:rPr>
          <w:rFonts w:ascii="Arial" w:hAnsi="Arial" w:cs="Arial"/>
        </w:rPr>
      </w:pPr>
    </w:p>
    <w:p w14:paraId="1E2AB076" w14:textId="737549FE" w:rsidR="00B01FCD" w:rsidRDefault="00B01FCD" w:rsidP="00455E34">
      <w:pPr>
        <w:pStyle w:val="Copyright"/>
        <w:spacing w:after="0" w:line="240" w:lineRule="auto"/>
        <w:jc w:val="both"/>
        <w:rPr>
          <w:rFonts w:ascii="Arial" w:hAnsi="Arial" w:cs="Arial"/>
        </w:rPr>
      </w:pPr>
      <w:r w:rsidRPr="00FB3A86">
        <w:rPr>
          <w:rFonts w:ascii="Arial" w:hAnsi="Arial" w:cs="Arial"/>
        </w:rPr>
        <w:t>ABSTRACT</w:t>
      </w:r>
    </w:p>
    <w:p w14:paraId="66C0701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242"/>
      </w:tblGrid>
      <w:tr w:rsidR="00296529" w:rsidRPr="001E44FE" w14:paraId="2A7A6290" w14:textId="77777777" w:rsidTr="001E44FE">
        <w:tc>
          <w:tcPr>
            <w:tcW w:w="9576" w:type="dxa"/>
            <w:shd w:val="clear" w:color="auto" w:fill="F2F2F2"/>
          </w:tcPr>
          <w:p w14:paraId="7F98F84B" w14:textId="2D1D9B74" w:rsidR="00EC6841" w:rsidRPr="00BA1B01" w:rsidRDefault="00447840" w:rsidP="00EC6841">
            <w:pPr>
              <w:pStyle w:val="Body"/>
              <w:spacing w:after="0"/>
              <w:rPr>
                <w:rFonts w:ascii="Arial" w:eastAsia="Calibri" w:hAnsi="Arial" w:cs="Arial"/>
                <w:szCs w:val="22"/>
              </w:rPr>
            </w:pPr>
            <w:r w:rsidRPr="00447840">
              <w:rPr>
                <w:rFonts w:ascii="Arial" w:eastAsia="Calibri" w:hAnsi="Arial" w:cs="Arial"/>
                <w:szCs w:val="22"/>
              </w:rPr>
              <w:t xml:space="preserve">The growing global water crisis emphasizes the dire need for sustainable and eco-friendly technological innovations to ensure clean water availability not only for the current generations but also for future generations. </w:t>
            </w:r>
            <w:r w:rsidR="00EC6841">
              <w:rPr>
                <w:rFonts w:ascii="Arial" w:eastAsia="Calibri" w:hAnsi="Arial" w:cs="Arial"/>
                <w:szCs w:val="22"/>
              </w:rPr>
              <w:t>Carbon dots (CDs), a</w:t>
            </w:r>
            <w:r w:rsidRPr="00447840">
              <w:rPr>
                <w:rFonts w:ascii="Arial" w:eastAsia="Calibri" w:hAnsi="Arial" w:cs="Arial"/>
                <w:szCs w:val="22"/>
              </w:rPr>
              <w:t xml:space="preserve"> class of carbon</w:t>
            </w:r>
            <w:r w:rsidR="00EC6841">
              <w:rPr>
                <w:rFonts w:ascii="Arial" w:eastAsia="Calibri" w:hAnsi="Arial" w:cs="Arial"/>
                <w:szCs w:val="22"/>
              </w:rPr>
              <w:t xml:space="preserve"> based nanomaterials (CBNs)</w:t>
            </w:r>
            <w:r w:rsidRPr="00447840">
              <w:rPr>
                <w:rFonts w:ascii="Arial" w:eastAsia="Calibri" w:hAnsi="Arial" w:cs="Arial"/>
                <w:szCs w:val="22"/>
              </w:rPr>
              <w:t xml:space="preserve"> offer</w:t>
            </w:r>
            <w:r w:rsidR="00EC6841">
              <w:rPr>
                <w:rFonts w:ascii="Arial" w:eastAsia="Calibri" w:hAnsi="Arial" w:cs="Arial"/>
                <w:szCs w:val="22"/>
              </w:rPr>
              <w:t xml:space="preserve">s a sustainable </w:t>
            </w:r>
            <w:r w:rsidR="00EC6841" w:rsidRPr="00EC6841">
              <w:rPr>
                <w:rFonts w:ascii="Arial" w:eastAsia="Calibri" w:hAnsi="Arial" w:cs="Arial"/>
                <w:szCs w:val="22"/>
              </w:rPr>
              <w:t>sol</w:t>
            </w:r>
            <w:r w:rsidR="00EC6841">
              <w:rPr>
                <w:rFonts w:ascii="Arial" w:eastAsia="Calibri" w:hAnsi="Arial" w:cs="Arial"/>
                <w:szCs w:val="22"/>
              </w:rPr>
              <w:t>ution for wastewater treatment because of</w:t>
            </w:r>
            <w:r w:rsidR="00EC6841" w:rsidRPr="00EC6841">
              <w:rPr>
                <w:rFonts w:ascii="Arial" w:eastAsia="Calibri" w:hAnsi="Arial" w:cs="Arial"/>
                <w:szCs w:val="22"/>
              </w:rPr>
              <w:t xml:space="preserve"> their distinctive physicochemical and biological properties. This review critically</w:t>
            </w:r>
            <w:r w:rsidR="00EC6841">
              <w:rPr>
                <w:rFonts w:ascii="Arial" w:eastAsia="Calibri" w:hAnsi="Arial" w:cs="Arial"/>
                <w:szCs w:val="22"/>
              </w:rPr>
              <w:t xml:space="preserve"> evaluates the production methods</w:t>
            </w:r>
            <w:r w:rsidR="00EC6841" w:rsidRPr="00EC6841">
              <w:rPr>
                <w:rFonts w:ascii="Arial" w:eastAsia="Calibri" w:hAnsi="Arial" w:cs="Arial"/>
                <w:szCs w:val="22"/>
              </w:rPr>
              <w:t xml:space="preserve"> of CDs, ranging from to</w:t>
            </w:r>
            <w:r w:rsidR="0060166D">
              <w:rPr>
                <w:rFonts w:ascii="Arial" w:eastAsia="Calibri" w:hAnsi="Arial" w:cs="Arial"/>
                <w:szCs w:val="22"/>
              </w:rPr>
              <w:t>p-down to bottom-up production methods</w:t>
            </w:r>
            <w:r w:rsidR="00EC6841" w:rsidRPr="00EC6841">
              <w:rPr>
                <w:rFonts w:ascii="Arial" w:eastAsia="Calibri" w:hAnsi="Arial" w:cs="Arial"/>
                <w:szCs w:val="22"/>
              </w:rPr>
              <w:t xml:space="preserve"> and systematically analyzes their properties. CDs present distinct benefits such as low inherent toxicity, high water dispersibilit</w:t>
            </w:r>
            <w:r w:rsidR="00EC6841">
              <w:rPr>
                <w:rFonts w:ascii="Arial" w:eastAsia="Calibri" w:hAnsi="Arial" w:cs="Arial"/>
                <w:szCs w:val="22"/>
              </w:rPr>
              <w:t>y, photoluminescence tunability</w:t>
            </w:r>
            <w:r w:rsidR="00EC6841" w:rsidRPr="00EC6841">
              <w:rPr>
                <w:rFonts w:ascii="Arial" w:eastAsia="Calibri" w:hAnsi="Arial" w:cs="Arial"/>
                <w:szCs w:val="22"/>
              </w:rPr>
              <w:t xml:space="preserve"> and environmental acceptability, making them viable candidates for pollutant detection and removal via ad</w:t>
            </w:r>
            <w:r w:rsidR="00EC6841">
              <w:rPr>
                <w:rFonts w:ascii="Arial" w:eastAsia="Calibri" w:hAnsi="Arial" w:cs="Arial"/>
                <w:szCs w:val="22"/>
              </w:rPr>
              <w:t>sorption, catalysis, filtration</w:t>
            </w:r>
            <w:r w:rsidR="00EC6841" w:rsidRPr="00EC6841">
              <w:rPr>
                <w:rFonts w:ascii="Arial" w:eastAsia="Calibri" w:hAnsi="Arial" w:cs="Arial"/>
                <w:szCs w:val="22"/>
              </w:rPr>
              <w:t xml:space="preserve"> and biological treatments. A bibliometric analysis highlights expanding academic research interest; however, practical, real-world limitations continue to hinder industrial-scale deployment.</w:t>
            </w:r>
            <w:r w:rsidR="00EC6841">
              <w:rPr>
                <w:rFonts w:ascii="Arial" w:eastAsia="Calibri" w:hAnsi="Arial" w:cs="Arial"/>
                <w:szCs w:val="22"/>
              </w:rPr>
              <w:t xml:space="preserve"> </w:t>
            </w:r>
            <w:r w:rsidR="00CA62F2">
              <w:rPr>
                <w:rFonts w:ascii="Arial" w:eastAsia="Calibri" w:hAnsi="Arial" w:cs="Arial"/>
                <w:szCs w:val="22"/>
              </w:rPr>
              <w:t xml:space="preserve">Despite their </w:t>
            </w:r>
            <w:r w:rsidR="00EC6841" w:rsidRPr="00EC6841">
              <w:rPr>
                <w:rFonts w:ascii="Arial" w:eastAsia="Calibri" w:hAnsi="Arial" w:cs="Arial"/>
                <w:szCs w:val="22"/>
              </w:rPr>
              <w:t>laboratory-scale performance, s</w:t>
            </w:r>
            <w:r w:rsidR="00CA62F2">
              <w:rPr>
                <w:rFonts w:ascii="Arial" w:eastAsia="Calibri" w:hAnsi="Arial" w:cs="Arial"/>
                <w:szCs w:val="22"/>
              </w:rPr>
              <w:t>everal unresolved issues are to be</w:t>
            </w:r>
            <w:r w:rsidR="00EC6841" w:rsidRPr="00EC6841">
              <w:rPr>
                <w:rFonts w:ascii="Arial" w:eastAsia="Calibri" w:hAnsi="Arial" w:cs="Arial"/>
                <w:szCs w:val="22"/>
              </w:rPr>
              <w:t xml:space="preserve"> addressed before commercial translation can occur. These bottlenecks include poor batch-to-batch reproducibility, inconsistent quantum yields, high purification complexities, lo</w:t>
            </w:r>
            <w:r w:rsidR="00CA62F2">
              <w:rPr>
                <w:rFonts w:ascii="Arial" w:eastAsia="Calibri" w:hAnsi="Arial" w:cs="Arial"/>
                <w:szCs w:val="22"/>
              </w:rPr>
              <w:t>ng-term operational instability</w:t>
            </w:r>
            <w:r w:rsidR="00EC6841" w:rsidRPr="00EC6841">
              <w:rPr>
                <w:rFonts w:ascii="Arial" w:eastAsia="Calibri" w:hAnsi="Arial" w:cs="Arial"/>
                <w:szCs w:val="22"/>
              </w:rPr>
              <w:t xml:space="preserve"> and a lack of validation under real wastewater conditions. Furthermore, the majority of current literature is confined to synthetic, single-pollutant aqueous systems, neglecting the matrix complexities of real industrial effluents. This review critically analyzes these deficiencies and identifies key research gaps concerning protocol standardization, environmental to</w:t>
            </w:r>
            <w:r w:rsidR="00125101">
              <w:rPr>
                <w:rFonts w:ascii="Arial" w:eastAsia="Calibri" w:hAnsi="Arial" w:cs="Arial"/>
                <w:szCs w:val="22"/>
              </w:rPr>
              <w:t>xicity, cost-effective recovery</w:t>
            </w:r>
            <w:r w:rsidR="00EC6841" w:rsidRPr="00EC6841">
              <w:rPr>
                <w:rFonts w:ascii="Arial" w:eastAsia="Calibri" w:hAnsi="Arial" w:cs="Arial"/>
                <w:szCs w:val="22"/>
              </w:rPr>
              <w:t xml:space="preserve"> and techno-economic feasibility. Future development pathways, including scalable green synthesis and automated optimization, are proposed to bridge the gap between laboratory discovery and large-scale engineering applications.</w:t>
            </w:r>
          </w:p>
        </w:tc>
      </w:tr>
    </w:tbl>
    <w:p w14:paraId="3423F7F8" w14:textId="77777777" w:rsidR="00636EB2" w:rsidRDefault="00636EB2" w:rsidP="00441B6F">
      <w:pPr>
        <w:pStyle w:val="Body"/>
        <w:spacing w:after="0"/>
        <w:rPr>
          <w:rFonts w:ascii="Arial" w:hAnsi="Arial" w:cs="Arial"/>
          <w:i/>
        </w:rPr>
      </w:pPr>
    </w:p>
    <w:p w14:paraId="62ECADC6" w14:textId="6786A762" w:rsidR="0024282C" w:rsidRPr="00447840" w:rsidRDefault="00A24E7E" w:rsidP="00441B6F">
      <w:pPr>
        <w:pStyle w:val="Body"/>
        <w:spacing w:after="0"/>
        <w:rPr>
          <w:rFonts w:ascii="Arial" w:hAnsi="Arial" w:cs="Arial"/>
          <w:i/>
        </w:rPr>
      </w:pPr>
      <w:r>
        <w:rPr>
          <w:rFonts w:ascii="Arial" w:hAnsi="Arial" w:cs="Arial"/>
          <w:i/>
        </w:rPr>
        <w:t xml:space="preserve">Keywords: </w:t>
      </w:r>
      <w:r w:rsidR="00CA62F2">
        <w:rPr>
          <w:rFonts w:ascii="Arial" w:hAnsi="Arial" w:cs="Arial"/>
          <w:i/>
        </w:rPr>
        <w:t>carbon dots,</w:t>
      </w:r>
      <w:r w:rsidR="00125101">
        <w:rPr>
          <w:rFonts w:ascii="Arial" w:hAnsi="Arial" w:cs="Arial"/>
          <w:i/>
        </w:rPr>
        <w:t xml:space="preserve"> challenges, </w:t>
      </w:r>
      <w:r w:rsidR="00E24A07">
        <w:rPr>
          <w:rFonts w:ascii="Arial" w:hAnsi="Arial" w:cs="Arial"/>
          <w:i/>
        </w:rPr>
        <w:t>pollutant detection</w:t>
      </w:r>
      <w:r w:rsidR="00125101">
        <w:rPr>
          <w:rFonts w:ascii="Arial" w:hAnsi="Arial" w:cs="Arial"/>
          <w:i/>
        </w:rPr>
        <w:t xml:space="preserve">, </w:t>
      </w:r>
      <w:r w:rsidR="00E24A07">
        <w:rPr>
          <w:rFonts w:ascii="Arial" w:hAnsi="Arial" w:cs="Arial"/>
          <w:i/>
        </w:rPr>
        <w:t xml:space="preserve">sustainability, </w:t>
      </w:r>
      <w:r w:rsidR="00125101">
        <w:rPr>
          <w:rFonts w:ascii="Arial" w:hAnsi="Arial" w:cs="Arial"/>
          <w:i/>
        </w:rPr>
        <w:t>wastewater treatment</w:t>
      </w:r>
      <w:r w:rsidR="00447840" w:rsidRPr="00447840">
        <w:rPr>
          <w:rFonts w:ascii="Arial" w:hAnsi="Arial" w:cs="Arial"/>
          <w:i/>
        </w:rPr>
        <w:t>.</w:t>
      </w:r>
      <w:r w:rsidR="00447840">
        <w:rPr>
          <w:rFonts w:ascii="Arial" w:hAnsi="Arial" w:cs="Arial"/>
          <w:i/>
        </w:rPr>
        <w:t xml:space="preserve">    </w:t>
      </w:r>
    </w:p>
    <w:p w14:paraId="2CD3661D" w14:textId="77777777" w:rsidR="00505F06" w:rsidRPr="00A24E7E" w:rsidRDefault="00505F06" w:rsidP="00441B6F">
      <w:pPr>
        <w:pStyle w:val="Body"/>
        <w:spacing w:after="0"/>
        <w:rPr>
          <w:rFonts w:ascii="Arial" w:hAnsi="Arial" w:cs="Arial"/>
          <w:i/>
        </w:rPr>
      </w:pPr>
    </w:p>
    <w:p w14:paraId="45013090" w14:textId="77777777" w:rsidR="00447840" w:rsidRDefault="00447840" w:rsidP="00441B6F">
      <w:pPr>
        <w:pStyle w:val="AbstHead"/>
        <w:spacing w:after="0"/>
        <w:jc w:val="both"/>
        <w:rPr>
          <w:rFonts w:ascii="Arial" w:hAnsi="Arial" w:cs="Arial"/>
        </w:rPr>
      </w:pPr>
      <w:r>
        <w:rPr>
          <w:noProof/>
          <w:lang w:val="en-IN" w:eastAsia="en-IN" w:bidi="hi-IN"/>
        </w:rPr>
        <w:drawing>
          <wp:inline distT="0" distB="0" distL="0" distR="0" wp14:anchorId="77D8EAEB" wp14:editId="57B943EA">
            <wp:extent cx="4220308" cy="2907825"/>
            <wp:effectExtent l="0" t="0" r="0" b="0"/>
            <wp:docPr id="3" name="Picture 3" descr="C:\Users\Dell\Desktop\Review Paper\Insights of Carbon Dots for Wastewater Treatment- Nishtha\Graphical abs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Review Paper\Insights of Carbon Dots for Wastewater Treatment- Nishtha\Graphical abstract.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152" b="1650"/>
                    <a:stretch/>
                  </pic:blipFill>
                  <pic:spPr bwMode="auto">
                    <a:xfrm>
                      <a:off x="0" y="0"/>
                      <a:ext cx="4232083" cy="2915938"/>
                    </a:xfrm>
                    <a:prstGeom prst="rect">
                      <a:avLst/>
                    </a:prstGeom>
                    <a:noFill/>
                    <a:ln>
                      <a:noFill/>
                    </a:ln>
                    <a:extLst>
                      <a:ext uri="{53640926-AAD7-44D8-BBD7-CCE9431645EC}">
                        <a14:shadowObscured xmlns:a14="http://schemas.microsoft.com/office/drawing/2010/main"/>
                      </a:ext>
                    </a:extLst>
                  </pic:spPr>
                </pic:pic>
              </a:graphicData>
            </a:graphic>
          </wp:inline>
        </w:drawing>
      </w:r>
    </w:p>
    <w:p w14:paraId="59B0EFD5" w14:textId="77777777" w:rsidR="00447840" w:rsidRDefault="00447840" w:rsidP="00441B6F">
      <w:pPr>
        <w:pStyle w:val="AbstHead"/>
        <w:spacing w:after="0"/>
        <w:jc w:val="both"/>
        <w:rPr>
          <w:rFonts w:ascii="Arial" w:hAnsi="Arial" w:cs="Arial"/>
        </w:rPr>
      </w:pPr>
    </w:p>
    <w:p w14:paraId="73EDB151" w14:textId="77777777" w:rsidR="007F7B32" w:rsidRDefault="00902823" w:rsidP="00A9114A">
      <w:pPr>
        <w:pStyle w:val="Heading1"/>
        <w:jc w:val="left"/>
      </w:pPr>
      <w:r>
        <w:t xml:space="preserve">1. </w:t>
      </w:r>
      <w:r w:rsidR="00B01FCD" w:rsidRPr="00A9114A">
        <w:t>INTRODUCTION</w:t>
      </w:r>
    </w:p>
    <w:p w14:paraId="00B862B2" w14:textId="77777777" w:rsidR="00790ADA" w:rsidRPr="00FB3A86" w:rsidRDefault="00790ADA" w:rsidP="00441B6F">
      <w:pPr>
        <w:pStyle w:val="AbstHead"/>
        <w:spacing w:after="0"/>
        <w:jc w:val="both"/>
        <w:rPr>
          <w:rFonts w:ascii="Arial" w:hAnsi="Arial" w:cs="Arial"/>
        </w:rPr>
      </w:pPr>
    </w:p>
    <w:p w14:paraId="5EF99EB4" w14:textId="77777777" w:rsidR="00420AA7" w:rsidRDefault="00253C08" w:rsidP="00253C08">
      <w:pPr>
        <w:pStyle w:val="Body"/>
        <w:rPr>
          <w:rFonts w:ascii="Arial" w:hAnsi="Arial" w:cs="Arial"/>
        </w:rPr>
      </w:pPr>
      <w:r w:rsidRPr="00253C08">
        <w:rPr>
          <w:rFonts w:ascii="Arial" w:hAnsi="Arial" w:cs="Arial"/>
        </w:rPr>
        <w:t xml:space="preserve">In the 21st century, one of the most pressing environmental challenges is water pollution which results from rapid industrialization, urbanization and intensive agricultural activities. Polluted water bodies, filled with organic and inorganic pollutants, pose a severe threat to the biodiversity of aquatic </w:t>
      </w:r>
      <w:r w:rsidRPr="00253C08">
        <w:rPr>
          <w:rFonts w:ascii="Arial" w:hAnsi="Arial" w:cs="Arial"/>
        </w:rPr>
        <w:lastRenderedPageBreak/>
        <w:t xml:space="preserve">ecosystems and human health (Shukla et al., 2023). Pathogens, chemicals, heavy metals, etc. are commonly found in untreated or inadequately treated wastewater, compounding the risks involved. This growing global water crisis emphasizes the dire need for sustainable and eco-friendly technological innovations to ensure clean water availability not only for the current generations but also for future generations. Conventional wastewater treatment technologies, such as biological treatments, adsorption processes and chemical precipitation, often face limitations in terms of operational costs, energy consumption, incomplete removal of pollutants and secondary pollution. These shortcomings have encouraged researchers to explore new materials and technologies that are not only highly effective, but also environmentally benign and economically viable. </w:t>
      </w:r>
    </w:p>
    <w:p w14:paraId="1FC4C87F" w14:textId="67A24076" w:rsidR="00253C08" w:rsidRDefault="00253C08" w:rsidP="00253C08">
      <w:pPr>
        <w:pStyle w:val="Body"/>
        <w:rPr>
          <w:rFonts w:ascii="Arial" w:hAnsi="Arial" w:cs="Arial"/>
        </w:rPr>
      </w:pPr>
      <w:r w:rsidRPr="00253C08">
        <w:rPr>
          <w:rFonts w:ascii="Arial" w:hAnsi="Arial" w:cs="Arial"/>
        </w:rPr>
        <w:t>Among the various emerging solutions, nanotechnology, particularly carbon-based nanomaterials (CBNs) has tremendous potential in wastewater treatment technologies, owing to its un</w:t>
      </w:r>
      <w:r w:rsidR="00420AA7">
        <w:rPr>
          <w:rFonts w:ascii="Arial" w:hAnsi="Arial" w:cs="Arial"/>
        </w:rPr>
        <w:t>ique properties. In this domain</w:t>
      </w:r>
      <w:r w:rsidRPr="00253C08">
        <w:rPr>
          <w:rFonts w:ascii="Arial" w:hAnsi="Arial" w:cs="Arial"/>
        </w:rPr>
        <w:t xml:space="preserve">, carbon dots (CDs) </w:t>
      </w:r>
      <w:r w:rsidR="00420AA7">
        <w:rPr>
          <w:rFonts w:ascii="Arial" w:hAnsi="Arial" w:cs="Arial"/>
        </w:rPr>
        <w:t xml:space="preserve">defined as </w:t>
      </w:r>
      <w:r w:rsidRPr="00253C08">
        <w:rPr>
          <w:rFonts w:ascii="Arial" w:hAnsi="Arial" w:cs="Arial"/>
        </w:rPr>
        <w:t>fluorescent, zero-dimension</w:t>
      </w:r>
      <w:r w:rsidR="00420AA7">
        <w:rPr>
          <w:rFonts w:ascii="Arial" w:hAnsi="Arial" w:cs="Arial"/>
        </w:rPr>
        <w:t>al (0-D) CBNs,</w:t>
      </w:r>
      <w:r w:rsidRPr="00253C08">
        <w:rPr>
          <w:rFonts w:ascii="Arial" w:hAnsi="Arial" w:cs="Arial"/>
        </w:rPr>
        <w:t xml:space="preserve"> characterized by a size smaller than 10 nm (Xu et al., 2004) discovered accidentally during the purification of single-walled carbon nanotubes (SWCNTs) by oxidation</w:t>
      </w:r>
      <w:r w:rsidR="00420AA7">
        <w:rPr>
          <w:rFonts w:ascii="Arial" w:hAnsi="Arial" w:cs="Arial"/>
        </w:rPr>
        <w:t xml:space="preserve"> with nitric acid and have</w:t>
      </w:r>
      <w:r w:rsidRPr="00253C08">
        <w:rPr>
          <w:rFonts w:ascii="Arial" w:hAnsi="Arial" w:cs="Arial"/>
        </w:rPr>
        <w:t xml:space="preserve"> gained immense attention. Compared to </w:t>
      </w:r>
      <w:r w:rsidR="00420AA7">
        <w:rPr>
          <w:rFonts w:ascii="Arial" w:hAnsi="Arial" w:cs="Arial"/>
        </w:rPr>
        <w:t>traditional</w:t>
      </w:r>
      <w:r w:rsidRPr="00253C08">
        <w:rPr>
          <w:rFonts w:ascii="Arial" w:hAnsi="Arial" w:cs="Arial"/>
        </w:rPr>
        <w:t xml:space="preserve"> metallic nanoparticles or metal oxides, CDs offer several significant advantages</w:t>
      </w:r>
      <w:r w:rsidR="00420AA7">
        <w:rPr>
          <w:rFonts w:ascii="Arial" w:hAnsi="Arial" w:cs="Arial"/>
        </w:rPr>
        <w:t xml:space="preserve"> which includes, strong and tunable photoluminescence, superior water dispersibility, rich surface functional networks and apparent resistance to photobleaching</w:t>
      </w:r>
      <w:r w:rsidRPr="00253C08">
        <w:rPr>
          <w:rFonts w:ascii="Arial" w:hAnsi="Arial" w:cs="Arial"/>
        </w:rPr>
        <w:t>.</w:t>
      </w:r>
      <w:r w:rsidR="00103AB0">
        <w:rPr>
          <w:rFonts w:ascii="Arial" w:hAnsi="Arial" w:cs="Arial"/>
        </w:rPr>
        <w:t xml:space="preserve"> Crucially, CDs</w:t>
      </w:r>
      <w:r w:rsidRPr="00253C08">
        <w:rPr>
          <w:rFonts w:ascii="Arial" w:hAnsi="Arial" w:cs="Arial"/>
        </w:rPr>
        <w:t xml:space="preserve"> </w:t>
      </w:r>
      <w:r w:rsidR="00103AB0">
        <w:rPr>
          <w:rFonts w:ascii="Arial" w:hAnsi="Arial" w:cs="Arial"/>
        </w:rPr>
        <w:t xml:space="preserve">can be </w:t>
      </w:r>
      <w:r w:rsidRPr="00253C08">
        <w:rPr>
          <w:rFonts w:ascii="Arial" w:hAnsi="Arial" w:cs="Arial"/>
        </w:rPr>
        <w:t>produced from abundant biomass</w:t>
      </w:r>
      <w:r w:rsidR="00103AB0">
        <w:rPr>
          <w:rFonts w:ascii="Arial" w:hAnsi="Arial" w:cs="Arial"/>
        </w:rPr>
        <w:t xml:space="preserve"> waste (</w:t>
      </w:r>
      <w:r w:rsidR="00103AB0" w:rsidRPr="00253C08">
        <w:rPr>
          <w:rFonts w:ascii="Arial" w:hAnsi="Arial" w:cs="Arial"/>
        </w:rPr>
        <w:t>agricultural waste, kitchen waste, fruit peels and even plastics</w:t>
      </w:r>
      <w:r w:rsidR="00103AB0">
        <w:rPr>
          <w:rFonts w:ascii="Arial" w:hAnsi="Arial" w:cs="Arial"/>
        </w:rPr>
        <w:t>)</w:t>
      </w:r>
      <w:r w:rsidRPr="00253C08">
        <w:rPr>
          <w:rFonts w:ascii="Arial" w:hAnsi="Arial" w:cs="Arial"/>
        </w:rPr>
        <w:t xml:space="preserve"> using ‘green chemistry’ approaches, making them a sustainable alternative</w:t>
      </w:r>
      <w:r w:rsidR="00103AB0">
        <w:rPr>
          <w:rFonts w:ascii="Arial" w:hAnsi="Arial" w:cs="Arial"/>
        </w:rPr>
        <w:t xml:space="preserve"> to conventional nanomaterials </w:t>
      </w:r>
      <w:r w:rsidRPr="00253C08">
        <w:rPr>
          <w:rFonts w:ascii="Arial" w:hAnsi="Arial" w:cs="Arial"/>
        </w:rPr>
        <w:t>(Shukla et al., 2023)</w:t>
      </w:r>
      <w:r w:rsidR="00103AB0">
        <w:rPr>
          <w:rFonts w:ascii="Arial" w:hAnsi="Arial" w:cs="Arial"/>
        </w:rPr>
        <w:t>. This characteristic</w:t>
      </w:r>
      <w:r w:rsidRPr="00253C08">
        <w:rPr>
          <w:rFonts w:ascii="Arial" w:hAnsi="Arial" w:cs="Arial"/>
        </w:rPr>
        <w:t xml:space="preserve"> minimizes the</w:t>
      </w:r>
      <w:r w:rsidR="00103AB0">
        <w:rPr>
          <w:rFonts w:ascii="Arial" w:hAnsi="Arial" w:cs="Arial"/>
        </w:rPr>
        <w:t>ir</w:t>
      </w:r>
      <w:r w:rsidRPr="00253C08">
        <w:rPr>
          <w:rFonts w:ascii="Arial" w:hAnsi="Arial" w:cs="Arial"/>
        </w:rPr>
        <w:t xml:space="preserve"> environmental footprint as well as transforms waste into h</w:t>
      </w:r>
      <w:r w:rsidR="00103AB0">
        <w:rPr>
          <w:rFonts w:ascii="Arial" w:hAnsi="Arial" w:cs="Arial"/>
        </w:rPr>
        <w:t>igh-value materials, promoting</w:t>
      </w:r>
      <w:r w:rsidRPr="00253C08">
        <w:rPr>
          <w:rFonts w:ascii="Arial" w:hAnsi="Arial" w:cs="Arial"/>
        </w:rPr>
        <w:t xml:space="preserve"> circular economy. Given their outstanding multifunctionality, CDs play a critical role in the future of wastewater treatment technologies while also achieving t</w:t>
      </w:r>
      <w:r w:rsidR="00103AB0">
        <w:rPr>
          <w:rFonts w:ascii="Arial" w:hAnsi="Arial" w:cs="Arial"/>
        </w:rPr>
        <w:t>he ‘net zero emission’ targets.</w:t>
      </w:r>
    </w:p>
    <w:p w14:paraId="197A385F" w14:textId="7E2C66F6" w:rsidR="003F021C" w:rsidRPr="00253C08" w:rsidRDefault="003F021C" w:rsidP="00253C08">
      <w:pPr>
        <w:pStyle w:val="Body"/>
        <w:rPr>
          <w:rFonts w:ascii="Arial" w:hAnsi="Arial" w:cs="Arial"/>
        </w:rPr>
      </w:pPr>
      <w:r w:rsidRPr="003F021C">
        <w:rPr>
          <w:rFonts w:ascii="Arial" w:hAnsi="Arial" w:cs="Arial"/>
        </w:rPr>
        <w:t xml:space="preserve">However, despite the exponential growth of published literature, the practical translation of CDs from small-scale laboratory trials to fully functional industrial wastewater treatment assets remains severely constrained. The current state of research is predominantly </w:t>
      </w:r>
      <w:r>
        <w:rPr>
          <w:rFonts w:ascii="Arial" w:hAnsi="Arial" w:cs="Arial"/>
        </w:rPr>
        <w:t>focuses mainly</w:t>
      </w:r>
      <w:r w:rsidRPr="003F021C">
        <w:rPr>
          <w:rFonts w:ascii="Arial" w:hAnsi="Arial" w:cs="Arial"/>
        </w:rPr>
        <w:t xml:space="preserve"> on successful bench-top extractions while downplaying systemic operational limits. </w:t>
      </w:r>
      <w:r>
        <w:rPr>
          <w:rFonts w:ascii="Arial" w:hAnsi="Arial" w:cs="Arial"/>
        </w:rPr>
        <w:t>The high</w:t>
      </w:r>
      <w:r w:rsidRPr="003F021C">
        <w:rPr>
          <w:rFonts w:ascii="Arial" w:hAnsi="Arial" w:cs="Arial"/>
        </w:rPr>
        <w:t xml:space="preserve"> pollutant removal efficiencies reported in the literature are almost exclusively achieved using simplified, model synthetic waters under optimized laboratory settings. Furthermore, the lack of standardized, reproducible synthesis guidelines results in extreme variations in particle siz</w:t>
      </w:r>
      <w:r>
        <w:rPr>
          <w:rFonts w:ascii="Arial" w:hAnsi="Arial" w:cs="Arial"/>
        </w:rPr>
        <w:t>e distributions, quantum yields</w:t>
      </w:r>
      <w:r w:rsidRPr="003F021C">
        <w:rPr>
          <w:rFonts w:ascii="Arial" w:hAnsi="Arial" w:cs="Arial"/>
        </w:rPr>
        <w:t xml:space="preserve"> and surface chemistry profiles across identical batches. Long-term environmental toxicity profiles, engine</w:t>
      </w:r>
      <w:r>
        <w:rPr>
          <w:rFonts w:ascii="Arial" w:hAnsi="Arial" w:cs="Arial"/>
        </w:rPr>
        <w:t>ering catalyst recovery systems</w:t>
      </w:r>
      <w:r w:rsidRPr="003F021C">
        <w:rPr>
          <w:rFonts w:ascii="Arial" w:hAnsi="Arial" w:cs="Arial"/>
        </w:rPr>
        <w:t xml:space="preserve"> and comprehensive techno-economic analyses are also deeply lacking.</w:t>
      </w:r>
    </w:p>
    <w:p w14:paraId="5B4C6662" w14:textId="187A86D1" w:rsidR="00B01FCD" w:rsidRDefault="00253C08" w:rsidP="00253C08">
      <w:pPr>
        <w:pStyle w:val="Body"/>
        <w:spacing w:after="0"/>
        <w:rPr>
          <w:rFonts w:ascii="Arial" w:hAnsi="Arial" w:cs="Arial"/>
        </w:rPr>
      </w:pPr>
      <w:r w:rsidRPr="00253C08">
        <w:rPr>
          <w:rFonts w:ascii="Arial" w:hAnsi="Arial" w:cs="Arial"/>
        </w:rPr>
        <w:t>T</w:t>
      </w:r>
      <w:r w:rsidR="003F021C">
        <w:rPr>
          <w:rFonts w:ascii="Arial" w:hAnsi="Arial" w:cs="Arial"/>
        </w:rPr>
        <w:t>o address these core gaps, t</w:t>
      </w:r>
      <w:r w:rsidRPr="00253C08">
        <w:rPr>
          <w:rFonts w:ascii="Arial" w:hAnsi="Arial" w:cs="Arial"/>
        </w:rPr>
        <w:t xml:space="preserve">his review </w:t>
      </w:r>
      <w:r w:rsidR="003F021C">
        <w:rPr>
          <w:rFonts w:ascii="Arial" w:hAnsi="Arial" w:cs="Arial"/>
        </w:rPr>
        <w:t>move</w:t>
      </w:r>
      <w:r w:rsidRPr="00253C08">
        <w:rPr>
          <w:rFonts w:ascii="Arial" w:hAnsi="Arial" w:cs="Arial"/>
        </w:rPr>
        <w:t>s</w:t>
      </w:r>
      <w:r w:rsidR="003F021C">
        <w:rPr>
          <w:rFonts w:ascii="Arial" w:hAnsi="Arial" w:cs="Arial"/>
        </w:rPr>
        <w:t xml:space="preserve"> beyond a simple complication of published studies to provide a critical, analytical evaluation of CDs in wastewater treatment. </w:t>
      </w:r>
      <w:r w:rsidR="003F021C" w:rsidRPr="003F021C">
        <w:rPr>
          <w:rFonts w:ascii="Arial" w:hAnsi="Arial" w:cs="Arial"/>
        </w:rPr>
        <w:t>It systematically investigates synthesis scalability, explores the true performance limitations of CDs within realistic, multi-ion wastewater matrices, provides a rigorous comparative matrix against established industrial nano</w:t>
      </w:r>
      <w:r w:rsidR="003F021C">
        <w:rPr>
          <w:rFonts w:ascii="Arial" w:hAnsi="Arial" w:cs="Arial"/>
        </w:rPr>
        <w:t>-</w:t>
      </w:r>
      <w:r w:rsidR="003F021C" w:rsidRPr="003F021C">
        <w:rPr>
          <w:rFonts w:ascii="Arial" w:hAnsi="Arial" w:cs="Arial"/>
        </w:rPr>
        <w:t>materials, and establishes explicit engineering strategies required to advance the technology toward real-world commercial viability.</w:t>
      </w:r>
      <w:r w:rsidR="003F021C">
        <w:rPr>
          <w:rFonts w:ascii="Arial" w:hAnsi="Arial" w:cs="Arial"/>
        </w:rPr>
        <w:t xml:space="preserve"> </w:t>
      </w:r>
    </w:p>
    <w:p w14:paraId="1D00AAED" w14:textId="77777777" w:rsidR="00790ADA" w:rsidRPr="00FB3A86" w:rsidRDefault="00790ADA" w:rsidP="00441B6F">
      <w:pPr>
        <w:pStyle w:val="Body"/>
        <w:spacing w:after="0"/>
        <w:rPr>
          <w:rFonts w:ascii="Arial" w:hAnsi="Arial" w:cs="Arial"/>
        </w:rPr>
      </w:pPr>
    </w:p>
    <w:p w14:paraId="3DA9FA19" w14:textId="77777777" w:rsidR="00790ADA" w:rsidRPr="00253C08" w:rsidRDefault="00253C08" w:rsidP="00253C08">
      <w:pPr>
        <w:pStyle w:val="AbstHead"/>
      </w:pPr>
      <w:r>
        <w:t xml:space="preserve">2. </w:t>
      </w:r>
      <w:r w:rsidRPr="0073736A">
        <w:t>Bibliometric analysis of carbon dots-based research</w:t>
      </w:r>
    </w:p>
    <w:p w14:paraId="14741855" w14:textId="2DD636E0" w:rsidR="00137FA1" w:rsidRDefault="00137FA1" w:rsidP="00253C08">
      <w:pPr>
        <w:pStyle w:val="Body"/>
        <w:rPr>
          <w:rFonts w:ascii="Arial" w:hAnsi="Arial" w:cs="Arial"/>
        </w:rPr>
      </w:pPr>
      <w:r w:rsidRPr="00137FA1">
        <w:rPr>
          <w:rFonts w:ascii="Arial" w:hAnsi="Arial" w:cs="Arial"/>
        </w:rPr>
        <w:t>To map the academic landscape and identify emerging res</w:t>
      </w:r>
      <w:r>
        <w:rPr>
          <w:rFonts w:ascii="Arial" w:hAnsi="Arial" w:cs="Arial"/>
        </w:rPr>
        <w:t>earch trends, thematic hotspots</w:t>
      </w:r>
      <w:r w:rsidRPr="00137FA1">
        <w:rPr>
          <w:rFonts w:ascii="Arial" w:hAnsi="Arial" w:cs="Arial"/>
        </w:rPr>
        <w:t xml:space="preserve"> and underexplored areas regarding CDs within water treatment, a </w:t>
      </w:r>
      <w:proofErr w:type="spellStart"/>
      <w:r w:rsidRPr="00137FA1">
        <w:rPr>
          <w:rFonts w:ascii="Arial" w:hAnsi="Arial" w:cs="Arial"/>
        </w:rPr>
        <w:t>scientometric</w:t>
      </w:r>
      <w:proofErr w:type="spellEnd"/>
      <w:r w:rsidRPr="00137FA1">
        <w:rPr>
          <w:rFonts w:ascii="Arial" w:hAnsi="Arial" w:cs="Arial"/>
        </w:rPr>
        <w:t xml:space="preserve"> analysis was conducted using the Scopus database. The evaluation tracked peer-reviewed articles, reviews,</w:t>
      </w:r>
      <w:r>
        <w:rPr>
          <w:rFonts w:ascii="Arial" w:hAnsi="Arial" w:cs="Arial"/>
        </w:rPr>
        <w:t xml:space="preserve"> book chapters</w:t>
      </w:r>
      <w:r w:rsidRPr="00137FA1">
        <w:rPr>
          <w:rFonts w:ascii="Arial" w:hAnsi="Arial" w:cs="Arial"/>
        </w:rPr>
        <w:t xml:space="preserve"> and conference papers published between 2021 and 2026 within the subject areas of Environmental Science and Materials Science. Using </w:t>
      </w:r>
      <w:proofErr w:type="spellStart"/>
      <w:r w:rsidRPr="00137FA1">
        <w:rPr>
          <w:rFonts w:ascii="Arial" w:hAnsi="Arial" w:cs="Arial"/>
        </w:rPr>
        <w:t>VOSviewer</w:t>
      </w:r>
      <w:proofErr w:type="spellEnd"/>
      <w:r w:rsidRPr="00137FA1">
        <w:rPr>
          <w:rFonts w:ascii="Arial" w:hAnsi="Arial" w:cs="Arial"/>
        </w:rPr>
        <w:t xml:space="preserve"> software (version 1.6.20), a bibliographic co-occurrence </w:t>
      </w:r>
      <w:r>
        <w:rPr>
          <w:rFonts w:ascii="Arial" w:hAnsi="Arial" w:cs="Arial"/>
        </w:rPr>
        <w:t xml:space="preserve">(Figure 1-a) </w:t>
      </w:r>
      <w:r w:rsidRPr="00137FA1">
        <w:rPr>
          <w:rFonts w:ascii="Arial" w:hAnsi="Arial" w:cs="Arial"/>
        </w:rPr>
        <w:t xml:space="preserve">and overlay network </w:t>
      </w:r>
      <w:r>
        <w:rPr>
          <w:rFonts w:ascii="Arial" w:hAnsi="Arial" w:cs="Arial"/>
        </w:rPr>
        <w:t xml:space="preserve">(Figure 1-b) </w:t>
      </w:r>
      <w:r w:rsidRPr="00137FA1">
        <w:rPr>
          <w:rFonts w:ascii="Arial" w:hAnsi="Arial" w:cs="Arial"/>
        </w:rPr>
        <w:t>was constructed from 785 relevant scientific publications.</w:t>
      </w:r>
    </w:p>
    <w:p w14:paraId="49950F2A" w14:textId="4638EF1D" w:rsidR="00137FA1" w:rsidRDefault="00137FA1" w:rsidP="00253C08">
      <w:pPr>
        <w:pStyle w:val="Body"/>
        <w:rPr>
          <w:rFonts w:ascii="Arial" w:hAnsi="Arial" w:cs="Arial"/>
        </w:rPr>
      </w:pPr>
      <w:r w:rsidRPr="00137FA1">
        <w:rPr>
          <w:rFonts w:ascii="Arial" w:hAnsi="Arial" w:cs="Arial"/>
        </w:rPr>
        <w:t xml:space="preserve">The analysis reveals a sharp, exponential rise in publications following the year 2020, confirming intense academic interest in CDs-based </w:t>
      </w:r>
      <w:r>
        <w:rPr>
          <w:rFonts w:ascii="Arial" w:hAnsi="Arial" w:cs="Arial"/>
        </w:rPr>
        <w:t>wastewater treatment</w:t>
      </w:r>
      <w:r w:rsidRPr="00137FA1">
        <w:rPr>
          <w:rFonts w:ascii="Arial" w:hAnsi="Arial" w:cs="Arial"/>
        </w:rPr>
        <w:t>. Keyword clustering indicates that the vast majority of current research efforts are tightly concentrated around green synthesis from biomass, fluoresce</w:t>
      </w:r>
      <w:r>
        <w:rPr>
          <w:rFonts w:ascii="Arial" w:hAnsi="Arial" w:cs="Arial"/>
        </w:rPr>
        <w:t>nt sensing of heavy metals</w:t>
      </w:r>
      <w:r w:rsidRPr="00137FA1">
        <w:rPr>
          <w:rFonts w:ascii="Arial" w:hAnsi="Arial" w:cs="Arial"/>
        </w:rPr>
        <w:t xml:space="preserve"> and model photocatalytic dye degradation. Conversely, terms related to continuous-flow systems, pilot-scale applications, multi-componen</w:t>
      </w:r>
      <w:r>
        <w:rPr>
          <w:rFonts w:ascii="Arial" w:hAnsi="Arial" w:cs="Arial"/>
        </w:rPr>
        <w:t>t competition, operational cost</w:t>
      </w:r>
      <w:r w:rsidRPr="00137FA1">
        <w:rPr>
          <w:rFonts w:ascii="Arial" w:hAnsi="Arial" w:cs="Arial"/>
        </w:rPr>
        <w:t xml:space="preserve"> and large-scale purification appear with negligible frequency.</w:t>
      </w:r>
    </w:p>
    <w:p w14:paraId="04B924E5" w14:textId="7A224FFA" w:rsidR="00253C08" w:rsidRDefault="00137FA1" w:rsidP="00253C08">
      <w:pPr>
        <w:pStyle w:val="Body"/>
        <w:spacing w:after="0"/>
        <w:rPr>
          <w:rFonts w:ascii="Arial" w:hAnsi="Arial" w:cs="Arial"/>
        </w:rPr>
      </w:pPr>
      <w:r w:rsidRPr="00137FA1">
        <w:rPr>
          <w:rFonts w:ascii="Arial" w:hAnsi="Arial" w:cs="Arial"/>
        </w:rPr>
        <w:lastRenderedPageBreak/>
        <w:t xml:space="preserve">While these bibliometric trends reflect an active research community, they also reveal a significant disparity between academic output and technology readiness levels (TRL). The high density of exploratory papers focusing on novel biomass precursors indicates that much of the field remains at a preliminary, repetitive discovery stage. </w:t>
      </w:r>
      <w:r w:rsidR="0055132B" w:rsidRPr="0055132B">
        <w:rPr>
          <w:rFonts w:ascii="Arial" w:hAnsi="Arial" w:cs="Arial"/>
        </w:rPr>
        <w:t>To address this, future research must shift from repetitive batch processing toward resolving core chemical engineering bottlenecks. This requires replacing traditional batch autoclaves with continuous-flow micro</w:t>
      </w:r>
      <w:r w:rsidR="009445FF">
        <w:rPr>
          <w:rFonts w:ascii="Arial" w:hAnsi="Arial" w:cs="Arial"/>
        </w:rPr>
        <w:t>-</w:t>
      </w:r>
      <w:r w:rsidR="0055132B" w:rsidRPr="0055132B">
        <w:rPr>
          <w:rFonts w:ascii="Arial" w:hAnsi="Arial" w:cs="Arial"/>
        </w:rPr>
        <w:t xml:space="preserve">reactors to ensure scalable, standardized production, alongside developing robust covalent immobilization or magnetic cross-linking strategies to guarantee long-term material stability and reusability over multiple cycles. Furthermore, performance metrics must move beyond static beaker tests to be rigorously validated within continuous fixed-bed columns exposed to complex, multi-ion real wastewater matrices rather than isolated model pollutants. </w:t>
      </w:r>
    </w:p>
    <w:p w14:paraId="4DC9184B" w14:textId="278A8D05" w:rsidR="00253C08" w:rsidRDefault="00000000" w:rsidP="00253C08">
      <w:pPr>
        <w:jc w:val="center"/>
        <w:rPr>
          <w:lang w:eastAsia="en-IN" w:bidi="hi-IN"/>
        </w:rPr>
      </w:pPr>
      <w:r>
        <w:rPr>
          <w:noProof/>
        </w:rPr>
        <w:pict w14:anchorId="323B57A1">
          <v:shapetype id="_x0000_t202" coordsize="21600,21600" o:spt="202" path="m,l,21600r21600,l21600,xe">
            <v:stroke joinstyle="miter"/>
            <v:path gradientshapeok="t" o:connecttype="rect"/>
          </v:shapetype>
          <v:shape id="Text Box 2" o:spid="_x0000_s2051" type="#_x0000_t202" style="position:absolute;left:0;text-align:left;margin-left:24.45pt;margin-top:23.15pt;width:36pt;height: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" strokecolor="black [3213]">
            <v:textbox>
              <w:txbxContent>
                <w:p w14:paraId="09A6059A" w14:textId="77777777" w:rsidR="00137FA1" w:rsidRPr="00E3725D" w:rsidRDefault="00137FA1" w:rsidP="00253C08">
                  <w:pPr>
                    <w:jc w:val="center"/>
                  </w:pPr>
                  <w:r w:rsidRPr="00E3725D">
                    <w:t>(a)</w:t>
                  </w:r>
                </w:p>
              </w:txbxContent>
            </v:textbox>
          </v:shape>
        </w:pict>
      </w:r>
      <w:r w:rsidR="002528B2">
        <w:rPr>
          <w:noProof/>
          <w:lang w:val="en-IN" w:eastAsia="en-IN" w:bidi="hi-IN"/>
        </w:rPr>
        <w:drawing>
          <wp:inline distT="0" distB="0" distL="0" distR="0" wp14:anchorId="0950BF2E" wp14:editId="504B243D">
            <wp:extent cx="5731510" cy="338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 visualisa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384550"/>
                    </a:xfrm>
                    <a:prstGeom prst="rect">
                      <a:avLst/>
                    </a:prstGeom>
                  </pic:spPr>
                </pic:pic>
              </a:graphicData>
            </a:graphic>
          </wp:inline>
        </w:drawing>
      </w:r>
    </w:p>
    <w:p w14:paraId="36B5CA71" w14:textId="136142C6" w:rsidR="00253C08" w:rsidRDefault="00000000" w:rsidP="00253C08">
      <w:pPr>
        <w:jc w:val="center"/>
        <w:rPr>
          <w:lang w:eastAsia="en-IN" w:bidi="hi-IN"/>
        </w:rPr>
      </w:pPr>
      <w:r>
        <w:rPr>
          <w:noProof/>
        </w:rPr>
        <w:pict w14:anchorId="299D85F8">
          <v:shape id="_x0000_s2052" type="#_x0000_t202" style="position:absolute;left:0;text-align:left;margin-left:18.4pt;margin-top:22.9pt;width:36pt;height: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" strokecolor="black [3213]">
            <v:textbox>
              <w:txbxContent>
                <w:p w14:paraId="2821285B" w14:textId="77777777" w:rsidR="00137FA1" w:rsidRPr="00E3725D" w:rsidRDefault="00137FA1" w:rsidP="00253C08">
                  <w:pPr>
                    <w:jc w:val="center"/>
                  </w:pPr>
                  <w:r w:rsidRPr="00E3725D">
                    <w:t>(b)</w:t>
                  </w:r>
                </w:p>
              </w:txbxContent>
            </v:textbox>
          </v:shape>
        </w:pict>
      </w:r>
      <w:r w:rsidR="002528B2">
        <w:rPr>
          <w:noProof/>
          <w:lang w:val="en-IN" w:eastAsia="en-IN" w:bidi="hi-IN"/>
        </w:rPr>
        <w:drawing>
          <wp:inline distT="0" distB="0" distL="0" distR="0" wp14:anchorId="154B646C" wp14:editId="14094871">
            <wp:extent cx="5731510" cy="3384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 visualizati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384550"/>
                    </a:xfrm>
                    <a:prstGeom prst="rect">
                      <a:avLst/>
                    </a:prstGeom>
                  </pic:spPr>
                </pic:pic>
              </a:graphicData>
            </a:graphic>
          </wp:inline>
        </w:drawing>
      </w:r>
    </w:p>
    <w:p w14:paraId="772418AE" w14:textId="77777777" w:rsidR="00253C08" w:rsidRDefault="00253C08" w:rsidP="00253C08"/>
    <w:p w14:paraId="3ED3BDED" w14:textId="77777777" w:rsidR="00253C08" w:rsidRPr="00253C08" w:rsidRDefault="00253C08" w:rsidP="00253C08">
      <w:r w:rsidRPr="009D369B">
        <w:t>Fig. 1. Keyword analysis concerning the application of carbon dots for wastewater treatment (a) co-occurrence network visualization, and (b) overlay visualization.</w:t>
      </w:r>
    </w:p>
    <w:p w14:paraId="5C2A0A88" w14:textId="77777777" w:rsidR="00253C08" w:rsidRDefault="00253C08" w:rsidP="00253C08">
      <w:pPr>
        <w:pStyle w:val="Body"/>
        <w:spacing w:after="0"/>
        <w:rPr>
          <w:rFonts w:ascii="Arial" w:hAnsi="Arial" w:cs="Arial"/>
        </w:rPr>
      </w:pPr>
    </w:p>
    <w:p w14:paraId="53E2F0A7" w14:textId="77777777" w:rsidR="00253C08" w:rsidRDefault="00253C08" w:rsidP="00253C08">
      <w:pPr>
        <w:pStyle w:val="Body"/>
        <w:rPr>
          <w:b/>
          <w:caps/>
          <w:sz w:val="22"/>
        </w:rPr>
      </w:pPr>
      <w:r>
        <w:rPr>
          <w:b/>
          <w:caps/>
          <w:sz w:val="22"/>
        </w:rPr>
        <w:t>3. Production of Carbon dots</w:t>
      </w:r>
    </w:p>
    <w:p w14:paraId="44370A10" w14:textId="77777777" w:rsidR="00253C08" w:rsidRDefault="00253C08" w:rsidP="00253C08">
      <w:pPr>
        <w:pStyle w:val="Body"/>
        <w:spacing w:after="0"/>
        <w:rPr>
          <w:rFonts w:ascii="Arial" w:hAnsi="Arial" w:cs="Arial"/>
        </w:rPr>
      </w:pPr>
      <w:r w:rsidRPr="00253C08">
        <w:rPr>
          <w:rFonts w:ascii="Arial" w:hAnsi="Arial" w:cs="Arial"/>
        </w:rPr>
        <w:t>Numerous production methods have been reported, which may be broadly divided into two types (Figure 2): "top-down" and "bottom-up" methods.</w:t>
      </w:r>
    </w:p>
    <w:p w14:paraId="0E89E806" w14:textId="77777777" w:rsidR="00253C08" w:rsidRDefault="00253C08" w:rsidP="00253C08">
      <w:pPr>
        <w:pStyle w:val="Body"/>
        <w:spacing w:after="0"/>
        <w:rPr>
          <w:rFonts w:ascii="Arial" w:hAnsi="Arial" w:cs="Arial"/>
        </w:rPr>
      </w:pPr>
    </w:p>
    <w:p w14:paraId="5B96EA59" w14:textId="77777777" w:rsidR="00253C08" w:rsidRDefault="00253C08" w:rsidP="00253C08">
      <w:pPr>
        <w:pStyle w:val="Body"/>
        <w:spacing w:after="0"/>
        <w:rPr>
          <w:rFonts w:ascii="Arial" w:hAnsi="Arial" w:cs="Arial"/>
        </w:rPr>
      </w:pPr>
      <w:r>
        <w:rPr>
          <w:b/>
          <w:bCs/>
          <w:noProof/>
          <w:szCs w:val="24"/>
          <w:lang w:val="en-IN" w:eastAsia="en-IN" w:bidi="hi-IN"/>
        </w:rPr>
        <w:drawing>
          <wp:inline distT="0" distB="0" distL="0" distR="0" wp14:anchorId="77901E94" wp14:editId="6EF2056E">
            <wp:extent cx="3727939" cy="2579077"/>
            <wp:effectExtent l="0" t="0" r="0" b="0"/>
            <wp:docPr id="7" name="Picture 7" descr="C:\Users\Dell\Desktop\Review Paper\Insights of Carbon Dots for Wastewater Treatment- Nishtha\CDs\Production meth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Review Paper\Insights of Carbon Dots for Wastewater Treatment- Nishtha\CDs\Production methods.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223" b="4938"/>
                    <a:stretch/>
                  </pic:blipFill>
                  <pic:spPr bwMode="auto">
                    <a:xfrm>
                      <a:off x="0" y="0"/>
                      <a:ext cx="3730467" cy="2580826"/>
                    </a:xfrm>
                    <a:prstGeom prst="rect">
                      <a:avLst/>
                    </a:prstGeom>
                    <a:noFill/>
                    <a:ln>
                      <a:noFill/>
                    </a:ln>
                    <a:extLst>
                      <a:ext uri="{53640926-AAD7-44D8-BBD7-CCE9431645EC}">
                        <a14:shadowObscured xmlns:a14="http://schemas.microsoft.com/office/drawing/2010/main"/>
                      </a:ext>
                    </a:extLst>
                  </pic:spPr>
                </pic:pic>
              </a:graphicData>
            </a:graphic>
          </wp:inline>
        </w:drawing>
      </w:r>
    </w:p>
    <w:p w14:paraId="47A92CB3" w14:textId="77777777" w:rsidR="00253C08" w:rsidRDefault="00253C08" w:rsidP="00253C08">
      <w:pPr>
        <w:rPr>
          <w:rFonts w:ascii="Arial" w:hAnsi="Arial" w:cs="Arial"/>
        </w:rPr>
      </w:pPr>
      <w:r>
        <w:t>Fig. 2</w:t>
      </w:r>
      <w:r w:rsidRPr="009D369B">
        <w:t xml:space="preserve">. </w:t>
      </w:r>
      <w:r>
        <w:t xml:space="preserve">Methods for producing carbon dots. </w:t>
      </w:r>
    </w:p>
    <w:p w14:paraId="4024BD19" w14:textId="77777777" w:rsidR="00253C08" w:rsidRPr="00FB3A86" w:rsidRDefault="00253C08" w:rsidP="00253C08">
      <w:pPr>
        <w:pStyle w:val="Body"/>
        <w:spacing w:after="0"/>
        <w:rPr>
          <w:rFonts w:ascii="Arial" w:hAnsi="Arial" w:cs="Arial"/>
        </w:rPr>
      </w:pPr>
    </w:p>
    <w:p w14:paraId="5C773B67" w14:textId="77777777" w:rsidR="00AA74E0" w:rsidRDefault="00D208AB" w:rsidP="00A9114A">
      <w:pPr>
        <w:pStyle w:val="Body"/>
        <w:spacing w:after="0"/>
        <w:jc w:val="left"/>
        <w:rPr>
          <w:rFonts w:ascii="Arial" w:hAnsi="Arial" w:cs="Arial"/>
          <w:b/>
          <w:caps/>
          <w:sz w:val="22"/>
        </w:rPr>
      </w:pPr>
      <w:r>
        <w:rPr>
          <w:rFonts w:ascii="Arial" w:hAnsi="Arial" w:cs="Arial"/>
          <w:b/>
          <w:caps/>
          <w:sz w:val="22"/>
        </w:rPr>
        <w:t>3</w:t>
      </w:r>
      <w:r w:rsidR="00AA74E0" w:rsidRPr="00C30A0F">
        <w:rPr>
          <w:rFonts w:ascii="Arial" w:hAnsi="Arial" w:cs="Arial"/>
          <w:b/>
          <w:caps/>
          <w:sz w:val="22"/>
        </w:rPr>
        <w:t xml:space="preserve">.1 </w:t>
      </w:r>
      <w:r w:rsidR="00253C08">
        <w:rPr>
          <w:rFonts w:ascii="Arial" w:hAnsi="Arial" w:cs="Arial"/>
          <w:b/>
          <w:sz w:val="22"/>
        </w:rPr>
        <w:t>Top</w:t>
      </w:r>
      <w:r w:rsidR="00253C08" w:rsidRPr="00253C08">
        <w:rPr>
          <w:rFonts w:ascii="Arial" w:hAnsi="Arial" w:cs="Arial"/>
          <w:b/>
          <w:sz w:val="22"/>
        </w:rPr>
        <w:t xml:space="preserve">-down </w:t>
      </w:r>
      <w:r w:rsidR="00ED1507">
        <w:rPr>
          <w:rFonts w:ascii="Arial" w:hAnsi="Arial" w:cs="Arial"/>
          <w:b/>
          <w:sz w:val="22"/>
        </w:rPr>
        <w:t xml:space="preserve">production </w:t>
      </w:r>
      <w:r w:rsidR="00253C08" w:rsidRPr="00253C08">
        <w:rPr>
          <w:rFonts w:ascii="Arial" w:hAnsi="Arial" w:cs="Arial"/>
          <w:b/>
          <w:sz w:val="22"/>
        </w:rPr>
        <w:t>method</w:t>
      </w:r>
      <w:r w:rsidR="00253C08">
        <w:rPr>
          <w:rFonts w:ascii="Arial" w:hAnsi="Arial" w:cs="Arial"/>
          <w:b/>
          <w:caps/>
          <w:sz w:val="22"/>
        </w:rPr>
        <w:t xml:space="preserve"> </w:t>
      </w:r>
    </w:p>
    <w:p w14:paraId="652EB7A8" w14:textId="77777777" w:rsidR="00CE4CF6" w:rsidRDefault="00CE4CF6" w:rsidP="00CE4CF6">
      <w:pPr>
        <w:pStyle w:val="Body"/>
        <w:spacing w:after="0"/>
        <w:rPr>
          <w:rFonts w:ascii="Arial" w:hAnsi="Arial" w:cs="Arial"/>
        </w:rPr>
      </w:pPr>
      <w:r w:rsidRPr="00CE4CF6">
        <w:rPr>
          <w:rFonts w:ascii="Arial" w:hAnsi="Arial" w:cs="Arial"/>
        </w:rPr>
        <w:t>The top-down method for the production of CDs involves deconstructing massive carbon materials into nanoparticles through physical or chemical means (Cui et al., 2021). The most commonly used processes in this method include arc discharge, laser ablation, electrochemical oxidation and exfoliation, chemical oxidation and ultrasonic treatment (Table 1). Of these, arc discharge is widely used owing to its simplicity and efficacy in regulating particle morphology, as demonstrated by Xu et al. in 2004. Electrochemical oxidation is also widely applied, offering advantages such as a high yield, low cost, tunable size and reproducibility (Long et al., 2021). Nevertheless, top-down methods usually function under severe conditions such as high acidity, high potential and significant energy input, rendering them more cumbersome than bottom-up methods (</w:t>
      </w:r>
      <w:proofErr w:type="spellStart"/>
      <w:r w:rsidRPr="00CE4CF6">
        <w:rPr>
          <w:rFonts w:ascii="Arial" w:hAnsi="Arial" w:cs="Arial"/>
        </w:rPr>
        <w:t>Mansuriya</w:t>
      </w:r>
      <w:proofErr w:type="spellEnd"/>
      <w:r w:rsidRPr="00CE4CF6">
        <w:rPr>
          <w:rFonts w:ascii="Arial" w:hAnsi="Arial" w:cs="Arial"/>
        </w:rPr>
        <w:t xml:space="preserve"> and Altintas, 2021). Additionally, most top-down methods are based on non-selective chemical cutting, which limits the exact control over the size and shape of the produced CDs and this diversity can also lead to a variety of properties (Wu et al., 2017).</w:t>
      </w:r>
    </w:p>
    <w:p w14:paraId="4C488EAF" w14:textId="77777777" w:rsidR="00CE4CF6" w:rsidRPr="00CE4CF6" w:rsidRDefault="00CE4CF6" w:rsidP="00CE4CF6">
      <w:pPr>
        <w:pStyle w:val="Body"/>
        <w:spacing w:after="0"/>
        <w:rPr>
          <w:rFonts w:ascii="Arial" w:hAnsi="Arial" w:cs="Arial"/>
          <w:bCs/>
        </w:rPr>
      </w:pPr>
    </w:p>
    <w:p w14:paraId="1696A392" w14:textId="77777777" w:rsidR="00CE4CF6" w:rsidRPr="00F150AD" w:rsidRDefault="00CE4CF6" w:rsidP="00CE4CF6">
      <w:pPr>
        <w:tabs>
          <w:tab w:val="left" w:pos="1080"/>
        </w:tabs>
        <w:jc w:val="both"/>
        <w:rPr>
          <w:b/>
          <w:bCs/>
          <w:color w:val="000000" w:themeColor="text1"/>
        </w:rPr>
      </w:pPr>
      <w:r w:rsidRPr="00F150AD">
        <w:rPr>
          <w:b/>
          <w:bCs/>
          <w:color w:val="000000" w:themeColor="text1"/>
        </w:rPr>
        <w:t>Table 1.</w:t>
      </w:r>
      <w:r w:rsidRPr="00F150AD">
        <w:rPr>
          <w:b/>
          <w:bCs/>
          <w:color w:val="000000" w:themeColor="text1"/>
        </w:rPr>
        <w:tab/>
      </w:r>
      <w:r w:rsidRPr="00152D6F">
        <w:rPr>
          <w:b/>
          <w:bCs/>
          <w:color w:val="000000" w:themeColor="text1"/>
        </w:rPr>
        <w:t>Comparison of top-down production methods for carbon dots</w:t>
      </w:r>
    </w:p>
    <w:tbl>
      <w:tblPr>
        <w:tblStyle w:val="TableGrid"/>
        <w:tblW w:w="9108" w:type="dxa"/>
        <w:tblLayout w:type="fixed"/>
        <w:tblLook w:val="01E0" w:firstRow="1" w:lastRow="1" w:firstColumn="1" w:lastColumn="1" w:noHBand="0" w:noVBand="0"/>
      </w:tblPr>
      <w:tblGrid>
        <w:gridCol w:w="1278"/>
        <w:gridCol w:w="7830"/>
      </w:tblGrid>
      <w:tr w:rsidR="00CE4CF6" w:rsidRPr="00DC3180" w14:paraId="1496EADC" w14:textId="77777777" w:rsidTr="003F2958">
        <w:tc>
          <w:tcPr>
            <w:tcW w:w="1278" w:type="dxa"/>
          </w:tcPr>
          <w:p w14:paraId="2C0DE345" w14:textId="77777777" w:rsidR="00CE4CF6" w:rsidRPr="00F150AD" w:rsidRDefault="00CE4CF6" w:rsidP="00F150AD">
            <w:pPr>
              <w:jc w:val="both"/>
              <w:rPr>
                <w:rFonts w:ascii="Arial" w:hAnsi="Arial"/>
                <w:b/>
                <w:sz w:val="20"/>
                <w:szCs w:val="20"/>
              </w:rPr>
            </w:pPr>
            <w:r w:rsidRPr="00F150AD">
              <w:rPr>
                <w:rFonts w:ascii="Arial" w:hAnsi="Arial"/>
                <w:b/>
                <w:sz w:val="20"/>
                <w:szCs w:val="20"/>
              </w:rPr>
              <w:t>Method</w:t>
            </w:r>
          </w:p>
        </w:tc>
        <w:tc>
          <w:tcPr>
            <w:tcW w:w="7830" w:type="dxa"/>
          </w:tcPr>
          <w:p w14:paraId="2BD48FA1" w14:textId="77777777" w:rsidR="00CE4CF6" w:rsidRPr="00F150AD" w:rsidRDefault="00CE4CF6" w:rsidP="00F150AD">
            <w:pPr>
              <w:jc w:val="both"/>
              <w:rPr>
                <w:rFonts w:ascii="Arial" w:hAnsi="Arial"/>
                <w:b/>
                <w:sz w:val="20"/>
                <w:szCs w:val="20"/>
              </w:rPr>
            </w:pPr>
            <w:r w:rsidRPr="00F150AD">
              <w:rPr>
                <w:rFonts w:ascii="Arial" w:hAnsi="Arial"/>
                <w:b/>
                <w:sz w:val="20"/>
                <w:szCs w:val="20"/>
              </w:rPr>
              <w:t>Details</w:t>
            </w:r>
          </w:p>
        </w:tc>
      </w:tr>
      <w:tr w:rsidR="00CE4CF6" w:rsidRPr="00DC3180" w14:paraId="1CA21A3F" w14:textId="77777777" w:rsidTr="003F2958">
        <w:trPr>
          <w:trHeight w:val="773"/>
        </w:trPr>
        <w:tc>
          <w:tcPr>
            <w:tcW w:w="1278" w:type="dxa"/>
          </w:tcPr>
          <w:p w14:paraId="7CBCA574" w14:textId="77777777" w:rsidR="00CE4CF6" w:rsidRPr="00F150AD" w:rsidRDefault="00CE4CF6" w:rsidP="00F150AD">
            <w:pPr>
              <w:jc w:val="both"/>
              <w:rPr>
                <w:rFonts w:ascii="Arial" w:hAnsi="Arial" w:cs="Arial"/>
                <w:sz w:val="20"/>
                <w:szCs w:val="20"/>
              </w:rPr>
            </w:pPr>
            <w:r w:rsidRPr="00F150AD">
              <w:rPr>
                <w:rFonts w:ascii="Arial" w:hAnsi="Arial" w:cs="Arial"/>
                <w:sz w:val="20"/>
                <w:szCs w:val="20"/>
              </w:rPr>
              <w:t>Arc discharge</w:t>
            </w:r>
          </w:p>
        </w:tc>
        <w:tc>
          <w:tcPr>
            <w:tcW w:w="7830" w:type="dxa"/>
          </w:tcPr>
          <w:p w14:paraId="6C24416F"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Oldest and most common.</w:t>
            </w:r>
          </w:p>
          <w:p w14:paraId="45EF278D"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Relies on the formation of plasma between two electrodes in high-temperature and high-pressure environments to decompose bulk carbon substances at the anode and reassemble them as nanostructures at the cathode.</w:t>
            </w:r>
          </w:p>
          <w:p w14:paraId="02CD192E"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This method has notable drawbacks, including low quantum yields (QYs), limited overall material yields and the production of complex by-products that are difficult to extract and purify.</w:t>
            </w:r>
          </w:p>
          <w:p w14:paraId="114B9BBB"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Large-scale or high-purity applications is further hindered by the complexity of the residues left and the requirement for severe operational conditions.</w:t>
            </w:r>
          </w:p>
        </w:tc>
      </w:tr>
      <w:tr w:rsidR="00CE4CF6" w:rsidRPr="00DC3180" w14:paraId="74BB6979" w14:textId="77777777" w:rsidTr="003F2958">
        <w:tc>
          <w:tcPr>
            <w:tcW w:w="1278" w:type="dxa"/>
          </w:tcPr>
          <w:p w14:paraId="11D5AE0B" w14:textId="77777777" w:rsidR="00CE4CF6" w:rsidRPr="00F150AD" w:rsidRDefault="00CE4CF6" w:rsidP="00F150AD">
            <w:pPr>
              <w:jc w:val="both"/>
              <w:rPr>
                <w:rFonts w:ascii="Arial" w:hAnsi="Arial" w:cs="Arial"/>
                <w:sz w:val="20"/>
                <w:szCs w:val="20"/>
              </w:rPr>
            </w:pPr>
            <w:r w:rsidRPr="00F150AD">
              <w:rPr>
                <w:rFonts w:ascii="Arial" w:hAnsi="Arial" w:cs="Arial"/>
                <w:sz w:val="20"/>
                <w:szCs w:val="20"/>
              </w:rPr>
              <w:t>Laser ablation</w:t>
            </w:r>
          </w:p>
        </w:tc>
        <w:tc>
          <w:tcPr>
            <w:tcW w:w="7830" w:type="dxa"/>
          </w:tcPr>
          <w:p w14:paraId="4D829697"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Most commonly used and powerful techniques.</w:t>
            </w:r>
          </w:p>
          <w:p w14:paraId="25D7FA58"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Involve exposing carbonaceous materials to highly intense laser pulses.</w:t>
            </w:r>
          </w:p>
          <w:p w14:paraId="69ABD37D"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Ionizes the carbon material, producing rapid heating, formation of small pits and production of plasma at the surface.</w:t>
            </w:r>
          </w:p>
          <w:p w14:paraId="7FDD5439"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Advantage of a simple operating process, short processing time and the ability to produce CDs with different shapes and nanostructures which facilitates the tuning of the surface states of the resulting CDs.</w:t>
            </w:r>
          </w:p>
          <w:p w14:paraId="68F50B89"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 xml:space="preserve">Disadvantages, including a typically low quantum yield, poor control over particle size and the requirement for a large quantity of carbon precursor material to form </w:t>
            </w:r>
            <w:r w:rsidRPr="00F150AD">
              <w:rPr>
                <w:rFonts w:ascii="Arial" w:eastAsia="Calibri" w:hAnsi="Arial" w:cs="Arial"/>
                <w:sz w:val="20"/>
                <w:szCs w:val="20"/>
                <w:lang w:val="en-US"/>
              </w:rPr>
              <w:lastRenderedPageBreak/>
              <w:t>the target.</w:t>
            </w:r>
          </w:p>
          <w:p w14:paraId="1BC8784A"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Promising method for the synthesis of nanomaterials because it can enable the rapid and flexible production of CDs.</w:t>
            </w:r>
          </w:p>
        </w:tc>
      </w:tr>
      <w:tr w:rsidR="00CE4CF6" w:rsidRPr="00DC3180" w14:paraId="4E6B473B" w14:textId="77777777" w:rsidTr="003F2958">
        <w:tc>
          <w:tcPr>
            <w:tcW w:w="1278" w:type="dxa"/>
          </w:tcPr>
          <w:p w14:paraId="54CA48CF" w14:textId="77777777" w:rsidR="00CE4CF6" w:rsidRPr="00F150AD" w:rsidRDefault="00CE4CF6" w:rsidP="00F150AD">
            <w:pPr>
              <w:jc w:val="both"/>
              <w:rPr>
                <w:rFonts w:ascii="Arial" w:hAnsi="Arial" w:cs="Arial"/>
                <w:sz w:val="20"/>
                <w:szCs w:val="20"/>
              </w:rPr>
            </w:pPr>
            <w:r w:rsidRPr="00F150AD">
              <w:rPr>
                <w:rFonts w:ascii="Arial" w:hAnsi="Arial" w:cs="Arial"/>
                <w:sz w:val="20"/>
                <w:szCs w:val="20"/>
              </w:rPr>
              <w:lastRenderedPageBreak/>
              <w:t>Electrochemical oxidation and exfoliation</w:t>
            </w:r>
          </w:p>
        </w:tc>
        <w:tc>
          <w:tcPr>
            <w:tcW w:w="7830" w:type="dxa"/>
          </w:tcPr>
          <w:p w14:paraId="6F57FECB"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Most effective ways to produce CDs.</w:t>
            </w:r>
          </w:p>
          <w:p w14:paraId="1DD6AA88"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Similar to arc discharge.</w:t>
            </w:r>
          </w:p>
          <w:p w14:paraId="4F58F5C0"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Utilizes a high oxidation potential to oxidize the carbon source from the electrode surface, thereby producing CDs.</w:t>
            </w:r>
          </w:p>
          <w:p w14:paraId="22D8B87E"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The configuration of the CDs produced can vary depending on the precursor material and desired properties.</w:t>
            </w:r>
          </w:p>
          <w:p w14:paraId="6F2A8945"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 xml:space="preserve">Offer a scalable, reproducible and comparatively environmentally friendly process for the production of CDs. </w:t>
            </w:r>
          </w:p>
          <w:p w14:paraId="4DE1118E"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More work is required to improve the yield and structural integrity of CDs produced via this process.</w:t>
            </w:r>
          </w:p>
        </w:tc>
      </w:tr>
      <w:tr w:rsidR="00CE4CF6" w:rsidRPr="00DC3180" w14:paraId="1DC1E263" w14:textId="77777777" w:rsidTr="003F2958">
        <w:tc>
          <w:tcPr>
            <w:tcW w:w="1278" w:type="dxa"/>
          </w:tcPr>
          <w:p w14:paraId="049889B0" w14:textId="77777777" w:rsidR="00CE4CF6" w:rsidRPr="00F150AD" w:rsidRDefault="00CE4CF6" w:rsidP="00F150AD">
            <w:pPr>
              <w:jc w:val="both"/>
              <w:rPr>
                <w:rFonts w:ascii="Arial" w:hAnsi="Arial" w:cs="Arial"/>
                <w:sz w:val="20"/>
                <w:szCs w:val="20"/>
              </w:rPr>
            </w:pPr>
            <w:r w:rsidRPr="00F150AD">
              <w:rPr>
                <w:rFonts w:ascii="Arial" w:hAnsi="Arial" w:cs="Arial"/>
                <w:sz w:val="20"/>
                <w:szCs w:val="20"/>
              </w:rPr>
              <w:t>Chemical oxidation</w:t>
            </w:r>
          </w:p>
        </w:tc>
        <w:tc>
          <w:tcPr>
            <w:tcW w:w="7830" w:type="dxa"/>
          </w:tcPr>
          <w:p w14:paraId="6AE6E3F3"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Most favoured and efficient processes.</w:t>
            </w:r>
          </w:p>
          <w:p w14:paraId="36C3D844"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Advantageous owing to its simplicity, low cost, reproducibility and lack of complex equipment requirements, making it useful for large-scale production.</w:t>
            </w:r>
          </w:p>
          <w:p w14:paraId="124C6D44"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The treatment of carbon precursors with strong oxidizing agents which rupture the covalent links in the carbon source leading to the gradual building of tiny carbon structures that finally produce CDs.</w:t>
            </w:r>
          </w:p>
          <w:p w14:paraId="190884E6"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 xml:space="preserve">CDs extraordinary hydrophilicity and controllable optical properties. </w:t>
            </w:r>
          </w:p>
          <w:p w14:paraId="76DF320F"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 xml:space="preserve">Produce CDs with high quantum yield and purity even under relatively mild conditions. </w:t>
            </w:r>
          </w:p>
          <w:p w14:paraId="6B9066BA"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Some major disadvantages which typically involve multi-step protocols and severe reaction conditions, resulting in environmental issues owing to the use of expensive and corrosive oxidants.</w:t>
            </w:r>
          </w:p>
        </w:tc>
      </w:tr>
      <w:tr w:rsidR="00CE4CF6" w:rsidRPr="00DC3180" w14:paraId="25FEDC7E" w14:textId="77777777" w:rsidTr="003F2958">
        <w:tc>
          <w:tcPr>
            <w:tcW w:w="1278" w:type="dxa"/>
          </w:tcPr>
          <w:p w14:paraId="3216AA56" w14:textId="77777777" w:rsidR="00CE4CF6" w:rsidRPr="00F150AD" w:rsidRDefault="00CE4CF6" w:rsidP="00F150AD">
            <w:pPr>
              <w:jc w:val="both"/>
              <w:rPr>
                <w:rFonts w:ascii="Arial" w:hAnsi="Arial" w:cs="Arial"/>
                <w:sz w:val="20"/>
                <w:szCs w:val="20"/>
              </w:rPr>
            </w:pPr>
            <w:r w:rsidRPr="00F150AD">
              <w:rPr>
                <w:rFonts w:ascii="Arial" w:hAnsi="Arial" w:cs="Arial"/>
                <w:sz w:val="20"/>
                <w:szCs w:val="20"/>
              </w:rPr>
              <w:t>Ultrasonic treatment</w:t>
            </w:r>
          </w:p>
        </w:tc>
        <w:tc>
          <w:tcPr>
            <w:tcW w:w="7830" w:type="dxa"/>
          </w:tcPr>
          <w:p w14:paraId="2A916BD4"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Simple, low-cost and extensively used method.</w:t>
            </w:r>
          </w:p>
          <w:p w14:paraId="27E25B8A"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The use of ultrasonic waves to create cycles of alternating high and low pressures inside a liquid medium.</w:t>
            </w:r>
          </w:p>
          <w:p w14:paraId="31DE8776"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Process effectively disintegrates bulk carbon materials into particles of nanometer diameter, generating high hydrodynamic shear stresses and mechanical disruption.</w:t>
            </w:r>
          </w:p>
          <w:p w14:paraId="40FF9AE6"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Favours the uniform dispersion of the produced CDs and prevents their agglomeration.</w:t>
            </w:r>
          </w:p>
          <w:p w14:paraId="28E64C03" w14:textId="77777777" w:rsidR="00CE4CF6" w:rsidRPr="00F150AD" w:rsidRDefault="00CE4CF6" w:rsidP="00F150AD">
            <w:pPr>
              <w:pStyle w:val="ListParagraph"/>
              <w:numPr>
                <w:ilvl w:val="0"/>
                <w:numId w:val="31"/>
              </w:numPr>
              <w:spacing w:after="0" w:line="240" w:lineRule="auto"/>
              <w:ind w:left="194" w:hanging="194"/>
              <w:rPr>
                <w:rFonts w:ascii="Arial" w:eastAsia="Calibri" w:hAnsi="Arial" w:cs="Arial"/>
                <w:sz w:val="20"/>
                <w:szCs w:val="20"/>
                <w:lang w:val="en-US"/>
              </w:rPr>
            </w:pPr>
            <w:r w:rsidRPr="00F150AD">
              <w:rPr>
                <w:rFonts w:ascii="Arial" w:eastAsia="Calibri" w:hAnsi="Arial" w:cs="Arial"/>
                <w:sz w:val="20"/>
                <w:szCs w:val="20"/>
                <w:lang w:val="en-US"/>
              </w:rPr>
              <w:t>One limitation of ultrasonic treatment is that the produced CDs tend not to be monodisperse, which can affect their consistency across different uses; however, this process has great advantages in terms of ease, speed and scalability.</w:t>
            </w:r>
          </w:p>
        </w:tc>
      </w:tr>
    </w:tbl>
    <w:p w14:paraId="3D5D999A" w14:textId="77777777" w:rsidR="00505F06" w:rsidRPr="00CE4CF6" w:rsidRDefault="00CE4CF6" w:rsidP="00CE4CF6">
      <w:pPr>
        <w:pStyle w:val="BodyText3"/>
        <w:tabs>
          <w:tab w:val="left" w:pos="0"/>
        </w:tabs>
        <w:spacing w:after="0"/>
        <w:jc w:val="both"/>
        <w:rPr>
          <w:rFonts w:ascii="Arial" w:hAnsi="Arial"/>
          <w:b/>
          <w:iCs/>
          <w:sz w:val="20"/>
          <w:szCs w:val="20"/>
        </w:rPr>
      </w:pPr>
      <w:r>
        <w:rPr>
          <w:rFonts w:ascii="Arial" w:hAnsi="Arial"/>
          <w:bCs/>
          <w:iCs/>
          <w:sz w:val="20"/>
          <w:szCs w:val="20"/>
        </w:rPr>
        <w:t xml:space="preserve">(References: Chan et al., 2018; Cui et al., 2021; Khayal et al., 2021; Wu et al., 2017; Yao et al., 2022). </w:t>
      </w:r>
    </w:p>
    <w:p w14:paraId="4ADA7BE4" w14:textId="77777777" w:rsidR="00CE4CF6" w:rsidRDefault="00CE4CF6" w:rsidP="00441B6F">
      <w:pPr>
        <w:pStyle w:val="Body"/>
        <w:spacing w:after="0"/>
        <w:rPr>
          <w:rFonts w:ascii="Arial" w:hAnsi="Arial" w:cs="Arial"/>
        </w:rPr>
      </w:pPr>
    </w:p>
    <w:p w14:paraId="3ACFB697" w14:textId="77777777" w:rsidR="00D208AB" w:rsidRDefault="00ED1507" w:rsidP="00D208AB">
      <w:pPr>
        <w:pStyle w:val="Body"/>
        <w:spacing w:after="0"/>
        <w:jc w:val="left"/>
        <w:rPr>
          <w:rFonts w:ascii="Arial" w:hAnsi="Arial" w:cs="Arial"/>
          <w:b/>
          <w:caps/>
          <w:sz w:val="22"/>
        </w:rPr>
      </w:pPr>
      <w:r>
        <w:rPr>
          <w:rFonts w:ascii="Arial" w:hAnsi="Arial" w:cs="Arial"/>
          <w:b/>
          <w:caps/>
          <w:sz w:val="22"/>
        </w:rPr>
        <w:t>3.2</w:t>
      </w:r>
      <w:r w:rsidR="00D208AB" w:rsidRPr="00C30A0F">
        <w:rPr>
          <w:rFonts w:ascii="Arial" w:hAnsi="Arial" w:cs="Arial"/>
          <w:b/>
          <w:caps/>
          <w:sz w:val="22"/>
        </w:rPr>
        <w:t xml:space="preserve"> </w:t>
      </w:r>
      <w:r>
        <w:rPr>
          <w:rFonts w:ascii="Arial" w:hAnsi="Arial" w:cs="Arial"/>
          <w:b/>
          <w:sz w:val="22"/>
        </w:rPr>
        <w:t>Bottom-up production</w:t>
      </w:r>
      <w:r w:rsidR="00D208AB" w:rsidRPr="00253C08">
        <w:rPr>
          <w:rFonts w:ascii="Arial" w:hAnsi="Arial" w:cs="Arial"/>
          <w:b/>
          <w:sz w:val="22"/>
        </w:rPr>
        <w:t xml:space="preserve"> method</w:t>
      </w:r>
      <w:r w:rsidR="00D208AB">
        <w:rPr>
          <w:rFonts w:ascii="Arial" w:hAnsi="Arial" w:cs="Arial"/>
          <w:b/>
          <w:caps/>
          <w:sz w:val="22"/>
        </w:rPr>
        <w:t xml:space="preserve"> </w:t>
      </w:r>
    </w:p>
    <w:p w14:paraId="4D9C93C0" w14:textId="77777777" w:rsidR="00D208AB" w:rsidRDefault="00ED1507" w:rsidP="00D208AB">
      <w:pPr>
        <w:pStyle w:val="Body"/>
        <w:spacing w:after="0"/>
        <w:rPr>
          <w:rFonts w:ascii="Arial" w:hAnsi="Arial" w:cs="Arial"/>
        </w:rPr>
      </w:pPr>
      <w:r w:rsidRPr="00ED1507">
        <w:rPr>
          <w:rFonts w:ascii="Arial" w:hAnsi="Arial" w:cs="Arial"/>
        </w:rPr>
        <w:t>The bottom-up uses methods, such as solvothermal/hydrothermal treatment, pyrolysis, template method, microwave-assisted production and combustion/thermal decomposition, for the production of CDs via converting molecular or polymeric precursors into carbon dots</w:t>
      </w:r>
      <w:r>
        <w:rPr>
          <w:rFonts w:ascii="Arial" w:hAnsi="Arial" w:cs="Arial"/>
        </w:rPr>
        <w:t xml:space="preserve"> (Table 2)</w:t>
      </w:r>
      <w:r w:rsidRPr="00ED1507">
        <w:rPr>
          <w:rFonts w:ascii="Arial" w:hAnsi="Arial" w:cs="Arial"/>
        </w:rPr>
        <w:t>. This method is becoming increasingly popular because it is simple, inexpensive, scalable and enable accurate control of the size distribution and surface properties of CDs (Döring et al., 2022). The general precursors used in this method are organic acids, carbohydrates, biomass waste and candle or natural gas burner combustion soot, indicating the adaptability of the method to utilize any source of carbon, especially renewable and sustainable ones. Of the entire above mentioned bottom-up methods, the hydrothermal method is particularly preferred because it is environmentally friendly, easy to use and suitable for mass production (Long et al., 2021). Additionally, the bottom-up method provides more control over the structural and optical properties of CDs than top-down methods, thereby enhancing product quality and yield (</w:t>
      </w:r>
      <w:proofErr w:type="spellStart"/>
      <w:r w:rsidRPr="00ED1507">
        <w:rPr>
          <w:rFonts w:ascii="Arial" w:hAnsi="Arial" w:cs="Arial"/>
        </w:rPr>
        <w:t>Khairol</w:t>
      </w:r>
      <w:proofErr w:type="spellEnd"/>
      <w:r w:rsidRPr="00ED1507">
        <w:rPr>
          <w:rFonts w:ascii="Arial" w:hAnsi="Arial" w:cs="Arial"/>
        </w:rPr>
        <w:t xml:space="preserve"> et al., 2021).</w:t>
      </w:r>
    </w:p>
    <w:p w14:paraId="0ADCFEE0" w14:textId="77777777" w:rsidR="00D208AB" w:rsidRPr="00CE4CF6" w:rsidRDefault="00D208AB" w:rsidP="00D208AB">
      <w:pPr>
        <w:pStyle w:val="Body"/>
        <w:spacing w:after="0"/>
        <w:rPr>
          <w:rFonts w:ascii="Arial" w:hAnsi="Arial" w:cs="Arial"/>
          <w:bCs/>
        </w:rPr>
      </w:pPr>
    </w:p>
    <w:p w14:paraId="5B2A8DD9" w14:textId="77777777" w:rsidR="00D208AB" w:rsidRPr="00F150AD" w:rsidRDefault="00ED1507" w:rsidP="00D208AB">
      <w:pPr>
        <w:tabs>
          <w:tab w:val="left" w:pos="1080"/>
        </w:tabs>
        <w:jc w:val="both"/>
        <w:rPr>
          <w:b/>
          <w:bCs/>
          <w:color w:val="000000" w:themeColor="text1"/>
        </w:rPr>
      </w:pPr>
      <w:r w:rsidRPr="00F150AD">
        <w:rPr>
          <w:b/>
          <w:bCs/>
          <w:color w:val="000000" w:themeColor="text1"/>
        </w:rPr>
        <w:t>Table 2</w:t>
      </w:r>
      <w:r w:rsidR="00D208AB" w:rsidRPr="00F150AD">
        <w:rPr>
          <w:b/>
          <w:bCs/>
          <w:color w:val="000000" w:themeColor="text1"/>
        </w:rPr>
        <w:t>.</w:t>
      </w:r>
      <w:r w:rsidR="00D208AB" w:rsidRPr="00F150AD">
        <w:rPr>
          <w:b/>
          <w:bCs/>
          <w:color w:val="000000" w:themeColor="text1"/>
        </w:rPr>
        <w:tab/>
      </w:r>
      <w:r>
        <w:rPr>
          <w:b/>
          <w:bCs/>
          <w:color w:val="000000" w:themeColor="text1"/>
        </w:rPr>
        <w:t>Comparison of bottom-up</w:t>
      </w:r>
      <w:r w:rsidR="00D208AB" w:rsidRPr="00152D6F">
        <w:rPr>
          <w:b/>
          <w:bCs/>
          <w:color w:val="000000" w:themeColor="text1"/>
        </w:rPr>
        <w:t xml:space="preserve"> production methods for carbon dots</w:t>
      </w:r>
    </w:p>
    <w:tbl>
      <w:tblPr>
        <w:tblStyle w:val="TableGrid"/>
        <w:tblW w:w="9108" w:type="dxa"/>
        <w:tblLayout w:type="fixed"/>
        <w:tblLook w:val="01E0" w:firstRow="1" w:lastRow="1" w:firstColumn="1" w:lastColumn="1" w:noHBand="0" w:noVBand="0"/>
      </w:tblPr>
      <w:tblGrid>
        <w:gridCol w:w="1278"/>
        <w:gridCol w:w="7830"/>
      </w:tblGrid>
      <w:tr w:rsidR="00D208AB" w:rsidRPr="00DC3180" w14:paraId="0816C9F9" w14:textId="77777777" w:rsidTr="003F2958">
        <w:tc>
          <w:tcPr>
            <w:tcW w:w="1278" w:type="dxa"/>
          </w:tcPr>
          <w:p w14:paraId="0A9099B3" w14:textId="77777777" w:rsidR="00D208AB" w:rsidRPr="00F150AD" w:rsidRDefault="00D208AB" w:rsidP="00F150AD">
            <w:pPr>
              <w:jc w:val="both"/>
              <w:rPr>
                <w:rFonts w:ascii="Arial" w:hAnsi="Arial"/>
                <w:b/>
                <w:sz w:val="20"/>
                <w:szCs w:val="20"/>
              </w:rPr>
            </w:pPr>
            <w:r w:rsidRPr="00F150AD">
              <w:rPr>
                <w:rFonts w:ascii="Arial" w:hAnsi="Arial"/>
                <w:b/>
                <w:sz w:val="20"/>
                <w:szCs w:val="20"/>
              </w:rPr>
              <w:t>Method</w:t>
            </w:r>
          </w:p>
        </w:tc>
        <w:tc>
          <w:tcPr>
            <w:tcW w:w="7830" w:type="dxa"/>
          </w:tcPr>
          <w:p w14:paraId="68650FAA" w14:textId="77777777" w:rsidR="00D208AB" w:rsidRPr="00F150AD" w:rsidRDefault="00D208AB" w:rsidP="00F150AD">
            <w:pPr>
              <w:jc w:val="both"/>
              <w:rPr>
                <w:rFonts w:ascii="Arial" w:hAnsi="Arial"/>
                <w:b/>
                <w:sz w:val="20"/>
                <w:szCs w:val="20"/>
              </w:rPr>
            </w:pPr>
            <w:r w:rsidRPr="00F150AD">
              <w:rPr>
                <w:rFonts w:ascii="Arial" w:hAnsi="Arial"/>
                <w:b/>
                <w:sz w:val="20"/>
                <w:szCs w:val="20"/>
              </w:rPr>
              <w:t>Details</w:t>
            </w:r>
          </w:p>
        </w:tc>
      </w:tr>
      <w:tr w:rsidR="00ED1507" w:rsidRPr="00DC3180" w14:paraId="2740AD5D" w14:textId="77777777" w:rsidTr="003F2958">
        <w:trPr>
          <w:trHeight w:val="773"/>
        </w:trPr>
        <w:tc>
          <w:tcPr>
            <w:tcW w:w="1278" w:type="dxa"/>
          </w:tcPr>
          <w:p w14:paraId="6D4F076F" w14:textId="77777777" w:rsidR="00ED1507" w:rsidRPr="00F150AD" w:rsidRDefault="00ED1507" w:rsidP="00F150AD">
            <w:pPr>
              <w:jc w:val="both"/>
              <w:rPr>
                <w:rFonts w:ascii="Arial" w:hAnsi="Arial" w:cs="Arial"/>
                <w:sz w:val="20"/>
                <w:szCs w:val="20"/>
              </w:rPr>
            </w:pPr>
            <w:r w:rsidRPr="00F150AD">
              <w:rPr>
                <w:rFonts w:ascii="Arial" w:hAnsi="Arial" w:cs="Arial"/>
                <w:sz w:val="20"/>
                <w:szCs w:val="20"/>
              </w:rPr>
              <w:t>Combustion/thermal decomposition</w:t>
            </w:r>
          </w:p>
        </w:tc>
        <w:tc>
          <w:tcPr>
            <w:tcW w:w="7830" w:type="dxa"/>
          </w:tcPr>
          <w:p w14:paraId="0BDD0D16"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Advantages such as ease, low cost and suitability for mass production.</w:t>
            </w:r>
          </w:p>
          <w:p w14:paraId="3A4BBDDD"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Organic carbon sources are processed in a series of steps involving heating, dehydration, degradation and carbonization in an inert environment or vacuum.</w:t>
            </w:r>
          </w:p>
          <w:p w14:paraId="06BF9BF5"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Endothermic processes and strong bases or acids can also be used.</w:t>
            </w:r>
          </w:p>
          <w:p w14:paraId="7FCEC337"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lastRenderedPageBreak/>
              <w:t>Properties of the produced CDs could be accurately tuned by varying the reaction temperature, pH and reflux time.</w:t>
            </w:r>
          </w:p>
          <w:p w14:paraId="3A24248B"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Flexibility of involves high temperatures and the resulting CDs tend to have a large size range, which may pose problems with scalability and uniformity.</w:t>
            </w:r>
          </w:p>
          <w:p w14:paraId="179AC33D"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High yield and ease of use.</w:t>
            </w:r>
          </w:p>
        </w:tc>
      </w:tr>
      <w:tr w:rsidR="00ED1507" w:rsidRPr="00DC3180" w14:paraId="0D303E86" w14:textId="77777777" w:rsidTr="003F2958">
        <w:tc>
          <w:tcPr>
            <w:tcW w:w="1278" w:type="dxa"/>
          </w:tcPr>
          <w:p w14:paraId="77479715" w14:textId="77777777" w:rsidR="00ED1507" w:rsidRPr="00F150AD" w:rsidRDefault="00ED1507" w:rsidP="00F150AD">
            <w:pPr>
              <w:jc w:val="both"/>
              <w:rPr>
                <w:rFonts w:ascii="Arial" w:hAnsi="Arial" w:cs="Arial"/>
                <w:sz w:val="20"/>
                <w:szCs w:val="20"/>
              </w:rPr>
            </w:pPr>
            <w:r w:rsidRPr="00F150AD">
              <w:rPr>
                <w:rFonts w:ascii="Arial" w:hAnsi="Arial" w:cs="Arial"/>
                <w:sz w:val="20"/>
                <w:szCs w:val="20"/>
              </w:rPr>
              <w:lastRenderedPageBreak/>
              <w:t>Microwave-assisted synthesis</w:t>
            </w:r>
          </w:p>
        </w:tc>
        <w:tc>
          <w:tcPr>
            <w:tcW w:w="7830" w:type="dxa"/>
          </w:tcPr>
          <w:p w14:paraId="107BF9B7"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Conventional and efficient process.</w:t>
            </w:r>
          </w:p>
          <w:p w14:paraId="7F27A955"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Multiple advantages including scalability, high-rate processing, low equipment demands, eco-friendly chemistry, low energy consumption, time consumption and operational simplicity compared to conventional techniques such as solvothermal/hydrothermal processes.</w:t>
            </w:r>
          </w:p>
          <w:p w14:paraId="2F982980"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Electromagnetic waves, which usually range from a wavelength of 1 mm to 1m, cause molecular collisions and vibrations, transferring energy into heat which enables the production of CDs.</w:t>
            </w:r>
          </w:p>
          <w:p w14:paraId="7B7CE4A5"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One major benefit of microwave-assisted synthesis is its capacity to temporarily warm materials in situ ability allows for rapid temperature increases and even heating, leading to high yields and stable product quality, which can typically be completed in a matter of minutes.</w:t>
            </w:r>
          </w:p>
          <w:p w14:paraId="015C8349"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Improves the reproducibility and quality of the final product.</w:t>
            </w:r>
          </w:p>
          <w:p w14:paraId="55252604"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Potential for commercial-scale manufacture of fluorescent CDs.</w:t>
            </w:r>
          </w:p>
        </w:tc>
      </w:tr>
      <w:tr w:rsidR="00ED1507" w:rsidRPr="00DC3180" w14:paraId="3C2DEB50" w14:textId="77777777" w:rsidTr="003F2958">
        <w:tc>
          <w:tcPr>
            <w:tcW w:w="1278" w:type="dxa"/>
          </w:tcPr>
          <w:p w14:paraId="0EDB5C2C" w14:textId="77777777" w:rsidR="00ED1507" w:rsidRPr="00F150AD" w:rsidRDefault="00ED1507" w:rsidP="00F150AD">
            <w:pPr>
              <w:jc w:val="both"/>
              <w:rPr>
                <w:rFonts w:ascii="Arial" w:hAnsi="Arial" w:cs="Arial"/>
                <w:sz w:val="20"/>
                <w:szCs w:val="20"/>
              </w:rPr>
            </w:pPr>
            <w:r w:rsidRPr="00F150AD">
              <w:rPr>
                <w:rFonts w:ascii="Arial" w:hAnsi="Arial" w:cs="Arial"/>
                <w:sz w:val="20"/>
                <w:szCs w:val="20"/>
              </w:rPr>
              <w:t>Template method</w:t>
            </w:r>
          </w:p>
        </w:tc>
        <w:tc>
          <w:tcPr>
            <w:tcW w:w="7830" w:type="dxa"/>
          </w:tcPr>
          <w:p w14:paraId="106BAE06"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More specialized processes.</w:t>
            </w:r>
          </w:p>
          <w:p w14:paraId="0DFFCBD6"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 xml:space="preserve">Mesoporous silicon spheres serve as structural templates in conjunction with a particular support material. </w:t>
            </w:r>
          </w:p>
          <w:p w14:paraId="293B984D"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The process involves two major steps: first, small molecules of carbon are built and carbonized on or in the support material; second, the support is dissolved by acid etching.</w:t>
            </w:r>
          </w:p>
          <w:p w14:paraId="6E4E875B"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Produce CDs with large surface areas and well-defined porous architectures.</w:t>
            </w:r>
          </w:p>
          <w:p w14:paraId="55AB8F8A"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Provides exact control over the shape and structure of the produced CDs.</w:t>
            </w:r>
          </w:p>
          <w:p w14:paraId="31AE871D"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Process is expensive and time-consuming, it is difficult to eliminate the template material entirely, and it is difficult to recover and purify the final product.</w:t>
            </w:r>
          </w:p>
          <w:p w14:paraId="0F821F2E"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Not scalable and usually yields a low quantum yield; hence it is not ideal for mass production.</w:t>
            </w:r>
          </w:p>
          <w:p w14:paraId="0DF2F1AB"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Limited practical use.</w:t>
            </w:r>
          </w:p>
        </w:tc>
      </w:tr>
      <w:tr w:rsidR="00ED1507" w:rsidRPr="00DC3180" w14:paraId="09D13CBF" w14:textId="77777777" w:rsidTr="003F2958">
        <w:tc>
          <w:tcPr>
            <w:tcW w:w="1278" w:type="dxa"/>
          </w:tcPr>
          <w:p w14:paraId="48A92CC3" w14:textId="77777777" w:rsidR="00ED1507" w:rsidRPr="00F150AD" w:rsidRDefault="00ED1507" w:rsidP="00F150AD">
            <w:pPr>
              <w:jc w:val="both"/>
              <w:rPr>
                <w:rFonts w:ascii="Arial" w:hAnsi="Arial" w:cs="Arial"/>
                <w:sz w:val="20"/>
                <w:szCs w:val="20"/>
              </w:rPr>
            </w:pPr>
            <w:r w:rsidRPr="00F150AD">
              <w:rPr>
                <w:rFonts w:ascii="Arial" w:hAnsi="Arial" w:cs="Arial"/>
                <w:sz w:val="20"/>
                <w:szCs w:val="20"/>
              </w:rPr>
              <w:t>Solvothermal/ hydrothermal treatment</w:t>
            </w:r>
          </w:p>
        </w:tc>
        <w:tc>
          <w:tcPr>
            <w:tcW w:w="7830" w:type="dxa"/>
          </w:tcPr>
          <w:p w14:paraId="1D27005F"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 xml:space="preserve">Most widely used and successful bottom-up methods because of their ease, cost, environmental sustainability and the ease with which precursors can be selected. </w:t>
            </w:r>
          </w:p>
          <w:p w14:paraId="7C45F395"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 xml:space="preserve">Constitute techniques for using carbon precursors along with a solvent that is heat-treated in an autoclave. </w:t>
            </w:r>
          </w:p>
          <w:p w14:paraId="229E8860"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CDs are produced through polymerization and carbonization reactions and their properties can be easily adjusted by changing factors such as temperature, reaction time and precursor composition.</w:t>
            </w:r>
          </w:p>
          <w:p w14:paraId="36E29E6C"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Simple operation, low energy consumption, small environmental impact and ability to produce high-quality, monodispersed CDs with desirable fluorescence characteristics.</w:t>
            </w:r>
          </w:p>
          <w:p w14:paraId="2EE45D04"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 xml:space="preserve">Scalability and flexibility of the CDs produced by this process make them popular in basic large-scale research. </w:t>
            </w:r>
          </w:p>
        </w:tc>
      </w:tr>
      <w:tr w:rsidR="00ED1507" w:rsidRPr="00DC3180" w14:paraId="0EB51827" w14:textId="77777777" w:rsidTr="003F2958">
        <w:tc>
          <w:tcPr>
            <w:tcW w:w="1278" w:type="dxa"/>
          </w:tcPr>
          <w:p w14:paraId="3B141A25" w14:textId="77777777" w:rsidR="00ED1507" w:rsidRPr="00F150AD" w:rsidRDefault="00ED1507" w:rsidP="00F150AD">
            <w:pPr>
              <w:jc w:val="both"/>
              <w:rPr>
                <w:rFonts w:ascii="Arial" w:hAnsi="Arial" w:cs="Arial"/>
                <w:sz w:val="20"/>
                <w:szCs w:val="20"/>
              </w:rPr>
            </w:pPr>
            <w:r w:rsidRPr="00F150AD">
              <w:rPr>
                <w:rFonts w:ascii="Arial" w:hAnsi="Arial" w:cs="Arial"/>
                <w:sz w:val="20"/>
                <w:szCs w:val="20"/>
              </w:rPr>
              <w:t>Pyrolysis</w:t>
            </w:r>
          </w:p>
        </w:tc>
        <w:tc>
          <w:tcPr>
            <w:tcW w:w="7830" w:type="dxa"/>
          </w:tcPr>
          <w:p w14:paraId="0D3BBE1C"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Effective and widely applied method.</w:t>
            </w:r>
          </w:p>
          <w:p w14:paraId="47F8E248"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Converts carbon-rich organic compounds into carbon-rich solid residues or nanoparticles via crucial steps, such as heating, dehydration, breakdown and carbonization.</w:t>
            </w:r>
          </w:p>
          <w:p w14:paraId="320DC125"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Advantages, including cost-effectiveness, absence of solvent usage, scalability and fast reaction rates.</w:t>
            </w:r>
          </w:p>
          <w:p w14:paraId="54B76BE0"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Large-scale production of fluorescent CDs.</w:t>
            </w:r>
          </w:p>
          <w:p w14:paraId="1BB25C80"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 xml:space="preserve">Formation of carbon cores and surface functional groups that enhance the optical and structural properties of the produced CDs. </w:t>
            </w:r>
          </w:p>
          <w:p w14:paraId="24935219"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By controlling critical parameters such as the pyrolysis temperature, time and pH of the reaction environment, which dictate the final product size, surface chemistry and quantum yield, the characteristics of the produced CDs may be carefully controlled.</w:t>
            </w:r>
          </w:p>
          <w:p w14:paraId="42C15A61" w14:textId="77777777" w:rsidR="00ED1507" w:rsidRPr="00F150AD" w:rsidRDefault="00ED1507" w:rsidP="00F150AD">
            <w:pPr>
              <w:pStyle w:val="ListParagraph"/>
              <w:numPr>
                <w:ilvl w:val="0"/>
                <w:numId w:val="32"/>
              </w:numPr>
              <w:spacing w:after="0" w:line="240" w:lineRule="auto"/>
              <w:ind w:left="162" w:hanging="180"/>
              <w:rPr>
                <w:rFonts w:ascii="Arial" w:eastAsia="Times New Roman" w:hAnsi="Arial" w:cs="Arial"/>
                <w:sz w:val="20"/>
                <w:szCs w:val="20"/>
                <w:lang w:val="en-US"/>
              </w:rPr>
            </w:pPr>
            <w:r w:rsidRPr="00F150AD">
              <w:rPr>
                <w:rFonts w:ascii="Arial" w:eastAsia="Times New Roman" w:hAnsi="Arial" w:cs="Arial"/>
                <w:sz w:val="20"/>
                <w:szCs w:val="20"/>
                <w:lang w:val="en-US"/>
              </w:rPr>
              <w:t>High-performance CDs from different sustainable and environmentally friendly precursors, demonstrating its status as a versatile synthesis route.</w:t>
            </w:r>
          </w:p>
        </w:tc>
      </w:tr>
    </w:tbl>
    <w:p w14:paraId="546C4CA2" w14:textId="77777777" w:rsidR="00ED1507" w:rsidRPr="00ED1507" w:rsidRDefault="00D208AB" w:rsidP="00D208AB">
      <w:pPr>
        <w:pStyle w:val="BodyText3"/>
        <w:tabs>
          <w:tab w:val="left" w:pos="0"/>
        </w:tabs>
        <w:spacing w:after="0"/>
        <w:jc w:val="both"/>
        <w:rPr>
          <w:rFonts w:ascii="Arial" w:hAnsi="Arial"/>
          <w:bCs/>
          <w:iCs/>
          <w:sz w:val="20"/>
          <w:szCs w:val="20"/>
        </w:rPr>
      </w:pPr>
      <w:r>
        <w:rPr>
          <w:rFonts w:ascii="Arial" w:hAnsi="Arial"/>
          <w:bCs/>
          <w:iCs/>
          <w:sz w:val="20"/>
          <w:szCs w:val="20"/>
        </w:rPr>
        <w:lastRenderedPageBreak/>
        <w:t xml:space="preserve">(References: </w:t>
      </w:r>
      <w:r w:rsidR="00ED1507">
        <w:rPr>
          <w:rFonts w:ascii="Arial" w:hAnsi="Arial"/>
          <w:bCs/>
          <w:iCs/>
          <w:sz w:val="20"/>
          <w:szCs w:val="20"/>
        </w:rPr>
        <w:t xml:space="preserve">Huang and Ren, 2025; Kang et al., 2020; </w:t>
      </w:r>
      <w:r>
        <w:rPr>
          <w:rFonts w:ascii="Arial" w:hAnsi="Arial"/>
          <w:bCs/>
          <w:iCs/>
          <w:sz w:val="20"/>
          <w:szCs w:val="20"/>
        </w:rPr>
        <w:t>Khayal et al., 2021;</w:t>
      </w:r>
      <w:r w:rsidR="00ED1507">
        <w:rPr>
          <w:rFonts w:ascii="Arial" w:hAnsi="Arial"/>
          <w:bCs/>
          <w:iCs/>
          <w:sz w:val="20"/>
          <w:szCs w:val="20"/>
        </w:rPr>
        <w:t xml:space="preserve"> Perumal et al., 2021;</w:t>
      </w:r>
      <w:r>
        <w:rPr>
          <w:rFonts w:ascii="Arial" w:hAnsi="Arial"/>
          <w:bCs/>
          <w:iCs/>
          <w:sz w:val="20"/>
          <w:szCs w:val="20"/>
        </w:rPr>
        <w:t xml:space="preserve"> Yao et al., 2022). </w:t>
      </w:r>
    </w:p>
    <w:p w14:paraId="59C4D318" w14:textId="77777777" w:rsidR="00D208AB" w:rsidRDefault="00D208AB" w:rsidP="00441B6F">
      <w:pPr>
        <w:pStyle w:val="Body"/>
        <w:spacing w:after="0"/>
        <w:rPr>
          <w:rFonts w:ascii="Arial" w:hAnsi="Arial" w:cs="Arial"/>
        </w:rPr>
      </w:pPr>
    </w:p>
    <w:p w14:paraId="19C7773E" w14:textId="6536D113" w:rsidR="0060166D" w:rsidRDefault="0060166D" w:rsidP="0060166D">
      <w:pPr>
        <w:pStyle w:val="Body"/>
        <w:rPr>
          <w:rFonts w:ascii="Arial" w:hAnsi="Arial" w:cs="Arial"/>
        </w:rPr>
      </w:pPr>
      <w:r w:rsidRPr="0060166D">
        <w:rPr>
          <w:rFonts w:ascii="Arial" w:hAnsi="Arial" w:cs="Arial"/>
          <w:b/>
          <w:sz w:val="22"/>
        </w:rPr>
        <w:t>3.3 Critical Evaluation of Production Methods</w:t>
      </w:r>
    </w:p>
    <w:p w14:paraId="63E17480" w14:textId="2155C33B" w:rsidR="0060166D" w:rsidRDefault="0060166D" w:rsidP="006A188D">
      <w:pPr>
        <w:pStyle w:val="Body"/>
        <w:rPr>
          <w:rFonts w:ascii="Arial" w:hAnsi="Arial" w:cs="Arial"/>
        </w:rPr>
      </w:pPr>
      <w:r w:rsidRPr="0060166D">
        <w:rPr>
          <w:rFonts w:ascii="Arial" w:hAnsi="Arial" w:cs="Arial"/>
        </w:rPr>
        <w:t>Alth</w:t>
      </w:r>
      <w:r>
        <w:rPr>
          <w:rFonts w:ascii="Arial" w:hAnsi="Arial" w:cs="Arial"/>
        </w:rPr>
        <w:t>ough a wide variety of production</w:t>
      </w:r>
      <w:r w:rsidRPr="0060166D">
        <w:rPr>
          <w:rFonts w:ascii="Arial" w:hAnsi="Arial" w:cs="Arial"/>
        </w:rPr>
        <w:t xml:space="preserve"> methods are available</w:t>
      </w:r>
      <w:r>
        <w:rPr>
          <w:rFonts w:ascii="Arial" w:hAnsi="Arial" w:cs="Arial"/>
        </w:rPr>
        <w:t xml:space="preserve"> as discussed in Table 1 and 2, no universal production method</w:t>
      </w:r>
      <w:r w:rsidRPr="0060166D">
        <w:rPr>
          <w:rFonts w:ascii="Arial" w:hAnsi="Arial" w:cs="Arial"/>
        </w:rPr>
        <w:t xml:space="preserve"> currently exists that simultaneously achieves high quantum yields, structural rep</w:t>
      </w:r>
      <w:r>
        <w:rPr>
          <w:rFonts w:ascii="Arial" w:hAnsi="Arial" w:cs="Arial"/>
        </w:rPr>
        <w:t>roducibility, low economic cost</w:t>
      </w:r>
      <w:r w:rsidRPr="0060166D">
        <w:rPr>
          <w:rFonts w:ascii="Arial" w:hAnsi="Arial" w:cs="Arial"/>
        </w:rPr>
        <w:t xml:space="preserve"> and industrial scalability. Each paradigm presents distinct trade-offs that dictate its practical feasib</w:t>
      </w:r>
      <w:r>
        <w:rPr>
          <w:rFonts w:ascii="Arial" w:hAnsi="Arial" w:cs="Arial"/>
        </w:rPr>
        <w:t>ility for wastewater treatment systems</w:t>
      </w:r>
      <w:r w:rsidRPr="0060166D">
        <w:rPr>
          <w:rFonts w:ascii="Arial" w:hAnsi="Arial" w:cs="Arial"/>
        </w:rPr>
        <w:t>.</w:t>
      </w:r>
      <w:r>
        <w:rPr>
          <w:rFonts w:ascii="Arial" w:hAnsi="Arial" w:cs="Arial"/>
        </w:rPr>
        <w:t xml:space="preserve"> </w:t>
      </w:r>
      <w:r w:rsidRPr="0060166D">
        <w:rPr>
          <w:rFonts w:ascii="Arial" w:hAnsi="Arial" w:cs="Arial"/>
        </w:rPr>
        <w:t>Top-down</w:t>
      </w:r>
      <w:r>
        <w:rPr>
          <w:rFonts w:ascii="Arial" w:hAnsi="Arial" w:cs="Arial"/>
        </w:rPr>
        <w:t xml:space="preserve"> methods</w:t>
      </w:r>
      <w:r w:rsidRPr="0060166D">
        <w:rPr>
          <w:rFonts w:ascii="Arial" w:hAnsi="Arial" w:cs="Arial"/>
        </w:rPr>
        <w:t xml:space="preserve"> (e.g., laser ablation, electrochemical exfoliation) provide high structural crystallinity and clear surface-state control, but they rely heavily on specialized, energy-intensive equipment or aggressive chemical oxidants like concentrated nitric acid. These pathways inherently generate broad, unselective particle size distributions that require intensive post-synthesis separation, making them unviable for high-volume commercial production.</w:t>
      </w:r>
      <w:r>
        <w:rPr>
          <w:rFonts w:ascii="Arial" w:hAnsi="Arial" w:cs="Arial"/>
        </w:rPr>
        <w:t xml:space="preserve"> </w:t>
      </w:r>
      <w:r w:rsidRPr="0060166D">
        <w:rPr>
          <w:rFonts w:ascii="Arial" w:hAnsi="Arial" w:cs="Arial"/>
        </w:rPr>
        <w:t>Conversely, bottom-up</w:t>
      </w:r>
      <w:r>
        <w:rPr>
          <w:rFonts w:ascii="Arial" w:hAnsi="Arial" w:cs="Arial"/>
        </w:rPr>
        <w:t xml:space="preserve"> production methods (e.g. hydrothermal, </w:t>
      </w:r>
      <w:r w:rsidRPr="0060166D">
        <w:rPr>
          <w:rFonts w:ascii="Arial" w:hAnsi="Arial" w:cs="Arial"/>
        </w:rPr>
        <w:t>microwave</w:t>
      </w:r>
      <w:r>
        <w:rPr>
          <w:rFonts w:ascii="Arial" w:hAnsi="Arial" w:cs="Arial"/>
        </w:rPr>
        <w:t>,</w:t>
      </w:r>
      <w:r w:rsidRPr="0060166D">
        <w:rPr>
          <w:rFonts w:ascii="Arial" w:hAnsi="Arial" w:cs="Arial"/>
        </w:rPr>
        <w:t xml:space="preserve"> pyrolysis</w:t>
      </w:r>
      <w:r>
        <w:rPr>
          <w:rFonts w:ascii="Arial" w:hAnsi="Arial" w:cs="Arial"/>
        </w:rPr>
        <w:t xml:space="preserve">) </w:t>
      </w:r>
      <w:r w:rsidRPr="0060166D">
        <w:rPr>
          <w:rFonts w:ascii="Arial" w:hAnsi="Arial" w:cs="Arial"/>
        </w:rPr>
        <w:t>are widely favored due to their o</w:t>
      </w:r>
      <w:r>
        <w:rPr>
          <w:rFonts w:ascii="Arial" w:hAnsi="Arial" w:cs="Arial"/>
        </w:rPr>
        <w:t>perational simplicity, low cost</w:t>
      </w:r>
      <w:r w:rsidRPr="0060166D">
        <w:rPr>
          <w:rFonts w:ascii="Arial" w:hAnsi="Arial" w:cs="Arial"/>
        </w:rPr>
        <w:t xml:space="preserve"> and ability to directly utilize crude biomass wastes. However, these methods are prone to significant batch-to-batch inconsistencies. </w:t>
      </w:r>
      <w:r>
        <w:rPr>
          <w:rFonts w:ascii="Arial" w:hAnsi="Arial" w:cs="Arial"/>
        </w:rPr>
        <w:t>H</w:t>
      </w:r>
      <w:r w:rsidRPr="0060166D">
        <w:rPr>
          <w:rFonts w:ascii="Arial" w:hAnsi="Arial" w:cs="Arial"/>
        </w:rPr>
        <w:t>ydrothermal methods suffer from localized thermal gradients within large-volume autoclaves, leading to non-uniform carbonization and highly variable optical/catalytic properties. Microwave-assisted methods offer rapid reaction kinetics but frequently cause uneven localized heating, leading to unpredictable surface functionalization.</w:t>
      </w:r>
      <w:r w:rsidR="006A188D">
        <w:rPr>
          <w:rFonts w:ascii="Arial" w:hAnsi="Arial" w:cs="Arial"/>
        </w:rPr>
        <w:t xml:space="preserve"> </w:t>
      </w:r>
      <w:r>
        <w:rPr>
          <w:rFonts w:ascii="Arial" w:hAnsi="Arial" w:cs="Arial"/>
        </w:rPr>
        <w:t>Furthermore, the post-production</w:t>
      </w:r>
      <w:r w:rsidRPr="0060166D">
        <w:rPr>
          <w:rFonts w:ascii="Arial" w:hAnsi="Arial" w:cs="Arial"/>
        </w:rPr>
        <w:t xml:space="preserve"> puri</w:t>
      </w:r>
      <w:r>
        <w:rPr>
          <w:rFonts w:ascii="Arial" w:hAnsi="Arial" w:cs="Arial"/>
        </w:rPr>
        <w:t xml:space="preserve">fication required for bottom-up </w:t>
      </w:r>
      <w:r w:rsidR="006A188D">
        <w:rPr>
          <w:rFonts w:ascii="Arial" w:hAnsi="Arial" w:cs="Arial"/>
        </w:rPr>
        <w:t>methods relying</w:t>
      </w:r>
      <w:r w:rsidRPr="0060166D">
        <w:rPr>
          <w:rFonts w:ascii="Arial" w:hAnsi="Arial" w:cs="Arial"/>
        </w:rPr>
        <w:t xml:space="preserve"> on slow, laboratory-scale dialysis membranes or high</w:t>
      </w:r>
      <w:r w:rsidR="006A188D">
        <w:rPr>
          <w:rFonts w:ascii="Arial" w:hAnsi="Arial" w:cs="Arial"/>
        </w:rPr>
        <w:t>-speed centrifugation is a major</w:t>
      </w:r>
      <w:r w:rsidRPr="0060166D">
        <w:rPr>
          <w:rFonts w:ascii="Arial" w:hAnsi="Arial" w:cs="Arial"/>
        </w:rPr>
        <w:t xml:space="preserve"> bottleneck. Without the development of continuous-flow reactors and scalable solid-liquid separation techniques, the commercial production of standardized CDs remains highly limited.</w:t>
      </w:r>
    </w:p>
    <w:p w14:paraId="5B3F37A7" w14:textId="77777777" w:rsidR="0060166D" w:rsidRDefault="0060166D" w:rsidP="00441B6F">
      <w:pPr>
        <w:pStyle w:val="Body"/>
        <w:spacing w:after="0"/>
        <w:rPr>
          <w:rFonts w:ascii="Arial" w:hAnsi="Arial" w:cs="Arial"/>
        </w:rPr>
      </w:pPr>
    </w:p>
    <w:p w14:paraId="6EE31D4D" w14:textId="77777777" w:rsidR="00ED1507" w:rsidRDefault="00ED1507" w:rsidP="00ED1507">
      <w:pPr>
        <w:pStyle w:val="Body"/>
        <w:rPr>
          <w:b/>
          <w:caps/>
          <w:sz w:val="22"/>
        </w:rPr>
      </w:pPr>
      <w:r>
        <w:rPr>
          <w:b/>
          <w:caps/>
          <w:sz w:val="22"/>
        </w:rPr>
        <w:t>4. Properties of Carbon dots</w:t>
      </w:r>
    </w:p>
    <w:p w14:paraId="19E80E28" w14:textId="77777777" w:rsidR="00ED1507" w:rsidRDefault="00A44D79" w:rsidP="00ED1507">
      <w:pPr>
        <w:pStyle w:val="Heading1"/>
      </w:pPr>
      <w:r w:rsidRPr="00A44D79">
        <w:rPr>
          <w:b w:val="0"/>
          <w:caps w:val="0"/>
          <w:sz w:val="20"/>
        </w:rPr>
        <w:t xml:space="preserve">CDs are a fascinating type of CBNs, typically characterized by their small particle sizes, which are approximately 10 nm. They exhibit unique physical, biological and chemical properties, which are discussed in detail in this section of the review.  </w:t>
      </w:r>
    </w:p>
    <w:p w14:paraId="7673DFAE" w14:textId="77777777" w:rsidR="00A44D79" w:rsidRPr="00FB3A86" w:rsidRDefault="00A44D79" w:rsidP="00A44D79">
      <w:pPr>
        <w:pStyle w:val="Body"/>
        <w:spacing w:after="0"/>
        <w:rPr>
          <w:rFonts w:ascii="Arial" w:hAnsi="Arial" w:cs="Arial"/>
        </w:rPr>
      </w:pPr>
    </w:p>
    <w:p w14:paraId="56591D88" w14:textId="77777777" w:rsidR="00A44D79" w:rsidRDefault="00C83A0C" w:rsidP="00A44D79">
      <w:pPr>
        <w:pStyle w:val="Body"/>
        <w:spacing w:after="0"/>
        <w:jc w:val="left"/>
        <w:rPr>
          <w:rFonts w:ascii="Arial" w:hAnsi="Arial" w:cs="Arial"/>
          <w:b/>
          <w:caps/>
          <w:sz w:val="22"/>
        </w:rPr>
      </w:pPr>
      <w:r>
        <w:rPr>
          <w:rFonts w:ascii="Arial" w:hAnsi="Arial" w:cs="Arial"/>
          <w:b/>
          <w:caps/>
          <w:sz w:val="22"/>
        </w:rPr>
        <w:t>4</w:t>
      </w:r>
      <w:r w:rsidR="00A44D79" w:rsidRPr="00C30A0F">
        <w:rPr>
          <w:rFonts w:ascii="Arial" w:hAnsi="Arial" w:cs="Arial"/>
          <w:b/>
          <w:caps/>
          <w:sz w:val="22"/>
        </w:rPr>
        <w:t xml:space="preserve">.1 </w:t>
      </w:r>
      <w:r>
        <w:rPr>
          <w:rFonts w:ascii="Arial" w:hAnsi="Arial" w:cs="Arial"/>
          <w:b/>
          <w:sz w:val="22"/>
        </w:rPr>
        <w:t>Physical properties</w:t>
      </w:r>
      <w:r w:rsidR="00A44D79">
        <w:rPr>
          <w:rFonts w:ascii="Arial" w:hAnsi="Arial" w:cs="Arial"/>
          <w:b/>
          <w:caps/>
          <w:sz w:val="22"/>
        </w:rPr>
        <w:t xml:space="preserve"> </w:t>
      </w:r>
    </w:p>
    <w:p w14:paraId="33CEC60B" w14:textId="77777777" w:rsidR="00A44D79" w:rsidRDefault="00A44D79" w:rsidP="00A44D79">
      <w:pPr>
        <w:pStyle w:val="Body"/>
        <w:spacing w:after="0"/>
        <w:rPr>
          <w:rFonts w:ascii="Arial" w:hAnsi="Arial" w:cs="Arial"/>
        </w:rPr>
      </w:pPr>
      <w:r w:rsidRPr="00CE4CF6">
        <w:rPr>
          <w:rFonts w:ascii="Arial" w:hAnsi="Arial" w:cs="Arial"/>
        </w:rPr>
        <w:t>The top-down method for the production of CDs involves deconstructing massive carbon materials</w:t>
      </w:r>
    </w:p>
    <w:p w14:paraId="1E907375" w14:textId="77777777" w:rsidR="00A44D79" w:rsidRDefault="00A44D79" w:rsidP="00A44D79">
      <w:pPr>
        <w:pStyle w:val="Body"/>
        <w:spacing w:after="0"/>
        <w:rPr>
          <w:rFonts w:ascii="Arial" w:hAnsi="Arial" w:cs="Arial"/>
        </w:rPr>
      </w:pPr>
    </w:p>
    <w:p w14:paraId="26AA12B7" w14:textId="77777777" w:rsidR="00C83A0C" w:rsidRDefault="00C83A0C" w:rsidP="00C83A0C">
      <w:pPr>
        <w:pStyle w:val="Body"/>
        <w:spacing w:after="0"/>
        <w:jc w:val="left"/>
        <w:rPr>
          <w:rFonts w:ascii="Arial" w:hAnsi="Arial" w:cs="Arial"/>
        </w:rPr>
      </w:pPr>
      <w:r>
        <w:rPr>
          <w:rFonts w:ascii="Arial" w:hAnsi="Arial" w:cs="Arial"/>
          <w:b/>
          <w:u w:val="single"/>
        </w:rPr>
        <w:t>4</w:t>
      </w:r>
      <w:r w:rsidRPr="00902823">
        <w:rPr>
          <w:rFonts w:ascii="Arial" w:hAnsi="Arial" w:cs="Arial"/>
          <w:b/>
          <w:u w:val="single"/>
        </w:rPr>
        <w:t>.1.</w:t>
      </w:r>
      <w:r>
        <w:rPr>
          <w:rFonts w:ascii="Arial" w:hAnsi="Arial" w:cs="Arial"/>
          <w:b/>
          <w:u w:val="single"/>
        </w:rPr>
        <w:t>1 Morphological properties</w:t>
      </w:r>
      <w:r w:rsidRPr="00FB3A86">
        <w:rPr>
          <w:rFonts w:ascii="Arial" w:hAnsi="Arial" w:cs="Arial"/>
        </w:rPr>
        <w:t xml:space="preserve">  </w:t>
      </w:r>
    </w:p>
    <w:p w14:paraId="659CCDB2" w14:textId="77777777" w:rsidR="00C83A0C" w:rsidRPr="00C83A0C" w:rsidRDefault="00C83A0C" w:rsidP="00C83A0C">
      <w:pPr>
        <w:pStyle w:val="Body"/>
        <w:rPr>
          <w:b/>
          <w:caps/>
          <w:sz w:val="22"/>
        </w:rPr>
      </w:pPr>
      <w:r w:rsidRPr="00C83A0C">
        <w:rPr>
          <w:rFonts w:ascii="Arial" w:hAnsi="Arial" w:cs="Arial"/>
        </w:rPr>
        <w:t>When it comes to the morphology of the CDs, it is found that they are either quasi-spherical or spherical in shape, with diameters generally ranging from 2 to 10 nm. However, CDs created through top-down methods often using graphite or graphene-based materials as precursors; tend to exhibit crystalline cores because of the inherent properties of their precursors (Döring et al., 2022). Mainly CDs are either amorphous or nano-crystalline with sp²-hybridized carbon clusters. Some studies have also observed presence of diamond-like structures made up of sp³ carbon atoms, along with rare instances of CDs with hollow structures (Zheng et al., 2015).</w:t>
      </w:r>
    </w:p>
    <w:p w14:paraId="4B8C0FFD" w14:textId="77777777" w:rsidR="00C83A0C" w:rsidRDefault="00C83A0C" w:rsidP="00C83A0C">
      <w:pPr>
        <w:pStyle w:val="Body"/>
        <w:spacing w:after="0"/>
        <w:jc w:val="left"/>
        <w:rPr>
          <w:rFonts w:ascii="Arial" w:hAnsi="Arial" w:cs="Arial"/>
        </w:rPr>
      </w:pPr>
      <w:r>
        <w:rPr>
          <w:rFonts w:ascii="Arial" w:hAnsi="Arial" w:cs="Arial"/>
          <w:b/>
          <w:u w:val="single"/>
        </w:rPr>
        <w:t>4</w:t>
      </w:r>
      <w:r w:rsidRPr="00902823">
        <w:rPr>
          <w:rFonts w:ascii="Arial" w:hAnsi="Arial" w:cs="Arial"/>
          <w:b/>
          <w:u w:val="single"/>
        </w:rPr>
        <w:t>.1.</w:t>
      </w:r>
      <w:r>
        <w:rPr>
          <w:rFonts w:ascii="Arial" w:hAnsi="Arial" w:cs="Arial"/>
          <w:b/>
          <w:u w:val="single"/>
        </w:rPr>
        <w:t>2 Optical properties</w:t>
      </w:r>
      <w:r w:rsidRPr="00FB3A86">
        <w:rPr>
          <w:rFonts w:ascii="Arial" w:hAnsi="Arial" w:cs="Arial"/>
        </w:rPr>
        <w:t xml:space="preserve">  </w:t>
      </w:r>
    </w:p>
    <w:p w14:paraId="574E2D15" w14:textId="77777777" w:rsidR="00ED1507" w:rsidRDefault="00C83A0C" w:rsidP="00ED1507">
      <w:pPr>
        <w:pStyle w:val="Body"/>
        <w:rPr>
          <w:b/>
          <w:caps/>
          <w:sz w:val="22"/>
        </w:rPr>
      </w:pPr>
      <w:r w:rsidRPr="00C83A0C">
        <w:rPr>
          <w:rFonts w:ascii="Arial" w:hAnsi="Arial" w:cs="Arial"/>
        </w:rPr>
        <w:t xml:space="preserve">Optical properties can be correlated with the electronic structure of the core and surface states, as well as with external environmental factors such as solvent polarity and pH (Li et al., 2021). In general, CDs display characteristic optical absorption predominantly in the ultraviolet (UV) region, with an absorption tail extending into the visible spectrum (Wang &amp; Hu, 2014). However, the exact absorption features vary considerably depending on the carbon precursors, heteroatom doping and the solvents employed during production (Cui et al., 2021). Beyond absorption, CDs exhibit 2 types of photoluminescence (PL), primarily in the form of fluorescence (down-conversion emission) and anti-Stokes (up-conversion emissions), both of which originate from radiative recombination via emissive core and surface states. In addition to these PL phenomena, CDs can also demonstrate other optical emission </w:t>
      </w:r>
      <w:proofErr w:type="spellStart"/>
      <w:r w:rsidRPr="00C83A0C">
        <w:rPr>
          <w:rFonts w:ascii="Arial" w:hAnsi="Arial" w:cs="Arial"/>
        </w:rPr>
        <w:t>behaviours</w:t>
      </w:r>
      <w:proofErr w:type="spellEnd"/>
      <w:r w:rsidRPr="00C83A0C">
        <w:rPr>
          <w:rFonts w:ascii="Arial" w:hAnsi="Arial" w:cs="Arial"/>
        </w:rPr>
        <w:t xml:space="preserve"> viz. electroluminescence and chemiluminescence. Collectively, these optical properties are governed by the distribution of electronic energy levels and the dynamics of charge carrier generation, migration and recombination within the CDs. Further, elaboration of optical properties of CDs is provided in Table 3.</w:t>
      </w:r>
    </w:p>
    <w:p w14:paraId="6D24661A" w14:textId="609A0A71" w:rsidR="00C83A0C" w:rsidRPr="00DC3180" w:rsidRDefault="00C83A0C" w:rsidP="00C83A0C">
      <w:pPr>
        <w:tabs>
          <w:tab w:val="left" w:pos="1080"/>
        </w:tabs>
        <w:jc w:val="both"/>
        <w:rPr>
          <w:rFonts w:ascii="Arial" w:hAnsi="Arial"/>
          <w:b/>
        </w:rPr>
      </w:pPr>
      <w:r>
        <w:rPr>
          <w:rFonts w:ascii="Arial" w:hAnsi="Arial"/>
          <w:b/>
        </w:rPr>
        <w:t xml:space="preserve">Table </w:t>
      </w:r>
      <w:r w:rsidR="00030B59">
        <w:rPr>
          <w:rFonts w:ascii="Arial" w:hAnsi="Arial"/>
          <w:b/>
        </w:rPr>
        <w:t>3</w:t>
      </w:r>
      <w:r>
        <w:rPr>
          <w:rFonts w:ascii="Arial" w:hAnsi="Arial"/>
          <w:b/>
        </w:rPr>
        <w:t>.</w:t>
      </w:r>
      <w:r w:rsidRPr="00DC3180">
        <w:rPr>
          <w:rFonts w:ascii="Arial" w:hAnsi="Arial"/>
          <w:b/>
        </w:rPr>
        <w:tab/>
      </w:r>
      <w:r w:rsidR="001726ED">
        <w:rPr>
          <w:b/>
          <w:bCs/>
          <w:color w:val="000000" w:themeColor="text1"/>
        </w:rPr>
        <w:t>E</w:t>
      </w:r>
      <w:r w:rsidR="001726ED" w:rsidRPr="001726ED">
        <w:rPr>
          <w:b/>
          <w:bCs/>
          <w:color w:val="000000" w:themeColor="text1"/>
        </w:rPr>
        <w:t xml:space="preserve">laboration of optical properties of </w:t>
      </w:r>
      <w:r w:rsidRPr="00152D6F">
        <w:rPr>
          <w:b/>
          <w:bCs/>
          <w:color w:val="000000" w:themeColor="text1"/>
        </w:rPr>
        <w:t>carbon dots</w:t>
      </w:r>
    </w:p>
    <w:tbl>
      <w:tblPr>
        <w:tblW w:w="902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6"/>
        <w:gridCol w:w="7129"/>
      </w:tblGrid>
      <w:tr w:rsidR="00F150AD" w:rsidRPr="009D127F" w14:paraId="4029BAD9" w14:textId="77777777" w:rsidTr="003F2958">
        <w:trPr>
          <w:tblHeader/>
          <w:tblCellSpacing w:w="0" w:type="dxa"/>
        </w:trPr>
        <w:tc>
          <w:tcPr>
            <w:tcW w:w="1896" w:type="dxa"/>
            <w:vAlign w:val="center"/>
          </w:tcPr>
          <w:p w14:paraId="286DEDBB" w14:textId="77777777" w:rsidR="00F150AD" w:rsidRPr="00F150AD" w:rsidRDefault="00F150AD" w:rsidP="00F150AD">
            <w:pPr>
              <w:jc w:val="both"/>
              <w:rPr>
                <w:rFonts w:ascii="Arial" w:hAnsi="Arial"/>
                <w:b/>
              </w:rPr>
            </w:pPr>
            <w:r w:rsidRPr="00F150AD">
              <w:rPr>
                <w:rFonts w:ascii="Arial" w:hAnsi="Arial"/>
                <w:b/>
              </w:rPr>
              <w:lastRenderedPageBreak/>
              <w:t>Optical property</w:t>
            </w:r>
          </w:p>
        </w:tc>
        <w:tc>
          <w:tcPr>
            <w:tcW w:w="7129" w:type="dxa"/>
            <w:vAlign w:val="center"/>
            <w:hideMark/>
          </w:tcPr>
          <w:p w14:paraId="1C45E332" w14:textId="77777777" w:rsidR="00F150AD" w:rsidRPr="00F150AD" w:rsidRDefault="00F150AD" w:rsidP="00F150AD">
            <w:pPr>
              <w:ind w:firstLine="720"/>
              <w:jc w:val="both"/>
              <w:rPr>
                <w:rFonts w:ascii="Arial" w:hAnsi="Arial"/>
                <w:b/>
              </w:rPr>
            </w:pPr>
            <w:r w:rsidRPr="00F150AD">
              <w:rPr>
                <w:rFonts w:ascii="Arial" w:hAnsi="Arial"/>
                <w:b/>
              </w:rPr>
              <w:t xml:space="preserve">                       Mechanism</w:t>
            </w:r>
          </w:p>
        </w:tc>
      </w:tr>
      <w:tr w:rsidR="00F150AD" w:rsidRPr="005C6664" w14:paraId="6AD5E589" w14:textId="77777777" w:rsidTr="003F2958">
        <w:trPr>
          <w:tblCellSpacing w:w="0" w:type="dxa"/>
        </w:trPr>
        <w:tc>
          <w:tcPr>
            <w:tcW w:w="1896" w:type="dxa"/>
            <w:vAlign w:val="center"/>
          </w:tcPr>
          <w:p w14:paraId="1BF1EDD4" w14:textId="77777777" w:rsidR="00F150AD" w:rsidRPr="00F150AD" w:rsidRDefault="00F150AD" w:rsidP="00F150AD">
            <w:pPr>
              <w:jc w:val="both"/>
              <w:rPr>
                <w:rFonts w:ascii="Arial" w:hAnsi="Arial" w:cs="Arial"/>
              </w:rPr>
            </w:pPr>
            <w:r w:rsidRPr="00F150AD">
              <w:rPr>
                <w:rFonts w:ascii="Arial" w:hAnsi="Arial" w:cs="Arial"/>
              </w:rPr>
              <w:t xml:space="preserve">Optical absorption </w:t>
            </w:r>
          </w:p>
          <w:p w14:paraId="2B3D8D12" w14:textId="77777777" w:rsidR="00F150AD" w:rsidRPr="00F150AD" w:rsidRDefault="00F150AD" w:rsidP="00F150AD">
            <w:pPr>
              <w:jc w:val="both"/>
              <w:rPr>
                <w:rFonts w:ascii="Arial" w:hAnsi="Arial" w:cs="Arial"/>
              </w:rPr>
            </w:pPr>
            <w:r w:rsidRPr="00F150AD">
              <w:rPr>
                <w:rFonts w:ascii="Arial" w:hAnsi="Arial" w:cs="Arial"/>
              </w:rPr>
              <w:t>(UV–Vis)</w:t>
            </w:r>
          </w:p>
        </w:tc>
        <w:tc>
          <w:tcPr>
            <w:tcW w:w="7129" w:type="dxa"/>
            <w:vAlign w:val="center"/>
            <w:hideMark/>
          </w:tcPr>
          <w:p w14:paraId="7359C813"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Characteristic bands ~230–340 nm (π→π* of sp² domains).</w:t>
            </w:r>
          </w:p>
          <w:p w14:paraId="565D6741"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Broader tail into the visible arising from surface chromophores/oxygenated groups.</w:t>
            </w:r>
          </w:p>
          <w:p w14:paraId="584F073F"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Absorption defines excitation windows and is strongly influenced by core structure and surface functional groups.</w:t>
            </w:r>
          </w:p>
        </w:tc>
      </w:tr>
      <w:tr w:rsidR="00F150AD" w:rsidRPr="005C6664" w14:paraId="67C0E56B" w14:textId="77777777" w:rsidTr="003F2958">
        <w:trPr>
          <w:tblCellSpacing w:w="0" w:type="dxa"/>
        </w:trPr>
        <w:tc>
          <w:tcPr>
            <w:tcW w:w="1896" w:type="dxa"/>
            <w:vAlign w:val="center"/>
          </w:tcPr>
          <w:p w14:paraId="2AD396F5" w14:textId="77777777" w:rsidR="00F150AD" w:rsidRPr="00F150AD" w:rsidRDefault="00F150AD" w:rsidP="00F150AD">
            <w:pPr>
              <w:jc w:val="both"/>
              <w:rPr>
                <w:rFonts w:ascii="Arial" w:hAnsi="Arial" w:cs="Arial"/>
              </w:rPr>
            </w:pPr>
            <w:r w:rsidRPr="00F150AD">
              <w:rPr>
                <w:rFonts w:ascii="Arial" w:hAnsi="Arial" w:cs="Arial"/>
              </w:rPr>
              <w:t xml:space="preserve">Photoluminescence-  </w:t>
            </w:r>
          </w:p>
          <w:p w14:paraId="1252F4EC" w14:textId="77777777" w:rsidR="00F150AD" w:rsidRPr="00F150AD" w:rsidRDefault="00F150AD" w:rsidP="00F150AD">
            <w:pPr>
              <w:jc w:val="both"/>
              <w:rPr>
                <w:rFonts w:ascii="Arial" w:hAnsi="Arial" w:cs="Arial"/>
              </w:rPr>
            </w:pPr>
            <w:r w:rsidRPr="00F150AD">
              <w:rPr>
                <w:rFonts w:ascii="Arial" w:hAnsi="Arial" w:cs="Arial"/>
              </w:rPr>
              <w:t>Fluorescence</w:t>
            </w:r>
          </w:p>
          <w:p w14:paraId="138AB2E4" w14:textId="77777777" w:rsidR="00F150AD" w:rsidRPr="00F150AD" w:rsidRDefault="00F150AD" w:rsidP="00F150AD">
            <w:pPr>
              <w:jc w:val="both"/>
              <w:rPr>
                <w:rFonts w:ascii="Arial" w:hAnsi="Arial" w:cs="Arial"/>
              </w:rPr>
            </w:pPr>
            <w:r w:rsidRPr="00F150AD">
              <w:rPr>
                <w:rFonts w:ascii="Arial" w:hAnsi="Arial" w:cs="Arial"/>
              </w:rPr>
              <w:t>(down-conversion emission)</w:t>
            </w:r>
          </w:p>
        </w:tc>
        <w:tc>
          <w:tcPr>
            <w:tcW w:w="7129" w:type="dxa"/>
            <w:vAlign w:val="center"/>
            <w:hideMark/>
          </w:tcPr>
          <w:p w14:paraId="4AFD8E4C"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 xml:space="preserve">Also called Stokes-shifted visible emission (longer-wavelength emission on shorter-wavelength excitation). </w:t>
            </w:r>
          </w:p>
          <w:p w14:paraId="7C48DFA9"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Emission originates from a combination of quantum-confinement of sp² domains, emissive surface/defect states and molecular fluorophore-like moieties.</w:t>
            </w:r>
          </w:p>
          <w:p w14:paraId="12B93F5F"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Shows solvent/surface sensitivity.</w:t>
            </w:r>
          </w:p>
        </w:tc>
      </w:tr>
      <w:tr w:rsidR="00F150AD" w:rsidRPr="005C6664" w14:paraId="6A0C72E9" w14:textId="77777777" w:rsidTr="003F2958">
        <w:trPr>
          <w:tblCellSpacing w:w="0" w:type="dxa"/>
        </w:trPr>
        <w:tc>
          <w:tcPr>
            <w:tcW w:w="1896" w:type="dxa"/>
            <w:vAlign w:val="center"/>
          </w:tcPr>
          <w:p w14:paraId="6E2E25C4" w14:textId="77777777" w:rsidR="00F150AD" w:rsidRPr="00F150AD" w:rsidRDefault="00F150AD" w:rsidP="00F150AD">
            <w:pPr>
              <w:jc w:val="both"/>
              <w:rPr>
                <w:rFonts w:ascii="Arial" w:hAnsi="Arial" w:cs="Arial"/>
              </w:rPr>
            </w:pPr>
            <w:r w:rsidRPr="00F150AD">
              <w:rPr>
                <w:rFonts w:ascii="Arial" w:hAnsi="Arial" w:cs="Arial"/>
              </w:rPr>
              <w:t>Photoluminescence-</w:t>
            </w:r>
          </w:p>
          <w:p w14:paraId="7B6BBF9E" w14:textId="77777777" w:rsidR="00F150AD" w:rsidRPr="00F150AD" w:rsidRDefault="00F150AD" w:rsidP="00F150AD">
            <w:pPr>
              <w:jc w:val="both"/>
              <w:rPr>
                <w:rFonts w:ascii="Arial" w:hAnsi="Arial" w:cs="Arial"/>
              </w:rPr>
            </w:pPr>
            <w:r w:rsidRPr="00F150AD">
              <w:rPr>
                <w:rFonts w:ascii="Arial" w:hAnsi="Arial" w:cs="Arial"/>
              </w:rPr>
              <w:t>Anti-Stokes</w:t>
            </w:r>
          </w:p>
          <w:p w14:paraId="6FA3147F" w14:textId="77777777" w:rsidR="00F150AD" w:rsidRPr="00F150AD" w:rsidRDefault="00F150AD" w:rsidP="00F150AD">
            <w:pPr>
              <w:jc w:val="both"/>
              <w:rPr>
                <w:rFonts w:ascii="Arial" w:hAnsi="Arial" w:cs="Arial"/>
              </w:rPr>
            </w:pPr>
            <w:r w:rsidRPr="00F150AD">
              <w:rPr>
                <w:rFonts w:ascii="Arial" w:hAnsi="Arial" w:cs="Arial"/>
              </w:rPr>
              <w:t>(up-conversion emission)</w:t>
            </w:r>
          </w:p>
        </w:tc>
        <w:tc>
          <w:tcPr>
            <w:tcW w:w="7129" w:type="dxa"/>
            <w:vAlign w:val="center"/>
            <w:hideMark/>
          </w:tcPr>
          <w:p w14:paraId="5E562EF7"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 xml:space="preserve">Also called anti-Stokes emission (shorter-wavelength emission on longer-wavelength excitation). </w:t>
            </w:r>
          </w:p>
          <w:p w14:paraId="2B54AA0D"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Reported mechanisms include multi-photon absorption and re-absorption artefacts.</w:t>
            </w:r>
          </w:p>
        </w:tc>
      </w:tr>
      <w:tr w:rsidR="00F150AD" w:rsidRPr="005C6664" w14:paraId="4E1A331A" w14:textId="77777777" w:rsidTr="003F2958">
        <w:trPr>
          <w:tblCellSpacing w:w="0" w:type="dxa"/>
        </w:trPr>
        <w:tc>
          <w:tcPr>
            <w:tcW w:w="1896" w:type="dxa"/>
            <w:vAlign w:val="center"/>
          </w:tcPr>
          <w:p w14:paraId="7AA14BB4" w14:textId="77777777" w:rsidR="00F150AD" w:rsidRPr="00F150AD" w:rsidRDefault="00F150AD" w:rsidP="00F150AD">
            <w:pPr>
              <w:jc w:val="both"/>
              <w:rPr>
                <w:rFonts w:ascii="Arial" w:hAnsi="Arial" w:cs="Arial"/>
              </w:rPr>
            </w:pPr>
            <w:r w:rsidRPr="00F150AD">
              <w:rPr>
                <w:rFonts w:ascii="Arial" w:hAnsi="Arial" w:cs="Arial"/>
              </w:rPr>
              <w:t>Electroluminescence (EL)</w:t>
            </w:r>
          </w:p>
        </w:tc>
        <w:tc>
          <w:tcPr>
            <w:tcW w:w="7129" w:type="dxa"/>
            <w:vAlign w:val="center"/>
            <w:hideMark/>
          </w:tcPr>
          <w:p w14:paraId="18E22A49"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 xml:space="preserve">Light emission driven by electrical excitation (charge injection and recombination in device stacks). </w:t>
            </w:r>
          </w:p>
          <w:p w14:paraId="377CE998"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Its performance depends on the surface, electron transport layers and aggregation control of produced CDs.</w:t>
            </w:r>
          </w:p>
        </w:tc>
      </w:tr>
      <w:tr w:rsidR="00F150AD" w:rsidRPr="005C6664" w14:paraId="5743B590" w14:textId="77777777" w:rsidTr="003F2958">
        <w:trPr>
          <w:tblCellSpacing w:w="0" w:type="dxa"/>
        </w:trPr>
        <w:tc>
          <w:tcPr>
            <w:tcW w:w="1896" w:type="dxa"/>
            <w:vAlign w:val="center"/>
          </w:tcPr>
          <w:p w14:paraId="5E273FD7" w14:textId="77777777" w:rsidR="00F150AD" w:rsidRPr="00F150AD" w:rsidRDefault="00F150AD" w:rsidP="00F150AD">
            <w:pPr>
              <w:jc w:val="both"/>
              <w:rPr>
                <w:rFonts w:ascii="Arial" w:hAnsi="Arial" w:cs="Arial"/>
              </w:rPr>
            </w:pPr>
            <w:r w:rsidRPr="00F150AD">
              <w:rPr>
                <w:rFonts w:ascii="Arial" w:hAnsi="Arial" w:cs="Arial"/>
              </w:rPr>
              <w:t>Chemiluminescence (CL)</w:t>
            </w:r>
          </w:p>
        </w:tc>
        <w:tc>
          <w:tcPr>
            <w:tcW w:w="7129" w:type="dxa"/>
            <w:vAlign w:val="center"/>
            <w:hideMark/>
          </w:tcPr>
          <w:p w14:paraId="22C8FB51"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 xml:space="preserve">Light produced by chemical reactions (e.g., </w:t>
            </w:r>
            <w:proofErr w:type="spellStart"/>
            <w:r w:rsidRPr="00F150AD">
              <w:rPr>
                <w:rFonts w:ascii="Arial" w:eastAsia="Times New Roman" w:hAnsi="Arial" w:cs="Arial"/>
                <w:sz w:val="20"/>
                <w:lang w:val="en-US"/>
              </w:rPr>
              <w:t>peroxyoxalate</w:t>
            </w:r>
            <w:proofErr w:type="spellEnd"/>
            <w:r w:rsidRPr="00F150AD">
              <w:rPr>
                <w:rFonts w:ascii="Arial" w:eastAsia="Times New Roman" w:hAnsi="Arial" w:cs="Arial"/>
                <w:sz w:val="20"/>
                <w:lang w:val="en-US"/>
              </w:rPr>
              <w:t>, luminol systems) where CDs may act as emitters or catalysts/enhancers.</w:t>
            </w:r>
          </w:p>
          <w:p w14:paraId="135E0E99"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 xml:space="preserve">Used for sensitive assays in sensors. </w:t>
            </w:r>
          </w:p>
          <w:p w14:paraId="1A62B197" w14:textId="77777777" w:rsidR="00F150AD" w:rsidRPr="00F150AD" w:rsidRDefault="00F150AD" w:rsidP="00F150AD">
            <w:pPr>
              <w:pStyle w:val="ListParagraph"/>
              <w:numPr>
                <w:ilvl w:val="0"/>
                <w:numId w:val="33"/>
              </w:numPr>
              <w:spacing w:line="240" w:lineRule="auto"/>
              <w:ind w:left="335" w:hanging="270"/>
              <w:rPr>
                <w:rFonts w:ascii="Arial" w:eastAsia="Times New Roman" w:hAnsi="Arial" w:cs="Arial"/>
                <w:sz w:val="20"/>
                <w:lang w:val="en-US"/>
              </w:rPr>
            </w:pPr>
            <w:r w:rsidRPr="00F150AD">
              <w:rPr>
                <w:rFonts w:ascii="Arial" w:eastAsia="Times New Roman" w:hAnsi="Arial" w:cs="Arial"/>
                <w:sz w:val="20"/>
                <w:lang w:val="en-US"/>
              </w:rPr>
              <w:t>Mechanism is chemical-energy → excited state → photon emission (no optical excitation).</w:t>
            </w:r>
          </w:p>
        </w:tc>
      </w:tr>
    </w:tbl>
    <w:p w14:paraId="5B9928A2" w14:textId="77777777" w:rsidR="00C83A0C" w:rsidRDefault="00C83A0C" w:rsidP="00ED1507">
      <w:pPr>
        <w:pStyle w:val="Body"/>
        <w:rPr>
          <w:b/>
          <w:caps/>
          <w:sz w:val="22"/>
        </w:rPr>
      </w:pPr>
    </w:p>
    <w:p w14:paraId="1DB8A818" w14:textId="77777777" w:rsidR="00F150AD" w:rsidRDefault="00F150AD" w:rsidP="00F150AD">
      <w:pPr>
        <w:pStyle w:val="Body"/>
        <w:spacing w:after="0"/>
        <w:jc w:val="left"/>
        <w:rPr>
          <w:rFonts w:ascii="Arial" w:hAnsi="Arial" w:cs="Arial"/>
        </w:rPr>
      </w:pPr>
      <w:r>
        <w:rPr>
          <w:rFonts w:ascii="Arial" w:hAnsi="Arial" w:cs="Arial"/>
          <w:b/>
          <w:u w:val="single"/>
        </w:rPr>
        <w:t>4</w:t>
      </w:r>
      <w:r w:rsidRPr="00902823">
        <w:rPr>
          <w:rFonts w:ascii="Arial" w:hAnsi="Arial" w:cs="Arial"/>
          <w:b/>
          <w:u w:val="single"/>
        </w:rPr>
        <w:t>.1.</w:t>
      </w:r>
      <w:r>
        <w:rPr>
          <w:rFonts w:ascii="Arial" w:hAnsi="Arial" w:cs="Arial"/>
          <w:b/>
          <w:u w:val="single"/>
        </w:rPr>
        <w:t>3 Quantum yield (QY)</w:t>
      </w:r>
      <w:r w:rsidRPr="00FB3A86">
        <w:rPr>
          <w:rFonts w:ascii="Arial" w:hAnsi="Arial" w:cs="Arial"/>
        </w:rPr>
        <w:t xml:space="preserve">  </w:t>
      </w:r>
    </w:p>
    <w:p w14:paraId="50156102" w14:textId="77777777" w:rsidR="00846F05" w:rsidRPr="00846F05" w:rsidRDefault="00F150AD" w:rsidP="00846F05">
      <w:pPr>
        <w:pStyle w:val="Body"/>
        <w:rPr>
          <w:b/>
          <w:caps/>
          <w:sz w:val="22"/>
        </w:rPr>
      </w:pPr>
      <w:r w:rsidRPr="00F150AD">
        <w:rPr>
          <w:rFonts w:ascii="Arial" w:hAnsi="Arial" w:cs="Arial"/>
        </w:rPr>
        <w:t>Quantum yield (QY) is a critical parameter reflecting the brightness and efficiency of PL in CDs and is highly sensitive to surface chemistry and electronic structure. Higher QY values indicate more efficient radiative recombination, which is essential for enhancing pollutant detection sensitivity and signal reliability in practical applications (Rawat et al., 2023). Modified CDs via heteroatom doping, surface passivation and metal coordination can significantly improve QY by reducing non-radiative recombination pathways and stabilizing emissive states (Zhang et al., 2025). However, unmodified CDs often exhibit dominant surface emissive traps limiting quantum efficiency and emission instability. Overall, the tunable QY of CDs arise from a complex interplay between core structure, surface states and coordination chemistry and this versatility enables their broad applicability in wastewater treatment and environmental remediation.</w:t>
      </w:r>
      <w:r>
        <w:rPr>
          <w:rFonts w:ascii="Arial" w:hAnsi="Arial" w:cs="Arial"/>
        </w:rPr>
        <w:t xml:space="preserve"> </w:t>
      </w:r>
    </w:p>
    <w:p w14:paraId="5F375DB8" w14:textId="77777777" w:rsidR="00846F05" w:rsidRDefault="00846F05" w:rsidP="00846F05">
      <w:pPr>
        <w:pStyle w:val="Body"/>
        <w:spacing w:after="0"/>
        <w:jc w:val="left"/>
        <w:rPr>
          <w:rFonts w:ascii="Arial" w:hAnsi="Arial" w:cs="Arial"/>
          <w:b/>
          <w:caps/>
          <w:sz w:val="22"/>
        </w:rPr>
      </w:pPr>
      <w:r>
        <w:rPr>
          <w:rFonts w:ascii="Arial" w:hAnsi="Arial" w:cs="Arial"/>
          <w:b/>
          <w:caps/>
          <w:sz w:val="22"/>
        </w:rPr>
        <w:t>4.2</w:t>
      </w:r>
      <w:r w:rsidRPr="00C30A0F">
        <w:rPr>
          <w:rFonts w:ascii="Arial" w:hAnsi="Arial" w:cs="Arial"/>
          <w:b/>
          <w:caps/>
          <w:sz w:val="22"/>
        </w:rPr>
        <w:t xml:space="preserve"> </w:t>
      </w:r>
      <w:r>
        <w:rPr>
          <w:rFonts w:ascii="Arial" w:hAnsi="Arial" w:cs="Arial"/>
          <w:b/>
          <w:sz w:val="22"/>
        </w:rPr>
        <w:t>Biological properties</w:t>
      </w:r>
      <w:r>
        <w:rPr>
          <w:rFonts w:ascii="Arial" w:hAnsi="Arial" w:cs="Arial"/>
          <w:b/>
          <w:caps/>
          <w:sz w:val="22"/>
        </w:rPr>
        <w:t xml:space="preserve"> </w:t>
      </w:r>
    </w:p>
    <w:p w14:paraId="6A134D6F" w14:textId="77777777" w:rsidR="00846F05" w:rsidRDefault="001A3D62" w:rsidP="00846F05">
      <w:pPr>
        <w:pStyle w:val="Body"/>
        <w:spacing w:after="0"/>
        <w:rPr>
          <w:rFonts w:ascii="Arial" w:hAnsi="Arial" w:cs="Arial"/>
        </w:rPr>
      </w:pPr>
      <w:r w:rsidRPr="001A3D62">
        <w:rPr>
          <w:rFonts w:ascii="Arial" w:hAnsi="Arial" w:cs="Arial"/>
        </w:rPr>
        <w:t>CDs are impressive in terms of biocompatibility, making them safe for use in biological settings (Li et al., 2023).</w:t>
      </w:r>
    </w:p>
    <w:p w14:paraId="018E8341" w14:textId="77777777" w:rsidR="00846F05" w:rsidRDefault="00846F05" w:rsidP="00846F05">
      <w:pPr>
        <w:pStyle w:val="Body"/>
        <w:spacing w:after="0"/>
        <w:rPr>
          <w:rFonts w:ascii="Arial" w:hAnsi="Arial" w:cs="Arial"/>
        </w:rPr>
      </w:pPr>
    </w:p>
    <w:p w14:paraId="534E059E" w14:textId="77777777" w:rsidR="00846F05" w:rsidRDefault="00846F05" w:rsidP="00846F05">
      <w:pPr>
        <w:pStyle w:val="Body"/>
        <w:spacing w:after="0"/>
        <w:jc w:val="left"/>
        <w:rPr>
          <w:rFonts w:ascii="Arial" w:hAnsi="Arial" w:cs="Arial"/>
        </w:rPr>
      </w:pPr>
      <w:r>
        <w:rPr>
          <w:rFonts w:ascii="Arial" w:hAnsi="Arial" w:cs="Arial"/>
          <w:b/>
          <w:u w:val="single"/>
        </w:rPr>
        <w:t>4</w:t>
      </w:r>
      <w:r w:rsidR="001A3D62">
        <w:rPr>
          <w:rFonts w:ascii="Arial" w:hAnsi="Arial" w:cs="Arial"/>
          <w:b/>
          <w:u w:val="single"/>
        </w:rPr>
        <w:t>.2</w:t>
      </w:r>
      <w:r w:rsidRPr="00902823">
        <w:rPr>
          <w:rFonts w:ascii="Arial" w:hAnsi="Arial" w:cs="Arial"/>
          <w:b/>
          <w:u w:val="single"/>
        </w:rPr>
        <w:t>.</w:t>
      </w:r>
      <w:r>
        <w:rPr>
          <w:rFonts w:ascii="Arial" w:hAnsi="Arial" w:cs="Arial"/>
          <w:b/>
          <w:u w:val="single"/>
        </w:rPr>
        <w:t xml:space="preserve">1 </w:t>
      </w:r>
      <w:r w:rsidR="001A3D62">
        <w:rPr>
          <w:rFonts w:ascii="Arial" w:hAnsi="Arial" w:cs="Arial"/>
          <w:b/>
          <w:u w:val="single"/>
        </w:rPr>
        <w:t>Biocompatible and less toxic</w:t>
      </w:r>
      <w:r w:rsidRPr="00FB3A86">
        <w:rPr>
          <w:rFonts w:ascii="Arial" w:hAnsi="Arial" w:cs="Arial"/>
        </w:rPr>
        <w:t xml:space="preserve">  </w:t>
      </w:r>
    </w:p>
    <w:p w14:paraId="733A504B" w14:textId="77777777" w:rsidR="00ED1507" w:rsidRDefault="001A3D62" w:rsidP="00846F05">
      <w:pPr>
        <w:pStyle w:val="Body"/>
        <w:spacing w:after="0"/>
        <w:rPr>
          <w:rFonts w:ascii="Arial" w:hAnsi="Arial" w:cs="Arial"/>
        </w:rPr>
      </w:pPr>
      <w:r w:rsidRPr="001A3D62">
        <w:rPr>
          <w:rFonts w:ascii="Arial" w:hAnsi="Arial" w:cs="Arial"/>
        </w:rPr>
        <w:t>CDs are typically biocompatible and biodegradable, which helps reduce their environmental footprint and minimize ecological risks because of their ability to be naturally degraded or metabolized by living organisms which contributes to their safety and compatibility for applications in wastewater treatment technologies, especially in secondary treatment. Moreover, CDs produced from renewable and non-toxic materials further reduces reliance on harmful chemicals (Azam et al., 2021) which results in CDs having low level of toxicity, even at higher concentrations. In addition, when nitrogen is doped onto the CDs, it enhances their safety profile while making their biodegradability and improving how well the cells take them up along with their optical properties (Park et al., 2020). Furthermore, safety tests conducted on mammals have showed no significant toxic effects by CDs at any dosage supporting their practical use in photodynamic wastewater treatment technologies (Wang et al., 2013).</w:t>
      </w:r>
      <w:r>
        <w:rPr>
          <w:rFonts w:ascii="Arial" w:hAnsi="Arial" w:cs="Arial"/>
        </w:rPr>
        <w:t xml:space="preserve">   </w:t>
      </w:r>
    </w:p>
    <w:p w14:paraId="1F274702" w14:textId="77777777" w:rsidR="00846F05" w:rsidRDefault="00846F05" w:rsidP="00846F05">
      <w:pPr>
        <w:pStyle w:val="Body"/>
        <w:spacing w:after="0"/>
        <w:rPr>
          <w:rFonts w:ascii="Arial" w:hAnsi="Arial" w:cs="Arial"/>
        </w:rPr>
      </w:pPr>
    </w:p>
    <w:p w14:paraId="40DBD1A5" w14:textId="77777777" w:rsidR="001A3D62" w:rsidRDefault="001A3D62" w:rsidP="001A3D62">
      <w:pPr>
        <w:pStyle w:val="Body"/>
        <w:spacing w:after="0"/>
        <w:jc w:val="left"/>
        <w:rPr>
          <w:rFonts w:ascii="Arial" w:hAnsi="Arial" w:cs="Arial"/>
        </w:rPr>
      </w:pPr>
      <w:r>
        <w:rPr>
          <w:rFonts w:ascii="Arial" w:hAnsi="Arial" w:cs="Arial"/>
          <w:b/>
          <w:u w:val="single"/>
        </w:rPr>
        <w:t>4.2</w:t>
      </w:r>
      <w:r w:rsidRPr="00902823">
        <w:rPr>
          <w:rFonts w:ascii="Arial" w:hAnsi="Arial" w:cs="Arial"/>
          <w:b/>
          <w:u w:val="single"/>
        </w:rPr>
        <w:t>.</w:t>
      </w:r>
      <w:r>
        <w:rPr>
          <w:rFonts w:ascii="Arial" w:hAnsi="Arial" w:cs="Arial"/>
          <w:b/>
          <w:u w:val="single"/>
        </w:rPr>
        <w:t>2 Inherent biological activity</w:t>
      </w:r>
      <w:r w:rsidRPr="00FB3A86">
        <w:rPr>
          <w:rFonts w:ascii="Arial" w:hAnsi="Arial" w:cs="Arial"/>
        </w:rPr>
        <w:t xml:space="preserve">  </w:t>
      </w:r>
    </w:p>
    <w:p w14:paraId="4C069071" w14:textId="77777777" w:rsidR="001A3D62" w:rsidRDefault="001A3D62" w:rsidP="001A3D62">
      <w:pPr>
        <w:pStyle w:val="Body"/>
        <w:spacing w:after="0"/>
        <w:rPr>
          <w:rFonts w:ascii="Arial" w:hAnsi="Arial" w:cs="Arial"/>
        </w:rPr>
      </w:pPr>
      <w:r w:rsidRPr="001A3D62">
        <w:rPr>
          <w:rFonts w:ascii="Arial" w:hAnsi="Arial" w:cs="Arial"/>
        </w:rPr>
        <w:t>CDs exhibit a range of natural biological activities, including antimicrobial, anticancer, antioxidant and anti-inflammatory properties (Li et al., 2023). These impressive traits are often tied to their surface characteristics, addition of heteroatoms such as nitrogen and sulfur and the bioactive elements they retain from their natural sources. CDs made from medicinal plants or amino acids, such as L-/D-cysteine and ascorbic acid, exhibit strong antimicrobial effects by disrupting membranes and generating reactive oxygen species (ROS). Additionally, some CDs possess inherent antioxidant capabilities that enable them to neutralize free radicals and reduce oxidative stress in living cells (</w:t>
      </w:r>
      <w:proofErr w:type="spellStart"/>
      <w:r w:rsidRPr="001A3D62">
        <w:rPr>
          <w:rFonts w:ascii="Arial" w:hAnsi="Arial" w:cs="Arial"/>
        </w:rPr>
        <w:t>Mansuriya</w:t>
      </w:r>
      <w:proofErr w:type="spellEnd"/>
      <w:r w:rsidRPr="001A3D62">
        <w:rPr>
          <w:rFonts w:ascii="Arial" w:hAnsi="Arial" w:cs="Arial"/>
        </w:rPr>
        <w:t xml:space="preserve"> and Altintas, 2021).</w:t>
      </w:r>
    </w:p>
    <w:p w14:paraId="32E00F4D" w14:textId="77777777" w:rsidR="001A3D62" w:rsidRDefault="001A3D62" w:rsidP="001A3D62">
      <w:pPr>
        <w:pStyle w:val="Body"/>
        <w:spacing w:after="0"/>
        <w:rPr>
          <w:rFonts w:ascii="Arial" w:hAnsi="Arial" w:cs="Arial"/>
        </w:rPr>
      </w:pPr>
    </w:p>
    <w:p w14:paraId="58B7C50D" w14:textId="77777777" w:rsidR="001A3D62" w:rsidRDefault="001A3D62" w:rsidP="001A3D62">
      <w:pPr>
        <w:pStyle w:val="Body"/>
        <w:spacing w:after="0"/>
        <w:jc w:val="left"/>
        <w:rPr>
          <w:rFonts w:ascii="Arial" w:hAnsi="Arial" w:cs="Arial"/>
        </w:rPr>
      </w:pPr>
      <w:r>
        <w:rPr>
          <w:rFonts w:ascii="Arial" w:hAnsi="Arial" w:cs="Arial"/>
          <w:b/>
          <w:u w:val="single"/>
        </w:rPr>
        <w:t>4.2</w:t>
      </w:r>
      <w:r w:rsidRPr="00902823">
        <w:rPr>
          <w:rFonts w:ascii="Arial" w:hAnsi="Arial" w:cs="Arial"/>
          <w:b/>
          <w:u w:val="single"/>
        </w:rPr>
        <w:t>.</w:t>
      </w:r>
      <w:r>
        <w:rPr>
          <w:rFonts w:ascii="Arial" w:hAnsi="Arial" w:cs="Arial"/>
          <w:b/>
          <w:u w:val="single"/>
        </w:rPr>
        <w:t>3 Environmental compatibility</w:t>
      </w:r>
      <w:r w:rsidRPr="00FB3A86">
        <w:rPr>
          <w:rFonts w:ascii="Arial" w:hAnsi="Arial" w:cs="Arial"/>
        </w:rPr>
        <w:t xml:space="preserve">  </w:t>
      </w:r>
    </w:p>
    <w:p w14:paraId="1D0F79E3" w14:textId="77777777" w:rsidR="001A3D62" w:rsidRDefault="001A3D62" w:rsidP="001A3D62">
      <w:pPr>
        <w:pStyle w:val="Body"/>
        <w:spacing w:after="0"/>
        <w:rPr>
          <w:rFonts w:ascii="Arial" w:hAnsi="Arial" w:cs="Arial"/>
        </w:rPr>
      </w:pPr>
      <w:r w:rsidRPr="001A3D62">
        <w:rPr>
          <w:rFonts w:ascii="Arial" w:hAnsi="Arial" w:cs="Arial"/>
        </w:rPr>
        <w:t>CDs are photostable and show great resistance to photobleaching and are chemically inert. They have ability to maintain their structural integrity across different pH levels, temperatures and ionic environments highlighting their value in complex physiological and ecological situations. Typically, these green-synthesized CDs remain in the environment for less time and pose fewer ecological risks. Their ability to break down naturally or be metabolized in living organisms adds to their appeal for safe use in wastewater treatment. The sustainable production of CDs aligns perfectly with the principles of green chemistry and circular economy, making them a promising alternative to traditional inorganic nanomaterials that can have a heavy environmental impact.</w:t>
      </w:r>
    </w:p>
    <w:p w14:paraId="75C3BE19" w14:textId="77777777" w:rsidR="001A3D62" w:rsidRDefault="001A3D62" w:rsidP="001A3D62">
      <w:pPr>
        <w:pStyle w:val="Body"/>
        <w:spacing w:after="0"/>
        <w:rPr>
          <w:rFonts w:ascii="Arial" w:hAnsi="Arial" w:cs="Arial"/>
        </w:rPr>
      </w:pPr>
    </w:p>
    <w:p w14:paraId="7160AD9B" w14:textId="77777777" w:rsidR="001A3D62" w:rsidRDefault="001A3D62" w:rsidP="001A3D62">
      <w:pPr>
        <w:pStyle w:val="Body"/>
        <w:spacing w:after="0"/>
        <w:jc w:val="left"/>
        <w:rPr>
          <w:rFonts w:ascii="Arial" w:hAnsi="Arial" w:cs="Arial"/>
          <w:b/>
          <w:caps/>
          <w:sz w:val="22"/>
        </w:rPr>
      </w:pPr>
      <w:r>
        <w:rPr>
          <w:rFonts w:ascii="Arial" w:hAnsi="Arial" w:cs="Arial"/>
          <w:b/>
          <w:caps/>
          <w:sz w:val="22"/>
        </w:rPr>
        <w:t>4.2</w:t>
      </w:r>
      <w:r w:rsidRPr="00C30A0F">
        <w:rPr>
          <w:rFonts w:ascii="Arial" w:hAnsi="Arial" w:cs="Arial"/>
          <w:b/>
          <w:caps/>
          <w:sz w:val="22"/>
        </w:rPr>
        <w:t xml:space="preserve"> </w:t>
      </w:r>
      <w:r>
        <w:rPr>
          <w:rFonts w:ascii="Arial" w:hAnsi="Arial" w:cs="Arial"/>
          <w:b/>
          <w:sz w:val="22"/>
        </w:rPr>
        <w:t>Chemical properties</w:t>
      </w:r>
      <w:r>
        <w:rPr>
          <w:rFonts w:ascii="Arial" w:hAnsi="Arial" w:cs="Arial"/>
          <w:b/>
          <w:caps/>
          <w:sz w:val="22"/>
        </w:rPr>
        <w:t xml:space="preserve"> </w:t>
      </w:r>
    </w:p>
    <w:p w14:paraId="24F0FC23" w14:textId="77777777" w:rsidR="001A3D62" w:rsidRDefault="001A3D62" w:rsidP="001A3D62">
      <w:pPr>
        <w:pStyle w:val="Body"/>
        <w:spacing w:after="0"/>
        <w:rPr>
          <w:rFonts w:ascii="Arial" w:hAnsi="Arial" w:cs="Arial"/>
        </w:rPr>
      </w:pPr>
    </w:p>
    <w:p w14:paraId="4C0582B0" w14:textId="77777777" w:rsidR="001A3D62" w:rsidRDefault="001A3D62" w:rsidP="00CC53CD">
      <w:pPr>
        <w:pStyle w:val="NoSpacing"/>
      </w:pPr>
      <w:r>
        <w:t>4.3</w:t>
      </w:r>
      <w:r w:rsidRPr="00902823">
        <w:t>.</w:t>
      </w:r>
      <w:r>
        <w:t>1 Surface functionalization</w:t>
      </w:r>
      <w:r w:rsidRPr="00FB3A86">
        <w:t xml:space="preserve">  </w:t>
      </w:r>
    </w:p>
    <w:p w14:paraId="0A7367B7" w14:textId="77777777" w:rsidR="001A3D62" w:rsidRDefault="0054140C" w:rsidP="001A3D62">
      <w:pPr>
        <w:pStyle w:val="Body"/>
        <w:spacing w:after="0"/>
        <w:rPr>
          <w:rFonts w:ascii="Arial" w:hAnsi="Arial" w:cs="Arial"/>
        </w:rPr>
      </w:pPr>
      <w:r w:rsidRPr="0054140C">
        <w:rPr>
          <w:rFonts w:ascii="Arial" w:hAnsi="Arial" w:cs="Arial"/>
        </w:rPr>
        <w:t>CDs have complex surface chemistry with many functional groups, including carboxyl (–COOH), hydroxyl (–OH), amino (–NH</w:t>
      </w:r>
      <w:r w:rsidRPr="0054140C">
        <w:rPr>
          <w:rFonts w:ascii="Cambria Math" w:hAnsi="Cambria Math" w:cs="Cambria Math"/>
        </w:rPr>
        <w:t>₂</w:t>
      </w:r>
      <w:r w:rsidRPr="0054140C">
        <w:rPr>
          <w:rFonts w:ascii="Arial" w:hAnsi="Arial" w:cs="Arial"/>
        </w:rPr>
        <w:t>) and carbonyl (–C=O) groups formed either during production or added afterward and useful for wastewater treatment applications. The variety of surface functionalization allows easy modification of CDs with biomolecules and polymers, thus, significantly expanding their potential use in biosensing and PL imaging (</w:t>
      </w:r>
      <w:proofErr w:type="spellStart"/>
      <w:r w:rsidRPr="0054140C">
        <w:rPr>
          <w:rFonts w:ascii="Arial" w:hAnsi="Arial" w:cs="Arial"/>
        </w:rPr>
        <w:t>Elugoke</w:t>
      </w:r>
      <w:proofErr w:type="spellEnd"/>
      <w:r w:rsidRPr="0054140C">
        <w:rPr>
          <w:rFonts w:ascii="Arial" w:hAnsi="Arial" w:cs="Arial"/>
        </w:rPr>
        <w:t xml:space="preserve"> et al., 2024). The ionizable nature of these surface functional groups also makes CDs responsive to changes in the environmental pH and ionic strength. This quality makes them suitable for use in stimuli-responsive systems. Additionally, the surface charge depends on the type and amount of the functional groups, influences how CDs interact with biological systems (</w:t>
      </w:r>
      <w:proofErr w:type="spellStart"/>
      <w:r w:rsidRPr="0054140C">
        <w:rPr>
          <w:rFonts w:ascii="Arial" w:hAnsi="Arial" w:cs="Arial"/>
        </w:rPr>
        <w:t>Mukharjee</w:t>
      </w:r>
      <w:proofErr w:type="spellEnd"/>
      <w:r w:rsidRPr="0054140C">
        <w:rPr>
          <w:rFonts w:ascii="Arial" w:hAnsi="Arial" w:cs="Arial"/>
        </w:rPr>
        <w:t xml:space="preserve"> et al., 2022). CDs rich in amino groups (positively charged) tended to promote better cellular uptake. In contrast, CDs abundant in carboxyl groups (negatively charged) usually exhibit lower toxicity and longer circulation times in biological fluids. The hydrophilic nature of these surface functionalities ensures better water solubility and also improves compatibility with various polar solvents, increasing their applicability in a wide range of chemical and biological treatment for wastewater treatment.</w:t>
      </w:r>
      <w:r>
        <w:rPr>
          <w:rFonts w:ascii="Arial" w:hAnsi="Arial" w:cs="Arial"/>
        </w:rPr>
        <w:t xml:space="preserve">  </w:t>
      </w:r>
    </w:p>
    <w:p w14:paraId="085E9FCA" w14:textId="77777777" w:rsidR="001A3D62" w:rsidRDefault="001A3D62" w:rsidP="001A3D62">
      <w:pPr>
        <w:pStyle w:val="Body"/>
        <w:spacing w:after="0"/>
        <w:rPr>
          <w:rFonts w:ascii="Arial" w:hAnsi="Arial" w:cs="Arial"/>
        </w:rPr>
      </w:pPr>
    </w:p>
    <w:p w14:paraId="3124C6B9" w14:textId="77777777" w:rsidR="0054140C" w:rsidRDefault="0054140C" w:rsidP="0054140C">
      <w:pPr>
        <w:pStyle w:val="Body"/>
        <w:spacing w:after="0"/>
        <w:jc w:val="left"/>
        <w:rPr>
          <w:rFonts w:ascii="Arial" w:hAnsi="Arial" w:cs="Arial"/>
        </w:rPr>
      </w:pPr>
      <w:r>
        <w:rPr>
          <w:rFonts w:ascii="Arial" w:hAnsi="Arial" w:cs="Arial"/>
          <w:b/>
          <w:u w:val="single"/>
        </w:rPr>
        <w:t>4.3</w:t>
      </w:r>
      <w:r w:rsidRPr="00902823">
        <w:rPr>
          <w:rFonts w:ascii="Arial" w:hAnsi="Arial" w:cs="Arial"/>
          <w:b/>
          <w:u w:val="single"/>
        </w:rPr>
        <w:t>.</w:t>
      </w:r>
      <w:r>
        <w:rPr>
          <w:rFonts w:ascii="Arial" w:hAnsi="Arial" w:cs="Arial"/>
          <w:b/>
          <w:u w:val="single"/>
        </w:rPr>
        <w:t>2 Elemental composition and doping</w:t>
      </w:r>
      <w:r w:rsidRPr="00FB3A86">
        <w:rPr>
          <w:rFonts w:ascii="Arial" w:hAnsi="Arial" w:cs="Arial"/>
        </w:rPr>
        <w:t xml:space="preserve">  </w:t>
      </w:r>
    </w:p>
    <w:p w14:paraId="6AE885D7" w14:textId="77777777" w:rsidR="0054140C" w:rsidRDefault="0054140C" w:rsidP="0054140C">
      <w:pPr>
        <w:pStyle w:val="Body"/>
        <w:spacing w:after="0"/>
        <w:rPr>
          <w:rFonts w:ascii="Arial" w:hAnsi="Arial" w:cs="Arial"/>
        </w:rPr>
      </w:pPr>
      <w:r w:rsidRPr="0054140C">
        <w:rPr>
          <w:rFonts w:ascii="Arial" w:hAnsi="Arial" w:cs="Arial"/>
        </w:rPr>
        <w:t>CDs mainly consist of elemental carbon; however, they can also contain elements such as oxygen, nitrogen, sulfur and phosphorus, depending on the sources of production and methods used for producing them (Mukherjee et al., 2022). This variety of elements is essential for determining the physical and chemical properties of CDs, including solubility, charge distribution, photostability and biocompatibility essential for efficient wastewater treatment. These properties can be enhanced by adding other atoms, such as nitrogen (N), sulfur (S), phosphorus (P) or boron (B), into the carbon structure achieved by doping or surface modification (Kumar et al., 2022). These changes can significantly affect the band gap, improve the QY and increase surface reactivity. Adding nitrogen introduces lone pair electrons and π-conjugated structures increasing the electron density and enhance PL efficiency. Similarly, adding sulfur and phosphorus enhances the catalytic and electrochemical functions of CDs, making them suitable for applications in biosensing and photocatalysis. Dual- or co-doping strategies (e.g., N–S and N–P) can also be employed to synergistically tune properties such as fluorescence, conductivity and redox activity. Surface engineering through passivation or functionalization further expands the scope of their applications by introducing targeting ligands or pollutant sensing probes in wastewater.</w:t>
      </w:r>
    </w:p>
    <w:p w14:paraId="756372C0" w14:textId="77777777" w:rsidR="0054140C" w:rsidRDefault="0054140C" w:rsidP="0054140C">
      <w:pPr>
        <w:pStyle w:val="Body"/>
        <w:spacing w:after="0"/>
        <w:rPr>
          <w:rFonts w:ascii="Arial" w:hAnsi="Arial" w:cs="Arial"/>
        </w:rPr>
      </w:pPr>
    </w:p>
    <w:p w14:paraId="03363474" w14:textId="77777777" w:rsidR="0054140C" w:rsidRDefault="0054140C" w:rsidP="0054140C">
      <w:pPr>
        <w:pStyle w:val="Body"/>
        <w:spacing w:after="0"/>
        <w:jc w:val="left"/>
        <w:rPr>
          <w:rFonts w:ascii="Arial" w:hAnsi="Arial" w:cs="Arial"/>
        </w:rPr>
      </w:pPr>
      <w:r>
        <w:rPr>
          <w:rFonts w:ascii="Arial" w:hAnsi="Arial" w:cs="Arial"/>
          <w:b/>
          <w:u w:val="single"/>
        </w:rPr>
        <w:t>4.3</w:t>
      </w:r>
      <w:r w:rsidRPr="00902823">
        <w:rPr>
          <w:rFonts w:ascii="Arial" w:hAnsi="Arial" w:cs="Arial"/>
          <w:b/>
          <w:u w:val="single"/>
        </w:rPr>
        <w:t>.</w:t>
      </w:r>
      <w:r>
        <w:rPr>
          <w:rFonts w:ascii="Arial" w:hAnsi="Arial" w:cs="Arial"/>
          <w:b/>
          <w:u w:val="single"/>
        </w:rPr>
        <w:t>3 Stability and reactivity</w:t>
      </w:r>
      <w:r w:rsidRPr="00FB3A86">
        <w:rPr>
          <w:rFonts w:ascii="Arial" w:hAnsi="Arial" w:cs="Arial"/>
        </w:rPr>
        <w:t xml:space="preserve">  </w:t>
      </w:r>
    </w:p>
    <w:p w14:paraId="5186EDA1" w14:textId="77777777" w:rsidR="00CC53CD" w:rsidRDefault="00CC53CD" w:rsidP="00ED1507">
      <w:pPr>
        <w:pStyle w:val="Body"/>
        <w:rPr>
          <w:rFonts w:ascii="Arial" w:hAnsi="Arial" w:cs="Arial"/>
        </w:rPr>
      </w:pPr>
      <w:r w:rsidRPr="00CC53CD">
        <w:rPr>
          <w:rFonts w:ascii="Arial" w:hAnsi="Arial" w:cs="Arial"/>
        </w:rPr>
        <w:t>CDs exhibit chemical and thermal stability allowing them to maintain their structural, optical and dispersion nature across a wide range of pH levels, temperatures and ionic strengths (</w:t>
      </w:r>
      <w:proofErr w:type="spellStart"/>
      <w:r w:rsidRPr="00CC53CD">
        <w:rPr>
          <w:rFonts w:ascii="Arial" w:hAnsi="Arial" w:cs="Arial"/>
        </w:rPr>
        <w:t>Elugoke</w:t>
      </w:r>
      <w:proofErr w:type="spellEnd"/>
      <w:r w:rsidRPr="00CC53CD">
        <w:rPr>
          <w:rFonts w:ascii="Arial" w:hAnsi="Arial" w:cs="Arial"/>
        </w:rPr>
        <w:t xml:space="preserve"> et al., 2024). Their durability originates mainly from their graphitic or partially crystalline carbon cores and </w:t>
      </w:r>
      <w:r w:rsidRPr="00CC53CD">
        <w:rPr>
          <w:rFonts w:ascii="Arial" w:hAnsi="Arial" w:cs="Arial"/>
        </w:rPr>
        <w:lastRenderedPageBreak/>
        <w:t>protective surface coatings, which improve their ability to resist oxidative degradation. This strength makes CDs useful in industrial applications. In addition, CDs show strong resistance to photobleaching. This remarkable photostability makes them ideal for real-time and long-term PL imaging, ongoing monitoring, super-resolution microscopy and various optoelectronic applications, where consistent and reliable luminescence is essential.</w:t>
      </w:r>
    </w:p>
    <w:p w14:paraId="405708C4" w14:textId="77777777" w:rsidR="00CC53CD" w:rsidRDefault="00CC53CD" w:rsidP="00CC53CD">
      <w:pPr>
        <w:pStyle w:val="Body"/>
        <w:spacing w:after="0"/>
        <w:jc w:val="left"/>
        <w:rPr>
          <w:rFonts w:ascii="Arial" w:hAnsi="Arial" w:cs="Arial"/>
          <w:b/>
          <w:caps/>
          <w:sz w:val="22"/>
        </w:rPr>
      </w:pPr>
      <w:r>
        <w:rPr>
          <w:rFonts w:ascii="Arial" w:hAnsi="Arial" w:cs="Arial"/>
          <w:b/>
          <w:caps/>
          <w:sz w:val="22"/>
        </w:rPr>
        <w:t>4.2</w:t>
      </w:r>
      <w:r w:rsidRPr="00C30A0F">
        <w:rPr>
          <w:rFonts w:ascii="Arial" w:hAnsi="Arial" w:cs="Arial"/>
          <w:b/>
          <w:caps/>
          <w:sz w:val="22"/>
        </w:rPr>
        <w:t xml:space="preserve"> </w:t>
      </w:r>
      <w:r w:rsidRPr="00CC53CD">
        <w:rPr>
          <w:rStyle w:val="SubtleEmphasis"/>
        </w:rPr>
        <w:t>Electronic</w:t>
      </w:r>
      <w:r>
        <w:rPr>
          <w:rFonts w:ascii="Arial" w:hAnsi="Arial" w:cs="Arial"/>
          <w:b/>
          <w:sz w:val="22"/>
        </w:rPr>
        <w:t xml:space="preserve"> properties</w:t>
      </w:r>
      <w:r>
        <w:rPr>
          <w:rFonts w:ascii="Arial" w:hAnsi="Arial" w:cs="Arial"/>
          <w:b/>
          <w:caps/>
          <w:sz w:val="22"/>
        </w:rPr>
        <w:t xml:space="preserve"> </w:t>
      </w:r>
    </w:p>
    <w:p w14:paraId="234CA575" w14:textId="77777777" w:rsidR="006A188D" w:rsidRDefault="00CC53CD" w:rsidP="006A188D">
      <w:pPr>
        <w:pStyle w:val="Body"/>
        <w:spacing w:after="0"/>
        <w:rPr>
          <w:rFonts w:ascii="Arial" w:hAnsi="Arial" w:cs="Arial"/>
          <w:b/>
          <w:u w:val="single"/>
        </w:rPr>
      </w:pPr>
      <w:r w:rsidRPr="00CC53CD">
        <w:rPr>
          <w:rFonts w:ascii="Arial" w:hAnsi="Arial" w:cs="Arial"/>
        </w:rPr>
        <w:t xml:space="preserve">CDs possess electrical properties, primarily owing to their unique core structures and diverse surface states. The emission </w:t>
      </w:r>
      <w:proofErr w:type="spellStart"/>
      <w:r w:rsidRPr="00CC53CD">
        <w:rPr>
          <w:rFonts w:ascii="Arial" w:hAnsi="Arial" w:cs="Arial"/>
        </w:rPr>
        <w:t>behaviour</w:t>
      </w:r>
      <w:proofErr w:type="spellEnd"/>
      <w:r w:rsidRPr="00CC53CD">
        <w:rPr>
          <w:rFonts w:ascii="Arial" w:hAnsi="Arial" w:cs="Arial"/>
        </w:rPr>
        <w:t xml:space="preserve"> of CDs, whether excitation-dependent or independent, is influenced by several factors, including the particle size, degree of surface functionalization and extent of conjugation within the carbon core. Additionally, CDs exhibit quantum confinement effects which alter the bandgap structure, resulting in size-dependent electrical properties. The incorporation of heteroatoms such as nitrogen, sulfur or phosphorus, along with surface dopants, enhances charge separation and facilitates efficient charge transfer (</w:t>
      </w:r>
      <w:proofErr w:type="spellStart"/>
      <w:r w:rsidRPr="00CC53CD">
        <w:rPr>
          <w:rFonts w:ascii="Arial" w:hAnsi="Arial" w:cs="Arial"/>
        </w:rPr>
        <w:t>Elugoke</w:t>
      </w:r>
      <w:proofErr w:type="spellEnd"/>
      <w:r w:rsidRPr="00CC53CD">
        <w:rPr>
          <w:rFonts w:ascii="Arial" w:hAnsi="Arial" w:cs="Arial"/>
        </w:rPr>
        <w:t xml:space="preserve"> et al., 2024). These enhancements not only improve the electrical properties but also significantly enhance their electro-catalytic performance. As a result, CDs have strong potential for advanced applications such as electro-catalysis and biosensing which can be effectively applied in wastewater treatment technologies.</w:t>
      </w:r>
    </w:p>
    <w:p w14:paraId="5F2FAE54" w14:textId="77777777" w:rsidR="006A188D" w:rsidRDefault="006A188D" w:rsidP="006A188D">
      <w:pPr>
        <w:pStyle w:val="Body"/>
        <w:spacing w:after="0"/>
        <w:rPr>
          <w:rFonts w:ascii="Arial" w:hAnsi="Arial" w:cs="Arial"/>
          <w:b/>
          <w:u w:val="single"/>
        </w:rPr>
      </w:pPr>
    </w:p>
    <w:p w14:paraId="79CDE38A" w14:textId="4E74500C" w:rsidR="00ED1507" w:rsidRDefault="00CC53CD" w:rsidP="006A188D">
      <w:pPr>
        <w:pStyle w:val="Body"/>
        <w:spacing w:after="0"/>
        <w:rPr>
          <w:b/>
          <w:caps/>
          <w:sz w:val="22"/>
        </w:rPr>
      </w:pPr>
      <w:r>
        <w:rPr>
          <w:b/>
          <w:caps/>
          <w:sz w:val="22"/>
        </w:rPr>
        <w:t>5</w:t>
      </w:r>
      <w:r w:rsidR="00ED1507">
        <w:rPr>
          <w:b/>
          <w:caps/>
          <w:sz w:val="22"/>
        </w:rPr>
        <w:t xml:space="preserve">. </w:t>
      </w:r>
      <w:r w:rsidRPr="00CC53CD">
        <w:rPr>
          <w:b/>
          <w:caps/>
          <w:sz w:val="22"/>
        </w:rPr>
        <w:t>Mechanisms involved for wastewater treatment using carbon dots</w:t>
      </w:r>
    </w:p>
    <w:p w14:paraId="6A9F0C15" w14:textId="56C38567" w:rsidR="00ED1507" w:rsidRDefault="00CC53CD" w:rsidP="00441B6F">
      <w:pPr>
        <w:pStyle w:val="Body"/>
        <w:spacing w:after="0"/>
        <w:rPr>
          <w:rFonts w:ascii="Arial" w:hAnsi="Arial" w:cs="Arial"/>
        </w:rPr>
      </w:pPr>
      <w:r w:rsidRPr="00CC53CD">
        <w:rPr>
          <w:rFonts w:ascii="Arial" w:hAnsi="Arial" w:cs="Arial"/>
        </w:rPr>
        <w:t>Carbon dots (CDs), with their properties discussed in the previous section, have considerable potential for applications in wastewater treatment</w:t>
      </w:r>
      <w:r w:rsidR="00762302">
        <w:rPr>
          <w:rFonts w:ascii="Arial" w:hAnsi="Arial" w:cs="Arial"/>
        </w:rPr>
        <w:t xml:space="preserve"> but their real-world application is severely constrained by the chemical matrix of real wastewater systems</w:t>
      </w:r>
      <w:r w:rsidRPr="00CC53CD">
        <w:rPr>
          <w:rFonts w:ascii="Arial" w:hAnsi="Arial" w:cs="Arial"/>
        </w:rPr>
        <w:t>.</w:t>
      </w:r>
      <w:r w:rsidR="00FE1A64">
        <w:rPr>
          <w:rFonts w:ascii="Arial" w:hAnsi="Arial" w:cs="Arial"/>
        </w:rPr>
        <w:t xml:space="preserve"> </w:t>
      </w:r>
      <w:r w:rsidRPr="00CC53CD">
        <w:rPr>
          <w:rFonts w:ascii="Arial" w:hAnsi="Arial" w:cs="Arial"/>
        </w:rPr>
        <w:t xml:space="preserve"> </w:t>
      </w:r>
      <w:r w:rsidR="00FE1A64" w:rsidRPr="00FE1A64">
        <w:rPr>
          <w:rFonts w:ascii="Arial" w:hAnsi="Arial" w:cs="Arial"/>
        </w:rPr>
        <w:t>The hi</w:t>
      </w:r>
      <w:r w:rsidR="00FE1A64">
        <w:rPr>
          <w:rFonts w:ascii="Arial" w:hAnsi="Arial" w:cs="Arial"/>
        </w:rPr>
        <w:t>gh pollutant removal and detection</w:t>
      </w:r>
      <w:r w:rsidR="00FE1A64" w:rsidRPr="00FE1A64">
        <w:rPr>
          <w:rFonts w:ascii="Arial" w:hAnsi="Arial" w:cs="Arial"/>
        </w:rPr>
        <w:t xml:space="preserve"> efficiencies </w:t>
      </w:r>
      <w:r w:rsidR="00FE1A64">
        <w:rPr>
          <w:rFonts w:ascii="Arial" w:hAnsi="Arial" w:cs="Arial"/>
        </w:rPr>
        <w:t xml:space="preserve">by CDs </w:t>
      </w:r>
      <w:r w:rsidR="00FE1A64" w:rsidRPr="00FE1A64">
        <w:rPr>
          <w:rFonts w:ascii="Arial" w:hAnsi="Arial" w:cs="Arial"/>
        </w:rPr>
        <w:t>reported in a</w:t>
      </w:r>
      <w:r w:rsidR="00FE1A64">
        <w:rPr>
          <w:rFonts w:ascii="Arial" w:hAnsi="Arial" w:cs="Arial"/>
        </w:rPr>
        <w:t>cademic literature are</w:t>
      </w:r>
      <w:r w:rsidR="00FE1A64" w:rsidRPr="00FE1A64">
        <w:rPr>
          <w:rFonts w:ascii="Arial" w:hAnsi="Arial" w:cs="Arial"/>
        </w:rPr>
        <w:t xml:space="preserve"> evaluated using isolated model p</w:t>
      </w:r>
      <w:r w:rsidR="00FE1A64">
        <w:rPr>
          <w:rFonts w:ascii="Arial" w:hAnsi="Arial" w:cs="Arial"/>
        </w:rPr>
        <w:t>ollutants dissolved in water and no r</w:t>
      </w:r>
      <w:r w:rsidR="00FE1A64" w:rsidRPr="00FE1A64">
        <w:rPr>
          <w:rFonts w:ascii="Arial" w:hAnsi="Arial" w:cs="Arial"/>
        </w:rPr>
        <w:t>eal industrial effluents</w:t>
      </w:r>
      <w:r w:rsidR="00FE1A64">
        <w:rPr>
          <w:rFonts w:ascii="Arial" w:hAnsi="Arial" w:cs="Arial"/>
        </w:rPr>
        <w:t xml:space="preserve"> </w:t>
      </w:r>
      <w:r w:rsidR="00FE1A64" w:rsidRPr="00FE1A64">
        <w:rPr>
          <w:rFonts w:ascii="Arial" w:hAnsi="Arial" w:cs="Arial"/>
        </w:rPr>
        <w:t>contain</w:t>
      </w:r>
      <w:r w:rsidR="00FE1A64">
        <w:rPr>
          <w:rFonts w:ascii="Arial" w:hAnsi="Arial" w:cs="Arial"/>
        </w:rPr>
        <w:t>ing</w:t>
      </w:r>
      <w:r w:rsidR="00FE1A64" w:rsidRPr="00FE1A64">
        <w:rPr>
          <w:rFonts w:ascii="Arial" w:hAnsi="Arial" w:cs="Arial"/>
        </w:rPr>
        <w:t xml:space="preserve"> </w:t>
      </w:r>
      <w:r w:rsidR="00FE1A64">
        <w:rPr>
          <w:rFonts w:ascii="Arial" w:hAnsi="Arial" w:cs="Arial"/>
        </w:rPr>
        <w:t xml:space="preserve">organic </w:t>
      </w:r>
      <w:r w:rsidR="00FE1A64" w:rsidRPr="00FE1A64">
        <w:rPr>
          <w:rFonts w:ascii="Arial" w:hAnsi="Arial" w:cs="Arial"/>
        </w:rPr>
        <w:t>matter, di</w:t>
      </w:r>
      <w:r w:rsidR="00FE1A64">
        <w:rPr>
          <w:rFonts w:ascii="Arial" w:hAnsi="Arial" w:cs="Arial"/>
        </w:rPr>
        <w:t>ssolved salts, suspended solids and heavy metal ions which</w:t>
      </w:r>
      <w:r w:rsidR="00FE1A64" w:rsidRPr="00FE1A64">
        <w:rPr>
          <w:rFonts w:ascii="Arial" w:hAnsi="Arial" w:cs="Arial"/>
        </w:rPr>
        <w:t xml:space="preserve"> can rapidly blo</w:t>
      </w:r>
      <w:r w:rsidR="009C49ED">
        <w:rPr>
          <w:rFonts w:ascii="Arial" w:hAnsi="Arial" w:cs="Arial"/>
        </w:rPr>
        <w:t>ck surface active sites, quench</w:t>
      </w:r>
      <w:r w:rsidR="00FE1A64">
        <w:rPr>
          <w:rFonts w:ascii="Arial" w:hAnsi="Arial" w:cs="Arial"/>
        </w:rPr>
        <w:t xml:space="preserve"> fluorescence emission</w:t>
      </w:r>
      <w:r w:rsidR="00FE1A64" w:rsidRPr="00FE1A64">
        <w:rPr>
          <w:rFonts w:ascii="Arial" w:hAnsi="Arial" w:cs="Arial"/>
        </w:rPr>
        <w:t xml:space="preserve"> and </w:t>
      </w:r>
      <w:r w:rsidR="00FE1A64">
        <w:rPr>
          <w:rFonts w:ascii="Arial" w:hAnsi="Arial" w:cs="Arial"/>
        </w:rPr>
        <w:t>inhibit overall wastewater treatment</w:t>
      </w:r>
      <w:r w:rsidR="00FE1A64" w:rsidRPr="00FE1A64">
        <w:rPr>
          <w:rFonts w:ascii="Arial" w:hAnsi="Arial" w:cs="Arial"/>
        </w:rPr>
        <w:t xml:space="preserve"> </w:t>
      </w:r>
      <w:r w:rsidR="00FE1A64">
        <w:rPr>
          <w:rFonts w:ascii="Arial" w:hAnsi="Arial" w:cs="Arial"/>
        </w:rPr>
        <w:t>efficiencies</w:t>
      </w:r>
      <w:r w:rsidR="006E32D3">
        <w:rPr>
          <w:rFonts w:ascii="Arial" w:hAnsi="Arial" w:cs="Arial"/>
        </w:rPr>
        <w:t>. Therefore</w:t>
      </w:r>
      <w:r w:rsidR="00FE1A64" w:rsidRPr="00FE1A64">
        <w:rPr>
          <w:rFonts w:ascii="Arial" w:hAnsi="Arial" w:cs="Arial"/>
        </w:rPr>
        <w:t xml:space="preserve">, understanding the underlying mechanisms </w:t>
      </w:r>
      <w:r w:rsidR="006E32D3">
        <w:rPr>
          <w:rFonts w:ascii="Arial" w:hAnsi="Arial" w:cs="Arial"/>
        </w:rPr>
        <w:t xml:space="preserve">for pollutant removal and detection </w:t>
      </w:r>
      <w:r w:rsidR="00FE1A64" w:rsidRPr="00FE1A64">
        <w:rPr>
          <w:rFonts w:ascii="Arial" w:hAnsi="Arial" w:cs="Arial"/>
        </w:rPr>
        <w:t xml:space="preserve">under realistic operating conditions is critical. </w:t>
      </w:r>
      <w:r w:rsidR="006E32D3">
        <w:rPr>
          <w:rFonts w:ascii="Arial" w:hAnsi="Arial" w:cs="Arial"/>
        </w:rPr>
        <w:t>The mechanisms</w:t>
      </w:r>
      <w:r w:rsidR="000A3CAE">
        <w:rPr>
          <w:rFonts w:ascii="Arial" w:hAnsi="Arial" w:cs="Arial"/>
        </w:rPr>
        <w:t xml:space="preserve"> used by CDs while</w:t>
      </w:r>
      <w:r w:rsidRPr="00CC53CD">
        <w:rPr>
          <w:rFonts w:ascii="Arial" w:hAnsi="Arial" w:cs="Arial"/>
        </w:rPr>
        <w:t xml:space="preserve"> interacting with the various pollutants in wastewater are discussed in detail in this section (Figure 3).</w:t>
      </w:r>
    </w:p>
    <w:p w14:paraId="729F71A5" w14:textId="77777777" w:rsidR="00CC53CD" w:rsidRDefault="00CC53CD" w:rsidP="00441B6F">
      <w:pPr>
        <w:pStyle w:val="Body"/>
        <w:spacing w:after="0"/>
        <w:rPr>
          <w:rFonts w:ascii="Arial" w:hAnsi="Arial" w:cs="Arial"/>
        </w:rPr>
      </w:pPr>
    </w:p>
    <w:p w14:paraId="69D7B5FC" w14:textId="77777777" w:rsidR="00CC53CD" w:rsidRDefault="00CC53CD" w:rsidP="00441B6F">
      <w:pPr>
        <w:pStyle w:val="Body"/>
        <w:spacing w:after="0"/>
        <w:rPr>
          <w:rFonts w:ascii="Arial" w:hAnsi="Arial" w:cs="Arial"/>
        </w:rPr>
      </w:pPr>
      <w:r>
        <w:rPr>
          <w:b/>
          <w:bCs/>
          <w:noProof/>
          <w:szCs w:val="24"/>
          <w:lang w:val="en-IN" w:eastAsia="en-IN" w:bidi="hi-IN"/>
        </w:rPr>
        <w:drawing>
          <wp:inline distT="0" distB="0" distL="0" distR="0" wp14:anchorId="60A98EA3" wp14:editId="63D1F2B5">
            <wp:extent cx="4933950" cy="3987800"/>
            <wp:effectExtent l="0" t="0" r="0" b="0"/>
            <wp:docPr id="8" name="Picture 8" descr="C:\Users\Dell\Desktop\Review Paper\Insights of Carbon Dots for Wastewater Treatment- Nishtha\CDs\WWT via C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Review Paper\Insights of Carbon Dots for Wastewater Treatment- Nishtha\CDs\WWT via CD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918"/>
                    <a:stretch/>
                  </pic:blipFill>
                  <pic:spPr bwMode="auto">
                    <a:xfrm>
                      <a:off x="0" y="0"/>
                      <a:ext cx="4936369" cy="3989755"/>
                    </a:xfrm>
                    <a:prstGeom prst="rect">
                      <a:avLst/>
                    </a:prstGeom>
                    <a:noFill/>
                    <a:ln>
                      <a:noFill/>
                    </a:ln>
                    <a:extLst>
                      <a:ext uri="{53640926-AAD7-44D8-BBD7-CCE9431645EC}">
                        <a14:shadowObscured xmlns:a14="http://schemas.microsoft.com/office/drawing/2010/main"/>
                      </a:ext>
                    </a:extLst>
                  </pic:spPr>
                </pic:pic>
              </a:graphicData>
            </a:graphic>
          </wp:inline>
        </w:drawing>
      </w:r>
    </w:p>
    <w:p w14:paraId="136D65E2" w14:textId="77777777" w:rsidR="00CC53CD" w:rsidRPr="00CC53CD" w:rsidRDefault="00CC53CD" w:rsidP="00CC53CD">
      <w:pPr>
        <w:spacing w:before="100" w:beforeAutospacing="1" w:after="100" w:afterAutospacing="1" w:line="360" w:lineRule="auto"/>
        <w:ind w:right="26" w:firstLine="720"/>
        <w:jc w:val="center"/>
        <w:outlineLvl w:val="3"/>
        <w:rPr>
          <w:b/>
          <w:bCs/>
        </w:rPr>
      </w:pPr>
      <w:r>
        <w:rPr>
          <w:b/>
          <w:bCs/>
        </w:rPr>
        <w:lastRenderedPageBreak/>
        <w:t>Fig. 3.</w:t>
      </w:r>
      <w:r w:rsidRPr="00152D6F">
        <w:rPr>
          <w:b/>
          <w:bCs/>
        </w:rPr>
        <w:t xml:space="preserve"> Diagrammatic representation of mechanisms in wastewater t</w:t>
      </w:r>
      <w:r>
        <w:rPr>
          <w:b/>
          <w:bCs/>
        </w:rPr>
        <w:t xml:space="preserve">reatment using carbon dots. </w:t>
      </w:r>
    </w:p>
    <w:p w14:paraId="6275BFCF" w14:textId="77777777" w:rsidR="00CC53CD" w:rsidRDefault="00CC53CD" w:rsidP="00CC53CD">
      <w:pPr>
        <w:pStyle w:val="Body"/>
        <w:spacing w:after="0"/>
        <w:rPr>
          <w:rFonts w:ascii="Arial" w:hAnsi="Arial" w:cs="Arial"/>
          <w:szCs w:val="24"/>
        </w:rPr>
      </w:pPr>
    </w:p>
    <w:p w14:paraId="5A4C536C" w14:textId="77777777" w:rsidR="00CC53CD" w:rsidRPr="00CC53CD" w:rsidRDefault="00CC53CD" w:rsidP="00CC53CD">
      <w:pPr>
        <w:pStyle w:val="Body"/>
        <w:spacing w:after="0"/>
        <w:jc w:val="left"/>
        <w:rPr>
          <w:rFonts w:ascii="Arial" w:hAnsi="Arial" w:cs="Arial"/>
          <w:b/>
          <w:u w:val="single"/>
        </w:rPr>
      </w:pPr>
      <w:r w:rsidRPr="00CC53CD">
        <w:rPr>
          <w:rFonts w:ascii="Arial" w:hAnsi="Arial" w:cs="Arial"/>
          <w:b/>
          <w:u w:val="single"/>
        </w:rPr>
        <w:t>5.1.1 Adsorption</w:t>
      </w:r>
    </w:p>
    <w:p w14:paraId="3D292D4D" w14:textId="4322EE9A" w:rsidR="00CC53CD" w:rsidRDefault="000A3CAE" w:rsidP="00CC53CD">
      <w:pPr>
        <w:pStyle w:val="Body"/>
        <w:rPr>
          <w:rFonts w:ascii="Arial" w:hAnsi="Arial" w:cs="Arial"/>
        </w:rPr>
      </w:pPr>
      <w:r>
        <w:rPr>
          <w:rFonts w:ascii="Arial" w:hAnsi="Arial" w:cs="Arial"/>
        </w:rPr>
        <w:t>Adsorption is</w:t>
      </w:r>
      <w:r w:rsidR="00CC53CD" w:rsidRPr="00CC53CD">
        <w:rPr>
          <w:rFonts w:ascii="Arial" w:hAnsi="Arial" w:cs="Arial"/>
        </w:rPr>
        <w:t xml:space="preserve"> e</w:t>
      </w:r>
      <w:r>
        <w:rPr>
          <w:rFonts w:ascii="Arial" w:hAnsi="Arial" w:cs="Arial"/>
        </w:rPr>
        <w:t>ffective,</w:t>
      </w:r>
      <w:r w:rsidR="00CC53CD" w:rsidRPr="00CC53CD">
        <w:rPr>
          <w:rFonts w:ascii="Arial" w:hAnsi="Arial" w:cs="Arial"/>
        </w:rPr>
        <w:t xml:space="preserve"> cost-efficient physical</w:t>
      </w:r>
      <w:r>
        <w:rPr>
          <w:rFonts w:ascii="Arial" w:hAnsi="Arial" w:cs="Arial"/>
        </w:rPr>
        <w:t xml:space="preserve"> and direct</w:t>
      </w:r>
      <w:r w:rsidR="00CC53CD" w:rsidRPr="00CC53CD">
        <w:rPr>
          <w:rFonts w:ascii="Arial" w:hAnsi="Arial" w:cs="Arial"/>
        </w:rPr>
        <w:t xml:space="preserve"> method </w:t>
      </w:r>
      <w:r>
        <w:rPr>
          <w:rFonts w:ascii="Arial" w:hAnsi="Arial" w:cs="Arial"/>
        </w:rPr>
        <w:t>to</w:t>
      </w:r>
      <w:r w:rsidR="00CC53CD" w:rsidRPr="00CC53CD">
        <w:rPr>
          <w:rFonts w:ascii="Arial" w:hAnsi="Arial" w:cs="Arial"/>
        </w:rPr>
        <w:t xml:space="preserve"> remove pollutant</w:t>
      </w:r>
      <w:r>
        <w:rPr>
          <w:rFonts w:ascii="Arial" w:hAnsi="Arial" w:cs="Arial"/>
        </w:rPr>
        <w:t>s from wastewater</w:t>
      </w:r>
      <w:r w:rsidR="00CC53CD" w:rsidRPr="00CC53CD">
        <w:rPr>
          <w:rFonts w:ascii="Arial" w:hAnsi="Arial" w:cs="Arial"/>
        </w:rPr>
        <w:t xml:space="preserve"> mainly through </w:t>
      </w:r>
      <w:r w:rsidR="008078F5">
        <w:rPr>
          <w:rFonts w:ascii="Arial" w:hAnsi="Arial" w:cs="Arial"/>
        </w:rPr>
        <w:t xml:space="preserve">electrostatic </w:t>
      </w:r>
      <w:r w:rsidR="00CC53CD" w:rsidRPr="00CC53CD">
        <w:rPr>
          <w:rFonts w:ascii="Arial" w:hAnsi="Arial" w:cs="Arial"/>
        </w:rPr>
        <w:t>interactions</w:t>
      </w:r>
      <w:r w:rsidR="008078F5">
        <w:rPr>
          <w:rFonts w:ascii="Arial" w:hAnsi="Arial" w:cs="Arial"/>
        </w:rPr>
        <w:t xml:space="preserve">, </w:t>
      </w:r>
      <w:r w:rsidR="008632F5">
        <w:rPr>
          <w:rFonts w:ascii="Arial" w:hAnsi="Arial" w:cs="Arial"/>
        </w:rPr>
        <w:t xml:space="preserve">hydrophobic forces, </w:t>
      </w:r>
      <w:r w:rsidR="008078F5">
        <w:rPr>
          <w:rFonts w:ascii="Arial" w:hAnsi="Arial" w:cs="Arial"/>
        </w:rPr>
        <w:t xml:space="preserve">hydrogen bonding, </w:t>
      </w:r>
      <w:r w:rsidR="008078F5" w:rsidRPr="00CC53CD">
        <w:rPr>
          <w:rFonts w:ascii="Arial" w:hAnsi="Arial" w:cs="Arial"/>
        </w:rPr>
        <w:t>π–π</w:t>
      </w:r>
      <w:r w:rsidR="008078F5">
        <w:rPr>
          <w:rFonts w:ascii="Arial" w:hAnsi="Arial" w:cs="Arial"/>
        </w:rPr>
        <w:t xml:space="preserve"> stacking and van der Waals force</w:t>
      </w:r>
      <w:r w:rsidR="00CC53CD" w:rsidRPr="00CC53CD">
        <w:rPr>
          <w:rFonts w:ascii="Arial" w:hAnsi="Arial" w:cs="Arial"/>
        </w:rPr>
        <w:t xml:space="preserve"> between the heavy metal ions, dyes, chemicals,</w:t>
      </w:r>
      <w:r w:rsidR="008078F5">
        <w:rPr>
          <w:rFonts w:ascii="Arial" w:hAnsi="Arial" w:cs="Arial"/>
        </w:rPr>
        <w:t xml:space="preserve"> organic species, etc. with carbonyl, hydroxyl and amino</w:t>
      </w:r>
      <w:r w:rsidR="00CC53CD" w:rsidRPr="00CC53CD">
        <w:rPr>
          <w:rFonts w:ascii="Arial" w:hAnsi="Arial" w:cs="Arial"/>
        </w:rPr>
        <w:t xml:space="preserve"> functional groups on the surface of CDs. </w:t>
      </w:r>
      <w:r w:rsidR="00DD1A25">
        <w:rPr>
          <w:rFonts w:ascii="Arial" w:hAnsi="Arial" w:cs="Arial"/>
        </w:rPr>
        <w:t xml:space="preserve">However, the practical capacity of these networks drops substantially in real-world environments like alteration in pH may affects the electrostatic interactions. </w:t>
      </w:r>
      <w:r w:rsidR="00F35404">
        <w:rPr>
          <w:rFonts w:ascii="Arial" w:hAnsi="Arial" w:cs="Arial"/>
        </w:rPr>
        <w:t>The d</w:t>
      </w:r>
      <w:r w:rsidR="00CC53CD" w:rsidRPr="00CC53CD">
        <w:rPr>
          <w:rFonts w:ascii="Arial" w:hAnsi="Arial" w:cs="Arial"/>
        </w:rPr>
        <w:t>yes interact with CDs</w:t>
      </w:r>
      <w:r w:rsidR="00F35404">
        <w:rPr>
          <w:rFonts w:ascii="Arial" w:hAnsi="Arial" w:cs="Arial"/>
        </w:rPr>
        <w:t xml:space="preserve"> via adsorption, often results</w:t>
      </w:r>
      <w:r w:rsidR="00CC53CD" w:rsidRPr="00CC53CD">
        <w:rPr>
          <w:rFonts w:ascii="Arial" w:hAnsi="Arial" w:cs="Arial"/>
        </w:rPr>
        <w:t xml:space="preserve"> in shifts in the emission spectra of CDs </w:t>
      </w:r>
      <w:r w:rsidR="008632F5">
        <w:rPr>
          <w:rFonts w:ascii="Arial" w:hAnsi="Arial" w:cs="Arial"/>
        </w:rPr>
        <w:t>by crowding the active sites, preventing target heavy metal ions from binding</w:t>
      </w:r>
      <w:r w:rsidR="00CC53CD" w:rsidRPr="00CC53CD">
        <w:rPr>
          <w:rFonts w:ascii="Arial" w:hAnsi="Arial" w:cs="Arial"/>
        </w:rPr>
        <w:t xml:space="preserve">. Bisphenol, a commonly used industrial chemical, poses potential bio-toxicity risk to humans was found to be adsorbed onto the surface of modified CDs composite via adsorption mechanism onto CDs surface (Gong et al., 2020).   </w:t>
      </w:r>
    </w:p>
    <w:p w14:paraId="540C18E6" w14:textId="08674BC9" w:rsidR="00AA77D7" w:rsidRPr="00CC53CD" w:rsidRDefault="00AA77D7" w:rsidP="00CC53CD">
      <w:pPr>
        <w:pStyle w:val="Body"/>
        <w:rPr>
          <w:rFonts w:ascii="Arial" w:hAnsi="Arial" w:cs="Arial"/>
        </w:rPr>
      </w:pPr>
      <w:r>
        <w:rPr>
          <w:rFonts w:ascii="Arial" w:hAnsi="Arial" w:cs="Arial"/>
        </w:rPr>
        <w:t>A more significant challenge is the post treatment recovery of the adsorbent material because of its ultra-small size and stability CDs are difficult to separate from treated water and can lead to nano-pollution if released into effluent streams. Therefore, future research must move away from evaluating free-floating CDs in batch modes to material recovery or immobilizing them onto macroscopic substrates to support continuous-flow operations.</w:t>
      </w:r>
    </w:p>
    <w:p w14:paraId="6FBBBF5B" w14:textId="77777777" w:rsidR="00CC53CD" w:rsidRPr="002C67F1" w:rsidRDefault="00CC53CD" w:rsidP="002C67F1">
      <w:pPr>
        <w:pStyle w:val="Body"/>
        <w:spacing w:after="0"/>
        <w:jc w:val="left"/>
        <w:rPr>
          <w:rFonts w:ascii="Arial" w:hAnsi="Arial" w:cs="Arial"/>
          <w:b/>
          <w:u w:val="single"/>
        </w:rPr>
      </w:pPr>
      <w:r w:rsidRPr="002C67F1">
        <w:rPr>
          <w:rFonts w:ascii="Arial" w:hAnsi="Arial" w:cs="Arial"/>
          <w:b/>
          <w:u w:val="single"/>
        </w:rPr>
        <w:t>5.1.2 Catalysis</w:t>
      </w:r>
    </w:p>
    <w:p w14:paraId="10A904D7" w14:textId="27F5F8EA" w:rsidR="00CC53CD" w:rsidRDefault="001104BB" w:rsidP="00CC53CD">
      <w:pPr>
        <w:pStyle w:val="Body"/>
        <w:rPr>
          <w:rFonts w:ascii="Arial" w:hAnsi="Arial" w:cs="Arial"/>
        </w:rPr>
      </w:pPr>
      <w:r>
        <w:rPr>
          <w:rFonts w:ascii="Arial" w:hAnsi="Arial" w:cs="Arial"/>
        </w:rPr>
        <w:t xml:space="preserve">The tunable electronic structures of CDs tend in the </w:t>
      </w:r>
      <w:proofErr w:type="spellStart"/>
      <w:r>
        <w:rPr>
          <w:rFonts w:ascii="Arial" w:hAnsi="Arial" w:cs="Arial"/>
        </w:rPr>
        <w:t>favour</w:t>
      </w:r>
      <w:proofErr w:type="spellEnd"/>
      <w:r>
        <w:rPr>
          <w:rFonts w:ascii="Arial" w:hAnsi="Arial" w:cs="Arial"/>
        </w:rPr>
        <w:t xml:space="preserve"> of their</w:t>
      </w:r>
      <w:r w:rsidR="00CC53CD" w:rsidRPr="00CC53CD">
        <w:rPr>
          <w:rFonts w:ascii="Arial" w:hAnsi="Arial" w:cs="Arial"/>
        </w:rPr>
        <w:t xml:space="preserve"> </w:t>
      </w:r>
      <w:r>
        <w:rPr>
          <w:rFonts w:ascii="Arial" w:hAnsi="Arial" w:cs="Arial"/>
        </w:rPr>
        <w:t>photo-catalytic properties</w:t>
      </w:r>
      <w:r w:rsidR="00CC53CD" w:rsidRPr="00CC53CD">
        <w:rPr>
          <w:rFonts w:ascii="Arial" w:hAnsi="Arial" w:cs="Arial"/>
        </w:rPr>
        <w:t>.</w:t>
      </w:r>
      <w:r w:rsidR="00760AA1">
        <w:rPr>
          <w:rFonts w:ascii="Arial" w:hAnsi="Arial" w:cs="Arial"/>
        </w:rPr>
        <w:t xml:space="preserve"> Despite this, current </w:t>
      </w:r>
      <w:proofErr w:type="spellStart"/>
      <w:r w:rsidR="00760AA1">
        <w:rPr>
          <w:rFonts w:ascii="Arial" w:hAnsi="Arial" w:cs="Arial"/>
        </w:rPr>
        <w:t>photocataltic</w:t>
      </w:r>
      <w:proofErr w:type="spellEnd"/>
      <w:r w:rsidR="00760AA1">
        <w:rPr>
          <w:rFonts w:ascii="Arial" w:hAnsi="Arial" w:cs="Arial"/>
        </w:rPr>
        <w:t xml:space="preserve"> validation studies of CDs remain highly idealistic.</w:t>
      </w:r>
      <w:r w:rsidR="00CC53CD" w:rsidRPr="00CC53CD">
        <w:rPr>
          <w:rFonts w:ascii="Arial" w:hAnsi="Arial" w:cs="Arial"/>
        </w:rPr>
        <w:t xml:space="preserve"> CDs alone exhibit weak catalytic properties but when heavy metals (such as Hg²</w:t>
      </w:r>
      <w:r w:rsidR="00CC53CD" w:rsidRPr="00CC53CD">
        <w:rPr>
          <w:rFonts w:ascii="Cambria Math" w:hAnsi="Cambria Math" w:cs="Cambria Math"/>
        </w:rPr>
        <w:t>⁺</w:t>
      </w:r>
      <w:r w:rsidR="00CC53CD" w:rsidRPr="00CC53CD">
        <w:rPr>
          <w:rFonts w:ascii="Arial" w:hAnsi="Arial" w:cs="Arial"/>
        </w:rPr>
        <w:t>, Cu²</w:t>
      </w:r>
      <w:r w:rsidR="00CC53CD" w:rsidRPr="00CC53CD">
        <w:rPr>
          <w:rFonts w:ascii="Cambria Math" w:hAnsi="Cambria Math" w:cs="Cambria Math"/>
        </w:rPr>
        <w:t>⁺</w:t>
      </w:r>
      <w:r w:rsidR="00CC53CD" w:rsidRPr="00CC53CD">
        <w:rPr>
          <w:rFonts w:ascii="Arial" w:hAnsi="Arial" w:cs="Arial"/>
        </w:rPr>
        <w:t>, Fe³</w:t>
      </w:r>
      <w:r w:rsidR="00CC53CD" w:rsidRPr="00CC53CD">
        <w:rPr>
          <w:rFonts w:ascii="Cambria Math" w:hAnsi="Cambria Math" w:cs="Cambria Math"/>
        </w:rPr>
        <w:t>⁺</w:t>
      </w:r>
      <w:r w:rsidR="00CC53CD" w:rsidRPr="00CC53CD">
        <w:rPr>
          <w:rFonts w:ascii="Arial" w:hAnsi="Arial" w:cs="Arial"/>
        </w:rPr>
        <w:t xml:space="preserve">, etc.) bind to CDs, modifying the catalytic sites on their surface either activating or inhibiting their catalytic properties. The change in </w:t>
      </w:r>
      <w:proofErr w:type="spellStart"/>
      <w:r w:rsidR="00CC53CD" w:rsidRPr="00CC53CD">
        <w:rPr>
          <w:rFonts w:ascii="Arial" w:hAnsi="Arial" w:cs="Arial"/>
        </w:rPr>
        <w:t>colour</w:t>
      </w:r>
      <w:proofErr w:type="spellEnd"/>
      <w:r w:rsidR="00CC53CD" w:rsidRPr="00CC53CD">
        <w:rPr>
          <w:rFonts w:ascii="Arial" w:hAnsi="Arial" w:cs="Arial"/>
        </w:rPr>
        <w:t xml:space="preserve"> and rate of reaction was proportional to the concentration of the heavy metal. The catalysis is induced by either light (photocatalysis) or electrons (electrocatalysis). CDs are utilized in photocatalysis because of their conjugated sp²/sp³ hybrid structures and plentiful surface and edge sites, which exhibit remarkable photoelectric properties and catalytic activities. Photocatalysis enables the degradation of organic pollutants present in wastewater into carbon dioxide and water, without the need for harmful oxidizing agents, making it an efficient and cost-effective approach for wastewater treatment</w:t>
      </w:r>
      <w:r w:rsidR="00241543">
        <w:rPr>
          <w:rFonts w:ascii="Arial" w:hAnsi="Arial" w:cs="Arial"/>
        </w:rPr>
        <w:t xml:space="preserve"> (Tripti et al., 2024)</w:t>
      </w:r>
      <w:r w:rsidR="00CC53CD" w:rsidRPr="00CC53CD">
        <w:rPr>
          <w:rFonts w:ascii="Arial" w:hAnsi="Arial" w:cs="Arial"/>
        </w:rPr>
        <w:t>. The effectiveness of the photocatalytic processes depends on three critical factors: efficient light absorption and exciton generation, prolonged exciton lifetime and swift surface reactions. The unique properties of CDs make them excellent candidates for facilitating a range of electrochemical reactions. By improving the electron transfer kinetics of photo-electro-catalysts, CDs significantly enhance the overall reaction efficiency, making them highly valuable in advanced wastewater treatment technologies</w:t>
      </w:r>
      <w:r w:rsidR="00241543">
        <w:rPr>
          <w:rFonts w:ascii="Arial" w:hAnsi="Arial" w:cs="Arial"/>
        </w:rPr>
        <w:t xml:space="preserve"> (Singh et al., 2023)</w:t>
      </w:r>
      <w:r w:rsidR="00CC53CD" w:rsidRPr="00CC53CD">
        <w:rPr>
          <w:rFonts w:ascii="Arial" w:hAnsi="Arial" w:cs="Arial"/>
        </w:rPr>
        <w:t>.</w:t>
      </w:r>
    </w:p>
    <w:p w14:paraId="144A8164" w14:textId="7A29EB5C" w:rsidR="00760AA1" w:rsidRPr="00CC53CD" w:rsidRDefault="00760AA1" w:rsidP="00CC53CD">
      <w:pPr>
        <w:pStyle w:val="Body"/>
        <w:rPr>
          <w:rFonts w:ascii="Arial" w:hAnsi="Arial" w:cs="Arial"/>
        </w:rPr>
      </w:pPr>
      <w:r w:rsidRPr="00760AA1">
        <w:rPr>
          <w:rFonts w:ascii="Arial" w:hAnsi="Arial" w:cs="Arial"/>
        </w:rPr>
        <w:t>Most reported trials evaluate the degradation of simple synthetic dyes under high-intensity UV or focused visible light. In real industrial wastewater matrices, light penetration is severely restri</w:t>
      </w:r>
      <w:r>
        <w:rPr>
          <w:rFonts w:ascii="Arial" w:hAnsi="Arial" w:cs="Arial"/>
        </w:rPr>
        <w:t xml:space="preserve">cted by high turbidity and </w:t>
      </w:r>
      <w:proofErr w:type="spellStart"/>
      <w:r w:rsidRPr="00760AA1">
        <w:rPr>
          <w:rFonts w:ascii="Arial" w:hAnsi="Arial" w:cs="Arial"/>
        </w:rPr>
        <w:t>colo</w:t>
      </w:r>
      <w:r>
        <w:rPr>
          <w:rFonts w:ascii="Arial" w:hAnsi="Arial" w:cs="Arial"/>
        </w:rPr>
        <w:t>u</w:t>
      </w:r>
      <w:r w:rsidRPr="00760AA1">
        <w:rPr>
          <w:rFonts w:ascii="Arial" w:hAnsi="Arial" w:cs="Arial"/>
        </w:rPr>
        <w:t>r</w:t>
      </w:r>
      <w:proofErr w:type="spellEnd"/>
      <w:r w:rsidRPr="00760AA1">
        <w:rPr>
          <w:rFonts w:ascii="Arial" w:hAnsi="Arial" w:cs="Arial"/>
        </w:rPr>
        <w:t>, lowering overall quantum efficiency</w:t>
      </w:r>
      <w:r>
        <w:rPr>
          <w:rFonts w:ascii="Arial" w:hAnsi="Arial" w:cs="Arial"/>
        </w:rPr>
        <w:t xml:space="preserve"> of CDs</w:t>
      </w:r>
      <w:r w:rsidRPr="00760AA1">
        <w:rPr>
          <w:rFonts w:ascii="Arial" w:hAnsi="Arial" w:cs="Arial"/>
        </w:rPr>
        <w:t>.</w:t>
      </w:r>
      <w:r>
        <w:rPr>
          <w:rFonts w:ascii="Arial" w:hAnsi="Arial" w:cs="Arial"/>
        </w:rPr>
        <w:t xml:space="preserve"> </w:t>
      </w:r>
      <w:r w:rsidRPr="00760AA1">
        <w:rPr>
          <w:rFonts w:ascii="Arial" w:hAnsi="Arial" w:cs="Arial"/>
        </w:rPr>
        <w:t>Furthermore, dissolved organic matter can act as radical scavengers, consuming reactive oxygen species (</w:t>
      </w:r>
      <w:r>
        <w:rPr>
          <w:rFonts w:ascii="Arial" w:hAnsi="Arial" w:cs="Arial"/>
        </w:rPr>
        <w:t>•</w:t>
      </w:r>
      <w:r w:rsidRPr="00760AA1">
        <w:rPr>
          <w:rFonts w:ascii="Arial" w:hAnsi="Arial" w:cs="Arial"/>
        </w:rPr>
        <w:t>O</w:t>
      </w:r>
      <w:r>
        <w:rPr>
          <w:rFonts w:ascii="Arial" w:hAnsi="Arial" w:cs="Arial"/>
          <w:vertAlign w:val="superscript"/>
        </w:rPr>
        <w:t>-</w:t>
      </w:r>
      <w:r>
        <w:rPr>
          <w:rFonts w:ascii="Arial" w:hAnsi="Arial" w:cs="Arial"/>
          <w:vertAlign w:val="subscript"/>
        </w:rPr>
        <w:t>2</w:t>
      </w:r>
      <w:r w:rsidRPr="00760AA1">
        <w:rPr>
          <w:rFonts w:ascii="Arial" w:hAnsi="Arial" w:cs="Arial"/>
        </w:rPr>
        <w:t xml:space="preserve"> and </w:t>
      </w:r>
      <w:r>
        <w:rPr>
          <w:rFonts w:ascii="Arial" w:hAnsi="Arial" w:cs="Arial"/>
        </w:rPr>
        <w:t>•</w:t>
      </w:r>
      <w:r w:rsidRPr="00760AA1">
        <w:rPr>
          <w:rFonts w:ascii="Arial" w:hAnsi="Arial" w:cs="Arial"/>
        </w:rPr>
        <w:t xml:space="preserve">OH) before they can degrade the target </w:t>
      </w:r>
      <w:r>
        <w:rPr>
          <w:rFonts w:ascii="Arial" w:hAnsi="Arial" w:cs="Arial"/>
        </w:rPr>
        <w:t>pollutant</w:t>
      </w:r>
      <w:r w:rsidRPr="00760AA1">
        <w:rPr>
          <w:rFonts w:ascii="Arial" w:hAnsi="Arial" w:cs="Arial"/>
        </w:rPr>
        <w:t>. To demonstrate true industrial value, CDs-based photocatalysts must be evaluated within continuous-flow reactors over extended cycles using multi-component, real-world industrial effluents.</w:t>
      </w:r>
    </w:p>
    <w:p w14:paraId="3F2B6C78" w14:textId="77777777" w:rsidR="00CC53CD" w:rsidRPr="002C67F1" w:rsidRDefault="00CC53CD" w:rsidP="002C67F1">
      <w:pPr>
        <w:pStyle w:val="Body"/>
        <w:spacing w:after="0"/>
        <w:jc w:val="left"/>
        <w:rPr>
          <w:rFonts w:ascii="Arial" w:hAnsi="Arial" w:cs="Arial"/>
          <w:b/>
          <w:u w:val="single"/>
        </w:rPr>
      </w:pPr>
      <w:r w:rsidRPr="002C67F1">
        <w:rPr>
          <w:rFonts w:ascii="Arial" w:hAnsi="Arial" w:cs="Arial"/>
          <w:b/>
          <w:u w:val="single"/>
        </w:rPr>
        <w:t>5.1.3 Membrane separation</w:t>
      </w:r>
    </w:p>
    <w:p w14:paraId="7FED128E" w14:textId="2FA9BC20" w:rsidR="00CC53CD" w:rsidRPr="00CC53CD" w:rsidRDefault="00CC53CD" w:rsidP="00CC53CD">
      <w:pPr>
        <w:pStyle w:val="Body"/>
        <w:rPr>
          <w:rFonts w:ascii="Arial" w:hAnsi="Arial" w:cs="Arial"/>
        </w:rPr>
      </w:pPr>
      <w:r w:rsidRPr="00CC53CD">
        <w:rPr>
          <w:rFonts w:ascii="Arial" w:hAnsi="Arial" w:cs="Arial"/>
        </w:rPr>
        <w:t>CDs used for the preparation of high-performance wastewater treatment membranes have common problems viz. surface hydrophilicity, permeability, solute selectivity, stability and antifouling properties which can be easily improved by modifying these membranes. Furthermore, concentration polarization and pollutant accumulation on the membrane are the two main reasons for the performance degradation of these nan</w:t>
      </w:r>
      <w:r w:rsidR="00237675">
        <w:rPr>
          <w:rFonts w:ascii="Arial" w:hAnsi="Arial" w:cs="Arial"/>
        </w:rPr>
        <w:t>o-filter membranes made of CDs which c</w:t>
      </w:r>
      <w:r w:rsidRPr="00CC53CD">
        <w:rPr>
          <w:rFonts w:ascii="Arial" w:hAnsi="Arial" w:cs="Arial"/>
        </w:rPr>
        <w:t>an be resolved by constructing an interlayer between the substrate and selective layer of traditional composite membranes by synergistically re</w:t>
      </w:r>
      <w:r w:rsidR="00237675">
        <w:rPr>
          <w:rFonts w:ascii="Arial" w:hAnsi="Arial" w:cs="Arial"/>
        </w:rPr>
        <w:t xml:space="preserve">gulating CDs and poly-dopamine </w:t>
      </w:r>
      <w:r w:rsidRPr="00CC53CD">
        <w:rPr>
          <w:rFonts w:ascii="Arial" w:hAnsi="Arial" w:cs="Arial"/>
        </w:rPr>
        <w:t>(Shao et al., 2019).</w:t>
      </w:r>
      <w:r w:rsidR="00237675">
        <w:rPr>
          <w:rFonts w:ascii="Arial" w:hAnsi="Arial" w:cs="Arial"/>
        </w:rPr>
        <w:t xml:space="preserve"> </w:t>
      </w:r>
      <w:r w:rsidR="00237675" w:rsidRPr="00237675">
        <w:rPr>
          <w:rFonts w:ascii="Arial" w:hAnsi="Arial" w:cs="Arial"/>
        </w:rPr>
        <w:t>Future research should prioritize strong covalent immobilization techniques rather than simple physical blending. Advanced structural testing is required to verify membrane integrity and ensure consistent rejection performance under real-world hydraulic pressure changes.</w:t>
      </w:r>
      <w:r w:rsidR="00237675">
        <w:rPr>
          <w:rFonts w:ascii="Arial" w:hAnsi="Arial" w:cs="Arial"/>
        </w:rPr>
        <w:t xml:space="preserve"> </w:t>
      </w:r>
    </w:p>
    <w:p w14:paraId="44EDBF0E" w14:textId="77777777" w:rsidR="00CC53CD" w:rsidRPr="002C67F1" w:rsidRDefault="00CC53CD" w:rsidP="002C67F1">
      <w:pPr>
        <w:pStyle w:val="Body"/>
        <w:spacing w:after="0"/>
        <w:jc w:val="left"/>
        <w:rPr>
          <w:rFonts w:ascii="Arial" w:hAnsi="Arial" w:cs="Arial"/>
          <w:b/>
          <w:u w:val="single"/>
        </w:rPr>
      </w:pPr>
      <w:r w:rsidRPr="002C67F1">
        <w:rPr>
          <w:rFonts w:ascii="Arial" w:hAnsi="Arial" w:cs="Arial"/>
          <w:b/>
          <w:u w:val="single"/>
        </w:rPr>
        <w:lastRenderedPageBreak/>
        <w:t>5.1.4 Biological treatment</w:t>
      </w:r>
    </w:p>
    <w:p w14:paraId="6FC76475" w14:textId="77777777" w:rsidR="00CC53CD" w:rsidRPr="00CC53CD" w:rsidRDefault="00CC53CD" w:rsidP="00CC53CD">
      <w:pPr>
        <w:pStyle w:val="Body"/>
        <w:rPr>
          <w:rFonts w:ascii="Arial" w:hAnsi="Arial" w:cs="Arial"/>
        </w:rPr>
      </w:pPr>
      <w:r w:rsidRPr="00CC53CD">
        <w:rPr>
          <w:rFonts w:ascii="Arial" w:hAnsi="Arial" w:cs="Arial"/>
        </w:rPr>
        <w:t xml:space="preserve">In biological treatment of wastewater, several processes often encounter difficulties such as light-induced inhibition and low substrate conversion rates which can be overcome using CDs owing to their unique photoactive properties and excellent biocompatibility. Their ability to interact effectively with activated sludge offers several advantages. CDs can mitigate the adverse effects of photolytic damage by absorbing or scattering harmful light, thereby protecting the microbial communities responsible for biological (aerobic and anaerobic) of wastewater treatment. In addition, their interaction with sludge can facilitate better electron transfer and metabolic activity, ultimately leading to improved substrate conversion rates, thereby boosting the overall performance and stability of wastewater treatment systems.  </w:t>
      </w:r>
    </w:p>
    <w:p w14:paraId="4F65DDAE" w14:textId="77777777" w:rsidR="00CC53CD" w:rsidRPr="002C67F1" w:rsidRDefault="002C67F1" w:rsidP="00CC53CD">
      <w:pPr>
        <w:pStyle w:val="Body"/>
        <w:rPr>
          <w:rFonts w:ascii="Arial" w:hAnsi="Arial" w:cs="Arial"/>
          <w:i/>
        </w:rPr>
      </w:pPr>
      <w:r>
        <w:rPr>
          <w:rFonts w:ascii="Arial" w:hAnsi="Arial" w:cs="Arial"/>
          <w:i/>
        </w:rPr>
        <w:t>5.1</w:t>
      </w:r>
      <w:r w:rsidR="00CC53CD" w:rsidRPr="002C67F1">
        <w:rPr>
          <w:rFonts w:ascii="Arial" w:hAnsi="Arial" w:cs="Arial"/>
          <w:i/>
        </w:rPr>
        <w:t>.</w:t>
      </w:r>
      <w:r>
        <w:rPr>
          <w:rFonts w:ascii="Arial" w:hAnsi="Arial" w:cs="Arial"/>
          <w:i/>
        </w:rPr>
        <w:t>4.1</w:t>
      </w:r>
      <w:r w:rsidR="00CC53CD" w:rsidRPr="002C67F1">
        <w:rPr>
          <w:rFonts w:ascii="Arial" w:hAnsi="Arial" w:cs="Arial"/>
          <w:i/>
        </w:rPr>
        <w:t xml:space="preserve"> Anammox</w:t>
      </w:r>
    </w:p>
    <w:p w14:paraId="11F63BBF" w14:textId="77777777" w:rsidR="00CC53CD" w:rsidRPr="00CC53CD" w:rsidRDefault="00CC53CD" w:rsidP="00CC53CD">
      <w:pPr>
        <w:pStyle w:val="Body"/>
        <w:rPr>
          <w:rFonts w:ascii="Arial" w:hAnsi="Arial" w:cs="Arial"/>
        </w:rPr>
      </w:pPr>
      <w:r w:rsidRPr="00CC53CD">
        <w:rPr>
          <w:rFonts w:ascii="Arial" w:hAnsi="Arial" w:cs="Arial"/>
        </w:rPr>
        <w:t xml:space="preserve">Anammox is an anaerobic low-carbon technology for wastewater treatment because of its minimal requirement of external carbon sources, low aeration demand, reduced greenhouse gas emissions and high nitrogen removal efficiency. Anammox bacteria are anaerobic, non-phototrophic and highly susceptible to light exposure leading to the accumulation of reactive oxygen species (ROS). When ROS levels surpass the cell’s antioxidant </w:t>
      </w:r>
      <w:proofErr w:type="spellStart"/>
      <w:r w:rsidRPr="00CC53CD">
        <w:rPr>
          <w:rFonts w:ascii="Arial" w:hAnsi="Arial" w:cs="Arial"/>
        </w:rPr>
        <w:t>defence</w:t>
      </w:r>
      <w:proofErr w:type="spellEnd"/>
      <w:r w:rsidRPr="00CC53CD">
        <w:rPr>
          <w:rFonts w:ascii="Arial" w:hAnsi="Arial" w:cs="Arial"/>
        </w:rPr>
        <w:t xml:space="preserve"> system, they can damage biomolecules, including proteins, nucleic acids and lipids, ultimately causing oxidative stress. Combining photoactive and biocompatible CDs these microbes can enable new functionalities and contribute to in a better understanding of how anammox responds metabolically to light and supports the advancement of resilient and eco-friendly wastewater treatment technologies.</w:t>
      </w:r>
    </w:p>
    <w:p w14:paraId="2E5ED891" w14:textId="77777777" w:rsidR="00CC53CD" w:rsidRPr="00CC53CD" w:rsidRDefault="002C67F1" w:rsidP="00CC53CD">
      <w:pPr>
        <w:pStyle w:val="Body"/>
        <w:rPr>
          <w:rFonts w:ascii="Arial" w:hAnsi="Arial" w:cs="Arial"/>
        </w:rPr>
      </w:pPr>
      <w:r>
        <w:rPr>
          <w:rFonts w:ascii="Arial" w:hAnsi="Arial" w:cs="Arial"/>
          <w:i/>
        </w:rPr>
        <w:t>5.1.4.2 A</w:t>
      </w:r>
      <w:r w:rsidR="00CC53CD" w:rsidRPr="002C67F1">
        <w:rPr>
          <w:rFonts w:ascii="Arial" w:hAnsi="Arial" w:cs="Arial"/>
          <w:i/>
        </w:rPr>
        <w:t>naerobic digestion</w:t>
      </w:r>
    </w:p>
    <w:p w14:paraId="07A705C6" w14:textId="77777777" w:rsidR="00CC53CD" w:rsidRPr="00CC53CD" w:rsidRDefault="00CC53CD" w:rsidP="00CC53CD">
      <w:pPr>
        <w:pStyle w:val="Body"/>
        <w:rPr>
          <w:rFonts w:ascii="Arial" w:hAnsi="Arial" w:cs="Arial"/>
        </w:rPr>
      </w:pPr>
      <w:r w:rsidRPr="00CC53CD">
        <w:rPr>
          <w:rFonts w:ascii="Arial" w:hAnsi="Arial" w:cs="Arial"/>
        </w:rPr>
        <w:t>During anaerobic digestion, symbiotic microorganisms can form conductive aggregates and facilitate direct interspecies electron transfer through pili structures or cytochrome C proteins. Introducing as conductive materials CDs into this system can enhance electron transfer, stimulate microbial metabolic activities and improve the degradation rates of pollutants.</w:t>
      </w:r>
    </w:p>
    <w:p w14:paraId="2D954144" w14:textId="77777777" w:rsidR="00CC53CD" w:rsidRPr="002C67F1" w:rsidRDefault="002C67F1" w:rsidP="002C67F1">
      <w:pPr>
        <w:pStyle w:val="Body"/>
        <w:spacing w:after="0"/>
        <w:rPr>
          <w:rFonts w:ascii="Arial" w:hAnsi="Arial" w:cs="Arial"/>
          <w:i/>
        </w:rPr>
      </w:pPr>
      <w:r w:rsidRPr="002C67F1">
        <w:rPr>
          <w:rFonts w:ascii="Arial" w:hAnsi="Arial" w:cs="Arial"/>
          <w:i/>
        </w:rPr>
        <w:t>5.1.4.3 D</w:t>
      </w:r>
      <w:r w:rsidR="00CC53CD" w:rsidRPr="002C67F1">
        <w:rPr>
          <w:rFonts w:ascii="Arial" w:hAnsi="Arial" w:cs="Arial"/>
          <w:i/>
        </w:rPr>
        <w:t>enitrification</w:t>
      </w:r>
    </w:p>
    <w:p w14:paraId="51F59A5B" w14:textId="77777777" w:rsidR="00CC53CD" w:rsidRPr="00CC53CD" w:rsidRDefault="00CC53CD" w:rsidP="00CC53CD">
      <w:pPr>
        <w:pStyle w:val="Body"/>
        <w:rPr>
          <w:rFonts w:ascii="Arial" w:hAnsi="Arial" w:cs="Arial"/>
        </w:rPr>
      </w:pPr>
      <w:r w:rsidRPr="00CC53CD">
        <w:rPr>
          <w:rFonts w:ascii="Arial" w:hAnsi="Arial" w:cs="Arial"/>
        </w:rPr>
        <w:t xml:space="preserve">Denitrification, a traditional biological nitrogen removal method that plays a key role in treating nitrate-rich wastewater, is hindered by its low nitrogen removal efficiency and the production of nitrous oxide (N2O), a potent greenhouse gas with a global warming potential that is much greater than CO2. The incorporation of CDs as an electronic media is a promising solution for reducing N2O accumulation and enhancing denitrification process. Furthermore, nitrogen and iron co-doped CDs (N/Fe-CDs) can enter bacterial cells and promote extracellular electron transfer by interacting directly with the C-type cytochrome on the outer membrane of Shewanella </w:t>
      </w:r>
      <w:proofErr w:type="spellStart"/>
      <w:r w:rsidRPr="00CC53CD">
        <w:rPr>
          <w:rFonts w:ascii="Arial" w:hAnsi="Arial" w:cs="Arial"/>
        </w:rPr>
        <w:t>oneidensis</w:t>
      </w:r>
      <w:proofErr w:type="spellEnd"/>
      <w:r w:rsidRPr="00CC53CD">
        <w:rPr>
          <w:rFonts w:ascii="Arial" w:hAnsi="Arial" w:cs="Arial"/>
        </w:rPr>
        <w:t xml:space="preserve"> and support anaerobic biological nitrogen removal by adding more active sites on the surface and enhancing electrochemical properties of CDs (Li et al., 2024).</w:t>
      </w:r>
    </w:p>
    <w:p w14:paraId="562F67EE" w14:textId="77777777" w:rsidR="00ED1507" w:rsidRDefault="00CC53CD" w:rsidP="00CC53CD">
      <w:pPr>
        <w:pStyle w:val="Body"/>
        <w:spacing w:after="0"/>
        <w:rPr>
          <w:rFonts w:ascii="Arial" w:hAnsi="Arial" w:cs="Arial"/>
        </w:rPr>
      </w:pPr>
      <w:r w:rsidRPr="00CC53CD">
        <w:rPr>
          <w:rFonts w:ascii="Arial" w:hAnsi="Arial" w:cs="Arial"/>
        </w:rPr>
        <w:t>Significant findings in the production of CDs derived from various types of biomass or chemical precursors, dopants, pollutant removal efficiencies and the mechanisms involved are presented in Table 4.</w:t>
      </w:r>
    </w:p>
    <w:p w14:paraId="73B2EB40" w14:textId="77777777" w:rsidR="00CC53CD" w:rsidRDefault="00CC53CD" w:rsidP="00441B6F">
      <w:pPr>
        <w:pStyle w:val="Body"/>
        <w:spacing w:after="0"/>
        <w:rPr>
          <w:rFonts w:ascii="Arial" w:hAnsi="Arial" w:cs="Arial"/>
        </w:rPr>
      </w:pPr>
    </w:p>
    <w:p w14:paraId="31F7F5A1" w14:textId="77777777" w:rsidR="00A8291D" w:rsidRPr="00A8291D" w:rsidRDefault="00A8291D" w:rsidP="00A8291D">
      <w:pPr>
        <w:tabs>
          <w:tab w:val="left" w:pos="1080"/>
        </w:tabs>
        <w:jc w:val="both"/>
        <w:rPr>
          <w:b/>
          <w:bCs/>
          <w:color w:val="000000" w:themeColor="text1"/>
        </w:rPr>
      </w:pPr>
      <w:r w:rsidRPr="00A8291D">
        <w:rPr>
          <w:b/>
          <w:bCs/>
          <w:color w:val="000000" w:themeColor="text1"/>
        </w:rPr>
        <w:t>Table 4. Production of carbon dots from various precursors for pollutant removal and mechanisms invol</w:t>
      </w:r>
      <w:r>
        <w:rPr>
          <w:b/>
          <w:bCs/>
          <w:color w:val="000000" w:themeColor="text1"/>
        </w:rPr>
        <w:t>ved for wastewater treatment</w:t>
      </w:r>
    </w:p>
    <w:tbl>
      <w:tblPr>
        <w:tblStyle w:val="TableGrid"/>
        <w:tblW w:w="9993" w:type="dxa"/>
        <w:tblInd w:w="-432" w:type="dxa"/>
        <w:tblLayout w:type="fixed"/>
        <w:tblLook w:val="04A0" w:firstRow="1" w:lastRow="0" w:firstColumn="1" w:lastColumn="0" w:noHBand="0" w:noVBand="1"/>
      </w:tblPr>
      <w:tblGrid>
        <w:gridCol w:w="1080"/>
        <w:gridCol w:w="1530"/>
        <w:gridCol w:w="1037"/>
        <w:gridCol w:w="1530"/>
        <w:gridCol w:w="1098"/>
        <w:gridCol w:w="1890"/>
        <w:gridCol w:w="1828"/>
      </w:tblGrid>
      <w:tr w:rsidR="00A8291D" w:rsidRPr="00BB4AAB" w14:paraId="4144C39A" w14:textId="77777777" w:rsidTr="00A8291D">
        <w:tc>
          <w:tcPr>
            <w:tcW w:w="1080" w:type="dxa"/>
          </w:tcPr>
          <w:p w14:paraId="1096F33D" w14:textId="77777777" w:rsidR="00A8291D" w:rsidRPr="00A8291D" w:rsidRDefault="00A8291D" w:rsidP="00A8291D">
            <w:pPr>
              <w:jc w:val="both"/>
              <w:rPr>
                <w:rFonts w:ascii="Arial" w:hAnsi="Arial"/>
                <w:b/>
                <w:sz w:val="20"/>
                <w:szCs w:val="20"/>
              </w:rPr>
            </w:pPr>
            <w:r w:rsidRPr="00A8291D">
              <w:rPr>
                <w:rFonts w:ascii="Arial" w:hAnsi="Arial"/>
                <w:b/>
                <w:sz w:val="20"/>
                <w:szCs w:val="20"/>
              </w:rPr>
              <w:t>Precursor</w:t>
            </w:r>
          </w:p>
        </w:tc>
        <w:tc>
          <w:tcPr>
            <w:tcW w:w="1530" w:type="dxa"/>
          </w:tcPr>
          <w:p w14:paraId="09FE2529" w14:textId="77777777" w:rsidR="00A8291D" w:rsidRPr="00A8291D" w:rsidRDefault="00A8291D" w:rsidP="00A8291D">
            <w:pPr>
              <w:jc w:val="both"/>
              <w:rPr>
                <w:rFonts w:ascii="Arial" w:hAnsi="Arial"/>
                <w:b/>
                <w:sz w:val="20"/>
                <w:szCs w:val="20"/>
              </w:rPr>
            </w:pPr>
            <w:r w:rsidRPr="00A8291D">
              <w:rPr>
                <w:rFonts w:ascii="Arial" w:hAnsi="Arial"/>
                <w:b/>
                <w:sz w:val="20"/>
                <w:szCs w:val="20"/>
              </w:rPr>
              <w:t>Production Method</w:t>
            </w:r>
          </w:p>
        </w:tc>
        <w:tc>
          <w:tcPr>
            <w:tcW w:w="1037" w:type="dxa"/>
          </w:tcPr>
          <w:p w14:paraId="75E439A2" w14:textId="77777777" w:rsidR="00A8291D" w:rsidRPr="00A8291D" w:rsidRDefault="00A8291D" w:rsidP="00A8291D">
            <w:pPr>
              <w:jc w:val="both"/>
              <w:rPr>
                <w:rFonts w:ascii="Arial" w:hAnsi="Arial"/>
                <w:b/>
                <w:sz w:val="20"/>
                <w:szCs w:val="20"/>
              </w:rPr>
            </w:pPr>
            <w:r w:rsidRPr="00A8291D">
              <w:rPr>
                <w:rFonts w:ascii="Arial" w:hAnsi="Arial"/>
                <w:b/>
                <w:sz w:val="20"/>
                <w:szCs w:val="20"/>
              </w:rPr>
              <w:t>Specific Property</w:t>
            </w:r>
          </w:p>
        </w:tc>
        <w:tc>
          <w:tcPr>
            <w:tcW w:w="1530" w:type="dxa"/>
          </w:tcPr>
          <w:p w14:paraId="4F83EE57" w14:textId="77777777" w:rsidR="00A8291D" w:rsidRPr="00A8291D" w:rsidRDefault="00A8291D" w:rsidP="00A8291D">
            <w:pPr>
              <w:jc w:val="both"/>
              <w:rPr>
                <w:rFonts w:ascii="Arial" w:hAnsi="Arial"/>
                <w:b/>
                <w:sz w:val="20"/>
                <w:szCs w:val="20"/>
              </w:rPr>
            </w:pPr>
            <w:r w:rsidRPr="00A8291D">
              <w:rPr>
                <w:rFonts w:ascii="Arial" w:hAnsi="Arial"/>
                <w:b/>
                <w:sz w:val="20"/>
                <w:szCs w:val="20"/>
              </w:rPr>
              <w:t>Target pollutant</w:t>
            </w:r>
          </w:p>
        </w:tc>
        <w:tc>
          <w:tcPr>
            <w:tcW w:w="1098" w:type="dxa"/>
          </w:tcPr>
          <w:p w14:paraId="135B6E6D" w14:textId="77777777" w:rsidR="00A8291D" w:rsidRPr="00A8291D" w:rsidRDefault="00A8291D" w:rsidP="00A8291D">
            <w:pPr>
              <w:jc w:val="both"/>
              <w:rPr>
                <w:rFonts w:ascii="Arial" w:hAnsi="Arial"/>
                <w:b/>
                <w:sz w:val="20"/>
                <w:szCs w:val="20"/>
              </w:rPr>
            </w:pPr>
            <w:r w:rsidRPr="00A8291D">
              <w:rPr>
                <w:rFonts w:ascii="Arial" w:hAnsi="Arial"/>
                <w:b/>
                <w:sz w:val="20"/>
                <w:szCs w:val="20"/>
              </w:rPr>
              <w:t>Removal Efficiency</w:t>
            </w:r>
          </w:p>
        </w:tc>
        <w:tc>
          <w:tcPr>
            <w:tcW w:w="1890" w:type="dxa"/>
          </w:tcPr>
          <w:p w14:paraId="35A817E0" w14:textId="77777777" w:rsidR="00A8291D" w:rsidRPr="00A8291D" w:rsidRDefault="00A8291D" w:rsidP="00A8291D">
            <w:pPr>
              <w:jc w:val="both"/>
              <w:rPr>
                <w:rFonts w:ascii="Arial" w:hAnsi="Arial"/>
                <w:b/>
                <w:sz w:val="20"/>
                <w:szCs w:val="20"/>
              </w:rPr>
            </w:pPr>
            <w:r w:rsidRPr="00A8291D">
              <w:rPr>
                <w:rFonts w:ascii="Arial" w:hAnsi="Arial"/>
                <w:b/>
                <w:sz w:val="20"/>
                <w:szCs w:val="20"/>
              </w:rPr>
              <w:t>Mechanism</w:t>
            </w:r>
          </w:p>
        </w:tc>
        <w:tc>
          <w:tcPr>
            <w:tcW w:w="1828" w:type="dxa"/>
          </w:tcPr>
          <w:p w14:paraId="0CA8C2C5" w14:textId="77777777" w:rsidR="00A8291D" w:rsidRPr="00A8291D" w:rsidRDefault="00A8291D" w:rsidP="00A8291D">
            <w:pPr>
              <w:jc w:val="both"/>
              <w:rPr>
                <w:rFonts w:ascii="Arial" w:hAnsi="Arial"/>
                <w:b/>
                <w:sz w:val="20"/>
                <w:szCs w:val="20"/>
              </w:rPr>
            </w:pPr>
            <w:r w:rsidRPr="00A8291D">
              <w:rPr>
                <w:rFonts w:ascii="Arial" w:hAnsi="Arial"/>
                <w:b/>
                <w:sz w:val="20"/>
                <w:szCs w:val="20"/>
              </w:rPr>
              <w:t>References</w:t>
            </w:r>
          </w:p>
        </w:tc>
      </w:tr>
      <w:tr w:rsidR="00A8291D" w:rsidRPr="00BB4AAB" w14:paraId="0D5607AA" w14:textId="77777777" w:rsidTr="00A8291D">
        <w:trPr>
          <w:trHeight w:val="75"/>
        </w:trPr>
        <w:tc>
          <w:tcPr>
            <w:tcW w:w="1080" w:type="dxa"/>
          </w:tcPr>
          <w:p w14:paraId="0610C21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Lemon leaves</w:t>
            </w:r>
          </w:p>
        </w:tc>
        <w:tc>
          <w:tcPr>
            <w:tcW w:w="1530" w:type="dxa"/>
          </w:tcPr>
          <w:p w14:paraId="4BF2A959"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Hydrothermal</w:t>
            </w:r>
          </w:p>
        </w:tc>
        <w:tc>
          <w:tcPr>
            <w:tcW w:w="1037" w:type="dxa"/>
          </w:tcPr>
          <w:p w14:paraId="37578FA1" w14:textId="77777777" w:rsidR="00A8291D" w:rsidRPr="00A8291D" w:rsidRDefault="00A8291D" w:rsidP="00A8291D">
            <w:pPr>
              <w:jc w:val="both"/>
              <w:rPr>
                <w:rFonts w:ascii="Arial" w:eastAsia="Times New Roman" w:hAnsi="Arial" w:cs="Arial"/>
                <w:sz w:val="20"/>
                <w:szCs w:val="20"/>
              </w:rPr>
            </w:pPr>
            <w:r>
              <w:rPr>
                <w:rFonts w:ascii="Arial" w:eastAsia="Times New Roman" w:hAnsi="Arial" w:cs="Arial"/>
                <w:sz w:val="20"/>
                <w:szCs w:val="20"/>
              </w:rPr>
              <w:t xml:space="preserve">QY </w:t>
            </w:r>
            <w:r>
              <w:rPr>
                <w:rFonts w:ascii="Times New Roman" w:eastAsia="Times New Roman" w:hAnsi="Times New Roman"/>
                <w:sz w:val="20"/>
                <w:szCs w:val="20"/>
              </w:rPr>
              <w:t>⁓</w:t>
            </w:r>
            <w:r w:rsidRPr="00A8291D">
              <w:rPr>
                <w:rFonts w:ascii="Arial" w:eastAsia="Times New Roman" w:hAnsi="Arial" w:cs="Arial"/>
                <w:sz w:val="20"/>
                <w:szCs w:val="20"/>
              </w:rPr>
              <w:t xml:space="preserve"> 12.5%</w:t>
            </w:r>
          </w:p>
        </w:tc>
        <w:tc>
          <w:tcPr>
            <w:tcW w:w="1530" w:type="dxa"/>
          </w:tcPr>
          <w:p w14:paraId="352DD43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Detect Hg2</w:t>
            </w:r>
            <w:r w:rsidRPr="00A8291D">
              <w:rPr>
                <w:rFonts w:ascii="Arial" w:eastAsia="Times New Roman" w:hAnsi="Arial" w:cs="Arial"/>
                <w:sz w:val="20"/>
                <w:szCs w:val="20"/>
                <w:vertAlign w:val="superscript"/>
              </w:rPr>
              <w:t xml:space="preserve">+ </w:t>
            </w:r>
            <w:r w:rsidRPr="00A8291D">
              <w:rPr>
                <w:rFonts w:ascii="Arial" w:eastAsia="Times New Roman" w:hAnsi="Arial" w:cs="Arial"/>
                <w:sz w:val="20"/>
                <w:szCs w:val="20"/>
              </w:rPr>
              <w:t>ions</w:t>
            </w:r>
          </w:p>
        </w:tc>
        <w:tc>
          <w:tcPr>
            <w:tcW w:w="1098" w:type="dxa"/>
          </w:tcPr>
          <w:p w14:paraId="3A338C83"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w:t>
            </w:r>
          </w:p>
        </w:tc>
        <w:tc>
          <w:tcPr>
            <w:tcW w:w="1890" w:type="dxa"/>
          </w:tcPr>
          <w:p w14:paraId="66A2567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Dynamic quenching</w:t>
            </w:r>
          </w:p>
        </w:tc>
        <w:tc>
          <w:tcPr>
            <w:tcW w:w="1828" w:type="dxa"/>
          </w:tcPr>
          <w:p w14:paraId="7CDB8A5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Kumari et al., 2025</w:t>
            </w:r>
          </w:p>
        </w:tc>
      </w:tr>
      <w:tr w:rsidR="00A8291D" w:rsidRPr="00BB4AAB" w14:paraId="70B6578E" w14:textId="77777777" w:rsidTr="00A8291D">
        <w:trPr>
          <w:trHeight w:val="98"/>
        </w:trPr>
        <w:tc>
          <w:tcPr>
            <w:tcW w:w="1080" w:type="dxa"/>
          </w:tcPr>
          <w:p w14:paraId="3870CE1D"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Moringa oleifera leaf extract</w:t>
            </w:r>
          </w:p>
        </w:tc>
        <w:tc>
          <w:tcPr>
            <w:tcW w:w="1530" w:type="dxa"/>
          </w:tcPr>
          <w:p w14:paraId="5AA001B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Hydrothermal </w:t>
            </w:r>
          </w:p>
        </w:tc>
        <w:tc>
          <w:tcPr>
            <w:tcW w:w="1037" w:type="dxa"/>
          </w:tcPr>
          <w:p w14:paraId="476E480F"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SnO</w:t>
            </w:r>
            <w:r w:rsidRPr="00A8291D">
              <w:rPr>
                <w:rFonts w:ascii="Arial" w:eastAsia="Times New Roman" w:hAnsi="Arial" w:cs="Arial"/>
                <w:sz w:val="20"/>
                <w:szCs w:val="20"/>
                <w:vertAlign w:val="subscript"/>
              </w:rPr>
              <w:t>2</w:t>
            </w:r>
            <w:r w:rsidRPr="00A8291D">
              <w:rPr>
                <w:rFonts w:ascii="Arial" w:eastAsia="Times New Roman" w:hAnsi="Arial" w:cs="Arial"/>
                <w:sz w:val="20"/>
                <w:szCs w:val="20"/>
              </w:rPr>
              <w:t>/carbon dots nanocomposites</w:t>
            </w:r>
          </w:p>
        </w:tc>
        <w:tc>
          <w:tcPr>
            <w:tcW w:w="1530" w:type="dxa"/>
          </w:tcPr>
          <w:p w14:paraId="6CCF2FF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Congo red</w:t>
            </w:r>
          </w:p>
          <w:p w14:paraId="6370836D"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&amp;</w:t>
            </w:r>
          </w:p>
          <w:p w14:paraId="6E6EE54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Crystal Violet</w:t>
            </w:r>
          </w:p>
        </w:tc>
        <w:tc>
          <w:tcPr>
            <w:tcW w:w="1098" w:type="dxa"/>
          </w:tcPr>
          <w:p w14:paraId="2F5FD31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99.28% </w:t>
            </w:r>
          </w:p>
          <w:p w14:paraId="0A3175EB"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&amp;</w:t>
            </w:r>
          </w:p>
          <w:p w14:paraId="26856F12"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91.14%</w:t>
            </w:r>
          </w:p>
        </w:tc>
        <w:tc>
          <w:tcPr>
            <w:tcW w:w="1890" w:type="dxa"/>
          </w:tcPr>
          <w:p w14:paraId="6802CFF1"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Photocatalysis</w:t>
            </w:r>
          </w:p>
        </w:tc>
        <w:tc>
          <w:tcPr>
            <w:tcW w:w="1828" w:type="dxa"/>
          </w:tcPr>
          <w:p w14:paraId="4EF0388D"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Balamurugan et al., 2025</w:t>
            </w:r>
          </w:p>
        </w:tc>
      </w:tr>
      <w:tr w:rsidR="00A8291D" w:rsidRPr="00BB4AAB" w14:paraId="26962DDF" w14:textId="77777777" w:rsidTr="00A8291D">
        <w:trPr>
          <w:trHeight w:val="86"/>
        </w:trPr>
        <w:tc>
          <w:tcPr>
            <w:tcW w:w="1080" w:type="dxa"/>
          </w:tcPr>
          <w:p w14:paraId="1E49D6B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Garlic </w:t>
            </w:r>
          </w:p>
        </w:tc>
        <w:tc>
          <w:tcPr>
            <w:tcW w:w="1530" w:type="dxa"/>
          </w:tcPr>
          <w:p w14:paraId="11BF660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Pyrolysis </w:t>
            </w:r>
          </w:p>
        </w:tc>
        <w:tc>
          <w:tcPr>
            <w:tcW w:w="1037" w:type="dxa"/>
          </w:tcPr>
          <w:p w14:paraId="76B9E6D1"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N-doped</w:t>
            </w:r>
          </w:p>
        </w:tc>
        <w:tc>
          <w:tcPr>
            <w:tcW w:w="1530" w:type="dxa"/>
          </w:tcPr>
          <w:p w14:paraId="54D8DCA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Crystal Violet</w:t>
            </w:r>
          </w:p>
        </w:tc>
        <w:tc>
          <w:tcPr>
            <w:tcW w:w="1098" w:type="dxa"/>
          </w:tcPr>
          <w:p w14:paraId="1E96E9B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99.13% (max.)</w:t>
            </w:r>
          </w:p>
        </w:tc>
        <w:tc>
          <w:tcPr>
            <w:tcW w:w="1890" w:type="dxa"/>
          </w:tcPr>
          <w:p w14:paraId="1E8FBCB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Photocatalytic degradation</w:t>
            </w:r>
          </w:p>
        </w:tc>
        <w:tc>
          <w:tcPr>
            <w:tcW w:w="1828" w:type="dxa"/>
          </w:tcPr>
          <w:p w14:paraId="0B4664D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Singh et al., 2025</w:t>
            </w:r>
          </w:p>
        </w:tc>
      </w:tr>
      <w:tr w:rsidR="00A8291D" w:rsidRPr="00BB4AAB" w14:paraId="51015DAA" w14:textId="77777777" w:rsidTr="00A8291D">
        <w:trPr>
          <w:trHeight w:val="87"/>
        </w:trPr>
        <w:tc>
          <w:tcPr>
            <w:tcW w:w="1080" w:type="dxa"/>
          </w:tcPr>
          <w:p w14:paraId="6A6A813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Sugarcane </w:t>
            </w:r>
            <w:r w:rsidRPr="00A8291D">
              <w:rPr>
                <w:rFonts w:ascii="Arial" w:eastAsia="Times New Roman" w:hAnsi="Arial" w:cs="Arial"/>
                <w:sz w:val="20"/>
                <w:szCs w:val="20"/>
              </w:rPr>
              <w:lastRenderedPageBreak/>
              <w:t>bagasse</w:t>
            </w:r>
          </w:p>
        </w:tc>
        <w:tc>
          <w:tcPr>
            <w:tcW w:w="1530" w:type="dxa"/>
          </w:tcPr>
          <w:p w14:paraId="12EC7746"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lastRenderedPageBreak/>
              <w:t xml:space="preserve">Microwave </w:t>
            </w:r>
          </w:p>
        </w:tc>
        <w:tc>
          <w:tcPr>
            <w:tcW w:w="1037" w:type="dxa"/>
          </w:tcPr>
          <w:p w14:paraId="14A86CCF"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Magnetic CDs</w:t>
            </w:r>
          </w:p>
        </w:tc>
        <w:tc>
          <w:tcPr>
            <w:tcW w:w="1530" w:type="dxa"/>
          </w:tcPr>
          <w:p w14:paraId="1C62F367" w14:textId="77777777" w:rsidR="00A8291D" w:rsidRPr="00A8291D" w:rsidRDefault="00A8291D" w:rsidP="00A8291D">
            <w:pPr>
              <w:jc w:val="both"/>
              <w:rPr>
                <w:rFonts w:ascii="Arial" w:eastAsia="Times New Roman" w:hAnsi="Arial" w:cs="Arial"/>
                <w:sz w:val="20"/>
                <w:szCs w:val="20"/>
              </w:rPr>
            </w:pPr>
            <w:proofErr w:type="spellStart"/>
            <w:r w:rsidRPr="00A8291D">
              <w:rPr>
                <w:rFonts w:ascii="Arial" w:eastAsia="Times New Roman" w:hAnsi="Arial" w:cs="Arial"/>
                <w:sz w:val="20"/>
                <w:szCs w:val="20"/>
              </w:rPr>
              <w:t>Chromiun</w:t>
            </w:r>
            <w:proofErr w:type="spellEnd"/>
            <w:r w:rsidRPr="00A8291D">
              <w:rPr>
                <w:rFonts w:ascii="Arial" w:eastAsia="Times New Roman" w:hAnsi="Arial" w:cs="Arial"/>
                <w:sz w:val="20"/>
                <w:szCs w:val="20"/>
              </w:rPr>
              <w:t xml:space="preserve"> (VI)</w:t>
            </w:r>
          </w:p>
        </w:tc>
        <w:tc>
          <w:tcPr>
            <w:tcW w:w="1098" w:type="dxa"/>
          </w:tcPr>
          <w:p w14:paraId="1B2084B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93.86%</w:t>
            </w:r>
          </w:p>
        </w:tc>
        <w:tc>
          <w:tcPr>
            <w:tcW w:w="1890" w:type="dxa"/>
          </w:tcPr>
          <w:p w14:paraId="4990599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Adsorption</w:t>
            </w:r>
          </w:p>
        </w:tc>
        <w:tc>
          <w:tcPr>
            <w:tcW w:w="1828" w:type="dxa"/>
          </w:tcPr>
          <w:p w14:paraId="41C8D78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Tohamy, 2025</w:t>
            </w:r>
          </w:p>
        </w:tc>
      </w:tr>
      <w:tr w:rsidR="00A8291D" w:rsidRPr="00BB4AAB" w14:paraId="097B0809" w14:textId="77777777" w:rsidTr="00A8291D">
        <w:trPr>
          <w:trHeight w:val="87"/>
        </w:trPr>
        <w:tc>
          <w:tcPr>
            <w:tcW w:w="1080" w:type="dxa"/>
          </w:tcPr>
          <w:p w14:paraId="3C7313C1"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Groundnut shell</w:t>
            </w:r>
          </w:p>
        </w:tc>
        <w:tc>
          <w:tcPr>
            <w:tcW w:w="1530" w:type="dxa"/>
          </w:tcPr>
          <w:p w14:paraId="25C9BA8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Hydrothermal</w:t>
            </w:r>
          </w:p>
        </w:tc>
        <w:tc>
          <w:tcPr>
            <w:tcW w:w="1037" w:type="dxa"/>
          </w:tcPr>
          <w:p w14:paraId="470526E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carbon dots/chitosan hydrogel-modified TiO</w:t>
            </w:r>
            <w:r w:rsidRPr="00A8291D">
              <w:rPr>
                <w:rFonts w:ascii="Arial" w:eastAsia="Times New Roman" w:hAnsi="Arial" w:cs="Arial"/>
                <w:sz w:val="20"/>
                <w:szCs w:val="20"/>
                <w:vertAlign w:val="subscript"/>
              </w:rPr>
              <w:t>2</w:t>
            </w:r>
          </w:p>
        </w:tc>
        <w:tc>
          <w:tcPr>
            <w:tcW w:w="1530" w:type="dxa"/>
          </w:tcPr>
          <w:p w14:paraId="2BB25AA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Chromium (VI)</w:t>
            </w:r>
          </w:p>
        </w:tc>
        <w:tc>
          <w:tcPr>
            <w:tcW w:w="1098" w:type="dxa"/>
          </w:tcPr>
          <w:p w14:paraId="744CF11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90.38%</w:t>
            </w:r>
          </w:p>
        </w:tc>
        <w:tc>
          <w:tcPr>
            <w:tcW w:w="1890" w:type="dxa"/>
          </w:tcPr>
          <w:p w14:paraId="46C8F3B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Photocatalytic degradation</w:t>
            </w:r>
          </w:p>
        </w:tc>
        <w:tc>
          <w:tcPr>
            <w:tcW w:w="1828" w:type="dxa"/>
          </w:tcPr>
          <w:p w14:paraId="263990F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Ma et al., 2025</w:t>
            </w:r>
          </w:p>
        </w:tc>
      </w:tr>
      <w:tr w:rsidR="00A8291D" w:rsidRPr="00BB4AAB" w14:paraId="2AE9E489" w14:textId="77777777" w:rsidTr="00A8291D">
        <w:trPr>
          <w:trHeight w:val="109"/>
        </w:trPr>
        <w:tc>
          <w:tcPr>
            <w:tcW w:w="1080" w:type="dxa"/>
          </w:tcPr>
          <w:p w14:paraId="4FEFEC81"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Phenanthroline</w:t>
            </w:r>
          </w:p>
        </w:tc>
        <w:tc>
          <w:tcPr>
            <w:tcW w:w="1530" w:type="dxa"/>
          </w:tcPr>
          <w:p w14:paraId="4250E349"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Hydrothermal</w:t>
            </w:r>
          </w:p>
        </w:tc>
        <w:tc>
          <w:tcPr>
            <w:tcW w:w="1037" w:type="dxa"/>
          </w:tcPr>
          <w:p w14:paraId="342C39D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Fe-doping</w:t>
            </w:r>
          </w:p>
        </w:tc>
        <w:tc>
          <w:tcPr>
            <w:tcW w:w="1530" w:type="dxa"/>
          </w:tcPr>
          <w:p w14:paraId="1FB4C50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Tetracycline</w:t>
            </w:r>
          </w:p>
        </w:tc>
        <w:tc>
          <w:tcPr>
            <w:tcW w:w="1098" w:type="dxa"/>
          </w:tcPr>
          <w:p w14:paraId="74F76D0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74.1 %</w:t>
            </w:r>
          </w:p>
        </w:tc>
        <w:tc>
          <w:tcPr>
            <w:tcW w:w="1890" w:type="dxa"/>
          </w:tcPr>
          <w:p w14:paraId="531F0E1F"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Photo-Fenton degradation </w:t>
            </w:r>
          </w:p>
        </w:tc>
        <w:tc>
          <w:tcPr>
            <w:tcW w:w="1828" w:type="dxa"/>
          </w:tcPr>
          <w:p w14:paraId="696D8DE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Shen et al., 2024</w:t>
            </w:r>
          </w:p>
        </w:tc>
      </w:tr>
      <w:tr w:rsidR="00A8291D" w:rsidRPr="00BB4AAB" w14:paraId="52F18523" w14:textId="77777777" w:rsidTr="00A8291D">
        <w:trPr>
          <w:trHeight w:val="65"/>
        </w:trPr>
        <w:tc>
          <w:tcPr>
            <w:tcW w:w="1080" w:type="dxa"/>
          </w:tcPr>
          <w:p w14:paraId="69F11AC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Sorghum</w:t>
            </w:r>
          </w:p>
        </w:tc>
        <w:tc>
          <w:tcPr>
            <w:tcW w:w="1530" w:type="dxa"/>
          </w:tcPr>
          <w:p w14:paraId="619D61A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Pyrolysis</w:t>
            </w:r>
          </w:p>
        </w:tc>
        <w:tc>
          <w:tcPr>
            <w:tcW w:w="1037" w:type="dxa"/>
          </w:tcPr>
          <w:p w14:paraId="6DB7BB8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w:t>
            </w:r>
          </w:p>
        </w:tc>
        <w:tc>
          <w:tcPr>
            <w:tcW w:w="1530" w:type="dxa"/>
          </w:tcPr>
          <w:p w14:paraId="3CA0FF0F"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Rose </w:t>
            </w:r>
            <w:proofErr w:type="spellStart"/>
            <w:r w:rsidRPr="00A8291D">
              <w:rPr>
                <w:rFonts w:ascii="Arial" w:eastAsia="Times New Roman" w:hAnsi="Arial" w:cs="Arial"/>
                <w:sz w:val="20"/>
                <w:szCs w:val="20"/>
              </w:rPr>
              <w:t>bengal</w:t>
            </w:r>
            <w:proofErr w:type="spellEnd"/>
          </w:p>
        </w:tc>
        <w:tc>
          <w:tcPr>
            <w:tcW w:w="1098" w:type="dxa"/>
          </w:tcPr>
          <w:p w14:paraId="0765A91C"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86.10%</w:t>
            </w:r>
          </w:p>
        </w:tc>
        <w:tc>
          <w:tcPr>
            <w:tcW w:w="1890" w:type="dxa"/>
          </w:tcPr>
          <w:p w14:paraId="621555A9"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Photocatalysis </w:t>
            </w:r>
          </w:p>
        </w:tc>
        <w:tc>
          <w:tcPr>
            <w:tcW w:w="1828" w:type="dxa"/>
          </w:tcPr>
          <w:p w14:paraId="678420F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Tripti et al., 2025</w:t>
            </w:r>
          </w:p>
        </w:tc>
      </w:tr>
      <w:tr w:rsidR="00A8291D" w:rsidRPr="00BB4AAB" w14:paraId="0B452638" w14:textId="77777777" w:rsidTr="00A8291D">
        <w:trPr>
          <w:trHeight w:val="65"/>
        </w:trPr>
        <w:tc>
          <w:tcPr>
            <w:tcW w:w="1080" w:type="dxa"/>
          </w:tcPr>
          <w:p w14:paraId="168D6EA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5-Hydroxymethylfurfural and o-phenylenediamine</w:t>
            </w:r>
          </w:p>
        </w:tc>
        <w:tc>
          <w:tcPr>
            <w:tcW w:w="1530" w:type="dxa"/>
          </w:tcPr>
          <w:p w14:paraId="4ADAB57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Hydrothermal</w:t>
            </w:r>
          </w:p>
        </w:tc>
        <w:tc>
          <w:tcPr>
            <w:tcW w:w="1037" w:type="dxa"/>
          </w:tcPr>
          <w:p w14:paraId="437063E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N-doped applied to </w:t>
            </w:r>
            <w:proofErr w:type="spellStart"/>
            <w:r w:rsidRPr="00A8291D">
              <w:rPr>
                <w:rFonts w:ascii="Arial" w:eastAsia="Times New Roman" w:hAnsi="Arial" w:cs="Arial"/>
                <w:sz w:val="20"/>
                <w:szCs w:val="20"/>
              </w:rPr>
              <w:t>bioelectrochemical</w:t>
            </w:r>
            <w:proofErr w:type="spellEnd"/>
            <w:r w:rsidRPr="00A8291D">
              <w:rPr>
                <w:rFonts w:ascii="Arial" w:eastAsia="Times New Roman" w:hAnsi="Arial" w:cs="Arial"/>
                <w:sz w:val="20"/>
                <w:szCs w:val="20"/>
              </w:rPr>
              <w:t xml:space="preserve"> systems</w:t>
            </w:r>
          </w:p>
        </w:tc>
        <w:tc>
          <w:tcPr>
            <w:tcW w:w="1530" w:type="dxa"/>
          </w:tcPr>
          <w:p w14:paraId="49B68929"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sulfamethoxazole, </w:t>
            </w:r>
          </w:p>
          <w:p w14:paraId="7AB8D2B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phenols </w:t>
            </w:r>
          </w:p>
          <w:p w14:paraId="1F78BB1B"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and </w:t>
            </w:r>
          </w:p>
          <w:p w14:paraId="75AEC1C3"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organic matter in papermaking wastewater was </w:t>
            </w:r>
          </w:p>
        </w:tc>
        <w:tc>
          <w:tcPr>
            <w:tcW w:w="1098" w:type="dxa"/>
          </w:tcPr>
          <w:p w14:paraId="4C4C5691"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4.4, </w:t>
            </w:r>
          </w:p>
          <w:p w14:paraId="27A1D4E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3.4 </w:t>
            </w:r>
          </w:p>
          <w:p w14:paraId="0671DF7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and </w:t>
            </w:r>
          </w:p>
          <w:p w14:paraId="5997870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1.9 times that of the blank group</w:t>
            </w:r>
          </w:p>
        </w:tc>
        <w:tc>
          <w:tcPr>
            <w:tcW w:w="1890" w:type="dxa"/>
          </w:tcPr>
          <w:p w14:paraId="25237EAB"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Oxidative degradation</w:t>
            </w:r>
          </w:p>
        </w:tc>
        <w:tc>
          <w:tcPr>
            <w:tcW w:w="1828" w:type="dxa"/>
          </w:tcPr>
          <w:p w14:paraId="5DBF3445"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Zhang et al., 2025</w:t>
            </w:r>
          </w:p>
        </w:tc>
      </w:tr>
      <w:tr w:rsidR="00A8291D" w:rsidRPr="00BB4AAB" w14:paraId="14E54F65" w14:textId="77777777" w:rsidTr="00A8291D">
        <w:trPr>
          <w:trHeight w:val="65"/>
        </w:trPr>
        <w:tc>
          <w:tcPr>
            <w:tcW w:w="1080" w:type="dxa"/>
          </w:tcPr>
          <w:p w14:paraId="76D7DC13"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Chitosan and acetic acid</w:t>
            </w:r>
          </w:p>
        </w:tc>
        <w:tc>
          <w:tcPr>
            <w:tcW w:w="1530" w:type="dxa"/>
          </w:tcPr>
          <w:p w14:paraId="5222CBC6"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Ultrasonic </w:t>
            </w:r>
          </w:p>
        </w:tc>
        <w:tc>
          <w:tcPr>
            <w:tcW w:w="1037" w:type="dxa"/>
          </w:tcPr>
          <w:p w14:paraId="1BF042F9"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w:t>
            </w:r>
          </w:p>
        </w:tc>
        <w:tc>
          <w:tcPr>
            <w:tcW w:w="1530" w:type="dxa"/>
          </w:tcPr>
          <w:p w14:paraId="6B460E5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Beryllium </w:t>
            </w:r>
          </w:p>
        </w:tc>
        <w:tc>
          <w:tcPr>
            <w:tcW w:w="1098" w:type="dxa"/>
          </w:tcPr>
          <w:p w14:paraId="79A10F2C"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From 2.5 mg/L to below 5 µg/L.</w:t>
            </w:r>
          </w:p>
        </w:tc>
        <w:tc>
          <w:tcPr>
            <w:tcW w:w="1890" w:type="dxa"/>
          </w:tcPr>
          <w:p w14:paraId="32CFF6A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Adsorption</w:t>
            </w:r>
          </w:p>
        </w:tc>
        <w:tc>
          <w:tcPr>
            <w:tcW w:w="1828" w:type="dxa"/>
          </w:tcPr>
          <w:p w14:paraId="6F36659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Zhao et al., 2025</w:t>
            </w:r>
          </w:p>
        </w:tc>
      </w:tr>
      <w:tr w:rsidR="00A8291D" w:rsidRPr="00BB4AAB" w14:paraId="51FCFA51" w14:textId="77777777" w:rsidTr="00A8291D">
        <w:trPr>
          <w:trHeight w:val="109"/>
        </w:trPr>
        <w:tc>
          <w:tcPr>
            <w:tcW w:w="1080" w:type="dxa"/>
          </w:tcPr>
          <w:p w14:paraId="3C2385DF"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Brewing waste</w:t>
            </w:r>
          </w:p>
        </w:tc>
        <w:tc>
          <w:tcPr>
            <w:tcW w:w="1530" w:type="dxa"/>
          </w:tcPr>
          <w:p w14:paraId="39D38DFC"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Hydrothermal</w:t>
            </w:r>
          </w:p>
        </w:tc>
        <w:tc>
          <w:tcPr>
            <w:tcW w:w="1037" w:type="dxa"/>
          </w:tcPr>
          <w:p w14:paraId="03FACB73"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N-doping</w:t>
            </w:r>
          </w:p>
        </w:tc>
        <w:tc>
          <w:tcPr>
            <w:tcW w:w="1530" w:type="dxa"/>
          </w:tcPr>
          <w:p w14:paraId="475BB885"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Methylene blue</w:t>
            </w:r>
          </w:p>
        </w:tc>
        <w:tc>
          <w:tcPr>
            <w:tcW w:w="1098" w:type="dxa"/>
          </w:tcPr>
          <w:p w14:paraId="24C29392"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w:t>
            </w:r>
          </w:p>
        </w:tc>
        <w:tc>
          <w:tcPr>
            <w:tcW w:w="1890" w:type="dxa"/>
          </w:tcPr>
          <w:p w14:paraId="57A405E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Adsorption and photocatalytic degradation</w:t>
            </w:r>
          </w:p>
        </w:tc>
        <w:tc>
          <w:tcPr>
            <w:tcW w:w="1828" w:type="dxa"/>
          </w:tcPr>
          <w:p w14:paraId="4A8456A6" w14:textId="77777777" w:rsidR="00A8291D" w:rsidRPr="00A8291D" w:rsidRDefault="00A8291D" w:rsidP="00A8291D">
            <w:pPr>
              <w:jc w:val="both"/>
              <w:rPr>
                <w:rFonts w:ascii="Arial" w:eastAsia="Times New Roman" w:hAnsi="Arial" w:cs="Arial"/>
                <w:sz w:val="20"/>
                <w:szCs w:val="20"/>
              </w:rPr>
            </w:pPr>
            <w:proofErr w:type="spellStart"/>
            <w:r w:rsidRPr="00A8291D">
              <w:rPr>
                <w:rFonts w:ascii="Arial" w:eastAsia="Times New Roman" w:hAnsi="Arial" w:cs="Arial"/>
                <w:sz w:val="20"/>
                <w:szCs w:val="20"/>
              </w:rPr>
              <w:t>Cailotto</w:t>
            </w:r>
            <w:proofErr w:type="spellEnd"/>
            <w:r w:rsidRPr="00A8291D">
              <w:rPr>
                <w:rFonts w:ascii="Arial" w:eastAsia="Times New Roman" w:hAnsi="Arial" w:cs="Arial"/>
                <w:sz w:val="20"/>
                <w:szCs w:val="20"/>
              </w:rPr>
              <w:t xml:space="preserve"> et al., 2022</w:t>
            </w:r>
          </w:p>
        </w:tc>
      </w:tr>
      <w:tr w:rsidR="00A8291D" w:rsidRPr="00BB4AAB" w14:paraId="02B199A6" w14:textId="77777777" w:rsidTr="00A8291D">
        <w:trPr>
          <w:trHeight w:val="98"/>
        </w:trPr>
        <w:tc>
          <w:tcPr>
            <w:tcW w:w="1080" w:type="dxa"/>
          </w:tcPr>
          <w:p w14:paraId="711BD15C"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Sodium alginate</w:t>
            </w:r>
          </w:p>
        </w:tc>
        <w:tc>
          <w:tcPr>
            <w:tcW w:w="1530" w:type="dxa"/>
          </w:tcPr>
          <w:p w14:paraId="533BB1C1"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Hydrothermal</w:t>
            </w:r>
          </w:p>
        </w:tc>
        <w:tc>
          <w:tcPr>
            <w:tcW w:w="1037" w:type="dxa"/>
          </w:tcPr>
          <w:p w14:paraId="341F125B"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Hydrogel</w:t>
            </w:r>
          </w:p>
        </w:tc>
        <w:tc>
          <w:tcPr>
            <w:tcW w:w="1530" w:type="dxa"/>
          </w:tcPr>
          <w:p w14:paraId="270FED59"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Lead (II)</w:t>
            </w:r>
          </w:p>
        </w:tc>
        <w:tc>
          <w:tcPr>
            <w:tcW w:w="1098" w:type="dxa"/>
          </w:tcPr>
          <w:p w14:paraId="2911435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w:t>
            </w:r>
          </w:p>
        </w:tc>
        <w:tc>
          <w:tcPr>
            <w:tcW w:w="1890" w:type="dxa"/>
          </w:tcPr>
          <w:p w14:paraId="1650B8BF"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Adsorption</w:t>
            </w:r>
          </w:p>
        </w:tc>
        <w:tc>
          <w:tcPr>
            <w:tcW w:w="1828" w:type="dxa"/>
          </w:tcPr>
          <w:p w14:paraId="31CC38F3"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Xu et al., 2024</w:t>
            </w:r>
          </w:p>
        </w:tc>
      </w:tr>
      <w:tr w:rsidR="00A8291D" w:rsidRPr="00BB4AAB" w14:paraId="7BFBCCD9" w14:textId="77777777" w:rsidTr="00A8291D">
        <w:trPr>
          <w:trHeight w:val="87"/>
        </w:trPr>
        <w:tc>
          <w:tcPr>
            <w:tcW w:w="1080" w:type="dxa"/>
          </w:tcPr>
          <w:p w14:paraId="726020D6"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L-cysteine and polyethylene glycol</w:t>
            </w:r>
          </w:p>
        </w:tc>
        <w:tc>
          <w:tcPr>
            <w:tcW w:w="1530" w:type="dxa"/>
          </w:tcPr>
          <w:p w14:paraId="6CD8A009"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Hydrothermal</w:t>
            </w:r>
          </w:p>
        </w:tc>
        <w:tc>
          <w:tcPr>
            <w:tcW w:w="1037" w:type="dxa"/>
          </w:tcPr>
          <w:p w14:paraId="4D807892"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Cu-doped</w:t>
            </w:r>
          </w:p>
        </w:tc>
        <w:tc>
          <w:tcPr>
            <w:tcW w:w="1530" w:type="dxa"/>
          </w:tcPr>
          <w:p w14:paraId="549E6A41"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Methyl Orange, </w:t>
            </w:r>
          </w:p>
          <w:p w14:paraId="5C5F2B0F"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Orange II, </w:t>
            </w:r>
          </w:p>
          <w:p w14:paraId="4A03CA6C"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Reactive Black 5 </w:t>
            </w:r>
          </w:p>
          <w:p w14:paraId="0E796143"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and </w:t>
            </w:r>
          </w:p>
          <w:p w14:paraId="6194FA8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Remazol Brilliant Blue R</w:t>
            </w:r>
          </w:p>
        </w:tc>
        <w:tc>
          <w:tcPr>
            <w:tcW w:w="1098" w:type="dxa"/>
          </w:tcPr>
          <w:p w14:paraId="2B5B761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90%</w:t>
            </w:r>
          </w:p>
        </w:tc>
        <w:tc>
          <w:tcPr>
            <w:tcW w:w="1890" w:type="dxa"/>
          </w:tcPr>
          <w:p w14:paraId="6ECF206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Ozone Advanced Oxidation Process</w:t>
            </w:r>
          </w:p>
        </w:tc>
        <w:tc>
          <w:tcPr>
            <w:tcW w:w="1828" w:type="dxa"/>
          </w:tcPr>
          <w:p w14:paraId="1B1B28E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Cardoso et al., 2022</w:t>
            </w:r>
          </w:p>
        </w:tc>
      </w:tr>
      <w:tr w:rsidR="00A8291D" w:rsidRPr="00BB4AAB" w14:paraId="703209D5" w14:textId="77777777" w:rsidTr="00A8291D">
        <w:trPr>
          <w:trHeight w:val="120"/>
        </w:trPr>
        <w:tc>
          <w:tcPr>
            <w:tcW w:w="1080" w:type="dxa"/>
          </w:tcPr>
          <w:p w14:paraId="05EE98DF"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Microcrystalline cellulose</w:t>
            </w:r>
          </w:p>
        </w:tc>
        <w:tc>
          <w:tcPr>
            <w:tcW w:w="1530" w:type="dxa"/>
          </w:tcPr>
          <w:p w14:paraId="2D6B563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Acid-assisted carbonization</w:t>
            </w:r>
          </w:p>
        </w:tc>
        <w:tc>
          <w:tcPr>
            <w:tcW w:w="1037" w:type="dxa"/>
          </w:tcPr>
          <w:p w14:paraId="09D64B9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w:t>
            </w:r>
          </w:p>
        </w:tc>
        <w:tc>
          <w:tcPr>
            <w:tcW w:w="1530" w:type="dxa"/>
          </w:tcPr>
          <w:p w14:paraId="7D1F167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Chromium (VI)</w:t>
            </w:r>
          </w:p>
        </w:tc>
        <w:tc>
          <w:tcPr>
            <w:tcW w:w="1098" w:type="dxa"/>
          </w:tcPr>
          <w:p w14:paraId="2CAD533B"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w:t>
            </w:r>
          </w:p>
        </w:tc>
        <w:tc>
          <w:tcPr>
            <w:tcW w:w="1890" w:type="dxa"/>
          </w:tcPr>
          <w:p w14:paraId="105ED84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Photocatalysis</w:t>
            </w:r>
          </w:p>
        </w:tc>
        <w:tc>
          <w:tcPr>
            <w:tcW w:w="1828" w:type="dxa"/>
          </w:tcPr>
          <w:p w14:paraId="219BC71B"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Aggarwal et al., 2022</w:t>
            </w:r>
          </w:p>
        </w:tc>
      </w:tr>
      <w:tr w:rsidR="00A8291D" w:rsidRPr="00BB4AAB" w14:paraId="0F17DD8F" w14:textId="77777777" w:rsidTr="00A8291D">
        <w:trPr>
          <w:trHeight w:val="109"/>
        </w:trPr>
        <w:tc>
          <w:tcPr>
            <w:tcW w:w="1080" w:type="dxa"/>
          </w:tcPr>
          <w:p w14:paraId="4AB024F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Avocado seeds</w:t>
            </w:r>
          </w:p>
        </w:tc>
        <w:tc>
          <w:tcPr>
            <w:tcW w:w="1530" w:type="dxa"/>
          </w:tcPr>
          <w:p w14:paraId="628709D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Carbonization </w:t>
            </w:r>
          </w:p>
        </w:tc>
        <w:tc>
          <w:tcPr>
            <w:tcW w:w="1037" w:type="dxa"/>
          </w:tcPr>
          <w:p w14:paraId="719195C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w:t>
            </w:r>
          </w:p>
        </w:tc>
        <w:tc>
          <w:tcPr>
            <w:tcW w:w="1530" w:type="dxa"/>
          </w:tcPr>
          <w:p w14:paraId="792D071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Copper (II)</w:t>
            </w:r>
          </w:p>
          <w:p w14:paraId="4F758539"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Chromium (VI)</w:t>
            </w:r>
          </w:p>
        </w:tc>
        <w:tc>
          <w:tcPr>
            <w:tcW w:w="1098" w:type="dxa"/>
          </w:tcPr>
          <w:p w14:paraId="6A84B86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High sensitivity for detection</w:t>
            </w:r>
          </w:p>
          <w:p w14:paraId="00A2C89F" w14:textId="77777777" w:rsidR="00A8291D" w:rsidRPr="00A8291D" w:rsidRDefault="00A8291D" w:rsidP="00A8291D">
            <w:pPr>
              <w:jc w:val="both"/>
              <w:rPr>
                <w:rFonts w:ascii="Arial" w:eastAsia="Times New Roman" w:hAnsi="Arial" w:cs="Arial"/>
                <w:sz w:val="20"/>
                <w:szCs w:val="20"/>
              </w:rPr>
            </w:pPr>
          </w:p>
        </w:tc>
        <w:tc>
          <w:tcPr>
            <w:tcW w:w="1890" w:type="dxa"/>
          </w:tcPr>
          <w:p w14:paraId="7FF72BA3"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Detection through IFE and flocculation/sedimentation</w:t>
            </w:r>
          </w:p>
        </w:tc>
        <w:tc>
          <w:tcPr>
            <w:tcW w:w="1828" w:type="dxa"/>
          </w:tcPr>
          <w:p w14:paraId="48520F0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Ávila et al., 2022</w:t>
            </w:r>
          </w:p>
        </w:tc>
      </w:tr>
      <w:tr w:rsidR="00A8291D" w:rsidRPr="00BB4AAB" w14:paraId="7058FE4C" w14:textId="77777777" w:rsidTr="00A8291D">
        <w:trPr>
          <w:trHeight w:val="65"/>
        </w:trPr>
        <w:tc>
          <w:tcPr>
            <w:tcW w:w="1080" w:type="dxa"/>
          </w:tcPr>
          <w:p w14:paraId="219B7225"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Chitosan</w:t>
            </w:r>
          </w:p>
        </w:tc>
        <w:tc>
          <w:tcPr>
            <w:tcW w:w="1530" w:type="dxa"/>
          </w:tcPr>
          <w:p w14:paraId="6376BBF2"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Microwave</w:t>
            </w:r>
          </w:p>
        </w:tc>
        <w:tc>
          <w:tcPr>
            <w:tcW w:w="1037" w:type="dxa"/>
          </w:tcPr>
          <w:p w14:paraId="5D153031"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PET-cellulose nanofiber composite membranes</w:t>
            </w:r>
          </w:p>
        </w:tc>
        <w:tc>
          <w:tcPr>
            <w:tcW w:w="1530" w:type="dxa"/>
          </w:tcPr>
          <w:p w14:paraId="10E6BC9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Organic oils</w:t>
            </w:r>
          </w:p>
        </w:tc>
        <w:tc>
          <w:tcPr>
            <w:tcW w:w="1098" w:type="dxa"/>
          </w:tcPr>
          <w:p w14:paraId="7EDEB3B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&gt;97%</w:t>
            </w:r>
          </w:p>
        </w:tc>
        <w:tc>
          <w:tcPr>
            <w:tcW w:w="1890" w:type="dxa"/>
          </w:tcPr>
          <w:p w14:paraId="40A0734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Filtration</w:t>
            </w:r>
          </w:p>
        </w:tc>
        <w:tc>
          <w:tcPr>
            <w:tcW w:w="1828" w:type="dxa"/>
          </w:tcPr>
          <w:p w14:paraId="66734CDF"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Bhuyan et al., 2023</w:t>
            </w:r>
          </w:p>
        </w:tc>
      </w:tr>
    </w:tbl>
    <w:p w14:paraId="21208A0B" w14:textId="77777777" w:rsidR="00CC53CD" w:rsidRDefault="00CC53CD" w:rsidP="00441B6F">
      <w:pPr>
        <w:pStyle w:val="Body"/>
        <w:spacing w:after="0"/>
        <w:rPr>
          <w:rFonts w:ascii="Arial" w:hAnsi="Arial" w:cs="Arial"/>
        </w:rPr>
      </w:pPr>
    </w:p>
    <w:p w14:paraId="785C9924" w14:textId="77777777" w:rsidR="00A8291D" w:rsidRPr="00AE1D66" w:rsidRDefault="00A8291D" w:rsidP="00AE1D66">
      <w:pPr>
        <w:pStyle w:val="Body"/>
        <w:spacing w:after="0"/>
        <w:jc w:val="left"/>
        <w:rPr>
          <w:rFonts w:ascii="Arial" w:hAnsi="Arial" w:cs="Arial"/>
          <w:b/>
          <w:sz w:val="22"/>
        </w:rPr>
      </w:pPr>
      <w:r w:rsidRPr="004900B2">
        <w:rPr>
          <w:rFonts w:ascii="Arial" w:hAnsi="Arial" w:cs="Arial"/>
          <w:b/>
          <w:sz w:val="22"/>
        </w:rPr>
        <w:t>5</w:t>
      </w:r>
      <w:r w:rsidRPr="00AE1D66">
        <w:rPr>
          <w:rFonts w:ascii="Arial" w:hAnsi="Arial" w:cs="Arial"/>
          <w:b/>
          <w:sz w:val="22"/>
        </w:rPr>
        <w:t>.2 Pollutant detection mechanisms</w:t>
      </w:r>
    </w:p>
    <w:p w14:paraId="136BEF6B" w14:textId="77777777" w:rsidR="00A8291D" w:rsidRPr="00E117E4" w:rsidRDefault="00A8291D" w:rsidP="003F2958">
      <w:pPr>
        <w:jc w:val="both"/>
        <w:rPr>
          <w:rFonts w:ascii="Arial" w:hAnsi="Arial" w:cs="Arial"/>
        </w:rPr>
      </w:pPr>
      <w:r w:rsidRPr="00E117E4">
        <w:rPr>
          <w:rFonts w:ascii="Arial" w:hAnsi="Arial" w:cs="Arial"/>
          <w:szCs w:val="16"/>
        </w:rPr>
        <w:tab/>
      </w:r>
      <w:r w:rsidRPr="00E117E4">
        <w:rPr>
          <w:rFonts w:ascii="Arial" w:hAnsi="Arial" w:cs="Arial"/>
        </w:rPr>
        <w:t xml:space="preserve">Specific mechanisms for pollutant detection (especially heavy metal-ion sensing) by CDs involve complex formation, inner filter effect (IFE), light-induced electron transfer (LET), ion binding and/or aggregation, etc. </w:t>
      </w:r>
    </w:p>
    <w:p w14:paraId="2ECCA0BB" w14:textId="77777777" w:rsidR="00A8291D" w:rsidRPr="00AE1D66" w:rsidRDefault="00A8291D" w:rsidP="00AE1D66">
      <w:pPr>
        <w:pStyle w:val="Body"/>
        <w:spacing w:after="0"/>
        <w:jc w:val="left"/>
        <w:rPr>
          <w:rFonts w:ascii="Arial" w:hAnsi="Arial" w:cs="Arial"/>
          <w:b/>
          <w:u w:val="single"/>
        </w:rPr>
      </w:pPr>
      <w:r w:rsidRPr="00AE1D66">
        <w:rPr>
          <w:rFonts w:ascii="Arial" w:hAnsi="Arial" w:cs="Arial"/>
          <w:b/>
          <w:u w:val="single"/>
        </w:rPr>
        <w:t>5.2.1 Fluorescence-based</w:t>
      </w:r>
    </w:p>
    <w:p w14:paraId="7B3EFCFF" w14:textId="77777777" w:rsidR="00A8291D" w:rsidRDefault="00A8291D" w:rsidP="003F2958">
      <w:pPr>
        <w:ind w:firstLine="720"/>
        <w:jc w:val="both"/>
        <w:rPr>
          <w:rFonts w:ascii="Arial" w:hAnsi="Arial" w:cs="Arial"/>
          <w:szCs w:val="16"/>
        </w:rPr>
      </w:pPr>
      <w:r w:rsidRPr="00E117E4">
        <w:rPr>
          <w:rFonts w:ascii="Arial" w:hAnsi="Arial" w:cs="Arial"/>
          <w:szCs w:val="16"/>
        </w:rPr>
        <w:lastRenderedPageBreak/>
        <w:t xml:space="preserve">Fluorescence-based pollutant detection approaches offer significant advantages over conventional analytical methods for tracking pollutants, particularly in terms of rapid response, user-friendliness and high sensitivity as CDs exhibit strong and tunable PL properties, making them highly appropriate for pollutant detection approaches that utilize CDs and can be classified into two primary categories. The first involves direct interaction between the analyte (pollutants) and the CDs surface, resulting in noticeable changes in fluorescence intensity or emission characteristics of CDs. The alternative approach relies on the surface modification of CDs with specific recognition elements, enabling the targeted detection of pollutants through indirect interactions. The engagement between CDs and pollutants influences the detection response, possibly leading to either fluorescence quenching or enhancement depending on the nature of the interaction. These changes arise from several core processes, including dynamic quenching (DQE), static quenching (SQE), </w:t>
      </w:r>
      <w:proofErr w:type="spellStart"/>
      <w:r w:rsidRPr="00E117E4">
        <w:rPr>
          <w:rFonts w:ascii="Arial" w:hAnsi="Arial" w:cs="Arial"/>
          <w:szCs w:val="16"/>
        </w:rPr>
        <w:t>förster</w:t>
      </w:r>
      <w:proofErr w:type="spellEnd"/>
      <w:r w:rsidRPr="00E117E4">
        <w:rPr>
          <w:rFonts w:ascii="Arial" w:hAnsi="Arial" w:cs="Arial"/>
          <w:szCs w:val="16"/>
        </w:rPr>
        <w:t xml:space="preserve"> resonance energy transfer (FRET), inner filter effect (IFE), photoinduced electron transfer (PET), and surface energy transfer (SET) and dexter energy transfer (DET), which collectively form the basis for fluorescence-based pollutant detection utilizing CDs (Table 5).</w:t>
      </w:r>
      <w:r>
        <w:rPr>
          <w:rFonts w:ascii="Arial" w:hAnsi="Arial" w:cs="Arial"/>
          <w:szCs w:val="16"/>
        </w:rPr>
        <w:t xml:space="preserve">    </w:t>
      </w:r>
    </w:p>
    <w:p w14:paraId="3A7CC563" w14:textId="77777777" w:rsidR="00A8291D" w:rsidRPr="00E117E4" w:rsidRDefault="00A8291D" w:rsidP="00A8291D">
      <w:pPr>
        <w:spacing w:line="360" w:lineRule="auto"/>
        <w:ind w:firstLine="720"/>
        <w:rPr>
          <w:rFonts w:ascii="Arial" w:hAnsi="Arial" w:cs="Arial"/>
          <w:szCs w:val="16"/>
        </w:rPr>
        <w:sectPr w:rsidR="00A8291D" w:rsidRPr="00E117E4" w:rsidSect="00455E34">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40" w:right="1440" w:bottom="1440" w:left="1440" w:header="709" w:footer="709" w:gutter="0"/>
          <w:cols w:space="720"/>
        </w:sectPr>
      </w:pPr>
    </w:p>
    <w:p w14:paraId="5FAD3F74" w14:textId="77777777" w:rsidR="00A8291D" w:rsidRDefault="00A8291D" w:rsidP="00A8291D">
      <w:pPr>
        <w:spacing w:line="360" w:lineRule="auto"/>
        <w:rPr>
          <w:b/>
          <w:bCs/>
          <w:color w:val="000000" w:themeColor="text1"/>
          <w:szCs w:val="16"/>
        </w:rPr>
      </w:pPr>
    </w:p>
    <w:p w14:paraId="146832D7" w14:textId="77777777" w:rsidR="00A8291D" w:rsidRPr="00A8291D" w:rsidRDefault="00A8291D" w:rsidP="00A8291D">
      <w:pPr>
        <w:tabs>
          <w:tab w:val="left" w:pos="1080"/>
        </w:tabs>
        <w:jc w:val="both"/>
        <w:rPr>
          <w:b/>
          <w:bCs/>
          <w:color w:val="000000" w:themeColor="text1"/>
        </w:rPr>
      </w:pPr>
      <w:r w:rsidRPr="00A8291D">
        <w:rPr>
          <w:b/>
          <w:bCs/>
          <w:color w:val="000000" w:themeColor="text1"/>
        </w:rPr>
        <w:t>Table 5. Mechanistic pathways for the detection of targeted</w:t>
      </w:r>
      <w:r>
        <w:rPr>
          <w:b/>
          <w:bCs/>
          <w:color w:val="000000" w:themeColor="text1"/>
        </w:rPr>
        <w:t xml:space="preserve"> pollutants using carbon dots</w:t>
      </w:r>
    </w:p>
    <w:tbl>
      <w:tblPr>
        <w:tblStyle w:val="TableGrid"/>
        <w:tblW w:w="10414" w:type="dxa"/>
        <w:tblInd w:w="-162" w:type="dxa"/>
        <w:tblLayout w:type="fixed"/>
        <w:tblLook w:val="04A0" w:firstRow="1" w:lastRow="0" w:firstColumn="1" w:lastColumn="0" w:noHBand="0" w:noVBand="1"/>
      </w:tblPr>
      <w:tblGrid>
        <w:gridCol w:w="1234"/>
        <w:gridCol w:w="2520"/>
        <w:gridCol w:w="1170"/>
        <w:gridCol w:w="1620"/>
        <w:gridCol w:w="2358"/>
        <w:gridCol w:w="1512"/>
      </w:tblGrid>
      <w:tr w:rsidR="00A8291D" w:rsidRPr="00BB4AAB" w14:paraId="1908BC3B" w14:textId="77777777" w:rsidTr="00AE5819">
        <w:trPr>
          <w:trHeight w:val="432"/>
        </w:trPr>
        <w:tc>
          <w:tcPr>
            <w:tcW w:w="1234" w:type="dxa"/>
            <w:tcBorders>
              <w:top w:val="single" w:sz="4" w:space="0" w:color="auto"/>
              <w:left w:val="single" w:sz="4" w:space="0" w:color="auto"/>
              <w:bottom w:val="single" w:sz="4" w:space="0" w:color="auto"/>
              <w:right w:val="single" w:sz="4" w:space="0" w:color="auto"/>
            </w:tcBorders>
            <w:hideMark/>
          </w:tcPr>
          <w:p w14:paraId="7C731295" w14:textId="77777777" w:rsidR="00A8291D" w:rsidRPr="00BB4AAB" w:rsidRDefault="00A8291D" w:rsidP="00A8291D">
            <w:pPr>
              <w:spacing w:after="160" w:line="360" w:lineRule="auto"/>
              <w:rPr>
                <w:b/>
                <w:bCs/>
                <w:color w:val="000000" w:themeColor="text1"/>
                <w:sz w:val="16"/>
                <w:szCs w:val="16"/>
              </w:rPr>
            </w:pPr>
            <w:r w:rsidRPr="00BB4AAB">
              <w:rPr>
                <w:b/>
                <w:bCs/>
                <w:color w:val="000000" w:themeColor="text1"/>
                <w:sz w:val="16"/>
                <w:szCs w:val="16"/>
              </w:rPr>
              <w:t>Mechanism</w:t>
            </w:r>
          </w:p>
        </w:tc>
        <w:tc>
          <w:tcPr>
            <w:tcW w:w="2520" w:type="dxa"/>
            <w:tcBorders>
              <w:top w:val="single" w:sz="4" w:space="0" w:color="auto"/>
              <w:left w:val="single" w:sz="4" w:space="0" w:color="auto"/>
              <w:bottom w:val="single" w:sz="4" w:space="0" w:color="auto"/>
              <w:right w:val="single" w:sz="4" w:space="0" w:color="auto"/>
            </w:tcBorders>
            <w:hideMark/>
          </w:tcPr>
          <w:p w14:paraId="659CCBF9" w14:textId="77777777" w:rsidR="00A8291D" w:rsidRPr="00BB4AAB" w:rsidRDefault="00A8291D" w:rsidP="00A8291D">
            <w:pPr>
              <w:spacing w:after="160" w:line="360" w:lineRule="auto"/>
              <w:rPr>
                <w:b/>
                <w:bCs/>
                <w:color w:val="000000" w:themeColor="text1"/>
                <w:sz w:val="16"/>
                <w:szCs w:val="16"/>
              </w:rPr>
            </w:pPr>
            <w:r w:rsidRPr="00BB4AAB">
              <w:rPr>
                <w:b/>
                <w:bCs/>
                <w:color w:val="000000" w:themeColor="text1"/>
                <w:sz w:val="16"/>
                <w:szCs w:val="16"/>
              </w:rPr>
              <w:t>Working Principle</w:t>
            </w:r>
          </w:p>
        </w:tc>
        <w:tc>
          <w:tcPr>
            <w:tcW w:w="1170" w:type="dxa"/>
            <w:tcBorders>
              <w:top w:val="single" w:sz="4" w:space="0" w:color="auto"/>
              <w:left w:val="single" w:sz="4" w:space="0" w:color="auto"/>
              <w:bottom w:val="single" w:sz="4" w:space="0" w:color="auto"/>
              <w:right w:val="single" w:sz="4" w:space="0" w:color="auto"/>
            </w:tcBorders>
            <w:hideMark/>
          </w:tcPr>
          <w:p w14:paraId="4B49F463" w14:textId="77777777" w:rsidR="00A8291D" w:rsidRPr="00BB4AAB" w:rsidRDefault="00A8291D" w:rsidP="00A8291D">
            <w:pPr>
              <w:spacing w:after="160" w:line="360" w:lineRule="auto"/>
              <w:rPr>
                <w:b/>
                <w:bCs/>
                <w:color w:val="000000" w:themeColor="text1"/>
                <w:sz w:val="16"/>
                <w:szCs w:val="16"/>
              </w:rPr>
            </w:pPr>
            <w:r w:rsidRPr="00BB4AAB">
              <w:rPr>
                <w:b/>
                <w:bCs/>
                <w:color w:val="000000" w:themeColor="text1"/>
                <w:sz w:val="16"/>
                <w:szCs w:val="16"/>
              </w:rPr>
              <w:t>Target pollutants</w:t>
            </w:r>
          </w:p>
        </w:tc>
        <w:tc>
          <w:tcPr>
            <w:tcW w:w="1620" w:type="dxa"/>
            <w:tcBorders>
              <w:top w:val="single" w:sz="4" w:space="0" w:color="auto"/>
              <w:left w:val="single" w:sz="4" w:space="0" w:color="auto"/>
              <w:bottom w:val="single" w:sz="4" w:space="0" w:color="auto"/>
              <w:right w:val="single" w:sz="4" w:space="0" w:color="auto"/>
            </w:tcBorders>
            <w:hideMark/>
          </w:tcPr>
          <w:p w14:paraId="6F314723" w14:textId="77777777" w:rsidR="00A8291D" w:rsidRPr="00BB4AAB" w:rsidRDefault="00A8291D" w:rsidP="00A8291D">
            <w:pPr>
              <w:spacing w:after="160" w:line="360" w:lineRule="auto"/>
              <w:rPr>
                <w:b/>
                <w:bCs/>
                <w:color w:val="000000" w:themeColor="text1"/>
                <w:sz w:val="16"/>
                <w:szCs w:val="16"/>
              </w:rPr>
            </w:pPr>
            <w:r w:rsidRPr="00BB4AAB">
              <w:rPr>
                <w:b/>
                <w:bCs/>
                <w:color w:val="000000" w:themeColor="text1"/>
                <w:sz w:val="16"/>
                <w:szCs w:val="16"/>
              </w:rPr>
              <w:t xml:space="preserve"> Examples </w:t>
            </w:r>
          </w:p>
        </w:tc>
        <w:tc>
          <w:tcPr>
            <w:tcW w:w="2358" w:type="dxa"/>
            <w:tcBorders>
              <w:top w:val="single" w:sz="4" w:space="0" w:color="auto"/>
              <w:left w:val="single" w:sz="4" w:space="0" w:color="auto"/>
              <w:bottom w:val="single" w:sz="4" w:space="0" w:color="auto"/>
              <w:right w:val="single" w:sz="4" w:space="0" w:color="auto"/>
            </w:tcBorders>
            <w:hideMark/>
          </w:tcPr>
          <w:p w14:paraId="50830D5D" w14:textId="77777777" w:rsidR="00A8291D" w:rsidRPr="00BB4AAB" w:rsidRDefault="00A8291D" w:rsidP="00A8291D">
            <w:pPr>
              <w:spacing w:line="360" w:lineRule="auto"/>
              <w:rPr>
                <w:b/>
                <w:bCs/>
                <w:color w:val="000000" w:themeColor="text1"/>
                <w:sz w:val="16"/>
                <w:szCs w:val="16"/>
              </w:rPr>
            </w:pPr>
            <w:r w:rsidRPr="00BB4AAB">
              <w:rPr>
                <w:b/>
                <w:bCs/>
                <w:color w:val="000000" w:themeColor="text1"/>
                <w:sz w:val="16"/>
                <w:szCs w:val="16"/>
              </w:rPr>
              <w:t>Key characteristics of the mechanism</w:t>
            </w:r>
          </w:p>
        </w:tc>
        <w:tc>
          <w:tcPr>
            <w:tcW w:w="1512" w:type="dxa"/>
            <w:tcBorders>
              <w:top w:val="single" w:sz="4" w:space="0" w:color="auto"/>
              <w:left w:val="single" w:sz="4" w:space="0" w:color="auto"/>
              <w:bottom w:val="single" w:sz="4" w:space="0" w:color="auto"/>
              <w:right w:val="single" w:sz="4" w:space="0" w:color="auto"/>
            </w:tcBorders>
            <w:hideMark/>
          </w:tcPr>
          <w:p w14:paraId="4EA4882B" w14:textId="77777777" w:rsidR="00A8291D" w:rsidRPr="00BB4AAB" w:rsidRDefault="00A8291D" w:rsidP="00A8291D">
            <w:pPr>
              <w:spacing w:line="360" w:lineRule="auto"/>
              <w:rPr>
                <w:b/>
                <w:bCs/>
                <w:color w:val="000000" w:themeColor="text1"/>
                <w:sz w:val="16"/>
                <w:szCs w:val="16"/>
              </w:rPr>
            </w:pPr>
            <w:r w:rsidRPr="00BB4AAB">
              <w:rPr>
                <w:b/>
                <w:bCs/>
                <w:color w:val="000000" w:themeColor="text1"/>
                <w:sz w:val="16"/>
                <w:szCs w:val="16"/>
              </w:rPr>
              <w:t>References</w:t>
            </w:r>
          </w:p>
        </w:tc>
      </w:tr>
      <w:tr w:rsidR="00A8291D" w:rsidRPr="00BB4AAB" w14:paraId="25E05B20" w14:textId="77777777" w:rsidTr="00AE5819">
        <w:trPr>
          <w:trHeight w:val="432"/>
        </w:trPr>
        <w:tc>
          <w:tcPr>
            <w:tcW w:w="1234" w:type="dxa"/>
            <w:tcBorders>
              <w:top w:val="single" w:sz="4" w:space="0" w:color="auto"/>
              <w:left w:val="single" w:sz="4" w:space="0" w:color="auto"/>
              <w:bottom w:val="single" w:sz="4" w:space="0" w:color="auto"/>
              <w:right w:val="single" w:sz="4" w:space="0" w:color="auto"/>
            </w:tcBorders>
            <w:hideMark/>
          </w:tcPr>
          <w:p w14:paraId="7F29D86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Static quenching effect </w:t>
            </w:r>
          </w:p>
          <w:p w14:paraId="035FF7BC"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(SQE)</w:t>
            </w:r>
          </w:p>
        </w:tc>
        <w:tc>
          <w:tcPr>
            <w:tcW w:w="2520" w:type="dxa"/>
            <w:tcBorders>
              <w:top w:val="single" w:sz="4" w:space="0" w:color="auto"/>
              <w:left w:val="single" w:sz="4" w:space="0" w:color="auto"/>
              <w:bottom w:val="single" w:sz="4" w:space="0" w:color="auto"/>
              <w:right w:val="single" w:sz="4" w:space="0" w:color="auto"/>
            </w:tcBorders>
            <w:hideMark/>
          </w:tcPr>
          <w:p w14:paraId="13AF94C8" w14:textId="77777777" w:rsidR="00A8291D" w:rsidRPr="00A8291D" w:rsidRDefault="00A8291D" w:rsidP="00A8291D">
            <w:pPr>
              <w:spacing w:after="160"/>
              <w:jc w:val="both"/>
              <w:rPr>
                <w:rFonts w:ascii="Arial" w:eastAsia="Times New Roman" w:hAnsi="Arial" w:cs="Arial"/>
                <w:sz w:val="20"/>
                <w:szCs w:val="20"/>
              </w:rPr>
            </w:pPr>
            <w:r w:rsidRPr="00A8291D">
              <w:rPr>
                <w:rFonts w:ascii="Arial" w:eastAsia="Times New Roman" w:hAnsi="Arial" w:cs="Arial"/>
                <w:sz w:val="20"/>
                <w:szCs w:val="20"/>
              </w:rPr>
              <w:t>Ground-state complex formation between CDs and analyte results in fluorescence quenching.; reduces excited-state population</w:t>
            </w:r>
          </w:p>
        </w:tc>
        <w:tc>
          <w:tcPr>
            <w:tcW w:w="1170" w:type="dxa"/>
            <w:tcBorders>
              <w:top w:val="single" w:sz="4" w:space="0" w:color="auto"/>
              <w:left w:val="single" w:sz="4" w:space="0" w:color="auto"/>
              <w:bottom w:val="single" w:sz="4" w:space="0" w:color="auto"/>
              <w:right w:val="single" w:sz="4" w:space="0" w:color="auto"/>
            </w:tcBorders>
            <w:hideMark/>
          </w:tcPr>
          <w:p w14:paraId="51EB79F2" w14:textId="77777777" w:rsidR="00A8291D" w:rsidRPr="00A8291D" w:rsidRDefault="00A8291D" w:rsidP="00A8291D">
            <w:pPr>
              <w:spacing w:after="160"/>
              <w:jc w:val="both"/>
              <w:rPr>
                <w:rFonts w:ascii="Arial" w:eastAsia="Times New Roman" w:hAnsi="Arial" w:cs="Arial"/>
                <w:sz w:val="20"/>
                <w:szCs w:val="20"/>
              </w:rPr>
            </w:pPr>
            <w:r w:rsidRPr="00A8291D">
              <w:rPr>
                <w:rFonts w:ascii="Arial" w:eastAsia="Times New Roman" w:hAnsi="Arial" w:cs="Arial"/>
                <w:sz w:val="20"/>
                <w:szCs w:val="20"/>
              </w:rPr>
              <w:t xml:space="preserve">Fe³⁺, Pb²⁺, Cr3⁺, </w:t>
            </w:r>
            <w:proofErr w:type="gramStart"/>
            <w:r w:rsidRPr="00A8291D">
              <w:rPr>
                <w:rFonts w:ascii="Arial" w:eastAsia="Times New Roman" w:hAnsi="Arial" w:cs="Arial"/>
                <w:sz w:val="20"/>
                <w:szCs w:val="20"/>
              </w:rPr>
              <w:t>Se(</w:t>
            </w:r>
            <w:proofErr w:type="gramEnd"/>
            <w:r w:rsidRPr="00A8291D">
              <w:rPr>
                <w:rFonts w:ascii="Arial" w:eastAsia="Times New Roman" w:hAnsi="Arial" w:cs="Arial"/>
                <w:sz w:val="20"/>
                <w:szCs w:val="20"/>
              </w:rPr>
              <w:t>IV), Hg²⁺, Cu²⁺. antibiotics</w:t>
            </w:r>
          </w:p>
        </w:tc>
        <w:tc>
          <w:tcPr>
            <w:tcW w:w="1620" w:type="dxa"/>
            <w:tcBorders>
              <w:top w:val="single" w:sz="4" w:space="0" w:color="auto"/>
              <w:left w:val="single" w:sz="4" w:space="0" w:color="auto"/>
              <w:bottom w:val="single" w:sz="4" w:space="0" w:color="auto"/>
              <w:right w:val="single" w:sz="4" w:space="0" w:color="auto"/>
            </w:tcBorders>
            <w:hideMark/>
          </w:tcPr>
          <w:p w14:paraId="51B22915" w14:textId="77777777" w:rsidR="00A8291D" w:rsidRPr="00A8291D" w:rsidRDefault="00A8291D" w:rsidP="00A8291D">
            <w:pPr>
              <w:spacing w:after="160"/>
              <w:jc w:val="both"/>
              <w:rPr>
                <w:rFonts w:ascii="Arial" w:eastAsia="Times New Roman" w:hAnsi="Arial" w:cs="Arial"/>
                <w:sz w:val="20"/>
                <w:szCs w:val="20"/>
              </w:rPr>
            </w:pPr>
            <w:r w:rsidRPr="00A8291D">
              <w:rPr>
                <w:rFonts w:ascii="Arial" w:eastAsia="Times New Roman" w:hAnsi="Arial" w:cs="Arial"/>
                <w:sz w:val="20"/>
                <w:szCs w:val="20"/>
              </w:rPr>
              <w:t>Detection of Hg²⁺ occurs via strong coordination with CD surface functional groups, resulting in non-fluorescent complex formation and subsequent fluorescence quenching.</w:t>
            </w:r>
          </w:p>
        </w:tc>
        <w:tc>
          <w:tcPr>
            <w:tcW w:w="2358" w:type="dxa"/>
            <w:tcBorders>
              <w:top w:val="single" w:sz="4" w:space="0" w:color="auto"/>
              <w:left w:val="single" w:sz="4" w:space="0" w:color="auto"/>
              <w:bottom w:val="single" w:sz="4" w:space="0" w:color="auto"/>
              <w:right w:val="single" w:sz="4" w:space="0" w:color="auto"/>
            </w:tcBorders>
            <w:hideMark/>
          </w:tcPr>
          <w:p w14:paraId="3ADEE13F" w14:textId="77777777" w:rsidR="00A8291D" w:rsidRPr="00A8291D" w:rsidRDefault="00A8291D" w:rsidP="00A8291D">
            <w:pPr>
              <w:ind w:left="-18"/>
              <w:jc w:val="both"/>
              <w:rPr>
                <w:rFonts w:ascii="Arial" w:eastAsia="Times New Roman" w:hAnsi="Arial" w:cs="Arial"/>
                <w:sz w:val="20"/>
                <w:szCs w:val="20"/>
              </w:rPr>
            </w:pPr>
            <w:r w:rsidRPr="00A8291D">
              <w:rPr>
                <w:rFonts w:ascii="Arial" w:eastAsia="Times New Roman" w:hAnsi="Arial" w:cs="Arial"/>
                <w:sz w:val="20"/>
                <w:szCs w:val="20"/>
              </w:rPr>
              <w:t>Requires strong binding; verified by unchanged fluorescence lifetime, stability of the complex is temperature sensitive</w:t>
            </w:r>
          </w:p>
        </w:tc>
        <w:tc>
          <w:tcPr>
            <w:tcW w:w="1512" w:type="dxa"/>
            <w:tcBorders>
              <w:top w:val="single" w:sz="4" w:space="0" w:color="auto"/>
              <w:left w:val="single" w:sz="4" w:space="0" w:color="auto"/>
              <w:bottom w:val="single" w:sz="4" w:space="0" w:color="auto"/>
              <w:right w:val="single" w:sz="4" w:space="0" w:color="auto"/>
            </w:tcBorders>
            <w:hideMark/>
          </w:tcPr>
          <w:p w14:paraId="137406D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Zu et al., 2017 </w:t>
            </w:r>
          </w:p>
          <w:p w14:paraId="6536BDCB"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He, et al., 2018</w:t>
            </w:r>
          </w:p>
          <w:p w14:paraId="001BF93B"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Dai et al., 2022</w:t>
            </w:r>
          </w:p>
          <w:p w14:paraId="4C34EFCD"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Shaw et al., 2023</w:t>
            </w:r>
          </w:p>
        </w:tc>
      </w:tr>
      <w:tr w:rsidR="00A8291D" w:rsidRPr="00BB4AAB" w14:paraId="482F0544" w14:textId="77777777" w:rsidTr="00AE5819">
        <w:trPr>
          <w:trHeight w:val="432"/>
        </w:trPr>
        <w:tc>
          <w:tcPr>
            <w:tcW w:w="1234" w:type="dxa"/>
            <w:tcBorders>
              <w:top w:val="single" w:sz="4" w:space="0" w:color="auto"/>
              <w:left w:val="single" w:sz="4" w:space="0" w:color="auto"/>
              <w:bottom w:val="single" w:sz="4" w:space="0" w:color="auto"/>
              <w:right w:val="single" w:sz="4" w:space="0" w:color="auto"/>
            </w:tcBorders>
            <w:hideMark/>
          </w:tcPr>
          <w:p w14:paraId="2B149FB6"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Dynamic quenching effect</w:t>
            </w:r>
          </w:p>
          <w:p w14:paraId="513FCEB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(DQE)</w:t>
            </w:r>
          </w:p>
        </w:tc>
        <w:tc>
          <w:tcPr>
            <w:tcW w:w="2520" w:type="dxa"/>
            <w:tcBorders>
              <w:top w:val="single" w:sz="4" w:space="0" w:color="auto"/>
              <w:left w:val="single" w:sz="4" w:space="0" w:color="auto"/>
              <w:bottom w:val="single" w:sz="4" w:space="0" w:color="auto"/>
              <w:right w:val="single" w:sz="4" w:space="0" w:color="auto"/>
            </w:tcBorders>
            <w:hideMark/>
          </w:tcPr>
          <w:p w14:paraId="17EA8599"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Collisional interactions between excited CDs and quenchers introduce a non-radiative decay pathway, resulting in fluorescence quenching without ground-state complex formation.</w:t>
            </w:r>
          </w:p>
        </w:tc>
        <w:tc>
          <w:tcPr>
            <w:tcW w:w="1170" w:type="dxa"/>
            <w:tcBorders>
              <w:top w:val="single" w:sz="4" w:space="0" w:color="auto"/>
              <w:left w:val="single" w:sz="4" w:space="0" w:color="auto"/>
              <w:bottom w:val="single" w:sz="4" w:space="0" w:color="auto"/>
              <w:right w:val="single" w:sz="4" w:space="0" w:color="auto"/>
            </w:tcBorders>
            <w:hideMark/>
          </w:tcPr>
          <w:p w14:paraId="1B13F1C3"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Pb²⁺, small ions</w:t>
            </w:r>
          </w:p>
        </w:tc>
        <w:tc>
          <w:tcPr>
            <w:tcW w:w="1620" w:type="dxa"/>
            <w:tcBorders>
              <w:top w:val="single" w:sz="4" w:space="0" w:color="auto"/>
              <w:left w:val="single" w:sz="4" w:space="0" w:color="auto"/>
              <w:bottom w:val="single" w:sz="4" w:space="0" w:color="auto"/>
              <w:right w:val="single" w:sz="4" w:space="0" w:color="auto"/>
            </w:tcBorders>
            <w:hideMark/>
          </w:tcPr>
          <w:p w14:paraId="672E7BA3"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Pb²⁺ sensing following Stern–Volmer behavior</w:t>
            </w:r>
          </w:p>
        </w:tc>
        <w:tc>
          <w:tcPr>
            <w:tcW w:w="2358" w:type="dxa"/>
            <w:tcBorders>
              <w:top w:val="single" w:sz="4" w:space="0" w:color="auto"/>
              <w:left w:val="single" w:sz="4" w:space="0" w:color="auto"/>
              <w:bottom w:val="single" w:sz="4" w:space="0" w:color="auto"/>
              <w:right w:val="single" w:sz="4" w:space="0" w:color="auto"/>
            </w:tcBorders>
            <w:hideMark/>
          </w:tcPr>
          <w:p w14:paraId="7D4A0616" w14:textId="77777777" w:rsidR="00A8291D" w:rsidRPr="00A8291D" w:rsidRDefault="00A8291D" w:rsidP="00A8291D">
            <w:pPr>
              <w:ind w:left="-18"/>
              <w:jc w:val="both"/>
              <w:rPr>
                <w:rFonts w:ascii="Arial" w:eastAsia="Times New Roman" w:hAnsi="Arial" w:cs="Arial"/>
                <w:sz w:val="20"/>
                <w:szCs w:val="20"/>
              </w:rPr>
            </w:pPr>
            <w:r w:rsidRPr="00A8291D">
              <w:rPr>
                <w:rFonts w:ascii="Arial" w:eastAsia="Times New Roman" w:hAnsi="Arial" w:cs="Arial"/>
                <w:sz w:val="20"/>
                <w:szCs w:val="20"/>
              </w:rPr>
              <w:t>Depends on diffusion and temperature; lifetime decreases</w:t>
            </w:r>
          </w:p>
        </w:tc>
        <w:tc>
          <w:tcPr>
            <w:tcW w:w="1512" w:type="dxa"/>
            <w:tcBorders>
              <w:top w:val="single" w:sz="4" w:space="0" w:color="auto"/>
              <w:left w:val="single" w:sz="4" w:space="0" w:color="auto"/>
              <w:bottom w:val="single" w:sz="4" w:space="0" w:color="auto"/>
              <w:right w:val="single" w:sz="4" w:space="0" w:color="auto"/>
            </w:tcBorders>
            <w:hideMark/>
          </w:tcPr>
          <w:p w14:paraId="1BD86D16" w14:textId="77777777" w:rsidR="00A8291D" w:rsidRPr="00A8291D" w:rsidRDefault="00A8291D" w:rsidP="00A8291D">
            <w:pPr>
              <w:jc w:val="both"/>
              <w:rPr>
                <w:rFonts w:ascii="Arial" w:eastAsia="Times New Roman" w:hAnsi="Arial" w:cs="Arial"/>
                <w:sz w:val="20"/>
                <w:szCs w:val="20"/>
              </w:rPr>
            </w:pPr>
            <w:proofErr w:type="spellStart"/>
            <w:r w:rsidRPr="00A8291D">
              <w:rPr>
                <w:rFonts w:ascii="Arial" w:eastAsia="Times New Roman" w:hAnsi="Arial" w:cs="Arial"/>
                <w:sz w:val="20"/>
                <w:szCs w:val="20"/>
              </w:rPr>
              <w:t>Vervald</w:t>
            </w:r>
            <w:proofErr w:type="spellEnd"/>
            <w:r w:rsidRPr="00A8291D">
              <w:rPr>
                <w:rFonts w:ascii="Arial" w:eastAsia="Times New Roman" w:hAnsi="Arial" w:cs="Arial"/>
                <w:sz w:val="20"/>
                <w:szCs w:val="20"/>
              </w:rPr>
              <w:t xml:space="preserve"> et al., 2023</w:t>
            </w:r>
          </w:p>
          <w:p w14:paraId="58DD987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Sohal et al., 2023</w:t>
            </w:r>
          </w:p>
        </w:tc>
      </w:tr>
      <w:tr w:rsidR="00A8291D" w:rsidRPr="00BB4AAB" w14:paraId="5E23648C" w14:textId="77777777" w:rsidTr="00AE5819">
        <w:trPr>
          <w:trHeight w:val="432"/>
        </w:trPr>
        <w:tc>
          <w:tcPr>
            <w:tcW w:w="1234" w:type="dxa"/>
            <w:tcBorders>
              <w:top w:val="single" w:sz="4" w:space="0" w:color="auto"/>
              <w:left w:val="single" w:sz="4" w:space="0" w:color="auto"/>
              <w:bottom w:val="single" w:sz="4" w:space="0" w:color="auto"/>
              <w:right w:val="single" w:sz="4" w:space="0" w:color="auto"/>
            </w:tcBorders>
            <w:hideMark/>
          </w:tcPr>
          <w:p w14:paraId="4EE9DB18"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Photoinduced electron transfer</w:t>
            </w:r>
          </w:p>
          <w:p w14:paraId="7C86F5F1"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(PET)</w:t>
            </w:r>
          </w:p>
        </w:tc>
        <w:tc>
          <w:tcPr>
            <w:tcW w:w="2520" w:type="dxa"/>
            <w:tcBorders>
              <w:top w:val="single" w:sz="4" w:space="0" w:color="auto"/>
              <w:left w:val="single" w:sz="4" w:space="0" w:color="auto"/>
              <w:bottom w:val="single" w:sz="4" w:space="0" w:color="auto"/>
              <w:right w:val="single" w:sz="4" w:space="0" w:color="auto"/>
            </w:tcBorders>
            <w:hideMark/>
          </w:tcPr>
          <w:p w14:paraId="609610A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Electron transfer between CDs and analyte [HOMO (Highest unoccupied molar orbit /LUMO ( Lowest unoccupied molar orbit) interaction]</w:t>
            </w:r>
          </w:p>
        </w:tc>
        <w:tc>
          <w:tcPr>
            <w:tcW w:w="1170" w:type="dxa"/>
            <w:tcBorders>
              <w:top w:val="single" w:sz="4" w:space="0" w:color="auto"/>
              <w:left w:val="single" w:sz="4" w:space="0" w:color="auto"/>
              <w:bottom w:val="single" w:sz="4" w:space="0" w:color="auto"/>
              <w:right w:val="single" w:sz="4" w:space="0" w:color="auto"/>
            </w:tcBorders>
            <w:hideMark/>
          </w:tcPr>
          <w:p w14:paraId="780A3C2C"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Cu²⁺, Hg²⁺, Fe3+ </w:t>
            </w:r>
          </w:p>
          <w:p w14:paraId="3BB34BD6"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Antibiotics like Furazolidone (FRZ), Nitrofurantoin (NFT), Nitrofurazone (NFZ)</w:t>
            </w:r>
          </w:p>
        </w:tc>
        <w:tc>
          <w:tcPr>
            <w:tcW w:w="1620" w:type="dxa"/>
            <w:tcBorders>
              <w:top w:val="single" w:sz="4" w:space="0" w:color="auto"/>
              <w:left w:val="single" w:sz="4" w:space="0" w:color="auto"/>
              <w:bottom w:val="single" w:sz="4" w:space="0" w:color="auto"/>
              <w:right w:val="single" w:sz="4" w:space="0" w:color="auto"/>
            </w:tcBorders>
            <w:hideMark/>
          </w:tcPr>
          <w:p w14:paraId="6871214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Antibiotic Sensing in Drinking Water and Biological Systems</w:t>
            </w:r>
          </w:p>
        </w:tc>
        <w:tc>
          <w:tcPr>
            <w:tcW w:w="2358" w:type="dxa"/>
            <w:tcBorders>
              <w:top w:val="single" w:sz="4" w:space="0" w:color="auto"/>
              <w:left w:val="single" w:sz="4" w:space="0" w:color="auto"/>
              <w:bottom w:val="single" w:sz="4" w:space="0" w:color="auto"/>
              <w:right w:val="single" w:sz="4" w:space="0" w:color="auto"/>
            </w:tcBorders>
            <w:hideMark/>
          </w:tcPr>
          <w:p w14:paraId="5716F7D6" w14:textId="77777777" w:rsidR="00A8291D" w:rsidRPr="00A8291D" w:rsidRDefault="00A8291D" w:rsidP="00A8291D">
            <w:pPr>
              <w:ind w:left="-18"/>
              <w:jc w:val="both"/>
              <w:rPr>
                <w:rFonts w:ascii="Arial" w:eastAsia="Times New Roman" w:hAnsi="Arial" w:cs="Arial"/>
                <w:sz w:val="20"/>
                <w:szCs w:val="20"/>
              </w:rPr>
            </w:pPr>
            <w:r w:rsidRPr="00A8291D">
              <w:rPr>
                <w:rFonts w:ascii="Arial" w:eastAsia="Times New Roman" w:hAnsi="Arial" w:cs="Arial"/>
                <w:sz w:val="20"/>
                <w:szCs w:val="20"/>
              </w:rPr>
              <w:t>Highly sensitive to pH, Efficient PET requires multiple redox-active sites with closely aligned energy levels within the system.</w:t>
            </w:r>
          </w:p>
        </w:tc>
        <w:tc>
          <w:tcPr>
            <w:tcW w:w="1512" w:type="dxa"/>
            <w:tcBorders>
              <w:top w:val="single" w:sz="4" w:space="0" w:color="auto"/>
              <w:left w:val="single" w:sz="4" w:space="0" w:color="auto"/>
              <w:bottom w:val="single" w:sz="4" w:space="0" w:color="auto"/>
              <w:right w:val="single" w:sz="4" w:space="0" w:color="auto"/>
            </w:tcBorders>
          </w:tcPr>
          <w:p w14:paraId="272EB26C"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Sun et al., 2023</w:t>
            </w:r>
          </w:p>
          <w:p w14:paraId="457F9F5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Kumari and Sandhu, 2026</w:t>
            </w:r>
          </w:p>
          <w:p w14:paraId="4C11B396"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Sayyad et al., 2024</w:t>
            </w:r>
          </w:p>
        </w:tc>
      </w:tr>
      <w:tr w:rsidR="00A8291D" w:rsidRPr="00BB4AAB" w14:paraId="675B7CEC" w14:textId="77777777" w:rsidTr="00AE5819">
        <w:trPr>
          <w:trHeight w:val="432"/>
        </w:trPr>
        <w:tc>
          <w:tcPr>
            <w:tcW w:w="1234" w:type="dxa"/>
            <w:tcBorders>
              <w:top w:val="single" w:sz="4" w:space="0" w:color="auto"/>
              <w:left w:val="single" w:sz="4" w:space="0" w:color="auto"/>
              <w:bottom w:val="single" w:sz="4" w:space="0" w:color="auto"/>
              <w:right w:val="single" w:sz="4" w:space="0" w:color="auto"/>
            </w:tcBorders>
            <w:hideMark/>
          </w:tcPr>
          <w:p w14:paraId="0ED52DA6"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Förster resonance energy transfer</w:t>
            </w:r>
          </w:p>
          <w:p w14:paraId="2344E42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(FRET)</w:t>
            </w:r>
          </w:p>
        </w:tc>
        <w:tc>
          <w:tcPr>
            <w:tcW w:w="2520" w:type="dxa"/>
            <w:tcBorders>
              <w:top w:val="single" w:sz="4" w:space="0" w:color="auto"/>
              <w:left w:val="single" w:sz="4" w:space="0" w:color="auto"/>
              <w:bottom w:val="single" w:sz="4" w:space="0" w:color="auto"/>
              <w:right w:val="single" w:sz="4" w:space="0" w:color="auto"/>
            </w:tcBorders>
            <w:hideMark/>
          </w:tcPr>
          <w:p w14:paraId="24F1F53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Non-radiative energy transfer.</w:t>
            </w:r>
          </w:p>
          <w:p w14:paraId="71588C7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FRET (CD–analyte system)</w:t>
            </w:r>
          </w:p>
          <w:p w14:paraId="6D12143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Energy transfer from CDs (donor) to analyte (acceptor), enabling pollutant detection via fluorescence quenching.</w:t>
            </w:r>
          </w:p>
          <w:p w14:paraId="699D569E"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FRET (nanomaterial–nanomaterial system)</w:t>
            </w:r>
          </w:p>
          <w:p w14:paraId="5410DBDD"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Energy transfer between nanomaterials (e.g., GQDs–CDs), where one acts as donor and the other as acceptor, leading to fluorescence modulation.</w:t>
            </w:r>
          </w:p>
          <w:p w14:paraId="25CF9FC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 </w:t>
            </w:r>
          </w:p>
        </w:tc>
        <w:tc>
          <w:tcPr>
            <w:tcW w:w="1170" w:type="dxa"/>
            <w:tcBorders>
              <w:top w:val="single" w:sz="4" w:space="0" w:color="auto"/>
              <w:left w:val="single" w:sz="4" w:space="0" w:color="auto"/>
              <w:bottom w:val="single" w:sz="4" w:space="0" w:color="auto"/>
              <w:right w:val="single" w:sz="4" w:space="0" w:color="auto"/>
            </w:tcBorders>
            <w:hideMark/>
          </w:tcPr>
          <w:p w14:paraId="29315DC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As5+, Hg2+, Al2+, Fe3+</w:t>
            </w:r>
          </w:p>
          <w:p w14:paraId="65E65B06"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Glyphosate, Zn²⁺, antibiotics, ochratoxin A</w:t>
            </w:r>
          </w:p>
        </w:tc>
        <w:tc>
          <w:tcPr>
            <w:tcW w:w="1620" w:type="dxa"/>
            <w:tcBorders>
              <w:top w:val="single" w:sz="4" w:space="0" w:color="auto"/>
              <w:left w:val="single" w:sz="4" w:space="0" w:color="auto"/>
              <w:bottom w:val="single" w:sz="4" w:space="0" w:color="auto"/>
              <w:right w:val="single" w:sz="4" w:space="0" w:color="auto"/>
            </w:tcBorders>
            <w:hideMark/>
          </w:tcPr>
          <w:p w14:paraId="513EF1EF"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Glyphosate detection via CDs–glyphosate spectral overlap</w:t>
            </w:r>
          </w:p>
        </w:tc>
        <w:tc>
          <w:tcPr>
            <w:tcW w:w="2358" w:type="dxa"/>
            <w:tcBorders>
              <w:top w:val="single" w:sz="4" w:space="0" w:color="auto"/>
              <w:left w:val="single" w:sz="4" w:space="0" w:color="auto"/>
              <w:bottom w:val="single" w:sz="4" w:space="0" w:color="auto"/>
              <w:right w:val="single" w:sz="4" w:space="0" w:color="auto"/>
            </w:tcBorders>
            <w:hideMark/>
          </w:tcPr>
          <w:p w14:paraId="76D44838" w14:textId="77777777" w:rsidR="00A8291D" w:rsidRPr="00A8291D" w:rsidRDefault="00A8291D" w:rsidP="00A8291D">
            <w:pPr>
              <w:ind w:left="-18"/>
              <w:jc w:val="both"/>
              <w:rPr>
                <w:rFonts w:ascii="Arial" w:eastAsia="Times New Roman" w:hAnsi="Arial" w:cs="Arial"/>
                <w:sz w:val="20"/>
                <w:szCs w:val="20"/>
              </w:rPr>
            </w:pPr>
            <w:r w:rsidRPr="00A8291D">
              <w:rPr>
                <w:rFonts w:ascii="Arial" w:eastAsia="Times New Roman" w:hAnsi="Arial" w:cs="Arial"/>
                <w:sz w:val="20"/>
                <w:szCs w:val="20"/>
              </w:rPr>
              <w:t>Requires spectral overlap and 10-100 Å donor–acceptor distance</w:t>
            </w:r>
          </w:p>
        </w:tc>
        <w:tc>
          <w:tcPr>
            <w:tcW w:w="1512" w:type="dxa"/>
            <w:tcBorders>
              <w:top w:val="single" w:sz="4" w:space="0" w:color="auto"/>
              <w:left w:val="single" w:sz="4" w:space="0" w:color="auto"/>
              <w:bottom w:val="single" w:sz="4" w:space="0" w:color="auto"/>
              <w:right w:val="single" w:sz="4" w:space="0" w:color="auto"/>
            </w:tcBorders>
            <w:hideMark/>
          </w:tcPr>
          <w:p w14:paraId="48E389D9"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Gopal et al., 2024</w:t>
            </w:r>
          </w:p>
          <w:p w14:paraId="5C2C2D43"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Chini et al., 2019</w:t>
            </w:r>
          </w:p>
          <w:p w14:paraId="25D13E9B"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Kalaiarasi et al., 2025</w:t>
            </w:r>
          </w:p>
        </w:tc>
      </w:tr>
      <w:tr w:rsidR="00A8291D" w:rsidRPr="00BB4AAB" w14:paraId="302A4E3B" w14:textId="77777777" w:rsidTr="00AE5819">
        <w:trPr>
          <w:trHeight w:val="432"/>
        </w:trPr>
        <w:tc>
          <w:tcPr>
            <w:tcW w:w="1234" w:type="dxa"/>
            <w:tcBorders>
              <w:top w:val="single" w:sz="4" w:space="0" w:color="auto"/>
              <w:left w:val="single" w:sz="4" w:space="0" w:color="auto"/>
              <w:bottom w:val="single" w:sz="4" w:space="0" w:color="auto"/>
              <w:right w:val="single" w:sz="4" w:space="0" w:color="auto"/>
            </w:tcBorders>
            <w:hideMark/>
          </w:tcPr>
          <w:p w14:paraId="3BD467E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lastRenderedPageBreak/>
              <w:t>Inner filter effect</w:t>
            </w:r>
          </w:p>
          <w:p w14:paraId="5EA35159" w14:textId="77777777" w:rsidR="00A8291D" w:rsidRPr="00A8291D" w:rsidRDefault="00A8291D" w:rsidP="00A8291D">
            <w:pPr>
              <w:spacing w:after="160"/>
              <w:jc w:val="both"/>
              <w:rPr>
                <w:rFonts w:ascii="Arial" w:eastAsia="Times New Roman" w:hAnsi="Arial" w:cs="Arial"/>
                <w:sz w:val="20"/>
                <w:szCs w:val="20"/>
              </w:rPr>
            </w:pPr>
            <w:r w:rsidRPr="00A8291D">
              <w:rPr>
                <w:rFonts w:ascii="Arial" w:eastAsia="Times New Roman" w:hAnsi="Arial" w:cs="Arial"/>
                <w:sz w:val="20"/>
                <w:szCs w:val="20"/>
              </w:rPr>
              <w:t>(IFE)</w:t>
            </w:r>
          </w:p>
        </w:tc>
        <w:tc>
          <w:tcPr>
            <w:tcW w:w="2520" w:type="dxa"/>
            <w:tcBorders>
              <w:top w:val="single" w:sz="4" w:space="0" w:color="auto"/>
              <w:left w:val="single" w:sz="4" w:space="0" w:color="auto"/>
              <w:bottom w:val="single" w:sz="4" w:space="0" w:color="auto"/>
              <w:right w:val="single" w:sz="4" w:space="0" w:color="auto"/>
            </w:tcBorders>
            <w:hideMark/>
          </w:tcPr>
          <w:p w14:paraId="3A74BF44" w14:textId="77777777" w:rsidR="00A8291D" w:rsidRPr="00A8291D" w:rsidRDefault="00A8291D" w:rsidP="00A8291D">
            <w:pPr>
              <w:spacing w:after="160"/>
              <w:jc w:val="both"/>
              <w:rPr>
                <w:rFonts w:ascii="Arial" w:eastAsia="Times New Roman" w:hAnsi="Arial" w:cs="Arial"/>
                <w:sz w:val="20"/>
                <w:szCs w:val="20"/>
              </w:rPr>
            </w:pPr>
            <w:r w:rsidRPr="00A8291D">
              <w:rPr>
                <w:rFonts w:ascii="Arial" w:eastAsia="Times New Roman" w:hAnsi="Arial" w:cs="Arial"/>
                <w:sz w:val="20"/>
                <w:szCs w:val="20"/>
              </w:rPr>
              <w:t>Absorption of excitation/emission light by the analyte without direct interaction</w:t>
            </w:r>
          </w:p>
        </w:tc>
        <w:tc>
          <w:tcPr>
            <w:tcW w:w="1170" w:type="dxa"/>
            <w:tcBorders>
              <w:top w:val="single" w:sz="4" w:space="0" w:color="auto"/>
              <w:left w:val="single" w:sz="4" w:space="0" w:color="auto"/>
              <w:bottom w:val="single" w:sz="4" w:space="0" w:color="auto"/>
              <w:right w:val="single" w:sz="4" w:space="0" w:color="auto"/>
            </w:tcBorders>
            <w:hideMark/>
          </w:tcPr>
          <w:p w14:paraId="2BDA57D1" w14:textId="77777777" w:rsidR="00A8291D" w:rsidRPr="00A8291D" w:rsidRDefault="00A8291D" w:rsidP="00A8291D">
            <w:pPr>
              <w:spacing w:after="160"/>
              <w:jc w:val="both"/>
              <w:rPr>
                <w:rFonts w:ascii="Arial" w:eastAsia="Times New Roman" w:hAnsi="Arial" w:cs="Arial"/>
                <w:sz w:val="20"/>
                <w:szCs w:val="20"/>
              </w:rPr>
            </w:pPr>
            <w:r w:rsidRPr="00A8291D">
              <w:rPr>
                <w:rFonts w:ascii="Arial" w:eastAsia="Times New Roman" w:hAnsi="Arial" w:cs="Arial"/>
                <w:sz w:val="20"/>
                <w:szCs w:val="20"/>
              </w:rPr>
              <w:t>Cu²⁺, Cr⁶⁺, Fe3+ tetracycline</w:t>
            </w:r>
          </w:p>
        </w:tc>
        <w:tc>
          <w:tcPr>
            <w:tcW w:w="1620" w:type="dxa"/>
            <w:tcBorders>
              <w:top w:val="single" w:sz="4" w:space="0" w:color="auto"/>
              <w:left w:val="single" w:sz="4" w:space="0" w:color="auto"/>
              <w:bottom w:val="single" w:sz="4" w:space="0" w:color="auto"/>
              <w:right w:val="single" w:sz="4" w:space="0" w:color="auto"/>
            </w:tcBorders>
            <w:hideMark/>
          </w:tcPr>
          <w:p w14:paraId="7267A4AB" w14:textId="77777777" w:rsidR="00A8291D" w:rsidRPr="00A8291D" w:rsidRDefault="00A8291D" w:rsidP="00A8291D">
            <w:pPr>
              <w:spacing w:after="160"/>
              <w:jc w:val="both"/>
              <w:rPr>
                <w:rFonts w:ascii="Arial" w:eastAsia="Times New Roman" w:hAnsi="Arial" w:cs="Arial"/>
                <w:sz w:val="20"/>
                <w:szCs w:val="20"/>
              </w:rPr>
            </w:pPr>
            <w:r w:rsidRPr="00A8291D">
              <w:rPr>
                <w:rFonts w:ascii="Arial" w:eastAsia="Times New Roman" w:hAnsi="Arial" w:cs="Arial"/>
                <w:sz w:val="20"/>
                <w:szCs w:val="20"/>
              </w:rPr>
              <w:t>Tetracycline detection due to absorption overlap with CDs</w:t>
            </w:r>
          </w:p>
        </w:tc>
        <w:tc>
          <w:tcPr>
            <w:tcW w:w="2358" w:type="dxa"/>
            <w:tcBorders>
              <w:top w:val="single" w:sz="4" w:space="0" w:color="auto"/>
              <w:left w:val="single" w:sz="4" w:space="0" w:color="auto"/>
              <w:bottom w:val="single" w:sz="4" w:space="0" w:color="auto"/>
              <w:right w:val="single" w:sz="4" w:space="0" w:color="auto"/>
            </w:tcBorders>
            <w:hideMark/>
          </w:tcPr>
          <w:p w14:paraId="0D2539B9" w14:textId="77777777" w:rsidR="00A8291D" w:rsidRPr="00A8291D" w:rsidRDefault="00A8291D" w:rsidP="00A8291D">
            <w:pPr>
              <w:ind w:left="-18"/>
              <w:jc w:val="both"/>
              <w:rPr>
                <w:rFonts w:ascii="Arial" w:eastAsia="Times New Roman" w:hAnsi="Arial" w:cs="Arial"/>
                <w:sz w:val="20"/>
                <w:szCs w:val="20"/>
              </w:rPr>
            </w:pPr>
            <w:r w:rsidRPr="00A8291D">
              <w:rPr>
                <w:rFonts w:ascii="Arial" w:eastAsia="Times New Roman" w:hAnsi="Arial" w:cs="Arial"/>
                <w:sz w:val="20"/>
                <w:szCs w:val="20"/>
              </w:rPr>
              <w:t>Simplest mechanism; no lifetime change</w:t>
            </w:r>
          </w:p>
        </w:tc>
        <w:tc>
          <w:tcPr>
            <w:tcW w:w="1512" w:type="dxa"/>
            <w:tcBorders>
              <w:top w:val="single" w:sz="4" w:space="0" w:color="auto"/>
              <w:left w:val="single" w:sz="4" w:space="0" w:color="auto"/>
              <w:bottom w:val="single" w:sz="4" w:space="0" w:color="auto"/>
              <w:right w:val="single" w:sz="4" w:space="0" w:color="auto"/>
            </w:tcBorders>
            <w:hideMark/>
          </w:tcPr>
          <w:p w14:paraId="68241C96"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Kaur et al., 2023</w:t>
            </w:r>
          </w:p>
          <w:p w14:paraId="4C69910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Molaei, 2020</w:t>
            </w:r>
          </w:p>
          <w:p w14:paraId="08EE11B7"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Yan et al., 2020</w:t>
            </w:r>
          </w:p>
        </w:tc>
      </w:tr>
      <w:tr w:rsidR="00A8291D" w:rsidRPr="00BB4AAB" w14:paraId="48A34497" w14:textId="77777777" w:rsidTr="00AE5819">
        <w:trPr>
          <w:trHeight w:val="432"/>
        </w:trPr>
        <w:tc>
          <w:tcPr>
            <w:tcW w:w="1234" w:type="dxa"/>
            <w:tcBorders>
              <w:top w:val="single" w:sz="4" w:space="0" w:color="auto"/>
              <w:left w:val="single" w:sz="4" w:space="0" w:color="auto"/>
              <w:bottom w:val="single" w:sz="4" w:space="0" w:color="auto"/>
              <w:right w:val="single" w:sz="4" w:space="0" w:color="auto"/>
            </w:tcBorders>
            <w:hideMark/>
          </w:tcPr>
          <w:p w14:paraId="6208027A"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Surface energy transfer</w:t>
            </w:r>
          </w:p>
          <w:p w14:paraId="6853E26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(SET)</w:t>
            </w:r>
          </w:p>
        </w:tc>
        <w:tc>
          <w:tcPr>
            <w:tcW w:w="2520" w:type="dxa"/>
            <w:tcBorders>
              <w:top w:val="single" w:sz="4" w:space="0" w:color="auto"/>
              <w:left w:val="single" w:sz="4" w:space="0" w:color="auto"/>
              <w:bottom w:val="single" w:sz="4" w:space="0" w:color="auto"/>
              <w:right w:val="single" w:sz="4" w:space="0" w:color="auto"/>
            </w:tcBorders>
            <w:hideMark/>
          </w:tcPr>
          <w:p w14:paraId="752077D4"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Energy transfer from CDs to adjacent nanoparticle surfaces (e.g., gold nanoparticles), leading to fluorescence quenching via surface-mediated interactions.</w:t>
            </w:r>
          </w:p>
        </w:tc>
        <w:tc>
          <w:tcPr>
            <w:tcW w:w="1170" w:type="dxa"/>
            <w:tcBorders>
              <w:top w:val="single" w:sz="4" w:space="0" w:color="auto"/>
              <w:left w:val="single" w:sz="4" w:space="0" w:color="auto"/>
              <w:bottom w:val="single" w:sz="4" w:space="0" w:color="auto"/>
              <w:right w:val="single" w:sz="4" w:space="0" w:color="auto"/>
            </w:tcBorders>
            <w:hideMark/>
          </w:tcPr>
          <w:p w14:paraId="79A202FD"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 xml:space="preserve"> Pb²⁺, Hyaluronidase</w:t>
            </w:r>
          </w:p>
        </w:tc>
        <w:tc>
          <w:tcPr>
            <w:tcW w:w="1620" w:type="dxa"/>
            <w:tcBorders>
              <w:top w:val="single" w:sz="4" w:space="0" w:color="auto"/>
              <w:left w:val="single" w:sz="4" w:space="0" w:color="auto"/>
              <w:bottom w:val="single" w:sz="4" w:space="0" w:color="auto"/>
              <w:right w:val="single" w:sz="4" w:space="0" w:color="auto"/>
            </w:tcBorders>
            <w:hideMark/>
          </w:tcPr>
          <w:p w14:paraId="5759913B"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Pb²⁺ detection via surface-bound interactions</w:t>
            </w:r>
          </w:p>
        </w:tc>
        <w:tc>
          <w:tcPr>
            <w:tcW w:w="2358" w:type="dxa"/>
            <w:tcBorders>
              <w:top w:val="single" w:sz="4" w:space="0" w:color="auto"/>
              <w:left w:val="single" w:sz="4" w:space="0" w:color="auto"/>
              <w:bottom w:val="single" w:sz="4" w:space="0" w:color="auto"/>
              <w:right w:val="single" w:sz="4" w:space="0" w:color="auto"/>
            </w:tcBorders>
            <w:hideMark/>
          </w:tcPr>
          <w:p w14:paraId="22255EE0" w14:textId="77777777" w:rsidR="00A8291D" w:rsidRPr="00A8291D" w:rsidRDefault="00A8291D" w:rsidP="00A8291D">
            <w:pPr>
              <w:ind w:left="-18"/>
              <w:jc w:val="both"/>
              <w:rPr>
                <w:rFonts w:ascii="Arial" w:eastAsia="Times New Roman" w:hAnsi="Arial" w:cs="Arial"/>
                <w:sz w:val="20"/>
                <w:szCs w:val="20"/>
              </w:rPr>
            </w:pPr>
            <w:r w:rsidRPr="00A8291D">
              <w:rPr>
                <w:rFonts w:ascii="Arial" w:eastAsia="Times New Roman" w:hAnsi="Arial" w:cs="Arial"/>
                <w:sz w:val="20"/>
                <w:szCs w:val="20"/>
              </w:rPr>
              <w:t>Distance-dependent; occurs at the CD surface</w:t>
            </w:r>
          </w:p>
        </w:tc>
        <w:tc>
          <w:tcPr>
            <w:tcW w:w="1512" w:type="dxa"/>
            <w:tcBorders>
              <w:top w:val="single" w:sz="4" w:space="0" w:color="auto"/>
              <w:left w:val="single" w:sz="4" w:space="0" w:color="auto"/>
              <w:bottom w:val="single" w:sz="4" w:space="0" w:color="auto"/>
              <w:right w:val="single" w:sz="4" w:space="0" w:color="auto"/>
            </w:tcBorders>
          </w:tcPr>
          <w:p w14:paraId="0EB57412" w14:textId="77777777" w:rsidR="00A8291D" w:rsidRPr="00A8291D" w:rsidRDefault="00A8291D" w:rsidP="00A8291D">
            <w:pPr>
              <w:jc w:val="both"/>
              <w:rPr>
                <w:rFonts w:ascii="Arial" w:eastAsia="Times New Roman" w:hAnsi="Arial" w:cs="Arial"/>
                <w:sz w:val="20"/>
                <w:szCs w:val="20"/>
              </w:rPr>
            </w:pPr>
          </w:p>
          <w:p w14:paraId="62328EF5"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MP et al., 2022</w:t>
            </w:r>
          </w:p>
        </w:tc>
      </w:tr>
      <w:tr w:rsidR="00A8291D" w:rsidRPr="00BB4AAB" w14:paraId="369A8FC0" w14:textId="77777777" w:rsidTr="00AE5819">
        <w:trPr>
          <w:trHeight w:val="432"/>
        </w:trPr>
        <w:tc>
          <w:tcPr>
            <w:tcW w:w="1234" w:type="dxa"/>
            <w:tcBorders>
              <w:top w:val="single" w:sz="4" w:space="0" w:color="auto"/>
              <w:left w:val="single" w:sz="4" w:space="0" w:color="auto"/>
              <w:bottom w:val="single" w:sz="4" w:space="0" w:color="auto"/>
              <w:right w:val="single" w:sz="4" w:space="0" w:color="auto"/>
            </w:tcBorders>
            <w:hideMark/>
          </w:tcPr>
          <w:p w14:paraId="3A8B2ACD"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Dexter energy transfer</w:t>
            </w:r>
          </w:p>
          <w:p w14:paraId="07F5BB11"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(DET)</w:t>
            </w:r>
          </w:p>
        </w:tc>
        <w:tc>
          <w:tcPr>
            <w:tcW w:w="2520" w:type="dxa"/>
            <w:tcBorders>
              <w:top w:val="single" w:sz="4" w:space="0" w:color="auto"/>
              <w:left w:val="single" w:sz="4" w:space="0" w:color="auto"/>
              <w:bottom w:val="single" w:sz="4" w:space="0" w:color="auto"/>
              <w:right w:val="single" w:sz="4" w:space="0" w:color="auto"/>
            </w:tcBorders>
            <w:hideMark/>
          </w:tcPr>
          <w:p w14:paraId="79161E50" w14:textId="77777777" w:rsidR="00A8291D" w:rsidRPr="00A8291D" w:rsidRDefault="00A8291D" w:rsidP="00A8291D">
            <w:pPr>
              <w:spacing w:after="160"/>
              <w:jc w:val="both"/>
              <w:rPr>
                <w:rFonts w:ascii="Arial" w:eastAsia="Times New Roman" w:hAnsi="Arial" w:cs="Arial"/>
                <w:sz w:val="20"/>
                <w:szCs w:val="20"/>
              </w:rPr>
            </w:pPr>
            <w:r w:rsidRPr="00A8291D">
              <w:rPr>
                <w:rFonts w:ascii="Arial" w:eastAsia="Times New Roman" w:hAnsi="Arial" w:cs="Arial"/>
                <w:sz w:val="20"/>
                <w:szCs w:val="20"/>
              </w:rPr>
              <w:t>Electron exchange requires wave function overlap</w:t>
            </w:r>
          </w:p>
        </w:tc>
        <w:tc>
          <w:tcPr>
            <w:tcW w:w="1170" w:type="dxa"/>
            <w:tcBorders>
              <w:top w:val="single" w:sz="4" w:space="0" w:color="auto"/>
              <w:left w:val="single" w:sz="4" w:space="0" w:color="auto"/>
              <w:bottom w:val="single" w:sz="4" w:space="0" w:color="auto"/>
              <w:right w:val="single" w:sz="4" w:space="0" w:color="auto"/>
            </w:tcBorders>
            <w:hideMark/>
          </w:tcPr>
          <w:p w14:paraId="6095EA88" w14:textId="77777777" w:rsidR="00A8291D" w:rsidRPr="00A8291D" w:rsidRDefault="00A8291D" w:rsidP="00A8291D">
            <w:pPr>
              <w:spacing w:after="160"/>
              <w:jc w:val="both"/>
              <w:rPr>
                <w:rFonts w:ascii="Arial" w:eastAsia="Times New Roman" w:hAnsi="Arial" w:cs="Arial"/>
                <w:sz w:val="20"/>
                <w:szCs w:val="20"/>
              </w:rPr>
            </w:pPr>
            <w:r w:rsidRPr="00A8291D">
              <w:rPr>
                <w:rFonts w:ascii="Arial" w:eastAsia="Times New Roman" w:hAnsi="Arial" w:cs="Arial"/>
                <w:sz w:val="20"/>
                <w:szCs w:val="20"/>
              </w:rPr>
              <w:t>Nitrobenzene</w:t>
            </w:r>
          </w:p>
        </w:tc>
        <w:tc>
          <w:tcPr>
            <w:tcW w:w="1620" w:type="dxa"/>
            <w:tcBorders>
              <w:top w:val="single" w:sz="4" w:space="0" w:color="auto"/>
              <w:left w:val="single" w:sz="4" w:space="0" w:color="auto"/>
              <w:bottom w:val="single" w:sz="4" w:space="0" w:color="auto"/>
              <w:right w:val="single" w:sz="4" w:space="0" w:color="auto"/>
            </w:tcBorders>
            <w:hideMark/>
          </w:tcPr>
          <w:p w14:paraId="72534CD4" w14:textId="77777777" w:rsidR="00A8291D" w:rsidRPr="00A8291D" w:rsidRDefault="00A8291D" w:rsidP="00A8291D">
            <w:pPr>
              <w:spacing w:after="160"/>
              <w:jc w:val="both"/>
              <w:rPr>
                <w:rFonts w:ascii="Arial" w:eastAsia="Times New Roman" w:hAnsi="Arial" w:cs="Arial"/>
                <w:sz w:val="20"/>
                <w:szCs w:val="20"/>
              </w:rPr>
            </w:pPr>
            <w:r w:rsidRPr="00A8291D">
              <w:rPr>
                <w:rFonts w:ascii="Arial" w:eastAsia="Times New Roman" w:hAnsi="Arial" w:cs="Arial"/>
                <w:sz w:val="20"/>
                <w:szCs w:val="20"/>
              </w:rPr>
              <w:t>Nitrobenzene sensing via short-range interaction</w:t>
            </w:r>
          </w:p>
        </w:tc>
        <w:tc>
          <w:tcPr>
            <w:tcW w:w="2358" w:type="dxa"/>
            <w:tcBorders>
              <w:top w:val="single" w:sz="4" w:space="0" w:color="auto"/>
              <w:left w:val="single" w:sz="4" w:space="0" w:color="auto"/>
              <w:bottom w:val="single" w:sz="4" w:space="0" w:color="auto"/>
              <w:right w:val="single" w:sz="4" w:space="0" w:color="auto"/>
            </w:tcBorders>
            <w:hideMark/>
          </w:tcPr>
          <w:p w14:paraId="00B750AA" w14:textId="77777777" w:rsidR="00A8291D" w:rsidRPr="00A8291D" w:rsidRDefault="00A8291D" w:rsidP="00A8291D">
            <w:pPr>
              <w:ind w:left="-18"/>
              <w:jc w:val="both"/>
              <w:rPr>
                <w:rFonts w:ascii="Arial" w:eastAsia="Times New Roman" w:hAnsi="Arial" w:cs="Arial"/>
                <w:sz w:val="20"/>
                <w:szCs w:val="20"/>
              </w:rPr>
            </w:pPr>
            <w:r w:rsidRPr="00A8291D">
              <w:rPr>
                <w:rFonts w:ascii="Arial" w:eastAsia="Times New Roman" w:hAnsi="Arial" w:cs="Arial"/>
                <w:sz w:val="20"/>
                <w:szCs w:val="20"/>
              </w:rPr>
              <w:t>Requires direct contact; less common</w:t>
            </w:r>
          </w:p>
        </w:tc>
        <w:tc>
          <w:tcPr>
            <w:tcW w:w="1512" w:type="dxa"/>
            <w:tcBorders>
              <w:top w:val="single" w:sz="4" w:space="0" w:color="auto"/>
              <w:left w:val="single" w:sz="4" w:space="0" w:color="auto"/>
              <w:bottom w:val="single" w:sz="4" w:space="0" w:color="auto"/>
              <w:right w:val="single" w:sz="4" w:space="0" w:color="auto"/>
            </w:tcBorders>
            <w:hideMark/>
          </w:tcPr>
          <w:p w14:paraId="139E2FC0" w14:textId="77777777" w:rsidR="00A8291D" w:rsidRPr="00A8291D" w:rsidRDefault="00A8291D" w:rsidP="00A8291D">
            <w:pPr>
              <w:jc w:val="both"/>
              <w:rPr>
                <w:rFonts w:ascii="Arial" w:eastAsia="Times New Roman" w:hAnsi="Arial" w:cs="Arial"/>
                <w:sz w:val="20"/>
                <w:szCs w:val="20"/>
              </w:rPr>
            </w:pPr>
            <w:r w:rsidRPr="00A8291D">
              <w:rPr>
                <w:rFonts w:ascii="Arial" w:eastAsia="Times New Roman" w:hAnsi="Arial" w:cs="Arial"/>
                <w:sz w:val="20"/>
                <w:szCs w:val="20"/>
              </w:rPr>
              <w:t>Hoffman et al., 2014</w:t>
            </w:r>
          </w:p>
        </w:tc>
      </w:tr>
    </w:tbl>
    <w:p w14:paraId="6289842A" w14:textId="77777777" w:rsidR="00A8291D" w:rsidRPr="00056320" w:rsidRDefault="00A8291D" w:rsidP="00A8291D">
      <w:pPr>
        <w:spacing w:line="360" w:lineRule="auto"/>
      </w:pPr>
      <w:r w:rsidRPr="00056320">
        <w:t xml:space="preserve"> </w:t>
      </w:r>
    </w:p>
    <w:p w14:paraId="50A02576" w14:textId="77777777" w:rsidR="00A8291D" w:rsidRPr="00AE1D66" w:rsidRDefault="00A8291D" w:rsidP="002A7E26">
      <w:pPr>
        <w:pStyle w:val="Body"/>
        <w:spacing w:after="0"/>
        <w:ind w:left="720" w:right="720"/>
        <w:jc w:val="left"/>
        <w:rPr>
          <w:rFonts w:ascii="Arial" w:hAnsi="Arial" w:cs="Arial"/>
          <w:b/>
          <w:u w:val="single"/>
        </w:rPr>
      </w:pPr>
      <w:r w:rsidRPr="00AE1D66">
        <w:rPr>
          <w:rFonts w:ascii="Arial" w:hAnsi="Arial" w:cs="Arial"/>
          <w:b/>
          <w:u w:val="single"/>
        </w:rPr>
        <w:t>5.2.2 Complex formation</w:t>
      </w:r>
    </w:p>
    <w:p w14:paraId="2AC9F06B" w14:textId="77777777" w:rsidR="00A8291D" w:rsidRPr="004900B2" w:rsidRDefault="00A8291D" w:rsidP="003F2958">
      <w:pPr>
        <w:ind w:left="720" w:right="720" w:firstLine="720"/>
        <w:rPr>
          <w:rFonts w:ascii="Arial" w:hAnsi="Arial" w:cs="Arial"/>
          <w:szCs w:val="16"/>
        </w:rPr>
      </w:pPr>
      <w:r w:rsidRPr="004900B2">
        <w:rPr>
          <w:rFonts w:ascii="Arial" w:hAnsi="Arial" w:cs="Arial"/>
          <w:szCs w:val="16"/>
        </w:rPr>
        <w:t xml:space="preserve">CDs have oxygen-containing groups (–OH, –COOH, –OR, C=O, etc.) on their surface along with doping of nitrogen, </w:t>
      </w:r>
      <w:proofErr w:type="spellStart"/>
      <w:r w:rsidRPr="004900B2">
        <w:rPr>
          <w:rFonts w:ascii="Arial" w:hAnsi="Arial" w:cs="Arial"/>
          <w:szCs w:val="16"/>
        </w:rPr>
        <w:t>sulphur</w:t>
      </w:r>
      <w:proofErr w:type="spellEnd"/>
      <w:r w:rsidRPr="004900B2">
        <w:rPr>
          <w:rFonts w:ascii="Arial" w:hAnsi="Arial" w:cs="Arial"/>
          <w:szCs w:val="16"/>
        </w:rPr>
        <w:t xml:space="preserve"> and other dopants containing other functional groups (like –NH2, –NO2, –CN, –SH and –SOH), which can donate their lone pair of electrons to the heavy metal ions present in the wastewater and form a complex, resulting in the physical/chemical adsorption of these heavy metal-ions onto the surface of the CDs. The complex formation can be easily observed using Fourier Transform Infrared Spectroscopy- FTIR (Batool et al., 2022).</w:t>
      </w:r>
    </w:p>
    <w:p w14:paraId="2018F677" w14:textId="77777777" w:rsidR="00A8291D" w:rsidRPr="00AE1D66" w:rsidRDefault="00A8291D" w:rsidP="003F2958">
      <w:pPr>
        <w:pStyle w:val="Body"/>
        <w:spacing w:after="0"/>
        <w:ind w:left="720" w:right="720"/>
        <w:jc w:val="left"/>
        <w:rPr>
          <w:rFonts w:ascii="Arial" w:hAnsi="Arial" w:cs="Arial"/>
          <w:b/>
          <w:u w:val="single"/>
        </w:rPr>
      </w:pPr>
      <w:r w:rsidRPr="00AE1D66">
        <w:rPr>
          <w:rFonts w:ascii="Arial" w:hAnsi="Arial" w:cs="Arial"/>
          <w:b/>
          <w:u w:val="single"/>
        </w:rPr>
        <w:t>5.2.3 Ion-binding</w:t>
      </w:r>
    </w:p>
    <w:p w14:paraId="78B3F28B" w14:textId="77777777" w:rsidR="00A8291D" w:rsidRPr="004900B2" w:rsidRDefault="00A8291D" w:rsidP="003F2958">
      <w:pPr>
        <w:ind w:left="720" w:right="720" w:firstLine="720"/>
        <w:rPr>
          <w:rFonts w:ascii="Arial" w:hAnsi="Arial" w:cs="Arial"/>
          <w:szCs w:val="16"/>
        </w:rPr>
      </w:pPr>
      <w:r w:rsidRPr="004900B2">
        <w:rPr>
          <w:rFonts w:ascii="Arial" w:hAnsi="Arial" w:cs="Arial"/>
          <w:szCs w:val="16"/>
        </w:rPr>
        <w:t xml:space="preserve">CDs possess many binding sites on their surface which are specific for particular ions. The ion-binding mechanism is responsible for the interaction between heavy metal ions with modified CDs which can be easily confirmed by FTIR and X-ray Photoelectron Spectroscopy (XPS) data (Rong et al., 2017). </w:t>
      </w:r>
      <w:r w:rsidRPr="00E117E4">
        <w:rPr>
          <w:rFonts w:ascii="Arial" w:hAnsi="Arial" w:cs="Arial"/>
          <w:szCs w:val="16"/>
        </w:rPr>
        <w:t xml:space="preserve"> </w:t>
      </w:r>
    </w:p>
    <w:p w14:paraId="2A6CAAFE" w14:textId="77777777" w:rsidR="00A8291D" w:rsidRPr="00AE1D66" w:rsidRDefault="00A8291D" w:rsidP="003F2958">
      <w:pPr>
        <w:pStyle w:val="Heading3"/>
        <w:ind w:left="720" w:right="720"/>
        <w:rPr>
          <w:rFonts w:ascii="Arial" w:eastAsia="Times New Roman" w:hAnsi="Arial" w:cs="Arial"/>
          <w:bCs w:val="0"/>
          <w:color w:val="auto"/>
          <w:u w:val="single"/>
        </w:rPr>
      </w:pPr>
      <w:r w:rsidRPr="00AE1D66">
        <w:rPr>
          <w:rFonts w:ascii="Arial" w:eastAsia="Times New Roman" w:hAnsi="Arial" w:cs="Arial"/>
          <w:bCs w:val="0"/>
          <w:color w:val="auto"/>
          <w:u w:val="single"/>
        </w:rPr>
        <w:t>5.2.4 Aggregation</w:t>
      </w:r>
    </w:p>
    <w:p w14:paraId="25E8ACB7" w14:textId="77777777" w:rsidR="00A8291D" w:rsidRPr="004900B2" w:rsidRDefault="00A8291D" w:rsidP="003F2958">
      <w:pPr>
        <w:ind w:left="720" w:right="720" w:firstLine="720"/>
        <w:rPr>
          <w:rFonts w:ascii="Arial" w:hAnsi="Arial" w:cs="Arial"/>
          <w:szCs w:val="16"/>
        </w:rPr>
      </w:pPr>
      <w:r w:rsidRPr="00E117E4">
        <w:rPr>
          <w:rFonts w:ascii="Arial" w:hAnsi="Arial" w:cs="Arial"/>
          <w:szCs w:val="16"/>
        </w:rPr>
        <w:t>Sometimes, CDs aggregate together upon the introduction of heavy metal ions as these ions act as cross-linkers by binding to functional groups present on their surface. This process alters fluorescence behavior (quenching or enhancement) of the CDs, making this mechanism valuable for pollutant detection in the monitoring of pollutants in wastewater.</w:t>
      </w:r>
      <w:r w:rsidRPr="004900B2">
        <w:rPr>
          <w:rFonts w:ascii="Arial" w:hAnsi="Arial" w:cs="Arial"/>
          <w:szCs w:val="16"/>
        </w:rPr>
        <w:t xml:space="preserve">   </w:t>
      </w:r>
    </w:p>
    <w:p w14:paraId="6A36A52C" w14:textId="77777777" w:rsidR="00A8291D" w:rsidRDefault="00A8291D" w:rsidP="002A7E26">
      <w:pPr>
        <w:pStyle w:val="Body"/>
        <w:spacing w:after="0"/>
        <w:ind w:left="720" w:right="720"/>
        <w:rPr>
          <w:rFonts w:ascii="Arial" w:hAnsi="Arial" w:cs="Arial"/>
          <w:b/>
          <w:u w:val="single"/>
        </w:rPr>
      </w:pPr>
    </w:p>
    <w:p w14:paraId="4D6B67C5" w14:textId="77777777" w:rsidR="004900B2" w:rsidRPr="00DE6384" w:rsidRDefault="004900B2" w:rsidP="002A7E26">
      <w:pPr>
        <w:pStyle w:val="Body"/>
        <w:ind w:left="720" w:right="720"/>
        <w:rPr>
          <w:b/>
          <w:caps/>
          <w:sz w:val="22"/>
        </w:rPr>
      </w:pPr>
      <w:r w:rsidRPr="00DE6384">
        <w:rPr>
          <w:b/>
          <w:caps/>
          <w:sz w:val="22"/>
        </w:rPr>
        <w:t>6. Comparative Analysis: Carbon Dots v/s Other Nanomaterials</w:t>
      </w:r>
    </w:p>
    <w:p w14:paraId="5D8F0F41" w14:textId="77777777" w:rsidR="0031195C" w:rsidRDefault="00237675" w:rsidP="003F2958">
      <w:pPr>
        <w:pStyle w:val="Body"/>
        <w:ind w:left="720" w:right="720"/>
        <w:rPr>
          <w:rFonts w:ascii="Arial" w:hAnsi="Arial" w:cs="Arial"/>
        </w:rPr>
      </w:pPr>
      <w:r w:rsidRPr="00237675">
        <w:rPr>
          <w:rFonts w:ascii="Arial" w:hAnsi="Arial" w:cs="Arial"/>
        </w:rPr>
        <w:t>To evaluate the true commercial potential of CDs, they must be compared directly with estab</w:t>
      </w:r>
      <w:r w:rsidR="00C07B57">
        <w:rPr>
          <w:rFonts w:ascii="Arial" w:hAnsi="Arial" w:cs="Arial"/>
        </w:rPr>
        <w:t xml:space="preserve">lished industrial nanomaterials viz. </w:t>
      </w:r>
      <w:r w:rsidR="004900B2" w:rsidRPr="00DE6384">
        <w:rPr>
          <w:rFonts w:ascii="Arial" w:hAnsi="Arial" w:cs="Arial"/>
        </w:rPr>
        <w:t>silver nanoparticles (Ag-NPs), graphene-based nanoparticles (GNPs), plant-based nanoparticles (PBNs) and titanium d</w:t>
      </w:r>
      <w:r w:rsidR="00C07B57">
        <w:rPr>
          <w:rFonts w:ascii="Arial" w:hAnsi="Arial" w:cs="Arial"/>
        </w:rPr>
        <w:t>ioxide nanoparticles (TiO2-NPs)</w:t>
      </w:r>
      <w:r w:rsidR="004900B2" w:rsidRPr="00DE6384">
        <w:rPr>
          <w:rFonts w:ascii="Arial" w:hAnsi="Arial" w:cs="Arial"/>
        </w:rPr>
        <w:t xml:space="preserve">. Table 6 provides an in-depth analysis of the composition, size, optical properties, biocompatibility, advantages, limitations and applications of these nanomaterials, helping researchers and professionals to understand their potential and suitability for specific uses in wastewater treatment for removal and detection. </w:t>
      </w:r>
    </w:p>
    <w:p w14:paraId="11DACD8A" w14:textId="73825CDE" w:rsidR="0031195C" w:rsidRPr="00DE6384" w:rsidRDefault="004900B2" w:rsidP="006E2F2F">
      <w:pPr>
        <w:pStyle w:val="Body"/>
        <w:ind w:left="720" w:right="720"/>
        <w:rPr>
          <w:rFonts w:ascii="Arial" w:hAnsi="Arial" w:cs="Arial"/>
        </w:rPr>
      </w:pPr>
      <w:r w:rsidRPr="00DE6384">
        <w:rPr>
          <w:rFonts w:ascii="Arial" w:hAnsi="Arial" w:cs="Arial"/>
        </w:rPr>
        <w:t xml:space="preserve">Unlike Ag-NPs, which risk secondary environmental toxicity through ion leaching, CDs provide an environmentally benign profile with excellent biocompatibility. Furthermore, they overcome the critical industrial barriers that hinder GNPs and PBNs which are specifically the high costs of large-scale production and the lack of structural stability in wastewaters with complex set of pollutants. </w:t>
      </w:r>
      <w:r w:rsidR="0031195C">
        <w:rPr>
          <w:rFonts w:ascii="Arial" w:hAnsi="Arial" w:cs="Arial"/>
        </w:rPr>
        <w:t>TiO</w:t>
      </w:r>
      <w:r w:rsidR="0031195C" w:rsidRPr="0031195C">
        <w:rPr>
          <w:rFonts w:ascii="Arial" w:hAnsi="Arial" w:cs="Arial"/>
          <w:vertAlign w:val="subscript"/>
        </w:rPr>
        <w:t>2</w:t>
      </w:r>
      <w:r w:rsidR="0031195C" w:rsidRPr="0031195C">
        <w:rPr>
          <w:rFonts w:ascii="Arial" w:hAnsi="Arial" w:cs="Arial"/>
        </w:rPr>
        <w:t xml:space="preserve"> benefits from decades of manufacturing optimization, ensuring a highly standardized material at low cost, whereas CDs still face high costs due to complex purification requirements.</w:t>
      </w:r>
      <w:r w:rsidR="0031195C">
        <w:rPr>
          <w:rFonts w:ascii="Arial" w:hAnsi="Arial" w:cs="Arial"/>
        </w:rPr>
        <w:t xml:space="preserve"> </w:t>
      </w:r>
      <w:r w:rsidR="0031195C" w:rsidRPr="0031195C">
        <w:rPr>
          <w:rFonts w:ascii="Arial" w:hAnsi="Arial" w:cs="Arial"/>
        </w:rPr>
        <w:t>However, this high water solubility makes post-treatment recovery much more difficult than for larger GO sheets or macroscopic graphene aerogels.</w:t>
      </w:r>
      <w:r w:rsidR="0031195C">
        <w:rPr>
          <w:rFonts w:ascii="Arial" w:hAnsi="Arial" w:cs="Arial"/>
        </w:rPr>
        <w:t xml:space="preserve"> </w:t>
      </w:r>
      <w:r w:rsidR="0031195C" w:rsidRPr="0031195C">
        <w:rPr>
          <w:rFonts w:ascii="Arial" w:hAnsi="Arial" w:cs="Arial"/>
        </w:rPr>
        <w:t>Biomass-derived CDs offer a much more sustainable and lower-toxicity profile, but their long-term stability and performance under continuous industrial conditions remain unvalidated compared to established metallic alternatives.</w:t>
      </w:r>
      <w:r w:rsidR="006E2F2F">
        <w:rPr>
          <w:rFonts w:ascii="Arial" w:hAnsi="Arial" w:cs="Arial"/>
        </w:rPr>
        <w:t xml:space="preserve"> </w:t>
      </w:r>
      <w:r w:rsidR="006E2F2F" w:rsidRPr="00DE6384">
        <w:rPr>
          <w:rFonts w:ascii="Arial" w:hAnsi="Arial" w:cs="Arial"/>
        </w:rPr>
        <w:t>By leveraging "waste-to-wealth" synthesis from sustainable precursors, CDs also align with the circular economy, offering a high-performance, low-cost and solar-active platform that can effectively bridge the gap between laboratory research and real-world industrial application in wastewater technologies.</w:t>
      </w:r>
      <w:r w:rsidR="006E2F2F">
        <w:rPr>
          <w:rFonts w:ascii="Arial" w:hAnsi="Arial" w:cs="Arial"/>
        </w:rPr>
        <w:t xml:space="preserve"> </w:t>
      </w:r>
    </w:p>
    <w:p w14:paraId="2FAF3854" w14:textId="30C2E8D3" w:rsidR="004900B2" w:rsidRPr="00152D6F" w:rsidRDefault="004900B2" w:rsidP="002A7E26">
      <w:pPr>
        <w:spacing w:line="360" w:lineRule="auto"/>
        <w:ind w:left="720" w:right="720"/>
        <w:rPr>
          <w:b/>
          <w:bCs/>
          <w:szCs w:val="16"/>
          <w:lang w:eastAsia="en-IN" w:bidi="hi-IN"/>
        </w:rPr>
      </w:pPr>
      <w:r w:rsidRPr="00152D6F">
        <w:rPr>
          <w:b/>
          <w:bCs/>
          <w:szCs w:val="16"/>
          <w:lang w:eastAsia="en-IN" w:bidi="hi-IN"/>
        </w:rPr>
        <w:lastRenderedPageBreak/>
        <w:t>Table 6. Comparative overview of carbon dots</w:t>
      </w:r>
      <w:r w:rsidR="00DB5AEA">
        <w:rPr>
          <w:b/>
          <w:bCs/>
          <w:szCs w:val="16"/>
          <w:lang w:eastAsia="en-IN" w:bidi="hi-IN"/>
        </w:rPr>
        <w:t xml:space="preserve"> v/s other nanoparticles</w:t>
      </w:r>
    </w:p>
    <w:tbl>
      <w:tblPr>
        <w:tblStyle w:val="TableGrid"/>
        <w:tblpPr w:leftFromText="180" w:rightFromText="180" w:vertAnchor="text" w:horzAnchor="margin" w:tblpX="-108" w:tblpY="196"/>
        <w:tblW w:w="11628" w:type="dxa"/>
        <w:tblLayout w:type="fixed"/>
        <w:tblLook w:val="04A0" w:firstRow="1" w:lastRow="0" w:firstColumn="1" w:lastColumn="0" w:noHBand="0" w:noVBand="1"/>
      </w:tblPr>
      <w:tblGrid>
        <w:gridCol w:w="1278"/>
        <w:gridCol w:w="2160"/>
        <w:gridCol w:w="2070"/>
        <w:gridCol w:w="1980"/>
        <w:gridCol w:w="1890"/>
        <w:gridCol w:w="2250"/>
      </w:tblGrid>
      <w:tr w:rsidR="004900B2" w:rsidRPr="003255C9" w14:paraId="5BD76C73" w14:textId="77777777" w:rsidTr="00EF0674">
        <w:trPr>
          <w:trHeight w:val="864"/>
        </w:trPr>
        <w:tc>
          <w:tcPr>
            <w:tcW w:w="1278" w:type="dxa"/>
            <w:tcBorders>
              <w:top w:val="single" w:sz="4" w:space="0" w:color="auto"/>
              <w:left w:val="single" w:sz="4" w:space="0" w:color="auto"/>
              <w:bottom w:val="single" w:sz="4" w:space="0" w:color="auto"/>
              <w:right w:val="single" w:sz="4" w:space="0" w:color="auto"/>
            </w:tcBorders>
            <w:hideMark/>
          </w:tcPr>
          <w:p w14:paraId="7010AF1A" w14:textId="77777777" w:rsidR="004900B2" w:rsidRPr="00DE6384" w:rsidRDefault="004900B2" w:rsidP="00EF0674">
            <w:pPr>
              <w:spacing w:after="160" w:line="360" w:lineRule="auto"/>
              <w:rPr>
                <w:b/>
                <w:bCs/>
                <w:color w:val="000000" w:themeColor="text1"/>
                <w:sz w:val="16"/>
                <w:szCs w:val="16"/>
              </w:rPr>
            </w:pPr>
            <w:r w:rsidRPr="00DE6384">
              <w:rPr>
                <w:b/>
                <w:bCs/>
                <w:color w:val="000000" w:themeColor="text1"/>
                <w:sz w:val="16"/>
                <w:szCs w:val="16"/>
              </w:rPr>
              <w:t>Feature</w:t>
            </w:r>
          </w:p>
        </w:tc>
        <w:tc>
          <w:tcPr>
            <w:tcW w:w="2160" w:type="dxa"/>
            <w:tcBorders>
              <w:top w:val="single" w:sz="4" w:space="0" w:color="auto"/>
              <w:left w:val="single" w:sz="4" w:space="0" w:color="auto"/>
              <w:bottom w:val="single" w:sz="4" w:space="0" w:color="auto"/>
              <w:right w:val="single" w:sz="4" w:space="0" w:color="auto"/>
            </w:tcBorders>
            <w:hideMark/>
          </w:tcPr>
          <w:p w14:paraId="4B1A6850" w14:textId="77777777" w:rsidR="004900B2" w:rsidRPr="00DE6384" w:rsidRDefault="004900B2" w:rsidP="00EF0674">
            <w:pPr>
              <w:spacing w:after="160" w:line="360" w:lineRule="auto"/>
              <w:rPr>
                <w:b/>
                <w:bCs/>
                <w:color w:val="000000" w:themeColor="text1"/>
                <w:sz w:val="16"/>
                <w:szCs w:val="16"/>
              </w:rPr>
            </w:pPr>
            <w:r w:rsidRPr="00DA0191">
              <w:rPr>
                <w:b/>
                <w:bCs/>
                <w:color w:val="000000" w:themeColor="text1"/>
                <w:sz w:val="16"/>
                <w:szCs w:val="16"/>
              </w:rPr>
              <w:t xml:space="preserve">Carbon dots </w:t>
            </w:r>
            <w:r w:rsidRPr="00DE6384">
              <w:rPr>
                <w:b/>
                <w:bCs/>
                <w:color w:val="000000" w:themeColor="text1"/>
                <w:sz w:val="16"/>
                <w:szCs w:val="16"/>
              </w:rPr>
              <w:t>(CDs)</w:t>
            </w:r>
          </w:p>
        </w:tc>
        <w:tc>
          <w:tcPr>
            <w:tcW w:w="2070" w:type="dxa"/>
            <w:tcBorders>
              <w:top w:val="single" w:sz="4" w:space="0" w:color="auto"/>
              <w:left w:val="single" w:sz="4" w:space="0" w:color="auto"/>
              <w:bottom w:val="single" w:sz="4" w:space="0" w:color="auto"/>
              <w:right w:val="single" w:sz="4" w:space="0" w:color="auto"/>
            </w:tcBorders>
            <w:hideMark/>
          </w:tcPr>
          <w:p w14:paraId="4F20A63E" w14:textId="77777777" w:rsidR="004900B2" w:rsidRPr="00DE6384" w:rsidRDefault="004900B2" w:rsidP="00EF0674">
            <w:pPr>
              <w:spacing w:after="160" w:line="360" w:lineRule="auto"/>
              <w:rPr>
                <w:b/>
                <w:bCs/>
                <w:color w:val="000000" w:themeColor="text1"/>
                <w:sz w:val="16"/>
                <w:szCs w:val="16"/>
              </w:rPr>
            </w:pPr>
            <w:r w:rsidRPr="00DE6384">
              <w:rPr>
                <w:b/>
                <w:bCs/>
                <w:color w:val="000000" w:themeColor="text1"/>
                <w:sz w:val="16"/>
                <w:szCs w:val="16"/>
              </w:rPr>
              <w:t>Silver nanoparticles (Ag-NPs)</w:t>
            </w:r>
          </w:p>
        </w:tc>
        <w:tc>
          <w:tcPr>
            <w:tcW w:w="1980" w:type="dxa"/>
            <w:tcBorders>
              <w:top w:val="single" w:sz="4" w:space="0" w:color="auto"/>
              <w:left w:val="single" w:sz="4" w:space="0" w:color="auto"/>
              <w:bottom w:val="single" w:sz="4" w:space="0" w:color="auto"/>
              <w:right w:val="single" w:sz="4" w:space="0" w:color="auto"/>
            </w:tcBorders>
            <w:hideMark/>
          </w:tcPr>
          <w:p w14:paraId="329688EB" w14:textId="77777777" w:rsidR="004900B2" w:rsidRPr="00DE6384" w:rsidRDefault="004900B2" w:rsidP="00EF0674">
            <w:pPr>
              <w:spacing w:after="160" w:line="360" w:lineRule="auto"/>
              <w:rPr>
                <w:b/>
                <w:bCs/>
                <w:color w:val="000000" w:themeColor="text1"/>
                <w:sz w:val="16"/>
                <w:szCs w:val="16"/>
              </w:rPr>
            </w:pPr>
            <w:r w:rsidRPr="00DE6384">
              <w:rPr>
                <w:b/>
                <w:bCs/>
                <w:color w:val="000000" w:themeColor="text1"/>
                <w:sz w:val="16"/>
                <w:szCs w:val="16"/>
              </w:rPr>
              <w:t>Graphene based nanoparticles (GNPs)</w:t>
            </w:r>
          </w:p>
        </w:tc>
        <w:tc>
          <w:tcPr>
            <w:tcW w:w="1890" w:type="dxa"/>
            <w:tcBorders>
              <w:top w:val="single" w:sz="4" w:space="0" w:color="auto"/>
              <w:left w:val="single" w:sz="4" w:space="0" w:color="auto"/>
              <w:bottom w:val="single" w:sz="4" w:space="0" w:color="auto"/>
              <w:right w:val="single" w:sz="4" w:space="0" w:color="auto"/>
            </w:tcBorders>
            <w:hideMark/>
          </w:tcPr>
          <w:p w14:paraId="540F6487" w14:textId="77777777" w:rsidR="004900B2" w:rsidRPr="00DE6384" w:rsidRDefault="004900B2" w:rsidP="00EF0674">
            <w:pPr>
              <w:spacing w:after="160" w:line="360" w:lineRule="auto"/>
              <w:rPr>
                <w:b/>
                <w:bCs/>
                <w:color w:val="000000" w:themeColor="text1"/>
                <w:sz w:val="16"/>
                <w:szCs w:val="16"/>
              </w:rPr>
            </w:pPr>
            <w:r w:rsidRPr="00DE6384">
              <w:rPr>
                <w:b/>
                <w:bCs/>
                <w:color w:val="000000" w:themeColor="text1"/>
                <w:sz w:val="16"/>
                <w:szCs w:val="16"/>
              </w:rPr>
              <w:t>Plants based nanoparticles (PBNs)</w:t>
            </w:r>
          </w:p>
        </w:tc>
        <w:tc>
          <w:tcPr>
            <w:tcW w:w="2250" w:type="dxa"/>
            <w:tcBorders>
              <w:top w:val="single" w:sz="4" w:space="0" w:color="auto"/>
              <w:left w:val="single" w:sz="4" w:space="0" w:color="auto"/>
              <w:bottom w:val="single" w:sz="4" w:space="0" w:color="auto"/>
              <w:right w:val="single" w:sz="4" w:space="0" w:color="auto"/>
            </w:tcBorders>
          </w:tcPr>
          <w:p w14:paraId="6D9081FB" w14:textId="77777777" w:rsidR="004900B2" w:rsidRPr="00DE6384" w:rsidRDefault="004900B2" w:rsidP="00EF0674">
            <w:pPr>
              <w:spacing w:after="160" w:line="360" w:lineRule="auto"/>
              <w:rPr>
                <w:b/>
                <w:bCs/>
                <w:color w:val="000000" w:themeColor="text1"/>
                <w:sz w:val="16"/>
                <w:szCs w:val="16"/>
              </w:rPr>
            </w:pPr>
            <w:r w:rsidRPr="00DE6384">
              <w:rPr>
                <w:b/>
                <w:bCs/>
                <w:color w:val="000000" w:themeColor="text1"/>
                <w:sz w:val="16"/>
                <w:szCs w:val="16"/>
              </w:rPr>
              <w:t>Titanium dioxide nanoparticles (TiO2-NPs)</w:t>
            </w:r>
          </w:p>
        </w:tc>
      </w:tr>
      <w:tr w:rsidR="004900B2" w:rsidRPr="003255C9" w14:paraId="69C0AC3A" w14:textId="77777777" w:rsidTr="00EF0674">
        <w:trPr>
          <w:trHeight w:val="864"/>
        </w:trPr>
        <w:tc>
          <w:tcPr>
            <w:tcW w:w="1278" w:type="dxa"/>
            <w:tcBorders>
              <w:top w:val="single" w:sz="4" w:space="0" w:color="auto"/>
              <w:left w:val="single" w:sz="4" w:space="0" w:color="auto"/>
              <w:bottom w:val="single" w:sz="4" w:space="0" w:color="auto"/>
              <w:right w:val="single" w:sz="4" w:space="0" w:color="auto"/>
            </w:tcBorders>
          </w:tcPr>
          <w:p w14:paraId="726851C3"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Composition</w:t>
            </w:r>
          </w:p>
          <w:p w14:paraId="2715ABD0" w14:textId="77777777" w:rsidR="004900B2" w:rsidRPr="00DE6384" w:rsidRDefault="004900B2" w:rsidP="00EF0674">
            <w:pPr>
              <w:jc w:val="both"/>
              <w:rPr>
                <w:rFonts w:ascii="Arial" w:eastAsia="Times New Roman"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hideMark/>
          </w:tcPr>
          <w:p w14:paraId="056D1BB7" w14:textId="77777777" w:rsidR="004900B2" w:rsidRPr="00DE6384" w:rsidRDefault="004900B2" w:rsidP="00EF0674">
            <w:pPr>
              <w:ind w:left="72"/>
              <w:jc w:val="both"/>
              <w:rPr>
                <w:rFonts w:ascii="Arial" w:eastAsia="Times New Roman" w:hAnsi="Arial" w:cs="Arial"/>
                <w:sz w:val="20"/>
                <w:szCs w:val="20"/>
              </w:rPr>
            </w:pPr>
            <w:r w:rsidRPr="00DE6384">
              <w:rPr>
                <w:rFonts w:ascii="Arial" w:eastAsia="Times New Roman" w:hAnsi="Arial" w:cs="Arial"/>
                <w:sz w:val="20"/>
                <w:szCs w:val="20"/>
              </w:rPr>
              <w:t xml:space="preserve">Structure: sp2 and sp3 carbon atoms </w:t>
            </w:r>
          </w:p>
          <w:p w14:paraId="45CCE417" w14:textId="77777777" w:rsidR="004900B2" w:rsidRPr="00DE6384" w:rsidRDefault="004900B2" w:rsidP="00EF0674">
            <w:pPr>
              <w:ind w:left="360"/>
              <w:jc w:val="both"/>
              <w:rPr>
                <w:rFonts w:ascii="Arial" w:eastAsia="Times New Roman" w:hAnsi="Arial" w:cs="Arial"/>
                <w:sz w:val="20"/>
                <w:szCs w:val="20"/>
              </w:rPr>
            </w:pPr>
          </w:p>
          <w:p w14:paraId="6057316D"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Surface: covered with many chains of polymer or functional groups.</w:t>
            </w:r>
          </w:p>
          <w:p w14:paraId="0C101218" w14:textId="77777777" w:rsidR="004900B2" w:rsidRPr="00DE6384" w:rsidRDefault="004900B2" w:rsidP="00EF0674">
            <w:pPr>
              <w:jc w:val="both"/>
              <w:rPr>
                <w:rFonts w:ascii="Arial" w:eastAsia="Times New Roman" w:hAnsi="Arial" w:cs="Arial"/>
                <w:sz w:val="20"/>
                <w:szCs w:val="20"/>
              </w:rPr>
            </w:pPr>
          </w:p>
        </w:tc>
        <w:tc>
          <w:tcPr>
            <w:tcW w:w="2070" w:type="dxa"/>
            <w:tcBorders>
              <w:top w:val="single" w:sz="4" w:space="0" w:color="auto"/>
              <w:left w:val="single" w:sz="4" w:space="0" w:color="auto"/>
              <w:bottom w:val="single" w:sz="4" w:space="0" w:color="auto"/>
              <w:right w:val="single" w:sz="4" w:space="0" w:color="auto"/>
            </w:tcBorders>
            <w:hideMark/>
          </w:tcPr>
          <w:p w14:paraId="5F92E0FC"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Core of elemental silver.</w:t>
            </w:r>
          </w:p>
          <w:p w14:paraId="20CDFB37" w14:textId="77777777" w:rsidR="004900B2" w:rsidRPr="00DE6384" w:rsidRDefault="004900B2" w:rsidP="00EF0674">
            <w:pPr>
              <w:ind w:left="360"/>
              <w:jc w:val="both"/>
              <w:rPr>
                <w:rFonts w:ascii="Arial" w:eastAsia="Times New Roman" w:hAnsi="Arial" w:cs="Arial"/>
                <w:sz w:val="20"/>
                <w:szCs w:val="20"/>
              </w:rPr>
            </w:pPr>
          </w:p>
          <w:p w14:paraId="192B3464" w14:textId="77777777" w:rsidR="004900B2" w:rsidRPr="00DE6384" w:rsidRDefault="004900B2" w:rsidP="00EF0674">
            <w:pPr>
              <w:jc w:val="both"/>
              <w:rPr>
                <w:rFonts w:ascii="Arial" w:eastAsia="Times New Roman" w:hAnsi="Arial" w:cs="Arial"/>
                <w:sz w:val="20"/>
                <w:szCs w:val="20"/>
              </w:rPr>
            </w:pPr>
            <w:proofErr w:type="spellStart"/>
            <w:r w:rsidRPr="00DE6384">
              <w:rPr>
                <w:rFonts w:ascii="Arial" w:eastAsia="Times New Roman" w:hAnsi="Arial" w:cs="Arial"/>
                <w:sz w:val="20"/>
                <w:szCs w:val="20"/>
              </w:rPr>
              <w:t>Stabilisation</w:t>
            </w:r>
            <w:proofErr w:type="spellEnd"/>
            <w:r w:rsidRPr="00DE6384">
              <w:rPr>
                <w:rFonts w:ascii="Arial" w:eastAsia="Times New Roman" w:hAnsi="Arial" w:cs="Arial"/>
                <w:sz w:val="20"/>
                <w:szCs w:val="20"/>
              </w:rPr>
              <w:t>: natural compounds like plant extracts or polymers to prevent agglomeration and maintain their effectiveness in aqueous environments.</w:t>
            </w:r>
          </w:p>
        </w:tc>
        <w:tc>
          <w:tcPr>
            <w:tcW w:w="1980" w:type="dxa"/>
            <w:tcBorders>
              <w:top w:val="single" w:sz="4" w:space="0" w:color="auto"/>
              <w:left w:val="single" w:sz="4" w:space="0" w:color="auto"/>
              <w:bottom w:val="single" w:sz="4" w:space="0" w:color="auto"/>
              <w:right w:val="single" w:sz="4" w:space="0" w:color="auto"/>
            </w:tcBorders>
            <w:hideMark/>
          </w:tcPr>
          <w:p w14:paraId="298597C7"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 xml:space="preserve">Structure: Layer of sp2-hybridized carbon atoms arranged in a benzene ring configuration, </w:t>
            </w:r>
          </w:p>
          <w:p w14:paraId="051C70A8" w14:textId="77777777" w:rsidR="004900B2" w:rsidRPr="00DE6384" w:rsidRDefault="004900B2" w:rsidP="00EF0674">
            <w:pPr>
              <w:ind w:left="360"/>
              <w:jc w:val="both"/>
              <w:rPr>
                <w:rFonts w:ascii="Arial" w:eastAsia="Times New Roman" w:hAnsi="Arial" w:cs="Arial"/>
                <w:sz w:val="20"/>
                <w:szCs w:val="20"/>
              </w:rPr>
            </w:pPr>
          </w:p>
          <w:p w14:paraId="2F1A9BD3"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Two-dimensional carbon nanomaterial.</w:t>
            </w:r>
          </w:p>
          <w:p w14:paraId="2AD8A95F" w14:textId="77777777" w:rsidR="004900B2" w:rsidRPr="00DE6384" w:rsidRDefault="004900B2" w:rsidP="00EF0674">
            <w:pPr>
              <w:jc w:val="both"/>
              <w:rPr>
                <w:rFonts w:ascii="Arial" w:eastAsia="Times New Roman"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54E6726F"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Synthesized from different parts of the plant such as the leaves, barks, roots, fruits, seeds and stem.</w:t>
            </w:r>
          </w:p>
          <w:p w14:paraId="27C0ECC2" w14:textId="77777777" w:rsidR="004900B2" w:rsidRPr="00DE6384" w:rsidRDefault="004900B2" w:rsidP="00EF0674">
            <w:pPr>
              <w:jc w:val="both"/>
              <w:rPr>
                <w:rFonts w:ascii="Arial" w:eastAsia="Times New Roman" w:hAnsi="Arial" w:cs="Arial"/>
                <w:sz w:val="20"/>
                <w:szCs w:val="20"/>
              </w:rPr>
            </w:pPr>
          </w:p>
        </w:tc>
        <w:tc>
          <w:tcPr>
            <w:tcW w:w="2250" w:type="dxa"/>
            <w:tcBorders>
              <w:top w:val="single" w:sz="4" w:space="0" w:color="auto"/>
              <w:left w:val="single" w:sz="4" w:space="0" w:color="auto"/>
              <w:bottom w:val="single" w:sz="4" w:space="0" w:color="auto"/>
              <w:right w:val="single" w:sz="4" w:space="0" w:color="auto"/>
            </w:tcBorders>
          </w:tcPr>
          <w:p w14:paraId="2F479F8D"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Crystalline metal oxide (Anatase/Rutile)</w:t>
            </w:r>
          </w:p>
        </w:tc>
      </w:tr>
      <w:tr w:rsidR="004900B2" w:rsidRPr="003255C9" w14:paraId="326C8957" w14:textId="77777777" w:rsidTr="00EF0674">
        <w:trPr>
          <w:trHeight w:val="864"/>
        </w:trPr>
        <w:tc>
          <w:tcPr>
            <w:tcW w:w="1278" w:type="dxa"/>
            <w:tcBorders>
              <w:top w:val="single" w:sz="4" w:space="0" w:color="auto"/>
              <w:left w:val="single" w:sz="4" w:space="0" w:color="auto"/>
              <w:bottom w:val="single" w:sz="4" w:space="0" w:color="auto"/>
              <w:right w:val="single" w:sz="4" w:space="0" w:color="auto"/>
            </w:tcBorders>
            <w:hideMark/>
          </w:tcPr>
          <w:p w14:paraId="1F9C1C44"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Size</w:t>
            </w:r>
          </w:p>
        </w:tc>
        <w:tc>
          <w:tcPr>
            <w:tcW w:w="2160" w:type="dxa"/>
            <w:tcBorders>
              <w:top w:val="single" w:sz="4" w:space="0" w:color="auto"/>
              <w:left w:val="single" w:sz="4" w:space="0" w:color="auto"/>
              <w:bottom w:val="single" w:sz="4" w:space="0" w:color="auto"/>
              <w:right w:val="single" w:sz="4" w:space="0" w:color="auto"/>
            </w:tcBorders>
            <w:hideMark/>
          </w:tcPr>
          <w:p w14:paraId="42F52575"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&lt;10 nm.</w:t>
            </w:r>
          </w:p>
        </w:tc>
        <w:tc>
          <w:tcPr>
            <w:tcW w:w="2070" w:type="dxa"/>
            <w:tcBorders>
              <w:top w:val="single" w:sz="4" w:space="0" w:color="auto"/>
              <w:left w:val="single" w:sz="4" w:space="0" w:color="auto"/>
              <w:bottom w:val="single" w:sz="4" w:space="0" w:color="auto"/>
              <w:right w:val="single" w:sz="4" w:space="0" w:color="auto"/>
            </w:tcBorders>
            <w:hideMark/>
          </w:tcPr>
          <w:p w14:paraId="51AAE1A7"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1-100 nm.</w:t>
            </w:r>
          </w:p>
        </w:tc>
        <w:tc>
          <w:tcPr>
            <w:tcW w:w="1980" w:type="dxa"/>
            <w:tcBorders>
              <w:top w:val="single" w:sz="4" w:space="0" w:color="auto"/>
              <w:left w:val="single" w:sz="4" w:space="0" w:color="auto"/>
              <w:bottom w:val="single" w:sz="4" w:space="0" w:color="auto"/>
              <w:right w:val="single" w:sz="4" w:space="0" w:color="auto"/>
            </w:tcBorders>
            <w:hideMark/>
          </w:tcPr>
          <w:p w14:paraId="239FAFF1"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10s’ of nm in thickness.</w:t>
            </w:r>
          </w:p>
          <w:p w14:paraId="402D7616"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 xml:space="preserve">Size: from a few to 100s’ of </w:t>
            </w:r>
            <w:proofErr w:type="gramStart"/>
            <w:r w:rsidRPr="00DE6384">
              <w:rPr>
                <w:rFonts w:ascii="Arial" w:eastAsia="Times New Roman" w:hAnsi="Arial" w:cs="Arial"/>
                <w:sz w:val="20"/>
                <w:szCs w:val="20"/>
              </w:rPr>
              <w:t>nm .</w:t>
            </w:r>
            <w:proofErr w:type="gramEnd"/>
          </w:p>
          <w:p w14:paraId="2B17F30D" w14:textId="77777777" w:rsidR="004900B2" w:rsidRPr="00DE6384" w:rsidRDefault="004900B2" w:rsidP="00EF0674">
            <w:pPr>
              <w:jc w:val="both"/>
              <w:rPr>
                <w:rFonts w:ascii="Arial" w:eastAsia="Times New Roman"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50D3F105"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1–100 nm.</w:t>
            </w:r>
          </w:p>
        </w:tc>
        <w:tc>
          <w:tcPr>
            <w:tcW w:w="2250" w:type="dxa"/>
            <w:tcBorders>
              <w:top w:val="single" w:sz="4" w:space="0" w:color="auto"/>
              <w:left w:val="single" w:sz="4" w:space="0" w:color="auto"/>
              <w:bottom w:val="single" w:sz="4" w:space="0" w:color="auto"/>
              <w:right w:val="single" w:sz="4" w:space="0" w:color="auto"/>
            </w:tcBorders>
          </w:tcPr>
          <w:p w14:paraId="6DD2289A"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Variable (20 to 100 nm).</w:t>
            </w:r>
          </w:p>
        </w:tc>
      </w:tr>
      <w:tr w:rsidR="004900B2" w:rsidRPr="003255C9" w14:paraId="324E458E" w14:textId="77777777" w:rsidTr="00EF0674">
        <w:trPr>
          <w:trHeight w:val="864"/>
        </w:trPr>
        <w:tc>
          <w:tcPr>
            <w:tcW w:w="1278" w:type="dxa"/>
            <w:tcBorders>
              <w:top w:val="single" w:sz="4" w:space="0" w:color="auto"/>
              <w:left w:val="single" w:sz="4" w:space="0" w:color="auto"/>
              <w:bottom w:val="single" w:sz="4" w:space="0" w:color="auto"/>
              <w:right w:val="single" w:sz="4" w:space="0" w:color="auto"/>
            </w:tcBorders>
            <w:hideMark/>
          </w:tcPr>
          <w:p w14:paraId="08DDAFF1"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Optical and photocatalytic property</w:t>
            </w:r>
          </w:p>
        </w:tc>
        <w:tc>
          <w:tcPr>
            <w:tcW w:w="2160" w:type="dxa"/>
            <w:tcBorders>
              <w:top w:val="single" w:sz="4" w:space="0" w:color="auto"/>
              <w:left w:val="single" w:sz="4" w:space="0" w:color="auto"/>
              <w:bottom w:val="single" w:sz="4" w:space="0" w:color="auto"/>
              <w:right w:val="single" w:sz="4" w:space="0" w:color="auto"/>
            </w:tcBorders>
          </w:tcPr>
          <w:p w14:paraId="3BB36227"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 xml:space="preserve">UV to Visible (broadband). </w:t>
            </w:r>
          </w:p>
          <w:p w14:paraId="6BC95572"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 xml:space="preserve">High rate due to </w:t>
            </w:r>
            <w:proofErr w:type="spellStart"/>
            <w:r w:rsidRPr="00DE6384">
              <w:rPr>
                <w:rFonts w:ascii="Arial" w:eastAsia="Times New Roman" w:hAnsi="Arial" w:cs="Arial"/>
                <w:sz w:val="20"/>
                <w:szCs w:val="20"/>
              </w:rPr>
              <w:t>upconversion</w:t>
            </w:r>
            <w:proofErr w:type="spellEnd"/>
            <w:r w:rsidRPr="00DE6384">
              <w:rPr>
                <w:rFonts w:ascii="Arial" w:eastAsia="Times New Roman" w:hAnsi="Arial" w:cs="Arial"/>
                <w:sz w:val="20"/>
                <w:szCs w:val="20"/>
              </w:rPr>
              <w:t xml:space="preserve"> &amp; electron transfer.</w:t>
            </w:r>
          </w:p>
        </w:tc>
        <w:tc>
          <w:tcPr>
            <w:tcW w:w="2070" w:type="dxa"/>
            <w:tcBorders>
              <w:top w:val="single" w:sz="4" w:space="0" w:color="auto"/>
              <w:left w:val="single" w:sz="4" w:space="0" w:color="auto"/>
              <w:bottom w:val="single" w:sz="4" w:space="0" w:color="auto"/>
              <w:right w:val="single" w:sz="4" w:space="0" w:color="auto"/>
            </w:tcBorders>
          </w:tcPr>
          <w:p w14:paraId="25DFEA1B"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Visible (LSPR dependent).</w:t>
            </w:r>
          </w:p>
          <w:p w14:paraId="1A24D2AC"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Moderate rate via surface plasmon resonance.</w:t>
            </w:r>
          </w:p>
        </w:tc>
        <w:tc>
          <w:tcPr>
            <w:tcW w:w="1980" w:type="dxa"/>
            <w:tcBorders>
              <w:top w:val="single" w:sz="4" w:space="0" w:color="auto"/>
              <w:left w:val="single" w:sz="4" w:space="0" w:color="auto"/>
              <w:bottom w:val="single" w:sz="4" w:space="0" w:color="auto"/>
              <w:right w:val="single" w:sz="4" w:space="0" w:color="auto"/>
            </w:tcBorders>
            <w:hideMark/>
          </w:tcPr>
          <w:p w14:paraId="11B2C131"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Wide (IR to UV).</w:t>
            </w:r>
          </w:p>
          <w:p w14:paraId="11AA2AD4"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Moderate (acts as an electron sink/co-catalyst).</w:t>
            </w:r>
          </w:p>
        </w:tc>
        <w:tc>
          <w:tcPr>
            <w:tcW w:w="1890" w:type="dxa"/>
            <w:tcBorders>
              <w:top w:val="single" w:sz="4" w:space="0" w:color="auto"/>
              <w:left w:val="single" w:sz="4" w:space="0" w:color="auto"/>
              <w:bottom w:val="single" w:sz="4" w:space="0" w:color="auto"/>
              <w:right w:val="single" w:sz="4" w:space="0" w:color="auto"/>
            </w:tcBorders>
            <w:hideMark/>
          </w:tcPr>
          <w:p w14:paraId="4839B911"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Variable.</w:t>
            </w:r>
          </w:p>
          <w:p w14:paraId="697DA7E6"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Low to Moderate depending on phytochemical capping.</w:t>
            </w:r>
          </w:p>
        </w:tc>
        <w:tc>
          <w:tcPr>
            <w:tcW w:w="2250" w:type="dxa"/>
            <w:tcBorders>
              <w:top w:val="single" w:sz="4" w:space="0" w:color="auto"/>
              <w:left w:val="single" w:sz="4" w:space="0" w:color="auto"/>
              <w:bottom w:val="single" w:sz="4" w:space="0" w:color="auto"/>
              <w:right w:val="single" w:sz="4" w:space="0" w:color="auto"/>
            </w:tcBorders>
          </w:tcPr>
          <w:p w14:paraId="149F23E2"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Primarily UV (Eg​≈3.2 eV).</w:t>
            </w:r>
          </w:p>
          <w:p w14:paraId="38305C36"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High rate under UV, negligible under visible light.</w:t>
            </w:r>
          </w:p>
        </w:tc>
      </w:tr>
      <w:tr w:rsidR="004900B2" w:rsidRPr="003255C9" w14:paraId="01FAFB0F" w14:textId="77777777" w:rsidTr="00EF0674">
        <w:trPr>
          <w:trHeight w:val="864"/>
        </w:trPr>
        <w:tc>
          <w:tcPr>
            <w:tcW w:w="1278" w:type="dxa"/>
            <w:tcBorders>
              <w:top w:val="single" w:sz="4" w:space="0" w:color="auto"/>
              <w:left w:val="single" w:sz="4" w:space="0" w:color="auto"/>
              <w:bottom w:val="single" w:sz="4" w:space="0" w:color="auto"/>
              <w:right w:val="single" w:sz="4" w:space="0" w:color="auto"/>
            </w:tcBorders>
            <w:hideMark/>
          </w:tcPr>
          <w:p w14:paraId="7FCF2C6D"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Biocompatibility</w:t>
            </w:r>
          </w:p>
        </w:tc>
        <w:tc>
          <w:tcPr>
            <w:tcW w:w="2160" w:type="dxa"/>
            <w:tcBorders>
              <w:top w:val="single" w:sz="4" w:space="0" w:color="auto"/>
              <w:left w:val="single" w:sz="4" w:space="0" w:color="auto"/>
              <w:bottom w:val="single" w:sz="4" w:space="0" w:color="auto"/>
              <w:right w:val="single" w:sz="4" w:space="0" w:color="auto"/>
            </w:tcBorders>
            <w:hideMark/>
          </w:tcPr>
          <w:p w14:paraId="49E85B9E"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 xml:space="preserve">Excellent </w:t>
            </w:r>
          </w:p>
        </w:tc>
        <w:tc>
          <w:tcPr>
            <w:tcW w:w="2070" w:type="dxa"/>
            <w:tcBorders>
              <w:top w:val="single" w:sz="4" w:space="0" w:color="auto"/>
              <w:left w:val="single" w:sz="4" w:space="0" w:color="auto"/>
              <w:bottom w:val="single" w:sz="4" w:space="0" w:color="auto"/>
              <w:right w:val="single" w:sz="4" w:space="0" w:color="auto"/>
            </w:tcBorders>
            <w:hideMark/>
          </w:tcPr>
          <w:p w14:paraId="720F865A"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Moderate (can be cytotoxic)</w:t>
            </w:r>
          </w:p>
        </w:tc>
        <w:tc>
          <w:tcPr>
            <w:tcW w:w="1980" w:type="dxa"/>
            <w:tcBorders>
              <w:top w:val="single" w:sz="4" w:space="0" w:color="auto"/>
              <w:left w:val="single" w:sz="4" w:space="0" w:color="auto"/>
              <w:bottom w:val="single" w:sz="4" w:space="0" w:color="auto"/>
              <w:right w:val="single" w:sz="4" w:space="0" w:color="auto"/>
            </w:tcBorders>
            <w:hideMark/>
          </w:tcPr>
          <w:p w14:paraId="58A20F3F"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High/Moderate</w:t>
            </w:r>
          </w:p>
        </w:tc>
        <w:tc>
          <w:tcPr>
            <w:tcW w:w="1890" w:type="dxa"/>
            <w:tcBorders>
              <w:top w:val="single" w:sz="4" w:space="0" w:color="auto"/>
              <w:left w:val="single" w:sz="4" w:space="0" w:color="auto"/>
              <w:bottom w:val="single" w:sz="4" w:space="0" w:color="auto"/>
              <w:right w:val="single" w:sz="4" w:space="0" w:color="auto"/>
            </w:tcBorders>
            <w:hideMark/>
          </w:tcPr>
          <w:p w14:paraId="5C2FDB19"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High</w:t>
            </w:r>
          </w:p>
        </w:tc>
        <w:tc>
          <w:tcPr>
            <w:tcW w:w="2250" w:type="dxa"/>
            <w:tcBorders>
              <w:top w:val="single" w:sz="4" w:space="0" w:color="auto"/>
              <w:left w:val="single" w:sz="4" w:space="0" w:color="auto"/>
              <w:bottom w:val="single" w:sz="4" w:space="0" w:color="auto"/>
              <w:right w:val="single" w:sz="4" w:space="0" w:color="auto"/>
            </w:tcBorders>
          </w:tcPr>
          <w:p w14:paraId="32F5278C"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High (but concerns over toxicity)</w:t>
            </w:r>
          </w:p>
        </w:tc>
      </w:tr>
      <w:tr w:rsidR="004900B2" w:rsidRPr="003255C9" w14:paraId="12A714AD" w14:textId="77777777" w:rsidTr="00EF0674">
        <w:trPr>
          <w:trHeight w:val="864"/>
        </w:trPr>
        <w:tc>
          <w:tcPr>
            <w:tcW w:w="1278" w:type="dxa"/>
            <w:tcBorders>
              <w:top w:val="single" w:sz="4" w:space="0" w:color="auto"/>
              <w:left w:val="single" w:sz="4" w:space="0" w:color="auto"/>
              <w:bottom w:val="single" w:sz="4" w:space="0" w:color="auto"/>
              <w:right w:val="single" w:sz="4" w:space="0" w:color="auto"/>
            </w:tcBorders>
            <w:hideMark/>
          </w:tcPr>
          <w:p w14:paraId="147E0FB8"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Applications</w:t>
            </w:r>
          </w:p>
        </w:tc>
        <w:tc>
          <w:tcPr>
            <w:tcW w:w="2160" w:type="dxa"/>
            <w:tcBorders>
              <w:top w:val="single" w:sz="4" w:space="0" w:color="auto"/>
              <w:left w:val="single" w:sz="4" w:space="0" w:color="auto"/>
              <w:bottom w:val="single" w:sz="4" w:space="0" w:color="auto"/>
              <w:right w:val="single" w:sz="4" w:space="0" w:color="auto"/>
            </w:tcBorders>
            <w:hideMark/>
          </w:tcPr>
          <w:p w14:paraId="432DD233"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Potential use in pollutant detection and photocatalysis of pollutants in wastewater.</w:t>
            </w:r>
          </w:p>
        </w:tc>
        <w:tc>
          <w:tcPr>
            <w:tcW w:w="2070" w:type="dxa"/>
            <w:tcBorders>
              <w:top w:val="single" w:sz="4" w:space="0" w:color="auto"/>
              <w:left w:val="single" w:sz="4" w:space="0" w:color="auto"/>
              <w:bottom w:val="single" w:sz="4" w:space="0" w:color="auto"/>
              <w:right w:val="single" w:sz="4" w:space="0" w:color="auto"/>
            </w:tcBorders>
          </w:tcPr>
          <w:p w14:paraId="4FE5BC87"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Useful in a variety of wastewater treatment processes which includes pollutant remediation, pollutant catalysis and detection.</w:t>
            </w:r>
          </w:p>
        </w:tc>
        <w:tc>
          <w:tcPr>
            <w:tcW w:w="1980" w:type="dxa"/>
            <w:tcBorders>
              <w:top w:val="single" w:sz="4" w:space="0" w:color="auto"/>
              <w:left w:val="single" w:sz="4" w:space="0" w:color="auto"/>
              <w:bottom w:val="single" w:sz="4" w:space="0" w:color="auto"/>
              <w:right w:val="single" w:sz="4" w:space="0" w:color="auto"/>
            </w:tcBorders>
            <w:hideMark/>
          </w:tcPr>
          <w:p w14:paraId="3B7E6441"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Appropriate for wastewater treatment and are used to remove various pollutants from wastewater are adsorption, photocatalysis and electrochemistry.</w:t>
            </w:r>
          </w:p>
          <w:p w14:paraId="7AD8E9F3" w14:textId="77777777" w:rsidR="004900B2" w:rsidRPr="00DE6384" w:rsidRDefault="004900B2" w:rsidP="00EF0674">
            <w:pPr>
              <w:jc w:val="both"/>
              <w:rPr>
                <w:rFonts w:ascii="Arial" w:eastAsia="Times New Roman"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6E941565"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Wastewater treatment by heavy metal sorption, antimicrobial activity and catalytic degradation of pollutants.</w:t>
            </w:r>
          </w:p>
          <w:p w14:paraId="4205C94A" w14:textId="77777777" w:rsidR="004900B2" w:rsidRPr="00DE6384" w:rsidRDefault="004900B2" w:rsidP="00EF0674">
            <w:pPr>
              <w:jc w:val="both"/>
              <w:rPr>
                <w:rFonts w:ascii="Arial" w:eastAsia="Times New Roman" w:hAnsi="Arial" w:cs="Arial"/>
                <w:sz w:val="20"/>
                <w:szCs w:val="20"/>
              </w:rPr>
            </w:pPr>
          </w:p>
        </w:tc>
        <w:tc>
          <w:tcPr>
            <w:tcW w:w="2250" w:type="dxa"/>
            <w:tcBorders>
              <w:top w:val="single" w:sz="4" w:space="0" w:color="auto"/>
              <w:left w:val="single" w:sz="4" w:space="0" w:color="auto"/>
              <w:bottom w:val="single" w:sz="4" w:space="0" w:color="auto"/>
              <w:right w:val="single" w:sz="4" w:space="0" w:color="auto"/>
            </w:tcBorders>
          </w:tcPr>
          <w:p w14:paraId="7307F0A0"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Used in wastewater treatment via photocatalysis, self-cleaning surfaces and mineralization of recalcitrant organic pollutants.</w:t>
            </w:r>
          </w:p>
        </w:tc>
      </w:tr>
      <w:tr w:rsidR="004900B2" w:rsidRPr="003255C9" w14:paraId="4F30BBB3" w14:textId="77777777" w:rsidTr="00EF0674">
        <w:trPr>
          <w:trHeight w:val="864"/>
        </w:trPr>
        <w:tc>
          <w:tcPr>
            <w:tcW w:w="1278" w:type="dxa"/>
            <w:tcBorders>
              <w:top w:val="single" w:sz="4" w:space="0" w:color="auto"/>
              <w:left w:val="single" w:sz="4" w:space="0" w:color="auto"/>
              <w:bottom w:val="single" w:sz="4" w:space="0" w:color="auto"/>
              <w:right w:val="single" w:sz="4" w:space="0" w:color="auto"/>
            </w:tcBorders>
          </w:tcPr>
          <w:p w14:paraId="2ED0EFB7"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Wastewater treatment efficiency</w:t>
            </w:r>
          </w:p>
        </w:tc>
        <w:tc>
          <w:tcPr>
            <w:tcW w:w="2160" w:type="dxa"/>
            <w:tcBorders>
              <w:top w:val="single" w:sz="4" w:space="0" w:color="auto"/>
              <w:left w:val="single" w:sz="4" w:space="0" w:color="auto"/>
              <w:bottom w:val="single" w:sz="4" w:space="0" w:color="auto"/>
              <w:right w:val="single" w:sz="4" w:space="0" w:color="auto"/>
            </w:tcBorders>
          </w:tcPr>
          <w:p w14:paraId="2089022B"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Efficiency is &gt;90% under sunlight.</w:t>
            </w:r>
          </w:p>
        </w:tc>
        <w:tc>
          <w:tcPr>
            <w:tcW w:w="2070" w:type="dxa"/>
            <w:tcBorders>
              <w:top w:val="single" w:sz="4" w:space="0" w:color="auto"/>
              <w:left w:val="single" w:sz="4" w:space="0" w:color="auto"/>
              <w:bottom w:val="single" w:sz="4" w:space="0" w:color="auto"/>
              <w:right w:val="single" w:sz="4" w:space="0" w:color="auto"/>
            </w:tcBorders>
          </w:tcPr>
          <w:p w14:paraId="4324F86C"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Efficient in removing bacteria but low efficiency in degradation of organic matter.</w:t>
            </w:r>
          </w:p>
        </w:tc>
        <w:tc>
          <w:tcPr>
            <w:tcW w:w="1980" w:type="dxa"/>
            <w:tcBorders>
              <w:top w:val="single" w:sz="4" w:space="0" w:color="auto"/>
              <w:left w:val="single" w:sz="4" w:space="0" w:color="auto"/>
              <w:bottom w:val="single" w:sz="4" w:space="0" w:color="auto"/>
              <w:right w:val="single" w:sz="4" w:space="0" w:color="auto"/>
            </w:tcBorders>
          </w:tcPr>
          <w:p w14:paraId="7C5B280A"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Highly efficient for heavy metals because of their exceptional adsorption capacity.</w:t>
            </w:r>
          </w:p>
        </w:tc>
        <w:tc>
          <w:tcPr>
            <w:tcW w:w="1890" w:type="dxa"/>
            <w:tcBorders>
              <w:top w:val="single" w:sz="4" w:space="0" w:color="auto"/>
              <w:left w:val="single" w:sz="4" w:space="0" w:color="auto"/>
              <w:bottom w:val="single" w:sz="4" w:space="0" w:color="auto"/>
              <w:right w:val="single" w:sz="4" w:space="0" w:color="auto"/>
            </w:tcBorders>
          </w:tcPr>
          <w:p w14:paraId="501BFB8C"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The efficiency is highly variable and primarily depends on the plant precursor used.</w:t>
            </w:r>
          </w:p>
        </w:tc>
        <w:tc>
          <w:tcPr>
            <w:tcW w:w="2250" w:type="dxa"/>
            <w:tcBorders>
              <w:top w:val="single" w:sz="4" w:space="0" w:color="auto"/>
              <w:left w:val="single" w:sz="4" w:space="0" w:color="auto"/>
              <w:bottom w:val="single" w:sz="4" w:space="0" w:color="auto"/>
              <w:right w:val="single" w:sz="4" w:space="0" w:color="auto"/>
            </w:tcBorders>
          </w:tcPr>
          <w:p w14:paraId="5C8E03B2"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High efficiency under UV and low under visible light.</w:t>
            </w:r>
          </w:p>
        </w:tc>
      </w:tr>
      <w:tr w:rsidR="004900B2" w:rsidRPr="003255C9" w14:paraId="4941F3C8" w14:textId="77777777" w:rsidTr="00EF0674">
        <w:trPr>
          <w:trHeight w:val="864"/>
        </w:trPr>
        <w:tc>
          <w:tcPr>
            <w:tcW w:w="1278" w:type="dxa"/>
            <w:tcBorders>
              <w:top w:val="single" w:sz="4" w:space="0" w:color="auto"/>
              <w:left w:val="single" w:sz="4" w:space="0" w:color="auto"/>
              <w:bottom w:val="single" w:sz="4" w:space="0" w:color="auto"/>
              <w:right w:val="single" w:sz="4" w:space="0" w:color="auto"/>
            </w:tcBorders>
          </w:tcPr>
          <w:p w14:paraId="1B9D9B6B"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Reusability / Stability</w:t>
            </w:r>
          </w:p>
        </w:tc>
        <w:tc>
          <w:tcPr>
            <w:tcW w:w="2160" w:type="dxa"/>
            <w:tcBorders>
              <w:top w:val="single" w:sz="4" w:space="0" w:color="auto"/>
              <w:left w:val="single" w:sz="4" w:space="0" w:color="auto"/>
              <w:bottom w:val="single" w:sz="4" w:space="0" w:color="auto"/>
              <w:right w:val="single" w:sz="4" w:space="0" w:color="auto"/>
            </w:tcBorders>
          </w:tcPr>
          <w:p w14:paraId="0860261A"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Highly reusable without losing its stability.</w:t>
            </w:r>
          </w:p>
        </w:tc>
        <w:tc>
          <w:tcPr>
            <w:tcW w:w="2070" w:type="dxa"/>
            <w:tcBorders>
              <w:top w:val="single" w:sz="4" w:space="0" w:color="auto"/>
              <w:left w:val="single" w:sz="4" w:space="0" w:color="auto"/>
              <w:bottom w:val="single" w:sz="4" w:space="0" w:color="auto"/>
              <w:right w:val="single" w:sz="4" w:space="0" w:color="auto"/>
            </w:tcBorders>
          </w:tcPr>
          <w:p w14:paraId="6BA258D5"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Less reusability and can be prone to leaching and oxidation.</w:t>
            </w:r>
          </w:p>
        </w:tc>
        <w:tc>
          <w:tcPr>
            <w:tcW w:w="1980" w:type="dxa"/>
            <w:tcBorders>
              <w:top w:val="single" w:sz="4" w:space="0" w:color="auto"/>
              <w:left w:val="single" w:sz="4" w:space="0" w:color="auto"/>
              <w:bottom w:val="single" w:sz="4" w:space="0" w:color="auto"/>
              <w:right w:val="single" w:sz="4" w:space="0" w:color="auto"/>
            </w:tcBorders>
          </w:tcPr>
          <w:p w14:paraId="4E36D5B8"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Reusable in moderation can be prone to restacking/aggregation.</w:t>
            </w:r>
          </w:p>
        </w:tc>
        <w:tc>
          <w:tcPr>
            <w:tcW w:w="1890" w:type="dxa"/>
            <w:tcBorders>
              <w:top w:val="single" w:sz="4" w:space="0" w:color="auto"/>
              <w:left w:val="single" w:sz="4" w:space="0" w:color="auto"/>
              <w:bottom w:val="single" w:sz="4" w:space="0" w:color="auto"/>
              <w:right w:val="single" w:sz="4" w:space="0" w:color="auto"/>
            </w:tcBorders>
          </w:tcPr>
          <w:p w14:paraId="28B1D4E1"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Low reusability and often degrades in complex media</w:t>
            </w:r>
          </w:p>
        </w:tc>
        <w:tc>
          <w:tcPr>
            <w:tcW w:w="2250" w:type="dxa"/>
            <w:tcBorders>
              <w:top w:val="single" w:sz="4" w:space="0" w:color="auto"/>
              <w:left w:val="single" w:sz="4" w:space="0" w:color="auto"/>
              <w:bottom w:val="single" w:sz="4" w:space="0" w:color="auto"/>
              <w:right w:val="single" w:sz="4" w:space="0" w:color="auto"/>
            </w:tcBorders>
          </w:tcPr>
          <w:p w14:paraId="494077D5"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Highly reusable and thermo-chemically robust</w:t>
            </w:r>
          </w:p>
        </w:tc>
      </w:tr>
      <w:tr w:rsidR="004900B2" w:rsidRPr="003255C9" w14:paraId="66C14234" w14:textId="77777777" w:rsidTr="00EF0674">
        <w:trPr>
          <w:trHeight w:val="864"/>
        </w:trPr>
        <w:tc>
          <w:tcPr>
            <w:tcW w:w="1278" w:type="dxa"/>
            <w:tcBorders>
              <w:top w:val="single" w:sz="4" w:space="0" w:color="auto"/>
              <w:left w:val="single" w:sz="4" w:space="0" w:color="auto"/>
              <w:bottom w:val="single" w:sz="4" w:space="0" w:color="auto"/>
              <w:right w:val="single" w:sz="4" w:space="0" w:color="auto"/>
            </w:tcBorders>
          </w:tcPr>
          <w:p w14:paraId="02320B7D"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Limitations</w:t>
            </w:r>
          </w:p>
        </w:tc>
        <w:tc>
          <w:tcPr>
            <w:tcW w:w="2160" w:type="dxa"/>
            <w:tcBorders>
              <w:top w:val="single" w:sz="4" w:space="0" w:color="auto"/>
              <w:left w:val="single" w:sz="4" w:space="0" w:color="auto"/>
              <w:bottom w:val="single" w:sz="4" w:space="0" w:color="auto"/>
              <w:right w:val="single" w:sz="4" w:space="0" w:color="auto"/>
            </w:tcBorders>
          </w:tcPr>
          <w:p w14:paraId="54EF66FE"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 xml:space="preserve">Structural and compositional inconsistencies can be found resulting in unclear photoluminescence properties in some cases. </w:t>
            </w:r>
          </w:p>
          <w:p w14:paraId="7F4EFB09" w14:textId="77777777" w:rsidR="004900B2" w:rsidRPr="00DE6384" w:rsidRDefault="004900B2" w:rsidP="00EF0674">
            <w:pPr>
              <w:jc w:val="both"/>
              <w:rPr>
                <w:rFonts w:ascii="Arial" w:eastAsia="Times New Roman" w:hAnsi="Arial" w:cs="Arial"/>
                <w:sz w:val="20"/>
                <w:szCs w:val="20"/>
              </w:rPr>
            </w:pPr>
          </w:p>
        </w:tc>
        <w:tc>
          <w:tcPr>
            <w:tcW w:w="2070" w:type="dxa"/>
            <w:tcBorders>
              <w:top w:val="single" w:sz="4" w:space="0" w:color="auto"/>
              <w:left w:val="single" w:sz="4" w:space="0" w:color="auto"/>
              <w:bottom w:val="single" w:sz="4" w:space="0" w:color="auto"/>
              <w:right w:val="single" w:sz="4" w:space="0" w:color="auto"/>
            </w:tcBorders>
          </w:tcPr>
          <w:p w14:paraId="1401742B"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High cost and leaching toxicity.</w:t>
            </w:r>
          </w:p>
          <w:p w14:paraId="16D25EAE" w14:textId="77777777" w:rsidR="004900B2" w:rsidRPr="00DE6384" w:rsidRDefault="004900B2" w:rsidP="00EF0674">
            <w:pPr>
              <w:jc w:val="both"/>
              <w:rPr>
                <w:rFonts w:ascii="Arial" w:eastAsia="Times New Roman" w:hAnsi="Arial" w:cs="Arial"/>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F86F083"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Hydrophobicity hampering wastewater treatment process and high production costs.</w:t>
            </w:r>
          </w:p>
          <w:p w14:paraId="16C58704" w14:textId="77777777" w:rsidR="004900B2" w:rsidRPr="00DE6384" w:rsidRDefault="004900B2" w:rsidP="00EF0674">
            <w:pPr>
              <w:jc w:val="both"/>
              <w:rPr>
                <w:rFonts w:ascii="Arial" w:eastAsia="Times New Roman"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tcPr>
          <w:p w14:paraId="32D96B7C"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Scalability issues in large-scale production and aggregation resulting in decreased efficiency of wastewater treatment.</w:t>
            </w:r>
          </w:p>
        </w:tc>
        <w:tc>
          <w:tcPr>
            <w:tcW w:w="2250" w:type="dxa"/>
            <w:tcBorders>
              <w:top w:val="single" w:sz="4" w:space="0" w:color="auto"/>
              <w:left w:val="single" w:sz="4" w:space="0" w:color="auto"/>
              <w:bottom w:val="single" w:sz="4" w:space="0" w:color="auto"/>
              <w:right w:val="single" w:sz="4" w:space="0" w:color="auto"/>
            </w:tcBorders>
          </w:tcPr>
          <w:p w14:paraId="59FD5561" w14:textId="77777777" w:rsidR="004900B2" w:rsidRPr="00DE6384" w:rsidRDefault="004900B2" w:rsidP="00EF0674">
            <w:pPr>
              <w:jc w:val="both"/>
              <w:rPr>
                <w:rFonts w:ascii="Arial" w:eastAsia="Times New Roman" w:hAnsi="Arial" w:cs="Arial"/>
                <w:sz w:val="20"/>
                <w:szCs w:val="20"/>
              </w:rPr>
            </w:pPr>
            <w:r w:rsidRPr="00DE6384">
              <w:rPr>
                <w:rFonts w:ascii="Arial" w:eastAsia="Times New Roman" w:hAnsi="Arial" w:cs="Arial"/>
                <w:sz w:val="20"/>
                <w:szCs w:val="20"/>
              </w:rPr>
              <w:t>Recovery is not possible and exhibit low efficiency for wastewater treatment in absence of light.</w:t>
            </w:r>
          </w:p>
        </w:tc>
      </w:tr>
    </w:tbl>
    <w:p w14:paraId="1F15A82C" w14:textId="77777777" w:rsidR="004900B2" w:rsidRPr="00DE6384" w:rsidRDefault="004900B2" w:rsidP="00DE6384">
      <w:pPr>
        <w:pStyle w:val="BodyText3"/>
        <w:tabs>
          <w:tab w:val="left" w:pos="0"/>
        </w:tabs>
        <w:spacing w:after="0"/>
        <w:jc w:val="both"/>
        <w:rPr>
          <w:rFonts w:ascii="Arial" w:hAnsi="Arial"/>
          <w:bCs/>
          <w:iCs/>
          <w:sz w:val="20"/>
          <w:szCs w:val="20"/>
        </w:rPr>
      </w:pPr>
      <w:r w:rsidRPr="00DE6384">
        <w:rPr>
          <w:rFonts w:ascii="Arial" w:hAnsi="Arial"/>
          <w:bCs/>
          <w:iCs/>
          <w:sz w:val="20"/>
          <w:szCs w:val="20"/>
        </w:rPr>
        <w:lastRenderedPageBreak/>
        <w:t>(</w:t>
      </w:r>
      <w:r w:rsidRPr="00DE6384">
        <w:rPr>
          <w:rFonts w:ascii="Arial" w:hAnsi="Arial"/>
          <w:bCs/>
          <w:iCs/>
          <w:sz w:val="20"/>
          <w:szCs w:val="20"/>
        </w:rPr>
        <w:fldChar w:fldCharType="begin"/>
      </w:r>
      <w:r w:rsidRPr="00DE6384">
        <w:rPr>
          <w:rFonts w:ascii="Arial" w:hAnsi="Arial"/>
          <w:bCs/>
          <w:iCs/>
          <w:sz w:val="20"/>
          <w:szCs w:val="20"/>
        </w:rPr>
        <w:instrText xml:space="preserve"> ADDIN ZOTERO_ITEM CSL_CITATION {"citationID":"lIaDsM0h","properties":{"formattedCitation":"(Ahmed et al., 2022)","plainCitation":"(Ahmed et al., 2022)","noteIndex":0},"citationItems":[{"id":123,"uris":["http://zotero.org/users/local/0IpDNYQO/items/KEPQXWWG"],"itemData":{"id":123,"type":"article-journal","abstract":"Wastewater containing toxic substances is a major threat to the health of both aquatic and terrestrial ecosystems. In order to treat wastewater, nanomaterials are currently being studied intensively due to their unprecedented properties. The unique features of nanoparticles are prompting an increasing number of studies into their use in wastewater treatment. Although several studies have been undertaken in recent years, most of them did not focus on some of the nanomaterials that are now often utilized for wastewater treatment. It is essential to investigate the most recent advances in all the types of nanomaterials that are now frequently employed for wastewater treatment. The recent advancements in common nanomaterials used for sustainable wastewater treatment is comprehensively reviewed in this paper. This paper also thoroughly assesses unique features, proper utilization, future prospects, and current limitations of green nanotechnology in wastewater treatment. Zero-valent metal and metal oxide nanoparticles, especially iron oxides were shown to be more effective than traditional carbon nanotubes (CNTs) for recovering heavy metals in wastewater. Iron oxide achieved 75.9% COD (chemical oxygen demand) removal efficiency while titanium oxide (TiO2) achieved 75.5% COD. Iron nanoparticles attained 72.1% methyl blue removal efficiency. However, since only a few types of nanomaterials have been commercialized, it is important to also focus on the economic feasibility of each nanomaterial. This study found that the large surface area, high reactivity, and strong mechanical properties of nanoparticles means they can be considered as a promising option for successful wastewater treatment.","container-title":"Environmental Research","DOI":"10.1016/j.envres.2022.113807","ISSN":"00139351","journalAbbreviation":"Environmental Research","language":"en","page":"113807","source":"DOI.org (Crossref)","title":"Nanomaterials as a sustainable choice for treating wastewater","volume":"214","author":[{"family":"Ahmed","given":"Shams Forruque"},{"family":"Mofijur","given":"M."},{"family":"Ahmed","given":"Bushra"},{"family":"Mehnaz","given":"Tabassum"},{"family":"Mehejabin","given":"Fatema"},{"family":"Maliat","given":"Daina"},{"family":"Hoang","given":"Anh Tuan"},{"family":"Shafiullah","given":"G.M."}],"issued":{"date-parts":[["2022",11]]}}}],"schema":"https://github.com/citation-style-language/schema/raw/master/csl-citation.json"} </w:instrText>
      </w:r>
      <w:r w:rsidRPr="00DE6384">
        <w:rPr>
          <w:rFonts w:ascii="Arial" w:hAnsi="Arial"/>
          <w:bCs/>
          <w:iCs/>
          <w:sz w:val="20"/>
          <w:szCs w:val="20"/>
        </w:rPr>
        <w:fldChar w:fldCharType="separate"/>
      </w:r>
      <w:r w:rsidRPr="00DE6384">
        <w:rPr>
          <w:rFonts w:ascii="Arial" w:hAnsi="Arial"/>
          <w:bCs/>
          <w:iCs/>
          <w:sz w:val="20"/>
          <w:szCs w:val="20"/>
        </w:rPr>
        <w:t>Rezania et al., 2024;</w:t>
      </w:r>
      <w:r w:rsidRPr="00DE6384">
        <w:rPr>
          <w:rFonts w:ascii="Arial" w:hAnsi="Arial"/>
          <w:bCs/>
          <w:iCs/>
          <w:sz w:val="20"/>
          <w:szCs w:val="20"/>
        </w:rPr>
        <w:fldChar w:fldCharType="end"/>
      </w:r>
      <w:r w:rsidRPr="00DE6384">
        <w:rPr>
          <w:rFonts w:ascii="Arial" w:hAnsi="Arial"/>
          <w:bCs/>
          <w:iCs/>
          <w:sz w:val="20"/>
          <w:szCs w:val="20"/>
        </w:rPr>
        <w:t xml:space="preserve"> </w:t>
      </w:r>
      <w:r w:rsidRPr="00DE6384">
        <w:rPr>
          <w:rFonts w:ascii="Arial" w:hAnsi="Arial"/>
          <w:bCs/>
          <w:iCs/>
          <w:sz w:val="20"/>
          <w:szCs w:val="20"/>
        </w:rPr>
        <w:fldChar w:fldCharType="begin"/>
      </w:r>
      <w:r w:rsidRPr="00DE6384">
        <w:rPr>
          <w:rFonts w:ascii="Arial" w:hAnsi="Arial"/>
          <w:bCs/>
          <w:iCs/>
          <w:sz w:val="20"/>
          <w:szCs w:val="20"/>
        </w:rPr>
        <w:instrText xml:space="preserve"> ADDIN ZOTERO_ITEM CSL_CITATION {"citationID":"F9aExp8z","properties":{"formattedCitation":"(Dheyab et al., 2024)","plainCitation":"(Dheyab et al., 2024)","noteIndex":0},"citationItems":[{"id":190,"uris":["http://zotero.org/users/local/0IpDNYQO/items/RDNYQ22R"],"itemData":{"id":190,"type":"article-journal","abstract":"The green synthesis of metal nanoparticles (NPs) using plant derivatives and microbial organisms has emerged as a significant avenue for sustainable materials science. This review provides an overview of eco-friendly methods for synthesizing metal NPs, particularly emphasizing their synthesis from plant biomass using rapid and environmentally friendly approaches. The variation in reduction mechanisms among different plant species, an underexplored aspect, is thoroughly discussed. The review highlights the diverse applications of greensynthesized metal NPs in biomedicine, particularly their exceptional antimicrobial and antioxidant properties, rendering them attractive for wastewater treatment – an area of increasing interest. It covers various synthesis and characterization routes, and functional properties of metal NPs, along with presenting successful proof-ofconcept examples. A fundamental exploration of their physical morphology is provided, contributing to a multidisciplinary approach to environmental research. The review also sheds light on current trends in water treatment techniques, with a specific focus on the application of NPs synthesized through green methods, aligning with the broader aim to understand and address environmental challenges more holistically. Given the limited data and growing industrial demand for plant-mediated metal NPs, this review aims to inspire readers from diverse disciplines to explore the potential of naturally synthesized NPs and their expanding applications, contributing to the advancement of sustainable materials science.","container-title":"Journal of Environmental Chemical Engineering","DOI":"10.1016/j.jece.2024.112345","ISSN":"22133437","issue":"2","journalAbbreviation":"Journal of Environmental Chemical Engineering","language":"en","page":"112345","source":"DOI.org (Crossref)","title":"Recent advances of plant-mediated metal nanoparticles: Synthesis, properties, and emerging applications for wastewater treatment","title-short":"Recent advances of plant-mediated metal nanoparticles","volume":"12","author":[{"family":"Dheyab","given":"Mohammed Ali"},{"family":"Oladzadabbasabadi","given":"Nazila"},{"family":"Aziz","given":"Azlan Abdul"},{"family":"Khaniabadi","given":"Pegah Moradi"},{"family":"Al-ouqaili","given":"Mushtak T.S."},{"family":"Jameel","given":"Mahmood S."},{"family":"Braim","given":"Farhank Saber"},{"family":"Mehrdel","given":"Baharak"},{"family":"Ghasemlou","given":"Mehran"}],"issued":{"date-parts":[["2024",4]]}}}],"schema":"https://github.com/citation-style-language/schema/raw/master/csl-citation.json"} </w:instrText>
      </w:r>
      <w:r w:rsidRPr="00DE6384">
        <w:rPr>
          <w:rFonts w:ascii="Arial" w:hAnsi="Arial"/>
          <w:bCs/>
          <w:iCs/>
          <w:sz w:val="20"/>
          <w:szCs w:val="20"/>
        </w:rPr>
        <w:fldChar w:fldCharType="separate"/>
      </w:r>
      <w:r w:rsidRPr="00DE6384">
        <w:rPr>
          <w:rFonts w:ascii="Arial" w:hAnsi="Arial"/>
          <w:bCs/>
          <w:iCs/>
          <w:sz w:val="20"/>
          <w:szCs w:val="20"/>
        </w:rPr>
        <w:t>Dheyab et al., 2024</w:t>
      </w:r>
      <w:r w:rsidRPr="00DE6384">
        <w:rPr>
          <w:rFonts w:ascii="Arial" w:hAnsi="Arial"/>
          <w:bCs/>
          <w:iCs/>
          <w:sz w:val="20"/>
          <w:szCs w:val="20"/>
        </w:rPr>
        <w:fldChar w:fldCharType="end"/>
      </w:r>
      <w:r w:rsidRPr="00DE6384">
        <w:rPr>
          <w:rFonts w:ascii="Arial" w:hAnsi="Arial"/>
          <w:bCs/>
          <w:iCs/>
          <w:sz w:val="20"/>
          <w:szCs w:val="20"/>
        </w:rPr>
        <w:t xml:space="preserve">; </w:t>
      </w:r>
      <w:r w:rsidRPr="00DE6384">
        <w:rPr>
          <w:rFonts w:ascii="Arial" w:hAnsi="Arial"/>
          <w:bCs/>
          <w:iCs/>
          <w:sz w:val="20"/>
          <w:szCs w:val="20"/>
        </w:rPr>
        <w:fldChar w:fldCharType="begin"/>
      </w:r>
      <w:r w:rsidRPr="00DE6384">
        <w:rPr>
          <w:rFonts w:ascii="Arial" w:hAnsi="Arial"/>
          <w:bCs/>
          <w:iCs/>
          <w:sz w:val="20"/>
          <w:szCs w:val="20"/>
        </w:rPr>
        <w:instrText xml:space="preserve"> ADDIN ZOTERO_ITEM CSL_CITATION {"citationID":"HzMuBUri","properties":{"formattedCitation":"(Eid et al., 2023)","plainCitation":"(Eid et al., 2023)","noteIndex":0},"citationItems":[{"id":156,"uris":["http://zotero.org/users/local/0IpDNYQO/items/NQVJI3GD"],"itemData":{"id":156,"type":"article-journal","abstract":"Herein, the aqueous extract of Portulaca oleracea has been used as a safe, cheap, eco-friendly, and applicable scale-up method to bio-fabricate copper oxide nanoparticles (CuO-NPs). The character of CuO-NPs were determined using UV-vis spectroscopy, Fourier transform infrared (FT-IR), X-ray diffraction (XRD), Transmission electron microscopy (TEM), Energy dispersive X-ray(EDX), Dynamic light scattering (DLS), and zeta potential. Spherical and crystalline CuO-NPs with a size range of 5–30 nm at a maximum surface plasmon resonance of 275 nm were successfully fabricated. The main components of the green-synthesized particles were Cu and O with weight percentages of 49.92 and 28.45%, respectively. A Zeta-potential value of −24.6 mV was recorded for CuO-NPs, indicating their high stability. The plant-based CuO-NPs showed promising antimicrobial and catalytic activity in a dose-dependent manner. Results showed that the synthesized CuO-NPs had the efﬁcacy to inhibit the growth of pathogens Staphylococcus aureus, Bacillus subtilis, Escherichia coli, Pseudomonas aeruginosa, and Candida albicans with low MIC values in the ranges of 6.25–25 µg/mL. The highest decolorization percentages of tanning wastewater were attained under sunlight irradiation conditions at a concentration of 2.0 mg/mL after 200 min with percentages of 88.6 ± 1.5% compared to those which were recorded under dark conditions (70.3 ± 1.2%). The physicochemical parameters of tanning wastewater including total suspended solids (TSS), total dissolved solids (TDS), chemical oxygen demand (COD), biological oxygen demand (BOD), and conductivity under optimum conditions were signiﬁcantly decreased with percentages of 95.2, 86.7, 91.4, 87.2, and 97.2%, respectively. Interestingly, the heavy metals including cobalt (Co), lead (Pb), nickel (Ni), cadmium (Cd), and chromium (Cr (VI)) decreased with percentages of 73.2, 80.8, 72.4, 64.4, and 91.4%, respectively, after treatment of tanning wastewater with CuO-NPs under optimum conditions. Overall, the plant-synthesized CuO-NPs that have antimicrobial and catalytic activities are considered a promising nano-catalyst and environmentally beneﬁcial to wastewater treatment.","container-title":"Catalysts","DOI":"10.3390/catal13020348","ISSN":"2073-4344","issue":"2","journalAbbreviation":"Catalysts","language":"en","license":"https://creativecommons.org/licenses/by/4.0/","page":"348","source":"DOI.org (Crossref)","title":"Plant-Based Copper Oxide Nanoparticles; Biosynthesis, Characterization, Antibacterial Activity, Tanning Wastewater Treatment, and Heavy Metals Sorption","volume":"13","author":[{"family":"Eid","given":"Ahmed M."},{"family":"Fouda","given":"Amr"},{"family":"Hassan","given":"Saad El-Din"},{"family":"Hamza","given":"Mohammed F."},{"family":"Alharbi","given":"Nada K."},{"family":"Elkelish","given":"Amr"},{"family":"Alharthi","given":"Afaf"},{"family":"Salem","given":"Waheed M."}],"issued":{"date-parts":[["2023",2,3]]}}}],"schema":"https://github.com/citation-style-language/schema/raw/master/csl-citation.json"} </w:instrText>
      </w:r>
      <w:r w:rsidRPr="00DE6384">
        <w:rPr>
          <w:rFonts w:ascii="Arial" w:hAnsi="Arial"/>
          <w:bCs/>
          <w:iCs/>
          <w:sz w:val="20"/>
          <w:szCs w:val="20"/>
        </w:rPr>
        <w:fldChar w:fldCharType="separate"/>
      </w:r>
      <w:r w:rsidRPr="00DE6384">
        <w:rPr>
          <w:rFonts w:ascii="Arial" w:hAnsi="Arial"/>
          <w:bCs/>
          <w:iCs/>
          <w:sz w:val="20"/>
          <w:szCs w:val="20"/>
        </w:rPr>
        <w:t>Eid et al., 2023</w:t>
      </w:r>
      <w:r w:rsidRPr="00DE6384">
        <w:rPr>
          <w:rFonts w:ascii="Arial" w:hAnsi="Arial"/>
          <w:bCs/>
          <w:iCs/>
          <w:sz w:val="20"/>
          <w:szCs w:val="20"/>
        </w:rPr>
        <w:fldChar w:fldCharType="end"/>
      </w:r>
      <w:r w:rsidRPr="00DE6384">
        <w:rPr>
          <w:rFonts w:ascii="Arial" w:hAnsi="Arial"/>
          <w:bCs/>
          <w:iCs/>
          <w:sz w:val="20"/>
          <w:szCs w:val="20"/>
        </w:rPr>
        <w:t xml:space="preserve">; </w:t>
      </w:r>
      <w:r w:rsidRPr="00DE6384">
        <w:rPr>
          <w:rFonts w:ascii="Arial" w:hAnsi="Arial"/>
          <w:bCs/>
          <w:iCs/>
          <w:sz w:val="20"/>
          <w:szCs w:val="20"/>
        </w:rPr>
        <w:fldChar w:fldCharType="begin"/>
      </w:r>
      <w:r w:rsidRPr="00DE6384">
        <w:rPr>
          <w:rFonts w:ascii="Arial" w:hAnsi="Arial"/>
          <w:bCs/>
          <w:iCs/>
          <w:sz w:val="20"/>
          <w:szCs w:val="20"/>
        </w:rPr>
        <w:instrText xml:space="preserve"> ADDIN ZOTERO_ITEM CSL_CITATION {"citationID":"wEyUrihl","properties":{"formattedCitation":"(Epelle et al., 2022)","plainCitation":"(Epelle et al., 2022)","noteIndex":0},"citationItems":[{"id":148,"uris":["http://zotero.org/users/local/0IpDNYQO/items/RGHVZH7T"],"itemData":{"id":148,"type":"article-journal","abstract":"Freshwater is in limited supply, and the growing population further contributes to its scarcity. The effective treatment of wastewater is essential now more than ever, because waterborne infections signiﬁcantly contribute to global deaths, and millions of people are deprived of safe drinking water. Current wastewater treatment technologies include preliminary, primary, secondary, and tertiary treatments, which are effective in removing several contaminants; however, contaminants in the nanoscale range are often difﬁcult to eliminate using these steps. Some of these include organic and inorganic pollutants, pharmaceuticals, pathogens and contaminants of emerging concern. The use of nanomaterials is a promising solution to this problem. Nanoparticles have unique properties allowing them to efﬁciently remove residual contaminants while being cost-effective and environmentally friendly. In this review, the need for novel developments in nanotechnology for wastewater treatment is discussed, as well as key nanomaterials and their corresponding target contaminants, which they are effective against. The nanomaterials of focus in this review are carbon nanotubes, graphene-based nanosheets, fullerenes, silver nanoparticles, copper nanoparticles and iron nanoparticles. Finally, the challenges and prospects of nanoparticle utilisation in the context of wastewater treatment are presented.","container-title":"Environments","DOI":"10.3390/environments9110141","ISSN":"2076-3298","issue":"11","journalAbbreviation":"Environments","language":"en","license":"https://creativecommons.org/licenses/by/4.0/","page":"141","source":"DOI.org (Crossref)","title":"Advances in the Applications of Nanomaterials for Wastewater Treatment","volume":"9","author":[{"family":"Epelle","given":"Emmanuel I."},{"family":"Okoye","given":"Patrick U."},{"family":"Roddy","given":"Siobhan"},{"family":"Gunes","given":"Burcu"},{"family":"Okolie","given":"Jude A."}],"issued":{"date-parts":[["2022",11,10]]}}}],"schema":"https://github.com/citation-style-language/schema/raw/master/csl-citation.json"} </w:instrText>
      </w:r>
      <w:r w:rsidRPr="00DE6384">
        <w:rPr>
          <w:rFonts w:ascii="Arial" w:hAnsi="Arial"/>
          <w:bCs/>
          <w:iCs/>
          <w:sz w:val="20"/>
          <w:szCs w:val="20"/>
        </w:rPr>
        <w:fldChar w:fldCharType="separate"/>
      </w:r>
      <w:r w:rsidRPr="00DE6384">
        <w:rPr>
          <w:rFonts w:ascii="Arial" w:hAnsi="Arial"/>
          <w:bCs/>
          <w:iCs/>
          <w:sz w:val="20"/>
          <w:szCs w:val="20"/>
        </w:rPr>
        <w:t>Epelle et al., 2022</w:t>
      </w:r>
      <w:r w:rsidRPr="00DE6384">
        <w:rPr>
          <w:rFonts w:ascii="Arial" w:hAnsi="Arial"/>
          <w:bCs/>
          <w:iCs/>
          <w:sz w:val="20"/>
          <w:szCs w:val="20"/>
        </w:rPr>
        <w:fldChar w:fldCharType="end"/>
      </w:r>
      <w:r w:rsidRPr="00DE6384">
        <w:rPr>
          <w:rFonts w:ascii="Arial" w:hAnsi="Arial"/>
          <w:bCs/>
          <w:iCs/>
          <w:sz w:val="20"/>
          <w:szCs w:val="20"/>
        </w:rPr>
        <w:t xml:space="preserve">; Göçer et al., 2022; </w:t>
      </w:r>
      <w:r w:rsidRPr="00DE6384">
        <w:rPr>
          <w:rFonts w:ascii="Arial" w:hAnsi="Arial"/>
          <w:bCs/>
          <w:iCs/>
          <w:sz w:val="20"/>
          <w:szCs w:val="20"/>
        </w:rPr>
        <w:fldChar w:fldCharType="begin"/>
      </w:r>
      <w:r w:rsidRPr="00DE6384">
        <w:rPr>
          <w:rFonts w:ascii="Arial" w:hAnsi="Arial"/>
          <w:bCs/>
          <w:iCs/>
          <w:sz w:val="20"/>
          <w:szCs w:val="20"/>
        </w:rPr>
        <w:instrText xml:space="preserve"> ADDIN ZOTERO_ITEM CSL_CITATION {"citationID":"nMzMmiPQ","properties":{"formattedCitation":"(Que et al., 2018)","plainCitation":"(Que et al., 2018)","noteIndex":0},"citationItems":[{"id":186,"uris":["http://zotero.org/users/local/0IpDNYQO/items/GGXPEEXB"],"itemData":{"id":186,"type":"chapter","abstract":"In recent past development of silver nanoparticles and their application in the treatment of wastewaters is becoming a major area of research. It is mainly applicable to the removal of three major pollutants like pesticides, heavy metals, and microorganisms. Variety of synthesis techniques have been reported for preparation and characterization of silver nanoparticles. In our research, we synthesized Ag nanoparticles supported on ZrO2 and ZrO2-CeO2 by a “deposit-precipitation method” as the irst step and later sequentially synthesized Ag-Au supported on ZrO2 and ZrO2-CeO2 by Redox method. Catalysts were evaluated in catalytic wet air oxidation (CWAO) of methyl tert-butyl ether and phenol. The CWAO is a liquid phase process for the treatment of organic pollutants operating at temperatures in the range of 100–325°C at 5–200 bar pressures. The selectivity and eicient of catalysts were evaluated by total organic carbon (TOC) and high-performance liquid chromatograph (HPLC). Ideally, the total mineralization of pollutants into CO2 and H2O is preferred.","container-title":"Silver Nanoparticles - Fabrication, Characterization and Applications","ISBN":"978-1-78923-478-7","language":"en","license":"https://creativecommons.org/licenses/by/3.0/legalcode","note":"DOI: 10.5772/intechopen.74675","publisher":"InTech","source":"DOI.org (Crossref)","title":"Application of Silver Nanoparticles for Water Treatment","URL":"http://www.intechopen.com/books/silver-nanoparticles-fabrication-characterization-and-applications/application-of-silver-nanoparticles-for-water-treatment","editor":[{"family":"Maaz","given":"Khan"}],"author":[{"family":"Que","given":"Zenaida Guerra"},{"family":"Torres","given":"José Gilberto Torres"},{"family":"Vidal","given":"Hermicenda Pérez"},{"family":"Rocha","given":"María A. Lunagómez"},{"family":"Pérez","given":"Juan C. Arévalo"},{"family":"López","given":"Ignacio Cuauhtémoc"},{"family":"Romero","given":"Durvel De La Cruz"},{"family":"Reyna","given":"Alejandra E.E.D.L.M."},{"family":"Sosa","given":"José G. Pacheco"},{"family":"Pavón","given":"Adib A. Silahua"},{"family":"Hernández","given":"Jorge S. Ferráez"}],"accessed":{"date-parts":[["2025",4,10]]},"issued":{"date-parts":[["2018",7,18]]}}}],"schema":"https://github.com/citation-style-language/schema/raw/master/csl-citation.json"} </w:instrText>
      </w:r>
      <w:r w:rsidRPr="00DE6384">
        <w:rPr>
          <w:rFonts w:ascii="Arial" w:hAnsi="Arial"/>
          <w:bCs/>
          <w:iCs/>
          <w:sz w:val="20"/>
          <w:szCs w:val="20"/>
        </w:rPr>
        <w:fldChar w:fldCharType="separate"/>
      </w:r>
      <w:r w:rsidRPr="00DE6384">
        <w:rPr>
          <w:rFonts w:ascii="Arial" w:hAnsi="Arial"/>
          <w:bCs/>
          <w:iCs/>
          <w:sz w:val="20"/>
          <w:szCs w:val="20"/>
        </w:rPr>
        <w:t>Que et al., 2018;</w:t>
      </w:r>
      <w:r w:rsidRPr="00DE6384">
        <w:rPr>
          <w:rFonts w:ascii="Arial" w:hAnsi="Arial"/>
          <w:bCs/>
          <w:iCs/>
          <w:sz w:val="20"/>
          <w:szCs w:val="20"/>
        </w:rPr>
        <w:fldChar w:fldCharType="end"/>
      </w:r>
      <w:r w:rsidRPr="00DE6384">
        <w:rPr>
          <w:rFonts w:ascii="Arial" w:hAnsi="Arial"/>
          <w:bCs/>
          <w:iCs/>
          <w:sz w:val="20"/>
          <w:szCs w:val="20"/>
        </w:rPr>
        <w:t xml:space="preserve"> </w:t>
      </w:r>
      <w:r w:rsidRPr="00DE6384">
        <w:rPr>
          <w:rFonts w:ascii="Arial" w:hAnsi="Arial"/>
          <w:bCs/>
          <w:iCs/>
          <w:sz w:val="20"/>
          <w:szCs w:val="20"/>
        </w:rPr>
        <w:fldChar w:fldCharType="begin"/>
      </w:r>
      <w:r w:rsidRPr="00DE6384">
        <w:rPr>
          <w:rFonts w:ascii="Arial" w:hAnsi="Arial"/>
          <w:bCs/>
          <w:iCs/>
          <w:sz w:val="20"/>
          <w:szCs w:val="20"/>
        </w:rPr>
        <w:instrText xml:space="preserve"> ADDIN ZOTERO_ITEM CSL_CITATION {"citationID":"CGvDC5Go","properties":{"formattedCitation":"(Rana et al., 2024b)","plainCitation":"(Rana et al., 2024b)","noteIndex":0},"citationItems":[{"id":152,"uris":["http://zotero.org/users/local/0IpDNYQO/items/RGMGBGPZ"],"itemData":{"id":152,"type":"article-journal","abstract":"Toxic pollutant contamination of water resources is a significant problem. Numerous aquatic systems are tainted by various hazardous inorganic and organic species introduced by wastewater from different human sources, including domestic homes, businesses, farms, and mining. Given this, treating wastewater is the primary environmental challenge. An overview of recent advancements in materials based on graphene (Gr) for wastewater treatment is given in this paper. Because of its special qualities, Gr, a two-dimensional material with remarkable mechanical, electrical, and thermal properties, has become a capable material for environmental applications. Here, we have discussed the different types of Gr-based and synthesis methods used to synthesis the materials. The physiochemical properties of Gr-based materials, such as high surface area, high mechanical strength, electrical conductivity, thermal conductivity, chemical stability, optical properties and gas permeability, have also been discussed. Finally, the application of Gr-based materials in wastewater treatment (such as removal of organic contaminants, pharmaceuticals, heavy metals, bacteria and viruses), existing challenges, and future direction have been discussed with concluded remarks. A comparative study of Gr-based materials in terms of degradation performance and cost as compared to other materials for wastewater treatment is also provided in this review. Therefore, this is a comprehensive review of the emerging paradigm of Gr-based materials for environmental applications, providing insights into their potential impact on wastewater treatment.","container-title":"Next Materials","DOI":"10.1016/j.nxmate.2024.100107","ISSN":"29498228","journalAbbreviation":"Next Materials","language":"en","page":"100107","source":"DOI.org (Crossref)","title":"Graphene-based materials: Unravelling its impact in wastewater treatment for sustainable environments","title-short":"Graphene-based materials","volume":"3","author":[{"family":"Rana","given":"Komal"},{"family":"Kaur","given":"Harjot"},{"family":"Singh","given":"Nirankar"},{"family":"Sithole","given":"Thandiwe"},{"family":"Siwal","given":"Samarjeet Singh"}],"issued":{"date-parts":[["2024",4]]}}}],"schema":"https://github.com/citation-style-language/schema/raw/master/csl-citation.json"} </w:instrText>
      </w:r>
      <w:r w:rsidRPr="00DE6384">
        <w:rPr>
          <w:rFonts w:ascii="Arial" w:hAnsi="Arial"/>
          <w:bCs/>
          <w:iCs/>
          <w:sz w:val="20"/>
          <w:szCs w:val="20"/>
        </w:rPr>
        <w:fldChar w:fldCharType="separate"/>
      </w:r>
      <w:r w:rsidRPr="00DE6384">
        <w:rPr>
          <w:rFonts w:ascii="Arial" w:hAnsi="Arial"/>
          <w:bCs/>
          <w:iCs/>
          <w:sz w:val="20"/>
          <w:szCs w:val="20"/>
        </w:rPr>
        <w:t>Rana et al., 2024</w:t>
      </w:r>
      <w:r w:rsidRPr="00DE6384">
        <w:rPr>
          <w:rFonts w:ascii="Arial" w:hAnsi="Arial"/>
          <w:bCs/>
          <w:iCs/>
          <w:sz w:val="20"/>
          <w:szCs w:val="20"/>
        </w:rPr>
        <w:fldChar w:fldCharType="end"/>
      </w:r>
      <w:r w:rsidRPr="00DE6384">
        <w:rPr>
          <w:rFonts w:ascii="Arial" w:hAnsi="Arial"/>
          <w:bCs/>
          <w:iCs/>
          <w:sz w:val="20"/>
          <w:szCs w:val="20"/>
        </w:rPr>
        <w:t xml:space="preserve">; </w:t>
      </w:r>
      <w:r w:rsidRPr="00DE6384">
        <w:rPr>
          <w:rFonts w:ascii="Arial" w:hAnsi="Arial"/>
          <w:bCs/>
          <w:iCs/>
          <w:sz w:val="20"/>
          <w:szCs w:val="20"/>
        </w:rPr>
        <w:fldChar w:fldCharType="begin"/>
      </w:r>
      <w:r w:rsidRPr="00DE6384">
        <w:rPr>
          <w:rFonts w:ascii="Arial" w:hAnsi="Arial"/>
          <w:bCs/>
          <w:iCs/>
          <w:sz w:val="20"/>
          <w:szCs w:val="20"/>
        </w:rPr>
        <w:instrText xml:space="preserve"> ADDIN ZOTERO_ITEM CSL_CITATION {"citationID":"CSF431Rj","properties":{"formattedCitation":"(Saravanan et al., 2022)","plainCitation":"(Saravanan et al., 2022)","noteIndex":0},"citationItems":[{"id":126,"uris":["http://zotero.org/users/local/0IpDNYQO/items/DZCPDZ27"],"itemData":{"id":126,"type":"article-journal","abstract":"Freshwater has been incessantly polluted by various activities such as rapid industrialization, fast growth of population and agricultural activities. Water pollution is considered as one the major threatens to human health and aquatic bodies which causes various severe harmful diseases including gastrointestinal disorders, asthma, cancer, etc. The polluted wastewater could be treated by different conventional and advanced methodologies. Amongst them, adsorption is the most utilized low cost, efficient technique to treat and remove the harmful pollutants from the wastewater. The efficiency of adsorption mainly depends on the surface properties such as functional group availability and surface area of the adsorbents used. Since various waste-based carbon derivatives are utilized as adsorbents for harmful pollutants removal; nanomaterials are employed as effective adsorbents in recent times due to its excellent surface properties. This review presents an overview of the different types of nanomaterials such as nano-particles, nanotubes, nano-sheets, nano-rods, nano-spheres, quantum dots, etc. which have been synthesized by different chemical and green synthesis methodologies using plants, microorganisms, biomolecules and carbon derivatives, metals and metal oxides and polymers. By concentrating on potential research difficulties, this study offers a new viewpoint on fundamental field of nanotechnology for wastewater treatment applications. This review paper critically reviewed the synthesis of nanomaterials more importantly green synthesis and their applications in wastewater treatment to remove the harmful pollutants such as heavy metals, dyes, pesticides, polycyclic aromatic hydrocarbons, etc.","container-title":"Chemosphere","DOI":"10.1016/j.chemosphere.2022.135713","ISSN":"00456535","journalAbbreviation":"Chemosphere","language":"en","page":"135713","source":"DOI.org (Crossref)","title":"A review on synthesis methods and recent applications of nanomaterial in wastewater treatment: Challenges and future perspectives","title-short":"A review on synthesis methods and recent applications of nanomaterial in wastewater treatment","volume":"307","author":[{"family":"Saravanan","given":"A."},{"family":"Kumar","given":"P. Senthil"},{"family":"Hemavathy","given":"R.V."},{"family":"Jeevanantham","given":"S."},{"family":"Jawahar","given":"Marie Jyotsna"},{"family":"Neshaanthini","given":"J.P."},{"family":"Saravanan","given":"R."}],"issued":{"date-parts":[["2022",11]]}}}],"schema":"https://github.com/citation-style-language/schema/raw/master/csl-citation.json"} </w:instrText>
      </w:r>
      <w:r w:rsidRPr="00DE6384">
        <w:rPr>
          <w:rFonts w:ascii="Arial" w:hAnsi="Arial"/>
          <w:bCs/>
          <w:iCs/>
          <w:sz w:val="20"/>
          <w:szCs w:val="20"/>
        </w:rPr>
        <w:fldChar w:fldCharType="separate"/>
      </w:r>
      <w:r w:rsidRPr="00DE6384">
        <w:rPr>
          <w:rFonts w:ascii="Arial" w:hAnsi="Arial"/>
          <w:bCs/>
          <w:iCs/>
          <w:sz w:val="20"/>
          <w:szCs w:val="20"/>
        </w:rPr>
        <w:t>Saravanan et al., 2022</w:t>
      </w:r>
      <w:r w:rsidRPr="00DE6384">
        <w:rPr>
          <w:rFonts w:ascii="Arial" w:hAnsi="Arial"/>
          <w:bCs/>
          <w:iCs/>
          <w:sz w:val="20"/>
          <w:szCs w:val="20"/>
        </w:rPr>
        <w:fldChar w:fldCharType="end"/>
      </w:r>
      <w:r w:rsidRPr="00DE6384">
        <w:rPr>
          <w:rFonts w:ascii="Arial" w:hAnsi="Arial"/>
          <w:bCs/>
          <w:iCs/>
          <w:sz w:val="20"/>
          <w:szCs w:val="20"/>
        </w:rPr>
        <w:t xml:space="preserve">; </w:t>
      </w:r>
      <w:r w:rsidRPr="00DE6384">
        <w:rPr>
          <w:rFonts w:ascii="Arial" w:hAnsi="Arial"/>
          <w:bCs/>
          <w:iCs/>
          <w:sz w:val="20"/>
          <w:szCs w:val="20"/>
        </w:rPr>
        <w:fldChar w:fldCharType="begin"/>
      </w:r>
      <w:r w:rsidRPr="00DE6384">
        <w:rPr>
          <w:rFonts w:ascii="Arial" w:hAnsi="Arial"/>
          <w:bCs/>
          <w:iCs/>
          <w:sz w:val="20"/>
          <w:szCs w:val="20"/>
        </w:rPr>
        <w:instrText xml:space="preserve"> ADDIN ZOTERO_ITEM CSL_CITATION {"citationID":"NhIGNCjf","properties":{"formattedCitation":"(Yang et al., 2023)","plainCitation":"(Yang et al., 2023)","noteIndex":0},"citationItems":[{"id":136,"uris":["http://zotero.org/users/local/0IpDNYQO/items/WCFUPHCN"],"itemData":{"id":136,"type":"article-journal","abstract":"As an excellent ﬂuorescent nanomaterial, carbon quantum dots (CQDs) have the properties of small molecular weight, small particle size, high ﬂuorescence stability, no optical ﬂicker, wide excitation spectrum, continuous, long adjustable emission wavelength, good biocompatibility and low toxicity. At present, it has been widely used in biological detection, in vivo and in vitro imaging, drug delivery and diagnostic drugs. This review presents a broad overview of recent progress in synthesis, optical properties, and biomedical applications of CQDs. The synthesis methods of CQDs are ﬁrst introduced, followed by an extensive discussion of its puriﬁcation, surface functionalization methods and stability. Furthermore, the optical properties of CQDs are presented, with an emphasis on photoluminescence mechanism and the relationship between synthesis conditions and optical properties. This review's much focus is given to the biomedical applications of CQDs, including detection, imaging (in vivo and in vitro imaging) and drug delivery (targeted therapy, photodynamic and photothermal therapy, and immunological and gene therapy). Finally, we cover the key issues and future prospects/advances that CQDs still have to deal with in the biomedical sector as well as possible solutions.","container-title":"Materials Today Advances","DOI":"10.1016/j.mtadv.2023.100376","ISSN":"25900498","journalAbbreviation":"Materials Today Advances","language":"en","page":"100376","source":"DOI.org (Crossref)","title":"Carbon quantum dots: Preparation, optical properties, and biomedical applications","title-short":"Carbon quantum dots","volume":"18","author":[{"family":"Yang","given":"Hai-Li"},{"family":"Bai","given":"Li-Fei"},{"family":"Geng","given":"Zhi-Rong"},{"family":"Chen","given":"Hao"},{"family":"Xu","given":"Le-Tian"},{"family":"Xie","given":"Yang-Cun"},{"family":"Wang","given":"Dong-Jin"},{"family":"Gu","given":"Hong-Wei"},{"family":"Wang","given":"Xiao-Ming"}],"issued":{"date-parts":[["2023",6]]}}}],"schema":"https://github.com/citation-style-language/schema/raw/master/csl-citation.json"} </w:instrText>
      </w:r>
      <w:r w:rsidRPr="00DE6384">
        <w:rPr>
          <w:rFonts w:ascii="Arial" w:hAnsi="Arial"/>
          <w:bCs/>
          <w:iCs/>
          <w:sz w:val="20"/>
          <w:szCs w:val="20"/>
        </w:rPr>
        <w:fldChar w:fldCharType="separate"/>
      </w:r>
      <w:r w:rsidRPr="00DE6384">
        <w:rPr>
          <w:rFonts w:ascii="Arial" w:hAnsi="Arial"/>
          <w:bCs/>
          <w:iCs/>
          <w:sz w:val="20"/>
          <w:szCs w:val="20"/>
        </w:rPr>
        <w:t>Yang et al., 2023</w:t>
      </w:r>
      <w:r w:rsidRPr="00DE6384">
        <w:rPr>
          <w:rFonts w:ascii="Arial" w:hAnsi="Arial"/>
          <w:bCs/>
          <w:iCs/>
          <w:sz w:val="20"/>
          <w:szCs w:val="20"/>
        </w:rPr>
        <w:fldChar w:fldCharType="end"/>
      </w:r>
      <w:r w:rsidRPr="00DE6384">
        <w:rPr>
          <w:rFonts w:ascii="Arial" w:hAnsi="Arial"/>
          <w:bCs/>
          <w:iCs/>
          <w:sz w:val="20"/>
          <w:szCs w:val="20"/>
        </w:rPr>
        <w:t>).</w:t>
      </w:r>
    </w:p>
    <w:p w14:paraId="1CE16D50" w14:textId="77777777" w:rsidR="004900B2" w:rsidRDefault="004900B2" w:rsidP="00441B6F">
      <w:pPr>
        <w:pStyle w:val="Body"/>
        <w:spacing w:after="0"/>
        <w:rPr>
          <w:rFonts w:ascii="Arial" w:hAnsi="Arial" w:cs="Arial"/>
          <w:b/>
          <w:u w:val="single"/>
        </w:rPr>
      </w:pPr>
    </w:p>
    <w:p w14:paraId="0F2B5AED" w14:textId="77777777" w:rsidR="00DE6384" w:rsidRPr="00DE6384" w:rsidRDefault="00DE6384" w:rsidP="002A7E26">
      <w:pPr>
        <w:pStyle w:val="Body"/>
        <w:ind w:left="720" w:right="810"/>
        <w:rPr>
          <w:b/>
          <w:caps/>
          <w:sz w:val="22"/>
        </w:rPr>
      </w:pPr>
      <w:r w:rsidRPr="00DE6384">
        <w:rPr>
          <w:b/>
          <w:caps/>
          <w:sz w:val="22"/>
        </w:rPr>
        <w:t>7. Challenges associated with Carbon Dots</w:t>
      </w:r>
    </w:p>
    <w:p w14:paraId="0D4BE6CE" w14:textId="77777777" w:rsidR="00DE6384" w:rsidRPr="00E117E4" w:rsidRDefault="00DE6384" w:rsidP="002A7E26">
      <w:pPr>
        <w:pStyle w:val="Body"/>
        <w:spacing w:after="0"/>
        <w:ind w:left="720" w:right="810"/>
        <w:rPr>
          <w:rFonts w:ascii="Arial" w:hAnsi="Arial" w:cs="Arial"/>
        </w:rPr>
      </w:pPr>
      <w:r w:rsidRPr="00E117E4">
        <w:rPr>
          <w:rFonts w:ascii="Arial" w:hAnsi="Arial" w:cs="Arial"/>
        </w:rPr>
        <w:t xml:space="preserve">Currently, CDs are receiving much attention because of their special qualities and there are several production methods, however, there are still a number of challenges with their practicality. </w:t>
      </w:r>
      <w:r w:rsidRPr="00DE6384">
        <w:rPr>
          <w:rFonts w:ascii="Arial" w:hAnsi="Arial" w:cs="Arial"/>
        </w:rPr>
        <w:t>These technical and environmental challenges and there are few suggestions in this section to overcome them are</w:t>
      </w:r>
      <w:r w:rsidRPr="00E117E4">
        <w:rPr>
          <w:rFonts w:ascii="Arial" w:hAnsi="Arial" w:cs="Arial"/>
        </w:rPr>
        <w:t xml:space="preserve"> listed below:</w:t>
      </w:r>
    </w:p>
    <w:p w14:paraId="33E222DC" w14:textId="77777777" w:rsidR="00DE6384" w:rsidRPr="00DE6384" w:rsidRDefault="00DE6384" w:rsidP="002A7E26">
      <w:pPr>
        <w:pStyle w:val="Body"/>
        <w:numPr>
          <w:ilvl w:val="0"/>
          <w:numId w:val="36"/>
        </w:numPr>
        <w:spacing w:after="0"/>
        <w:ind w:right="810"/>
        <w:rPr>
          <w:rFonts w:ascii="Arial" w:hAnsi="Arial" w:cs="Arial"/>
        </w:rPr>
      </w:pPr>
      <w:r w:rsidRPr="00E117E4">
        <w:rPr>
          <w:rFonts w:ascii="Arial" w:hAnsi="Arial" w:cs="Arial"/>
        </w:rPr>
        <w:t xml:space="preserve">The insufficient reproducibility of CDs in terms of size, QY, fluorescence, etc., hampers their commercial mass production. </w:t>
      </w:r>
      <w:r w:rsidRPr="00DE6384">
        <w:rPr>
          <w:rFonts w:ascii="Arial" w:hAnsi="Arial" w:cs="Arial"/>
        </w:rPr>
        <w:t>To overcome this challenge the CDs production transition to microfluidic production or automated flow chemistry can be found to be useful as these systems allow for precise size and QY control over residence time, temperature gradients, mixing and other parameters. Furthermore, use of machine learning (ML) algorithms to map the relationship between precursor chemistry and the resulting CD properties can also be helpful (Sezer et al., 2025).</w:t>
      </w:r>
    </w:p>
    <w:p w14:paraId="05602A57" w14:textId="77777777" w:rsidR="00DE6384" w:rsidRPr="00DE6384" w:rsidRDefault="00DE6384" w:rsidP="002A7E26">
      <w:pPr>
        <w:pStyle w:val="Body"/>
        <w:numPr>
          <w:ilvl w:val="0"/>
          <w:numId w:val="36"/>
        </w:numPr>
        <w:spacing w:after="0"/>
        <w:ind w:right="810"/>
        <w:rPr>
          <w:rFonts w:ascii="Arial" w:hAnsi="Arial" w:cs="Arial"/>
        </w:rPr>
      </w:pPr>
      <w:r w:rsidRPr="00E117E4">
        <w:rPr>
          <w:rFonts w:ascii="Arial" w:hAnsi="Arial" w:cs="Arial"/>
        </w:rPr>
        <w:t xml:space="preserve">The stability of CDs is a crucial concern in real-world applications. Their photocatalytic degradation is affected by the wastewater matrix and environmental factors. As organic and inorganic components of catalytic active sites, the effectiveness of pollution removal decreases with the complexity of the wastewater matrix </w:t>
      </w:r>
      <w:r w:rsidRPr="00DE6384">
        <w:rPr>
          <w:rFonts w:ascii="Arial" w:hAnsi="Arial" w:cs="Arial"/>
        </w:rPr>
        <w:fldChar w:fldCharType="begin"/>
      </w:r>
      <w:r w:rsidRPr="00DE6384">
        <w:rPr>
          <w:rFonts w:ascii="Arial" w:hAnsi="Arial" w:cs="Arial"/>
        </w:rPr>
        <w:instrText xml:space="preserve"> ADDIN ZOTERO_ITEM CSL_CITATION {"citationID":"5l6R1G6d","properties":{"formattedCitation":"(P. Singh et al., 2023)","plainCitation":"(P. Singh et al., 2023)","noteIndex":0},"citationItems":[{"id":"AJ2M6won/iLkwDdmU","uris":["http://zotero.org/users/local/0IpDNYQO/items/UXPD4A4V"],"itemData":{"id":172,"type":"article-journal","abstract":"Safe potable water and a hygienic living environment are the fundamental needs that promote healthy living. But the massive and continuously increasing consumption of hazardous chemicals, especially carcinogenic dyes such as methylene blue, methyl orange, malachite green, etc., at the domestic and industrial level has led to the lack of potable water sources and ecological problems. It will seriously affect human civilization, sustainable &amp; longterm global development, and the marine environment. Therefore, researchers have focused on more advanced techniques than conventional wastewater treatment methods for the removal/degradation of toxic dyes to address the aforementioned problem. In this study, we have explored the efficient, safe, clean and costeffective approach for degradation of toxic dyes from wastewater i.e., photocatalytic treatment of dye contaminated wastewater using biomass-derived carbon dots. The green synthesized carbon-dots-based photocatalysts for dye-wastewater treatment have many advantages over conventional methods, such as they are inexpensive, non-toxic, require basic ingredients, exhibit quick reactions, involve easy procedures and straightforward post-processing steps. Hence, this study offers a resource for preserving both human health and the marine environment. The understanding of photocatalytic degradation of dye-contaminated wastewater will also set the stage for future wastewater treatment research. Therefore, the current review provides an overview of recent researches regarding photocatalytic wastewater treatment, respective challenges and future perspectives.","container-title":"Journal of Cleaner Production","DOI":"10.1016/j.jclepro.2023.137474","ISSN":"09596526","journalAbbreviation":"Journal of Cleaner Production","language":"en","page":"137474","source":"DOI.org (Crossref)","title":"Assessing the biomass-based carbon dots and their composites for photocatalytic treatment of wastewater","volume":"413","author":[{"family":"Singh","given":"Permender"},{"family":"Rani","given":"Neeru"},{"family":"Kumar","given":"Sandeep"},{"family":"Kumar","given":"Parmod"},{"family":"Mohan","given":"Brij"},{"literal":"Pallavi"},{"family":"Bhankar","given":"Vinita"},{"family":"Kataria","given":"Navish"},{"family":"Kumar","given":"Ravi"},{"family":"Kumar","given":"Krishan"}],"issued":{"date-parts":[["2023",8]]}}}],"schema":"https://github.com/citation-style-language/schema/raw/master/csl-citation.json"} </w:instrText>
      </w:r>
      <w:r w:rsidRPr="00DE6384">
        <w:rPr>
          <w:rFonts w:ascii="Arial" w:hAnsi="Arial" w:cs="Arial"/>
        </w:rPr>
        <w:fldChar w:fldCharType="separate"/>
      </w:r>
      <w:r w:rsidRPr="00DE6384">
        <w:rPr>
          <w:rFonts w:ascii="Arial" w:hAnsi="Arial" w:cs="Arial"/>
        </w:rPr>
        <w:t>(Singh et al., 2023)</w:t>
      </w:r>
      <w:r w:rsidRPr="00DE6384">
        <w:rPr>
          <w:rFonts w:ascii="Arial" w:hAnsi="Arial" w:cs="Arial"/>
        </w:rPr>
        <w:fldChar w:fldCharType="end"/>
      </w:r>
      <w:r w:rsidRPr="00E117E4">
        <w:rPr>
          <w:rFonts w:ascii="Arial" w:hAnsi="Arial" w:cs="Arial"/>
        </w:rPr>
        <w:t xml:space="preserve">. Most CDs utilized for photocatalysis have been reported to emit either blue or green light, suggesting that their potential to gather light is restricted. To ensure that environmental influences do not impact their performance, it is essential to improve the stability and durability of CDs in complicated wastewater treatment facilities, thoroughly comprehend the interference of sample matrices on sensors and identify efficient anti-interference technologies. </w:t>
      </w:r>
      <w:r w:rsidRPr="00DE6384">
        <w:rPr>
          <w:rFonts w:ascii="Arial" w:hAnsi="Arial" w:cs="Arial"/>
        </w:rPr>
        <w:t xml:space="preserve">This can overcome using core-shell structuring or encapsulation that includes coating CDs in a protective shell (e.g., SiO2 or metal-organic frameworks or polymer matrix) which can shield the core from pH fluctuations and interfering ions while maintaining optical transparency (Shen et al., 2018). Embedding CDs in solid matrices improves thermal and chemical stability for detection applications (Kiryakov et al., 2024). </w:t>
      </w:r>
    </w:p>
    <w:p w14:paraId="55450BF8" w14:textId="77777777" w:rsidR="00DE6384" w:rsidRPr="00DE6384" w:rsidRDefault="00DE6384" w:rsidP="002A7E26">
      <w:pPr>
        <w:pStyle w:val="Body"/>
        <w:numPr>
          <w:ilvl w:val="0"/>
          <w:numId w:val="36"/>
        </w:numPr>
        <w:spacing w:after="0"/>
        <w:ind w:right="810"/>
        <w:rPr>
          <w:rFonts w:ascii="Arial" w:hAnsi="Arial" w:cs="Arial"/>
        </w:rPr>
      </w:pPr>
      <w:r w:rsidRPr="00DE6384">
        <w:rPr>
          <w:rFonts w:ascii="Arial" w:hAnsi="Arial" w:cs="Arial"/>
        </w:rPr>
        <w:t xml:space="preserve">Another important challenge when considering the use of CDs in wastewater treatment is their safety, as any possible toxicity may have an impact on both human health and the environment. </w:t>
      </w:r>
      <w:r w:rsidRPr="00E117E4">
        <w:rPr>
          <w:rFonts w:ascii="Arial" w:hAnsi="Arial" w:cs="Arial"/>
        </w:rPr>
        <w:t xml:space="preserve">CDs-based wastewater treatment has environmental implications owing to its potential infiltration into effluents, surface water bodies or sludge. The production of CDs can also generate hazardous wastes or emissions </w:t>
      </w:r>
      <w:r w:rsidRPr="00DE6384">
        <w:rPr>
          <w:rFonts w:ascii="Arial" w:hAnsi="Arial" w:cs="Arial"/>
        </w:rPr>
        <w:fldChar w:fldCharType="begin"/>
      </w:r>
      <w:r w:rsidRPr="00DE6384">
        <w:rPr>
          <w:rFonts w:ascii="Arial" w:hAnsi="Arial" w:cs="Arial"/>
        </w:rPr>
        <w:instrText xml:space="preserve"> ADDIN ZOTERO_ITEM CSL_CITATION {"citationID":"kM24J2kB","properties":{"formattedCitation":"(Khan et al., 2024)","plainCitation":"(Khan et al., 2024)","noteIndex":0},"citationItems":[{"id":124,"uris":["http://zotero.org/users/local/0IpDNYQO/items/FELRRSH5"],"itemData":{"id":124,"type":"article-journal","abstract":"We explored the potential of carbon quantum dots (CQDs) as novel materials for wastewater treatment and their role towards environmental sustainability. The advantages of CQDs over other carbon-based materials, when synthesized using the same precursor material and for the same contaminant are discussed, enabling future researchers to choose the appropriate material. CQDs have demonstrated exceptional adaptability in various wastewater treatment, acting as efficient adsorbents for contaminants, exhibiting excellent photocatalytic properties for degradation of organic pollutants, and functioning as highly sensitive sensors for water quality monitoring. We found that bottom-up approach has better control over particle size (resulting CQDs: 1–4 nm), whereas top-down synthesis approach (resulting CQDs: 2–10 nm) have more potential for large scale applications and tunability. Transmission electron microscopy (TEM) remains the most expensive characterization technique, which provides the best resolution of the CQD’s surface. The study emphasizes on the environmental impact and safety considerations pertaining to CQDs by emphasizing the need for thorough toxicity evaluation, and necessary environmental precautions. The study also identifies the lacunae pertaining to critical challenges in practical implementation of CQDs, such as scalability, competition of co-existing contaminants, and stability. Finally, future research directions are proposed, advocating green synthesis approaches, tailored surface functionalization, and, lowering the overall cost for analysis, synthesis and application of CQDs.","container-title":"Environmental Research","DOI":"10.1016/j.envres.2024.119671","ISSN":"00139351","journalAbbreviation":"Environmental Research","language":"en","page":"119671","source":"DOI.org (Crossref)","title":"Progress and obstacles in employing carbon quantum dots for sustainable wastewater treatment","volume":"261","author":[{"family":"Khan","given":"Ramsha"},{"family":"Shukla","given":"Saurabh"},{"family":"Kumar","given":"Manish"},{"family":"Barceló","given":"Damià"},{"family":"Zuorro","given":"Antonio"},{"family":"Bhargava","given":"Preeti Chaturvedi"}],"issued":{"date-parts":[["2024",11]]}}}],"schema":"https://github.com/citation-style-language/schema/raw/master/csl-citation.json"} </w:instrText>
      </w:r>
      <w:r w:rsidRPr="00DE6384">
        <w:rPr>
          <w:rFonts w:ascii="Arial" w:hAnsi="Arial" w:cs="Arial"/>
        </w:rPr>
        <w:fldChar w:fldCharType="separate"/>
      </w:r>
      <w:r w:rsidRPr="00DE6384">
        <w:rPr>
          <w:rFonts w:ascii="Arial" w:hAnsi="Arial" w:cs="Arial"/>
        </w:rPr>
        <w:t>(Khan et al., 2024)</w:t>
      </w:r>
      <w:r w:rsidRPr="00DE6384">
        <w:rPr>
          <w:rFonts w:ascii="Arial" w:hAnsi="Arial" w:cs="Arial"/>
        </w:rPr>
        <w:fldChar w:fldCharType="end"/>
      </w:r>
      <w:r w:rsidRPr="00E117E4">
        <w:rPr>
          <w:rFonts w:ascii="Arial" w:hAnsi="Arial" w:cs="Arial"/>
        </w:rPr>
        <w:t xml:space="preserve">. </w:t>
      </w:r>
      <w:r w:rsidRPr="00DE6384">
        <w:rPr>
          <w:rFonts w:ascii="Arial" w:hAnsi="Arial" w:cs="Arial"/>
        </w:rPr>
        <w:t xml:space="preserve">The best way to handle this challenge is through utilizing waste-derived precursors (e.g., agro-waste) for production of CDs and conducting standardized life cycle assessments (LCA) like in-vivo toxicity screening using zebra-fish models to ensure environmental safety (Fernandes et al., 2021). </w:t>
      </w:r>
    </w:p>
    <w:p w14:paraId="54E9040E" w14:textId="77777777" w:rsidR="00DE6384" w:rsidRPr="00DE6384" w:rsidRDefault="00DE6384" w:rsidP="002A7E26">
      <w:pPr>
        <w:pStyle w:val="Body"/>
        <w:numPr>
          <w:ilvl w:val="0"/>
          <w:numId w:val="36"/>
        </w:numPr>
        <w:spacing w:after="0"/>
        <w:ind w:right="810"/>
        <w:rPr>
          <w:rFonts w:ascii="Arial" w:hAnsi="Arial" w:cs="Arial"/>
        </w:rPr>
      </w:pPr>
      <w:r w:rsidRPr="00E117E4">
        <w:rPr>
          <w:rFonts w:ascii="Arial" w:hAnsi="Arial" w:cs="Arial"/>
        </w:rPr>
        <w:t xml:space="preserve">The solubility of CDs is influenced by their surface functionalization groups which is difficult to regulate because it requires a large amount of energy and is expensive. However, the ideal biomass content and production parameters require further investigation.   </w:t>
      </w:r>
    </w:p>
    <w:p w14:paraId="0A4D7A8F" w14:textId="77777777" w:rsidR="00DE6384" w:rsidRPr="00DE6384" w:rsidRDefault="00DE6384" w:rsidP="002A7E26">
      <w:pPr>
        <w:pStyle w:val="Body"/>
        <w:numPr>
          <w:ilvl w:val="0"/>
          <w:numId w:val="36"/>
        </w:numPr>
        <w:spacing w:after="0"/>
        <w:ind w:right="810"/>
        <w:rPr>
          <w:rFonts w:ascii="Arial" w:hAnsi="Arial" w:cs="Arial"/>
        </w:rPr>
      </w:pPr>
      <w:r w:rsidRPr="00E117E4">
        <w:rPr>
          <w:rFonts w:ascii="Arial" w:hAnsi="Arial" w:cs="Arial"/>
        </w:rPr>
        <w:t xml:space="preserve">CDs are uses intrinsic fluorescence as the output signal for environmental pollutant detection as well as removal. However, practical applications face challenges owing to probe concentration, detection environment, excitation light and spectrometer parameter settings. This can overcome by designing </w:t>
      </w:r>
      <w:proofErr w:type="spellStart"/>
      <w:r w:rsidRPr="00E117E4">
        <w:rPr>
          <w:rFonts w:ascii="Arial" w:hAnsi="Arial" w:cs="Arial"/>
        </w:rPr>
        <w:t>ratiometric</w:t>
      </w:r>
      <w:proofErr w:type="spellEnd"/>
      <w:r w:rsidRPr="00E117E4">
        <w:rPr>
          <w:rFonts w:ascii="Arial" w:hAnsi="Arial" w:cs="Arial"/>
        </w:rPr>
        <w:t xml:space="preserve"> fluorescence sensors (dual-emission) which measures the ratio of two different wavelengths, the sensor becomes self-calibrating and immune to fluctuations in probe concentration or turbidity </w:t>
      </w:r>
      <w:r w:rsidRPr="00DE6384">
        <w:rPr>
          <w:rFonts w:ascii="Arial" w:hAnsi="Arial" w:cs="Arial"/>
        </w:rPr>
        <w:t>(Ravishankar et al.,2025).</w:t>
      </w:r>
    </w:p>
    <w:p w14:paraId="596381E3" w14:textId="77777777" w:rsidR="00DE6384" w:rsidRPr="00DE6384" w:rsidRDefault="00DE6384" w:rsidP="002A7E26">
      <w:pPr>
        <w:pStyle w:val="Body"/>
        <w:numPr>
          <w:ilvl w:val="0"/>
          <w:numId w:val="36"/>
        </w:numPr>
        <w:spacing w:after="0"/>
        <w:ind w:right="810"/>
        <w:rPr>
          <w:rFonts w:ascii="Arial" w:hAnsi="Arial" w:cs="Arial"/>
        </w:rPr>
      </w:pPr>
      <w:r w:rsidRPr="00E117E4">
        <w:rPr>
          <w:rFonts w:ascii="Arial" w:hAnsi="Arial" w:cs="Arial"/>
        </w:rPr>
        <w:t>CDs have adsorption properties but the relationship between their adsorption capacities and the precursors remain uncertain. Predictions on their a</w:t>
      </w:r>
      <w:r w:rsidRPr="00DE6384">
        <w:rPr>
          <w:rFonts w:ascii="Arial" w:hAnsi="Arial" w:cs="Arial"/>
        </w:rPr>
        <w:t xml:space="preserve">dsorption capacities can be made using ML algorithms (like Random Forest or </w:t>
      </w:r>
      <w:proofErr w:type="spellStart"/>
      <w:r w:rsidRPr="00DE6384">
        <w:rPr>
          <w:rFonts w:ascii="Arial" w:hAnsi="Arial" w:cs="Arial"/>
        </w:rPr>
        <w:t>XGBoost</w:t>
      </w:r>
      <w:proofErr w:type="spellEnd"/>
      <w:r w:rsidRPr="00DE6384">
        <w:rPr>
          <w:rFonts w:ascii="Arial" w:hAnsi="Arial" w:cs="Arial"/>
        </w:rPr>
        <w:t xml:space="preserve">) which are built to predict models that link precursor chemistry (C/N/O ratios) directly to the resulting adsorption capacity for pollutants in wastewater matrix (Yan et al., 2025). </w:t>
      </w:r>
    </w:p>
    <w:p w14:paraId="597AB54F" w14:textId="77777777" w:rsidR="00DE6384" w:rsidRPr="00DE6384" w:rsidRDefault="00DE6384" w:rsidP="002A7E26">
      <w:pPr>
        <w:pStyle w:val="Body"/>
        <w:numPr>
          <w:ilvl w:val="0"/>
          <w:numId w:val="36"/>
        </w:numPr>
        <w:spacing w:after="0"/>
        <w:ind w:right="810"/>
        <w:rPr>
          <w:rFonts w:ascii="Arial" w:hAnsi="Arial" w:cs="Arial"/>
        </w:rPr>
      </w:pPr>
      <w:r w:rsidRPr="00E117E4">
        <w:rPr>
          <w:rFonts w:ascii="Arial" w:hAnsi="Arial" w:cs="Arial"/>
        </w:rPr>
        <w:t xml:space="preserve">The CDs and nano-composites made from CDs also face challenges in recycling applications. To obtain precise control of their characteristics and produce effective CDs and their nano-composites for wastewater treatment, it is crucial to thoroughly examine the impact of production process temperature and nature of precursors on the performance of the CDs. Adopting zero liquid discharge (ZLD) frameworks, integrating CDs into thin-film composite (TFC) membranes or immobilizing the CDs within the membrane matrix ensures effective wastewater treatment without being entering to the output stream </w:t>
      </w:r>
      <w:r w:rsidRPr="00DE6384">
        <w:rPr>
          <w:rFonts w:ascii="Arial" w:hAnsi="Arial" w:cs="Arial"/>
        </w:rPr>
        <w:t xml:space="preserve">(Zhao and Chung, 2018). </w:t>
      </w:r>
      <w:r w:rsidRPr="00E117E4">
        <w:rPr>
          <w:rFonts w:ascii="Arial" w:hAnsi="Arial" w:cs="Arial"/>
        </w:rPr>
        <w:t xml:space="preserve">Furthermore, the recovery of magnetic CDs nano-composites from treated effluent using an external magnetic field is a simple physical process which can help in preventing secondary pollution caused by CDs and ultimately reducing their cost of production and recycling the adsorbent used </w:t>
      </w:r>
      <w:r w:rsidRPr="00DE6384">
        <w:rPr>
          <w:rFonts w:ascii="Arial" w:hAnsi="Arial" w:cs="Arial"/>
        </w:rPr>
        <w:t>(Liu et al., 2017).</w:t>
      </w:r>
    </w:p>
    <w:p w14:paraId="538A7B5A" w14:textId="77777777" w:rsidR="00DE6384" w:rsidRPr="00DE6384" w:rsidRDefault="00DE6384" w:rsidP="002A7E26">
      <w:pPr>
        <w:pStyle w:val="Body"/>
        <w:numPr>
          <w:ilvl w:val="0"/>
          <w:numId w:val="36"/>
        </w:numPr>
        <w:spacing w:after="0"/>
        <w:ind w:right="810"/>
        <w:rPr>
          <w:rFonts w:ascii="Arial" w:hAnsi="Arial" w:cs="Arial"/>
        </w:rPr>
      </w:pPr>
      <w:r w:rsidRPr="00E117E4">
        <w:rPr>
          <w:rFonts w:ascii="Arial" w:hAnsi="Arial" w:cs="Arial"/>
        </w:rPr>
        <w:lastRenderedPageBreak/>
        <w:t xml:space="preserve">CDs purification continues to be a major challenge and current techniques such as gel electrophoresis, centrifugation followed by filtration, dialysis, column chromatography, solvent extraction and high-performance liquid chromatography (HPLC) are found to be insufficient to guarantee excellent purity. Reliable purification may require a combination of methods rather than a single method. Standardization of the purification process is crucial for further CD research and for guaranteeing study repeatability </w:t>
      </w:r>
      <w:r w:rsidRPr="00DE6384">
        <w:rPr>
          <w:rFonts w:ascii="Arial" w:hAnsi="Arial" w:cs="Arial"/>
        </w:rPr>
        <w:fldChar w:fldCharType="begin"/>
      </w:r>
      <w:r w:rsidRPr="00DE6384">
        <w:rPr>
          <w:rFonts w:ascii="Arial" w:hAnsi="Arial" w:cs="Arial"/>
        </w:rPr>
        <w:instrText xml:space="preserve"> ADDIN ZOTERO_ITEM CSL_CITATION {"citationID":"ILCXI7Tx","properties":{"formattedCitation":"(Mandal &amp; Das, 2022)","plainCitation":"(Mandal &amp; Das, 2022)","noteIndex":0},"citationItems":[{"id":128,"uris":["http://zotero.org/users/local/0IpDNYQO/items/NSR22R5X"],"itemData":{"id":128,"type":"article-journal","abstract":"In the last decade, research on ‘carbon dot’ (CD) has grown exponentially with its exhilarating aspects in biomedical, environmental remediation, energy-related applications, and many others. However, with the rampant pace of publications, few rudimentary questions over this nanoparticle have been overlooked and continued to be unanswered either consciously or unconsciously. Naturally, it is fostering a negative impact on CD research and conﬁning its enormous potential within the laboratory. Herein, we have tried to decode the interconnected factors that are shackling further growth or transition of CD to industry and ultimately to market. Towards this, we have explicated the inconsistent nomenclature, multifarious synthesis precursors and approaches, the ambiguities over puriﬁcation, and the nature of ﬂuorescence. We have also audited the nanotoxicity issue of CD and elucidated why CD is disparate from its counterparts over nanotoxicity issues. Then we raised questions with a few examples on otherwise so mesmeric applications of CD. In a ﬁrst of its kind, we have provided an industrial outlook of the CD and delineated paths to break the barrier. Overall, we believe attention to a few fundamental concerns associated with CD will accelerate its transition to mankind. 〈PE-FRONTEND〉 © 2021 Elsevier Ltd. All rights reserved.","container-title":"Applied Materials Today","DOI":"10.1016/j.apmt.2021.101331","ISSN":"23529407","journalAbbreviation":"Applied Materials Today","language":"en","page":"101331","source":"DOI.org (Crossref)","title":"Are carbon dots worth the tremendous attention it is getting: Challenges and opportunities","title-short":"Are carbon dots worth the tremendous attention it is getting","volume":"26","author":[{"family":"Mandal","given":"Saptarshi"},{"family":"Das","given":"Prolay"}],"issued":{"date-parts":[["2022",3]]}}}],"schema":"https://github.com/citation-style-language/schema/raw/master/csl-citation.json"} </w:instrText>
      </w:r>
      <w:r w:rsidRPr="00DE6384">
        <w:rPr>
          <w:rFonts w:ascii="Arial" w:hAnsi="Arial" w:cs="Arial"/>
        </w:rPr>
        <w:fldChar w:fldCharType="separate"/>
      </w:r>
      <w:r w:rsidRPr="00DE6384">
        <w:rPr>
          <w:rFonts w:ascii="Arial" w:hAnsi="Arial" w:cs="Arial"/>
        </w:rPr>
        <w:t>(Mandal and Das, 2022)</w:t>
      </w:r>
      <w:r w:rsidRPr="00DE6384">
        <w:rPr>
          <w:rFonts w:ascii="Arial" w:hAnsi="Arial" w:cs="Arial"/>
        </w:rPr>
        <w:fldChar w:fldCharType="end"/>
      </w:r>
      <w:r w:rsidRPr="00E117E4">
        <w:rPr>
          <w:rFonts w:ascii="Arial" w:hAnsi="Arial" w:cs="Arial"/>
        </w:rPr>
        <w:t>.</w:t>
      </w:r>
    </w:p>
    <w:p w14:paraId="02AB1BDE" w14:textId="77777777" w:rsidR="00DE6384" w:rsidRPr="00DE6384" w:rsidRDefault="00DE6384" w:rsidP="002A7E26">
      <w:pPr>
        <w:pStyle w:val="Body"/>
        <w:numPr>
          <w:ilvl w:val="0"/>
          <w:numId w:val="36"/>
        </w:numPr>
        <w:spacing w:after="0"/>
        <w:ind w:right="810"/>
        <w:rPr>
          <w:rFonts w:ascii="Arial" w:hAnsi="Arial" w:cs="Arial"/>
        </w:rPr>
      </w:pPr>
      <w:r w:rsidRPr="00E117E4">
        <w:rPr>
          <w:rFonts w:ascii="Arial" w:hAnsi="Arial" w:cs="Arial"/>
        </w:rPr>
        <w:t xml:space="preserve">Additionally, the solvent interactions and the IFE significantly affect the emission optical properties of CDs. A standardized understanding of their fluorescence mechanisms is essential for advancing their applicability in effective wastewater treatment </w:t>
      </w:r>
      <w:r w:rsidRPr="00DE6384">
        <w:rPr>
          <w:rFonts w:ascii="Arial" w:hAnsi="Arial" w:cs="Arial"/>
        </w:rPr>
        <w:fldChar w:fldCharType="begin"/>
      </w:r>
      <w:r w:rsidRPr="00DE6384">
        <w:rPr>
          <w:rFonts w:ascii="Arial" w:hAnsi="Arial" w:cs="Arial"/>
        </w:rPr>
        <w:instrText xml:space="preserve"> ADDIN ZOTERO_ITEM CSL_CITATION {"citationID":"eCcVqAbX","properties":{"formattedCitation":"(Mandal &amp; Das, 2022)","plainCitation":"(Mandal &amp; Das, 2022)","noteIndex":0},"citationItems":[{"id":128,"uris":["http://zotero.org/users/local/0IpDNYQO/items/NSR22R5X"],"itemData":{"id":128,"type":"article-journal","abstract":"In the last decade, research on ‘carbon dot’ (CD) has grown exponentially with its exhilarating aspects in biomedical, environmental remediation, energy-related applications, and many others. However, with the rampant pace of publications, few rudimentary questions over this nanoparticle have been overlooked and continued to be unanswered either consciously or unconsciously. Naturally, it is fostering a negative impact on CD research and conﬁning its enormous potential within the laboratory. Herein, we have tried to decode the interconnected factors that are shackling further growth or transition of CD to industry and ultimately to market. Towards this, we have explicated the inconsistent nomenclature, multifarious synthesis precursors and approaches, the ambiguities over puriﬁcation, and the nature of ﬂuorescence. We have also audited the nanotoxicity issue of CD and elucidated why CD is disparate from its counterparts over nanotoxicity issues. Then we raised questions with a few examples on otherwise so mesmeric applications of CD. In a ﬁrst of its kind, we have provided an industrial outlook of the CD and delineated paths to break the barrier. Overall, we believe attention to a few fundamental concerns associated with CD will accelerate its transition to mankind. 〈PE-FRONTEND〉 © 2021 Elsevier Ltd. All rights reserved.","container-title":"Applied Materials Today","DOI":"10.1016/j.apmt.2021.101331","ISSN":"23529407","journalAbbreviation":"Applied Materials Today","language":"en","page":"101331","source":"DOI.org (Crossref)","title":"Are carbon dots worth the tremendous attention it is getting: Challenges and opportunities","title-short":"Are carbon dots worth the tremendous attention it is getting","volume":"26","author":[{"family":"Mandal","given":"Saptarshi"},{"family":"Das","given":"Prolay"}],"issued":{"date-parts":[["2022",3]]}}}],"schema":"https://github.com/citation-style-language/schema/raw/master/csl-citation.json"} </w:instrText>
      </w:r>
      <w:r w:rsidRPr="00DE6384">
        <w:rPr>
          <w:rFonts w:ascii="Arial" w:hAnsi="Arial" w:cs="Arial"/>
        </w:rPr>
        <w:fldChar w:fldCharType="separate"/>
      </w:r>
      <w:r w:rsidRPr="00DE6384">
        <w:rPr>
          <w:rFonts w:ascii="Arial" w:hAnsi="Arial" w:cs="Arial"/>
        </w:rPr>
        <w:t>(Mandal and Das, 2022)</w:t>
      </w:r>
      <w:r w:rsidRPr="00DE6384">
        <w:rPr>
          <w:rFonts w:ascii="Arial" w:hAnsi="Arial" w:cs="Arial"/>
        </w:rPr>
        <w:fldChar w:fldCharType="end"/>
      </w:r>
      <w:r w:rsidRPr="00E117E4">
        <w:rPr>
          <w:rFonts w:ascii="Arial" w:hAnsi="Arial" w:cs="Arial"/>
        </w:rPr>
        <w:t xml:space="preserve">.  </w:t>
      </w:r>
    </w:p>
    <w:p w14:paraId="7958C3E6" w14:textId="77777777" w:rsidR="00DE6384" w:rsidRDefault="00DE6384" w:rsidP="002A7E26">
      <w:pPr>
        <w:pStyle w:val="Body"/>
        <w:numPr>
          <w:ilvl w:val="0"/>
          <w:numId w:val="36"/>
        </w:numPr>
        <w:spacing w:after="0"/>
        <w:ind w:right="810"/>
        <w:rPr>
          <w:rFonts w:ascii="Arial" w:hAnsi="Arial" w:cs="Arial"/>
        </w:rPr>
      </w:pPr>
      <w:r w:rsidRPr="00E117E4">
        <w:rPr>
          <w:rFonts w:ascii="Arial" w:hAnsi="Arial" w:cs="Arial"/>
        </w:rPr>
        <w:t xml:space="preserve">Although some studies have demonstrated that CD-based photocatalysts significantly improve the photocatalytic degradation of pollutants in wastewater matrix but a number of challenges still require further research. </w:t>
      </w:r>
      <w:r w:rsidRPr="00DE6384">
        <w:rPr>
          <w:rFonts w:ascii="Arial" w:hAnsi="Arial" w:cs="Arial"/>
        </w:rPr>
        <w:t xml:space="preserve">The main aim is to shift from trial and error methods to the predictive modelling and standardized engineering. </w:t>
      </w:r>
    </w:p>
    <w:p w14:paraId="5D604DDC" w14:textId="77777777" w:rsidR="00DE6384" w:rsidRPr="00DE6384" w:rsidRDefault="00DE6384" w:rsidP="002A7E26">
      <w:pPr>
        <w:pStyle w:val="Body"/>
        <w:spacing w:after="0"/>
        <w:ind w:left="720" w:right="810"/>
        <w:rPr>
          <w:rFonts w:ascii="Arial" w:hAnsi="Arial" w:cs="Arial"/>
        </w:rPr>
      </w:pPr>
    </w:p>
    <w:p w14:paraId="62417C57" w14:textId="77777777" w:rsidR="001726ED" w:rsidRPr="0015372A" w:rsidRDefault="001726ED" w:rsidP="001726ED">
      <w:pPr>
        <w:spacing w:line="360" w:lineRule="auto"/>
        <w:ind w:left="720" w:right="720"/>
        <w:rPr>
          <w:b/>
          <w:bCs/>
          <w:szCs w:val="16"/>
          <w:lang w:eastAsia="en-IN" w:bidi="hi-IN"/>
        </w:rPr>
      </w:pPr>
      <w:r>
        <w:rPr>
          <w:b/>
          <w:bCs/>
          <w:szCs w:val="16"/>
          <w:lang w:eastAsia="en-IN" w:bidi="hi-IN"/>
        </w:rPr>
        <w:t>Table 7: Critical challenges and o</w:t>
      </w:r>
      <w:r w:rsidRPr="0015372A">
        <w:rPr>
          <w:b/>
          <w:bCs/>
          <w:szCs w:val="16"/>
          <w:lang w:eastAsia="en-IN" w:bidi="hi-IN"/>
        </w:rPr>
        <w:t>perati</w:t>
      </w:r>
      <w:r>
        <w:rPr>
          <w:b/>
          <w:bCs/>
          <w:szCs w:val="16"/>
          <w:lang w:eastAsia="en-IN" w:bidi="hi-IN"/>
        </w:rPr>
        <w:t>onal impacts of carbon dots in w</w:t>
      </w:r>
      <w:r w:rsidRPr="0015372A">
        <w:rPr>
          <w:b/>
          <w:bCs/>
          <w:szCs w:val="16"/>
          <w:lang w:eastAsia="en-IN" w:bidi="hi-IN"/>
        </w:rPr>
        <w:t xml:space="preserve">astewater </w:t>
      </w:r>
      <w:r>
        <w:rPr>
          <w:b/>
          <w:bCs/>
          <w:szCs w:val="16"/>
          <w:lang w:eastAsia="en-IN" w:bidi="hi-IN"/>
        </w:rPr>
        <w:t xml:space="preserve">treatment   </w:t>
      </w:r>
    </w:p>
    <w:tbl>
      <w:tblPr>
        <w:tblStyle w:val="TableGrid"/>
        <w:tblW w:w="0" w:type="auto"/>
        <w:tblLook w:val="04A0" w:firstRow="1" w:lastRow="0" w:firstColumn="1" w:lastColumn="0" w:noHBand="0" w:noVBand="1"/>
      </w:tblPr>
      <w:tblGrid>
        <w:gridCol w:w="1698"/>
        <w:gridCol w:w="3222"/>
        <w:gridCol w:w="3126"/>
        <w:gridCol w:w="2970"/>
      </w:tblGrid>
      <w:tr w:rsidR="001726ED" w:rsidRPr="008B4C52" w14:paraId="58EF3497" w14:textId="77777777" w:rsidTr="00F84289">
        <w:tc>
          <w:tcPr>
            <w:tcW w:w="0" w:type="auto"/>
            <w:hideMark/>
          </w:tcPr>
          <w:p w14:paraId="054C0F4B" w14:textId="77777777" w:rsidR="001726ED" w:rsidRPr="008B4C52" w:rsidRDefault="001726ED" w:rsidP="00F84289">
            <w:pPr>
              <w:jc w:val="both"/>
              <w:rPr>
                <w:rFonts w:ascii="Arial" w:eastAsia="Times New Roman" w:hAnsi="Arial" w:cs="Arial"/>
                <w:b/>
                <w:bCs/>
                <w:sz w:val="20"/>
                <w:szCs w:val="20"/>
              </w:rPr>
            </w:pPr>
            <w:r>
              <w:rPr>
                <w:rFonts w:ascii="Arial" w:eastAsia="Times New Roman" w:hAnsi="Arial" w:cs="Arial"/>
                <w:b/>
                <w:bCs/>
                <w:sz w:val="20"/>
                <w:szCs w:val="20"/>
              </w:rPr>
              <w:t>Process d</w:t>
            </w:r>
            <w:r w:rsidRPr="008B4C52">
              <w:rPr>
                <w:rFonts w:ascii="Arial" w:eastAsia="Times New Roman" w:hAnsi="Arial" w:cs="Arial"/>
                <w:b/>
                <w:bCs/>
                <w:sz w:val="20"/>
                <w:szCs w:val="20"/>
              </w:rPr>
              <w:t>omain</w:t>
            </w:r>
          </w:p>
        </w:tc>
        <w:tc>
          <w:tcPr>
            <w:tcW w:w="0" w:type="auto"/>
            <w:hideMark/>
          </w:tcPr>
          <w:p w14:paraId="51F3631F" w14:textId="77777777" w:rsidR="001726ED" w:rsidRPr="008B4C52" w:rsidRDefault="001726ED" w:rsidP="00F84289">
            <w:pPr>
              <w:jc w:val="both"/>
              <w:rPr>
                <w:rFonts w:ascii="Arial" w:eastAsia="Times New Roman" w:hAnsi="Arial" w:cs="Arial"/>
                <w:b/>
                <w:bCs/>
                <w:sz w:val="20"/>
                <w:szCs w:val="20"/>
              </w:rPr>
            </w:pPr>
            <w:r>
              <w:rPr>
                <w:rFonts w:ascii="Arial" w:eastAsia="Times New Roman" w:hAnsi="Arial" w:cs="Arial"/>
                <w:b/>
                <w:bCs/>
                <w:sz w:val="20"/>
                <w:szCs w:val="20"/>
              </w:rPr>
              <w:t>Technical challenges</w:t>
            </w:r>
          </w:p>
        </w:tc>
        <w:tc>
          <w:tcPr>
            <w:tcW w:w="0" w:type="auto"/>
            <w:hideMark/>
          </w:tcPr>
          <w:p w14:paraId="012E82EB" w14:textId="77777777" w:rsidR="001726ED" w:rsidRPr="008B4C52" w:rsidRDefault="001726ED" w:rsidP="00F84289">
            <w:pPr>
              <w:jc w:val="both"/>
              <w:rPr>
                <w:rFonts w:ascii="Arial" w:eastAsia="Times New Roman" w:hAnsi="Arial" w:cs="Arial"/>
                <w:b/>
                <w:bCs/>
                <w:sz w:val="20"/>
                <w:szCs w:val="20"/>
              </w:rPr>
            </w:pPr>
            <w:r>
              <w:rPr>
                <w:rFonts w:ascii="Arial" w:eastAsia="Times New Roman" w:hAnsi="Arial" w:cs="Arial"/>
                <w:b/>
                <w:bCs/>
                <w:sz w:val="20"/>
                <w:szCs w:val="20"/>
              </w:rPr>
              <w:t>Operational i</w:t>
            </w:r>
            <w:r w:rsidRPr="008B4C52">
              <w:rPr>
                <w:rFonts w:ascii="Arial" w:eastAsia="Times New Roman" w:hAnsi="Arial" w:cs="Arial"/>
                <w:b/>
                <w:bCs/>
                <w:sz w:val="20"/>
                <w:szCs w:val="20"/>
              </w:rPr>
              <w:t>mpact</w:t>
            </w:r>
          </w:p>
        </w:tc>
        <w:tc>
          <w:tcPr>
            <w:tcW w:w="0" w:type="auto"/>
            <w:hideMark/>
          </w:tcPr>
          <w:p w14:paraId="70611F00" w14:textId="77777777" w:rsidR="001726ED" w:rsidRPr="008B4C52" w:rsidRDefault="001726ED" w:rsidP="00F84289">
            <w:pPr>
              <w:jc w:val="both"/>
              <w:rPr>
                <w:rFonts w:ascii="Arial" w:eastAsia="Times New Roman" w:hAnsi="Arial" w:cs="Arial"/>
                <w:b/>
                <w:bCs/>
                <w:sz w:val="20"/>
                <w:szCs w:val="20"/>
              </w:rPr>
            </w:pPr>
            <w:r>
              <w:rPr>
                <w:rFonts w:ascii="Arial" w:eastAsia="Times New Roman" w:hAnsi="Arial" w:cs="Arial"/>
                <w:b/>
                <w:bCs/>
                <w:sz w:val="20"/>
                <w:szCs w:val="20"/>
              </w:rPr>
              <w:t>S</w:t>
            </w:r>
            <w:r w:rsidRPr="008B4C52">
              <w:rPr>
                <w:rFonts w:ascii="Arial" w:eastAsia="Times New Roman" w:hAnsi="Arial" w:cs="Arial"/>
                <w:b/>
                <w:bCs/>
                <w:sz w:val="20"/>
                <w:szCs w:val="20"/>
              </w:rPr>
              <w:t>olution</w:t>
            </w:r>
          </w:p>
        </w:tc>
      </w:tr>
      <w:tr w:rsidR="001726ED" w:rsidRPr="008B4C52" w14:paraId="206ED416" w14:textId="77777777" w:rsidTr="00F84289">
        <w:tc>
          <w:tcPr>
            <w:tcW w:w="0" w:type="auto"/>
            <w:hideMark/>
          </w:tcPr>
          <w:p w14:paraId="6BC17851" w14:textId="77777777" w:rsidR="001726ED" w:rsidRPr="008B4C52" w:rsidRDefault="001726ED" w:rsidP="00F84289">
            <w:pPr>
              <w:jc w:val="both"/>
              <w:rPr>
                <w:rFonts w:ascii="Arial" w:eastAsia="Times New Roman" w:hAnsi="Arial" w:cs="Arial"/>
                <w:sz w:val="20"/>
                <w:szCs w:val="20"/>
              </w:rPr>
            </w:pPr>
            <w:r>
              <w:rPr>
                <w:rFonts w:ascii="Arial" w:eastAsia="Times New Roman" w:hAnsi="Arial" w:cs="Arial"/>
                <w:sz w:val="20"/>
                <w:szCs w:val="20"/>
              </w:rPr>
              <w:t>Synthesis and p</w:t>
            </w:r>
            <w:r w:rsidRPr="008B4C52">
              <w:rPr>
                <w:rFonts w:ascii="Arial" w:eastAsia="Times New Roman" w:hAnsi="Arial" w:cs="Arial"/>
                <w:sz w:val="20"/>
                <w:szCs w:val="20"/>
              </w:rPr>
              <w:t>roduction</w:t>
            </w:r>
          </w:p>
        </w:tc>
        <w:tc>
          <w:tcPr>
            <w:tcW w:w="0" w:type="auto"/>
            <w:hideMark/>
          </w:tcPr>
          <w:p w14:paraId="7831B81A" w14:textId="77777777" w:rsidR="001726ED" w:rsidRPr="008B4C52" w:rsidRDefault="001726ED" w:rsidP="00F84289">
            <w:pPr>
              <w:jc w:val="both"/>
              <w:rPr>
                <w:rFonts w:ascii="Arial" w:eastAsia="Times New Roman" w:hAnsi="Arial" w:cs="Arial"/>
                <w:sz w:val="20"/>
                <w:szCs w:val="20"/>
              </w:rPr>
            </w:pPr>
            <w:r w:rsidRPr="008B4C52">
              <w:rPr>
                <w:rFonts w:ascii="Arial" w:eastAsia="Times New Roman" w:hAnsi="Arial" w:cs="Arial"/>
                <w:sz w:val="20"/>
                <w:szCs w:val="20"/>
              </w:rPr>
              <w:t>High batch-to-batch inconsistency; slow, laboratory-scale dialysis-based purification.</w:t>
            </w:r>
          </w:p>
        </w:tc>
        <w:tc>
          <w:tcPr>
            <w:tcW w:w="0" w:type="auto"/>
            <w:hideMark/>
          </w:tcPr>
          <w:p w14:paraId="2670C73E" w14:textId="77777777" w:rsidR="001726ED" w:rsidRPr="008B4C52" w:rsidRDefault="001726ED" w:rsidP="00F84289">
            <w:pPr>
              <w:jc w:val="both"/>
              <w:rPr>
                <w:rFonts w:ascii="Arial" w:eastAsia="Times New Roman" w:hAnsi="Arial" w:cs="Arial"/>
                <w:sz w:val="20"/>
                <w:szCs w:val="20"/>
              </w:rPr>
            </w:pPr>
            <w:r w:rsidRPr="008B4C52">
              <w:rPr>
                <w:rFonts w:ascii="Arial" w:eastAsia="Times New Roman" w:hAnsi="Arial" w:cs="Arial"/>
                <w:sz w:val="20"/>
                <w:szCs w:val="20"/>
              </w:rPr>
              <w:t xml:space="preserve">Unpredictable </w:t>
            </w:r>
            <w:r>
              <w:rPr>
                <w:rFonts w:ascii="Arial" w:eastAsia="Times New Roman" w:hAnsi="Arial" w:cs="Arial"/>
                <w:sz w:val="20"/>
                <w:szCs w:val="20"/>
              </w:rPr>
              <w:t>QY</w:t>
            </w:r>
            <w:r w:rsidRPr="008B4C52">
              <w:rPr>
                <w:rFonts w:ascii="Arial" w:eastAsia="Times New Roman" w:hAnsi="Arial" w:cs="Arial"/>
                <w:sz w:val="20"/>
                <w:szCs w:val="20"/>
              </w:rPr>
              <w:t xml:space="preserve"> and variable surface chemistry profiles.</w:t>
            </w:r>
          </w:p>
        </w:tc>
        <w:tc>
          <w:tcPr>
            <w:tcW w:w="0" w:type="auto"/>
            <w:hideMark/>
          </w:tcPr>
          <w:p w14:paraId="4F984A7F" w14:textId="77777777" w:rsidR="001726ED" w:rsidRPr="008B4C52" w:rsidRDefault="001726ED" w:rsidP="00F84289">
            <w:pPr>
              <w:jc w:val="both"/>
              <w:rPr>
                <w:rFonts w:ascii="Arial" w:eastAsia="Times New Roman" w:hAnsi="Arial" w:cs="Arial"/>
                <w:sz w:val="20"/>
                <w:szCs w:val="20"/>
              </w:rPr>
            </w:pPr>
            <w:r w:rsidRPr="008B4C52">
              <w:rPr>
                <w:rFonts w:ascii="Arial" w:eastAsia="Times New Roman" w:hAnsi="Arial" w:cs="Arial"/>
                <w:sz w:val="20"/>
                <w:szCs w:val="20"/>
              </w:rPr>
              <w:t>Implementation of automated, continuous-flow microfluidic or hydrothermal systems.</w:t>
            </w:r>
          </w:p>
        </w:tc>
      </w:tr>
      <w:tr w:rsidR="001726ED" w:rsidRPr="008B4C52" w14:paraId="37A12C56" w14:textId="77777777" w:rsidTr="00F84289">
        <w:tc>
          <w:tcPr>
            <w:tcW w:w="0" w:type="auto"/>
            <w:hideMark/>
          </w:tcPr>
          <w:p w14:paraId="56CB23B0" w14:textId="77777777" w:rsidR="001726ED" w:rsidRPr="008B4C52" w:rsidRDefault="001726ED" w:rsidP="00F84289">
            <w:pPr>
              <w:jc w:val="both"/>
              <w:rPr>
                <w:rFonts w:ascii="Arial" w:eastAsia="Times New Roman" w:hAnsi="Arial" w:cs="Arial"/>
                <w:sz w:val="20"/>
                <w:szCs w:val="20"/>
              </w:rPr>
            </w:pPr>
            <w:r w:rsidRPr="008B4C52">
              <w:rPr>
                <w:rFonts w:ascii="Arial" w:eastAsia="Times New Roman" w:hAnsi="Arial" w:cs="Arial"/>
                <w:sz w:val="20"/>
                <w:szCs w:val="20"/>
              </w:rPr>
              <w:t>Photocatalysis</w:t>
            </w:r>
          </w:p>
        </w:tc>
        <w:tc>
          <w:tcPr>
            <w:tcW w:w="0" w:type="auto"/>
            <w:hideMark/>
          </w:tcPr>
          <w:p w14:paraId="4A24ECA8" w14:textId="77777777" w:rsidR="001726ED" w:rsidRPr="008B4C52" w:rsidRDefault="001726ED" w:rsidP="00F84289">
            <w:pPr>
              <w:jc w:val="both"/>
              <w:rPr>
                <w:rFonts w:ascii="Arial" w:eastAsia="Times New Roman" w:hAnsi="Arial" w:cs="Arial"/>
                <w:sz w:val="20"/>
                <w:szCs w:val="20"/>
              </w:rPr>
            </w:pPr>
            <w:r w:rsidRPr="008B4C52">
              <w:rPr>
                <w:rFonts w:ascii="Arial" w:eastAsia="Times New Roman" w:hAnsi="Arial" w:cs="Arial"/>
                <w:sz w:val="20"/>
                <w:szCs w:val="20"/>
              </w:rPr>
              <w:t>Rapid recombination of photo-generated charge carriers; low light penetration in high-turbidity industrial effluents.</w:t>
            </w:r>
          </w:p>
        </w:tc>
        <w:tc>
          <w:tcPr>
            <w:tcW w:w="0" w:type="auto"/>
            <w:hideMark/>
          </w:tcPr>
          <w:p w14:paraId="0597BB15" w14:textId="77777777" w:rsidR="001726ED" w:rsidRPr="008B4C52" w:rsidRDefault="001726ED" w:rsidP="00F84289">
            <w:pPr>
              <w:jc w:val="both"/>
              <w:rPr>
                <w:rFonts w:ascii="Arial" w:eastAsia="Times New Roman" w:hAnsi="Arial" w:cs="Arial"/>
                <w:sz w:val="20"/>
                <w:szCs w:val="20"/>
              </w:rPr>
            </w:pPr>
            <w:r w:rsidRPr="008B4C52">
              <w:rPr>
                <w:rFonts w:ascii="Arial" w:eastAsia="Times New Roman" w:hAnsi="Arial" w:cs="Arial"/>
                <w:sz w:val="20"/>
                <w:szCs w:val="20"/>
              </w:rPr>
              <w:t>Reduced net quantum efficiency and low pollutant degradation rates under real-world conditions.</w:t>
            </w:r>
          </w:p>
        </w:tc>
        <w:tc>
          <w:tcPr>
            <w:tcW w:w="0" w:type="auto"/>
            <w:hideMark/>
          </w:tcPr>
          <w:p w14:paraId="28F0C423" w14:textId="77777777" w:rsidR="001726ED" w:rsidRPr="008B4C52" w:rsidRDefault="001726ED" w:rsidP="00F84289">
            <w:pPr>
              <w:jc w:val="both"/>
              <w:rPr>
                <w:rFonts w:ascii="Arial" w:eastAsia="Times New Roman" w:hAnsi="Arial" w:cs="Arial"/>
                <w:sz w:val="20"/>
                <w:szCs w:val="20"/>
              </w:rPr>
            </w:pPr>
            <w:r w:rsidRPr="008B4C52">
              <w:rPr>
                <w:rFonts w:ascii="Arial" w:eastAsia="Times New Roman" w:hAnsi="Arial" w:cs="Arial"/>
                <w:sz w:val="20"/>
                <w:szCs w:val="20"/>
              </w:rPr>
              <w:t>Element doping to optimize visible-light absorption; integration into thin-film fluidic beds.</w:t>
            </w:r>
          </w:p>
        </w:tc>
      </w:tr>
      <w:tr w:rsidR="001726ED" w:rsidRPr="008B4C52" w14:paraId="4CA7BAB2" w14:textId="77777777" w:rsidTr="00F84289">
        <w:tc>
          <w:tcPr>
            <w:tcW w:w="0" w:type="auto"/>
            <w:hideMark/>
          </w:tcPr>
          <w:p w14:paraId="3D2EACDE" w14:textId="77777777" w:rsidR="001726ED" w:rsidRPr="008B4C52" w:rsidRDefault="001726ED" w:rsidP="00F84289">
            <w:pPr>
              <w:jc w:val="both"/>
              <w:rPr>
                <w:rFonts w:ascii="Arial" w:eastAsia="Times New Roman" w:hAnsi="Arial" w:cs="Arial"/>
                <w:sz w:val="20"/>
                <w:szCs w:val="20"/>
              </w:rPr>
            </w:pPr>
            <w:r w:rsidRPr="008B4C52">
              <w:rPr>
                <w:rFonts w:ascii="Arial" w:eastAsia="Times New Roman" w:hAnsi="Arial" w:cs="Arial"/>
                <w:sz w:val="20"/>
                <w:szCs w:val="20"/>
              </w:rPr>
              <w:t>Adsorption</w:t>
            </w:r>
          </w:p>
        </w:tc>
        <w:tc>
          <w:tcPr>
            <w:tcW w:w="0" w:type="auto"/>
            <w:hideMark/>
          </w:tcPr>
          <w:p w14:paraId="42AAA162" w14:textId="77777777" w:rsidR="001726ED" w:rsidRPr="008B4C52" w:rsidRDefault="001726ED" w:rsidP="00F84289">
            <w:pPr>
              <w:jc w:val="both"/>
              <w:rPr>
                <w:rFonts w:ascii="Arial" w:eastAsia="Times New Roman" w:hAnsi="Arial" w:cs="Arial"/>
                <w:sz w:val="20"/>
                <w:szCs w:val="20"/>
              </w:rPr>
            </w:pPr>
            <w:r w:rsidRPr="008B4C52">
              <w:rPr>
                <w:rFonts w:ascii="Arial" w:eastAsia="Times New Roman" w:hAnsi="Arial" w:cs="Arial"/>
                <w:sz w:val="20"/>
                <w:szCs w:val="20"/>
              </w:rPr>
              <w:t>Competitive inhibition from background ionic matrices; strong dependence on narrow pH ranges.</w:t>
            </w:r>
          </w:p>
        </w:tc>
        <w:tc>
          <w:tcPr>
            <w:tcW w:w="0" w:type="auto"/>
            <w:hideMark/>
          </w:tcPr>
          <w:p w14:paraId="26FDF330" w14:textId="77777777" w:rsidR="001726ED" w:rsidRPr="008B4C52" w:rsidRDefault="001726ED" w:rsidP="00F84289">
            <w:pPr>
              <w:jc w:val="both"/>
              <w:rPr>
                <w:rFonts w:ascii="Arial" w:eastAsia="Times New Roman" w:hAnsi="Arial" w:cs="Arial"/>
                <w:sz w:val="20"/>
                <w:szCs w:val="20"/>
              </w:rPr>
            </w:pPr>
            <w:r w:rsidRPr="008B4C52">
              <w:rPr>
                <w:rFonts w:ascii="Arial" w:eastAsia="Times New Roman" w:hAnsi="Arial" w:cs="Arial"/>
                <w:sz w:val="20"/>
                <w:szCs w:val="20"/>
              </w:rPr>
              <w:t>Severe loss of capacity when treating multi-component real industrial effluents.</w:t>
            </w:r>
          </w:p>
        </w:tc>
        <w:tc>
          <w:tcPr>
            <w:tcW w:w="0" w:type="auto"/>
            <w:hideMark/>
          </w:tcPr>
          <w:p w14:paraId="77672FF5" w14:textId="77777777" w:rsidR="001726ED" w:rsidRPr="008B4C52" w:rsidRDefault="001726ED" w:rsidP="00F84289">
            <w:pPr>
              <w:jc w:val="both"/>
              <w:rPr>
                <w:rFonts w:ascii="Arial" w:eastAsia="Times New Roman" w:hAnsi="Arial" w:cs="Arial"/>
                <w:sz w:val="20"/>
                <w:szCs w:val="20"/>
              </w:rPr>
            </w:pPr>
            <w:r>
              <w:rPr>
                <w:rFonts w:ascii="Arial" w:eastAsia="Times New Roman" w:hAnsi="Arial" w:cs="Arial"/>
                <w:sz w:val="20"/>
                <w:szCs w:val="20"/>
              </w:rPr>
              <w:t xml:space="preserve">Targeted </w:t>
            </w:r>
            <w:r w:rsidRPr="008B4C52">
              <w:rPr>
                <w:rFonts w:ascii="Arial" w:eastAsia="Times New Roman" w:hAnsi="Arial" w:cs="Arial"/>
                <w:sz w:val="20"/>
                <w:szCs w:val="20"/>
              </w:rPr>
              <w:t>surface functionalization to prioritize heavy metal binding over background salts.</w:t>
            </w:r>
          </w:p>
        </w:tc>
      </w:tr>
      <w:tr w:rsidR="001726ED" w:rsidRPr="008B4C52" w14:paraId="6786FA70" w14:textId="77777777" w:rsidTr="00F84289">
        <w:tc>
          <w:tcPr>
            <w:tcW w:w="0" w:type="auto"/>
            <w:hideMark/>
          </w:tcPr>
          <w:p w14:paraId="59B21FB2" w14:textId="77777777" w:rsidR="001726ED" w:rsidRPr="008B4C52" w:rsidRDefault="001726ED" w:rsidP="00F84289">
            <w:pPr>
              <w:jc w:val="both"/>
              <w:rPr>
                <w:rFonts w:ascii="Arial" w:eastAsia="Times New Roman" w:hAnsi="Arial" w:cs="Arial"/>
                <w:sz w:val="20"/>
                <w:szCs w:val="20"/>
              </w:rPr>
            </w:pPr>
            <w:r>
              <w:rPr>
                <w:rFonts w:ascii="Arial" w:eastAsia="Times New Roman" w:hAnsi="Arial" w:cs="Arial"/>
                <w:sz w:val="20"/>
                <w:szCs w:val="20"/>
              </w:rPr>
              <w:t>Filtration m</w:t>
            </w:r>
            <w:r w:rsidRPr="008B4C52">
              <w:rPr>
                <w:rFonts w:ascii="Arial" w:eastAsia="Times New Roman" w:hAnsi="Arial" w:cs="Arial"/>
                <w:sz w:val="20"/>
                <w:szCs w:val="20"/>
              </w:rPr>
              <w:t>embranes</w:t>
            </w:r>
          </w:p>
        </w:tc>
        <w:tc>
          <w:tcPr>
            <w:tcW w:w="0" w:type="auto"/>
            <w:hideMark/>
          </w:tcPr>
          <w:p w14:paraId="2176D21F" w14:textId="77777777" w:rsidR="001726ED" w:rsidRPr="008B4C52" w:rsidRDefault="001726ED" w:rsidP="00F84289">
            <w:pPr>
              <w:jc w:val="both"/>
              <w:rPr>
                <w:rFonts w:ascii="Arial" w:eastAsia="Times New Roman" w:hAnsi="Arial" w:cs="Arial"/>
                <w:sz w:val="20"/>
                <w:szCs w:val="20"/>
              </w:rPr>
            </w:pPr>
            <w:r w:rsidRPr="008B4C52">
              <w:rPr>
                <w:rFonts w:ascii="Arial" w:eastAsia="Times New Roman" w:hAnsi="Arial" w:cs="Arial"/>
                <w:sz w:val="20"/>
                <w:szCs w:val="20"/>
              </w:rPr>
              <w:t>Physical leaching of unbound CDs from the polymer host matrix during high-pressure cycles.</w:t>
            </w:r>
          </w:p>
        </w:tc>
        <w:tc>
          <w:tcPr>
            <w:tcW w:w="0" w:type="auto"/>
            <w:hideMark/>
          </w:tcPr>
          <w:p w14:paraId="6667BCA9" w14:textId="77777777" w:rsidR="001726ED" w:rsidRPr="008B4C52" w:rsidRDefault="001726ED" w:rsidP="00F84289">
            <w:pPr>
              <w:jc w:val="both"/>
              <w:rPr>
                <w:rFonts w:ascii="Arial" w:eastAsia="Times New Roman" w:hAnsi="Arial" w:cs="Arial"/>
                <w:sz w:val="20"/>
                <w:szCs w:val="20"/>
              </w:rPr>
            </w:pPr>
            <w:r w:rsidRPr="008B4C52">
              <w:rPr>
                <w:rFonts w:ascii="Arial" w:eastAsia="Times New Roman" w:hAnsi="Arial" w:cs="Arial"/>
                <w:sz w:val="20"/>
                <w:szCs w:val="20"/>
              </w:rPr>
              <w:t>Gradual decline in membrane anti-fouling benefits; risk of secondary nano-pollution in permeate.</w:t>
            </w:r>
          </w:p>
        </w:tc>
        <w:tc>
          <w:tcPr>
            <w:tcW w:w="0" w:type="auto"/>
            <w:hideMark/>
          </w:tcPr>
          <w:p w14:paraId="34BD9196" w14:textId="77777777" w:rsidR="001726ED" w:rsidRPr="008B4C52" w:rsidRDefault="001726ED" w:rsidP="00F84289">
            <w:pPr>
              <w:jc w:val="both"/>
              <w:rPr>
                <w:rFonts w:ascii="Arial" w:eastAsia="Times New Roman" w:hAnsi="Arial" w:cs="Arial"/>
                <w:sz w:val="20"/>
                <w:szCs w:val="20"/>
              </w:rPr>
            </w:pPr>
            <w:r w:rsidRPr="008B4C52">
              <w:rPr>
                <w:rFonts w:ascii="Arial" w:eastAsia="Times New Roman" w:hAnsi="Arial" w:cs="Arial"/>
                <w:sz w:val="20"/>
                <w:szCs w:val="20"/>
              </w:rPr>
              <w:t>Transition from physical blending to stable covalent cross-linking protocols.</w:t>
            </w:r>
          </w:p>
        </w:tc>
      </w:tr>
      <w:tr w:rsidR="001726ED" w:rsidRPr="008B4C52" w14:paraId="5258914D" w14:textId="77777777" w:rsidTr="00F84289">
        <w:tc>
          <w:tcPr>
            <w:tcW w:w="0" w:type="auto"/>
            <w:hideMark/>
          </w:tcPr>
          <w:p w14:paraId="40427773" w14:textId="77777777" w:rsidR="001726ED" w:rsidRPr="008B4C52" w:rsidRDefault="001726ED" w:rsidP="00F84289">
            <w:pPr>
              <w:jc w:val="both"/>
              <w:rPr>
                <w:rFonts w:ascii="Arial" w:eastAsia="Times New Roman" w:hAnsi="Arial" w:cs="Arial"/>
                <w:sz w:val="20"/>
                <w:szCs w:val="20"/>
              </w:rPr>
            </w:pPr>
            <w:r>
              <w:rPr>
                <w:rFonts w:ascii="Arial" w:eastAsia="Times New Roman" w:hAnsi="Arial" w:cs="Arial"/>
                <w:sz w:val="20"/>
                <w:szCs w:val="20"/>
              </w:rPr>
              <w:t>Environmental s</w:t>
            </w:r>
            <w:r w:rsidRPr="008B4C52">
              <w:rPr>
                <w:rFonts w:ascii="Arial" w:eastAsia="Times New Roman" w:hAnsi="Arial" w:cs="Arial"/>
                <w:sz w:val="20"/>
                <w:szCs w:val="20"/>
              </w:rPr>
              <w:t>afety</w:t>
            </w:r>
          </w:p>
        </w:tc>
        <w:tc>
          <w:tcPr>
            <w:tcW w:w="0" w:type="auto"/>
            <w:hideMark/>
          </w:tcPr>
          <w:p w14:paraId="50ED4BAC" w14:textId="77777777" w:rsidR="001726ED" w:rsidRPr="008B4C52" w:rsidRDefault="001726ED" w:rsidP="00F84289">
            <w:pPr>
              <w:jc w:val="both"/>
              <w:rPr>
                <w:rFonts w:ascii="Arial" w:eastAsia="Times New Roman" w:hAnsi="Arial" w:cs="Arial"/>
                <w:sz w:val="20"/>
                <w:szCs w:val="20"/>
              </w:rPr>
            </w:pPr>
            <w:r w:rsidRPr="008B4C52">
              <w:rPr>
                <w:rFonts w:ascii="Arial" w:eastAsia="Times New Roman" w:hAnsi="Arial" w:cs="Arial"/>
                <w:sz w:val="20"/>
                <w:szCs w:val="20"/>
              </w:rPr>
              <w:t>Lack of long-term chronic eco</w:t>
            </w:r>
            <w:r>
              <w:rPr>
                <w:rFonts w:ascii="Arial" w:eastAsia="Times New Roman" w:hAnsi="Arial" w:cs="Arial"/>
                <w:sz w:val="20"/>
                <w:szCs w:val="20"/>
              </w:rPr>
              <w:t>-</w:t>
            </w:r>
            <w:r w:rsidRPr="008B4C52">
              <w:rPr>
                <w:rFonts w:ascii="Arial" w:eastAsia="Times New Roman" w:hAnsi="Arial" w:cs="Arial"/>
                <w:sz w:val="20"/>
                <w:szCs w:val="20"/>
              </w:rPr>
              <w:t>toxicity data across multiple aquatic trophic levels.</w:t>
            </w:r>
          </w:p>
        </w:tc>
        <w:tc>
          <w:tcPr>
            <w:tcW w:w="0" w:type="auto"/>
            <w:hideMark/>
          </w:tcPr>
          <w:p w14:paraId="3A7CD79B" w14:textId="77777777" w:rsidR="001726ED" w:rsidRPr="008B4C52" w:rsidRDefault="001726ED" w:rsidP="00F84289">
            <w:pPr>
              <w:jc w:val="both"/>
              <w:rPr>
                <w:rFonts w:ascii="Arial" w:eastAsia="Times New Roman" w:hAnsi="Arial" w:cs="Arial"/>
                <w:sz w:val="20"/>
                <w:szCs w:val="20"/>
              </w:rPr>
            </w:pPr>
            <w:r w:rsidRPr="008B4C52">
              <w:rPr>
                <w:rFonts w:ascii="Arial" w:eastAsia="Times New Roman" w:hAnsi="Arial" w:cs="Arial"/>
                <w:sz w:val="20"/>
                <w:szCs w:val="20"/>
              </w:rPr>
              <w:t>Unclear regulatory status and unresolved concerns regarding bioaccumulation.</w:t>
            </w:r>
          </w:p>
        </w:tc>
        <w:tc>
          <w:tcPr>
            <w:tcW w:w="0" w:type="auto"/>
            <w:hideMark/>
          </w:tcPr>
          <w:p w14:paraId="62683225" w14:textId="77777777" w:rsidR="001726ED" w:rsidRPr="008B4C52" w:rsidRDefault="001726ED" w:rsidP="00F84289">
            <w:pPr>
              <w:jc w:val="both"/>
              <w:rPr>
                <w:rFonts w:ascii="Arial" w:eastAsia="Times New Roman" w:hAnsi="Arial" w:cs="Arial"/>
                <w:sz w:val="20"/>
                <w:szCs w:val="20"/>
              </w:rPr>
            </w:pPr>
            <w:r w:rsidRPr="008B4C52">
              <w:rPr>
                <w:rFonts w:ascii="Arial" w:eastAsia="Times New Roman" w:hAnsi="Arial" w:cs="Arial"/>
                <w:sz w:val="20"/>
                <w:szCs w:val="20"/>
              </w:rPr>
              <w:t>Comprehe</w:t>
            </w:r>
            <w:r>
              <w:rPr>
                <w:rFonts w:ascii="Arial" w:eastAsia="Times New Roman" w:hAnsi="Arial" w:cs="Arial"/>
                <w:sz w:val="20"/>
                <w:szCs w:val="20"/>
              </w:rPr>
              <w:t>nsive, multi-generation in vivo-</w:t>
            </w:r>
            <w:r w:rsidRPr="008B4C52">
              <w:rPr>
                <w:rFonts w:ascii="Arial" w:eastAsia="Times New Roman" w:hAnsi="Arial" w:cs="Arial"/>
                <w:sz w:val="20"/>
                <w:szCs w:val="20"/>
              </w:rPr>
              <w:t>toxicity profiling and environmental tracking.</w:t>
            </w:r>
          </w:p>
        </w:tc>
      </w:tr>
    </w:tbl>
    <w:p w14:paraId="2ACB2B57" w14:textId="77777777" w:rsidR="001726ED" w:rsidRDefault="001726ED" w:rsidP="001726ED">
      <w:pPr>
        <w:pStyle w:val="Body"/>
        <w:spacing w:after="0"/>
        <w:ind w:right="810"/>
        <w:rPr>
          <w:rFonts w:ascii="Arial" w:hAnsi="Arial" w:cs="Arial"/>
        </w:rPr>
      </w:pPr>
    </w:p>
    <w:p w14:paraId="2902E465" w14:textId="77777777" w:rsidR="001726ED" w:rsidRDefault="001726ED" w:rsidP="002A7E26">
      <w:pPr>
        <w:pStyle w:val="Body"/>
        <w:ind w:left="720" w:right="810"/>
        <w:rPr>
          <w:b/>
          <w:caps/>
          <w:sz w:val="22"/>
        </w:rPr>
      </w:pPr>
    </w:p>
    <w:p w14:paraId="0CA8EA74" w14:textId="77777777" w:rsidR="001726ED" w:rsidRDefault="001726ED" w:rsidP="002A7E26">
      <w:pPr>
        <w:pStyle w:val="Body"/>
        <w:ind w:left="720" w:right="810"/>
        <w:rPr>
          <w:b/>
          <w:caps/>
          <w:sz w:val="22"/>
        </w:rPr>
      </w:pPr>
    </w:p>
    <w:p w14:paraId="28389292" w14:textId="77777777" w:rsidR="001726ED" w:rsidRDefault="001726ED" w:rsidP="002A7E26">
      <w:pPr>
        <w:pStyle w:val="Body"/>
        <w:ind w:left="720" w:right="810"/>
        <w:rPr>
          <w:b/>
          <w:caps/>
          <w:sz w:val="22"/>
        </w:rPr>
      </w:pPr>
    </w:p>
    <w:p w14:paraId="5297D2B4" w14:textId="47371BF6" w:rsidR="00DE6384" w:rsidRPr="00DE6384" w:rsidRDefault="00E65378" w:rsidP="002A7E26">
      <w:pPr>
        <w:pStyle w:val="Body"/>
        <w:ind w:left="720" w:right="810"/>
        <w:rPr>
          <w:b/>
          <w:caps/>
          <w:sz w:val="22"/>
        </w:rPr>
      </w:pPr>
      <w:r>
        <w:rPr>
          <w:b/>
          <w:caps/>
          <w:sz w:val="22"/>
        </w:rPr>
        <w:t>8. ReSEARCH GAPS</w:t>
      </w:r>
      <w:r w:rsidR="00DE6384" w:rsidRPr="00DE6384">
        <w:rPr>
          <w:b/>
          <w:caps/>
          <w:sz w:val="22"/>
        </w:rPr>
        <w:t xml:space="preserve"> and </w:t>
      </w:r>
      <w:r>
        <w:rPr>
          <w:b/>
          <w:caps/>
          <w:sz w:val="22"/>
        </w:rPr>
        <w:t>FUTURE PERSPECTIVES</w:t>
      </w:r>
    </w:p>
    <w:p w14:paraId="7F598F63" w14:textId="2E78307C" w:rsidR="00DE6384" w:rsidRDefault="00DE6384" w:rsidP="002A7E26">
      <w:pPr>
        <w:pStyle w:val="Body"/>
        <w:spacing w:after="0"/>
        <w:ind w:left="720" w:right="810"/>
        <w:rPr>
          <w:rFonts w:ascii="Arial" w:hAnsi="Arial" w:cs="Arial"/>
        </w:rPr>
      </w:pPr>
      <w:r w:rsidRPr="00E117E4">
        <w:rPr>
          <w:rFonts w:ascii="Arial" w:hAnsi="Arial" w:cs="Arial"/>
        </w:rPr>
        <w:t xml:space="preserve">As studies have advanced, it has been shown that CDs with surface functionalization have strong adsorption qualities allowing for the efficient removal of wastewater pollutants. The efficacy of CDs in breaking down pollutants through advanced oxidation processes (AOP) has significantly increased in recent years owing to their combination with photocatalytic materials </w:t>
      </w:r>
      <w:r w:rsidRPr="00DE6384">
        <w:rPr>
          <w:rFonts w:ascii="Arial" w:hAnsi="Arial" w:cs="Arial"/>
        </w:rPr>
        <w:fldChar w:fldCharType="begin"/>
      </w:r>
      <w:r w:rsidRPr="00DE6384">
        <w:rPr>
          <w:rFonts w:ascii="Arial" w:hAnsi="Arial" w:cs="Arial"/>
        </w:rPr>
        <w:instrText xml:space="preserve"> ADDIN ZOTERO_ITEM CSL_CITATION {"citationID":"3n9HzR90","properties":{"formattedCitation":"(Xiao et al., 2025)","plainCitation":"(Xiao et al., 2025)","noteIndex":0},"citationItems":[{"id":134,"uris":["http://zotero.org/users/local/0IpDNYQO/items/AIZD3FBW"],"itemData":{"id":134,"type":"article-journal","abstract":"Carbon dots (CDs), as a revolutionary nanomaterial, exhibit unique advantages in terms of wastewater treatment, offering new opportunities for the development of water treatment technologies due to their simple synthesis methods, excellent biocompatibility, tunable optical properties, and favorable environmental performance. This review systematically discusses the synthesis methods, structural characteristics, and application progress of carbon dots in wastewater treatment, highlighting several key findings. (1) Excellent adsorption performance: CDs can effectively remove heavy metal ions, dyes, and organic pollutants from water. (2) Outstanding photocatalytic performance: Some carbondot-enhanced photocatalytic systems can efficiently remove pollutants under visible light. (3) Exceptional selective detection ability: CDs are capable of highly sensitive detection of heavy metals and organic pollutants in water, with the detection limits reaching the nanomolar level. (4) Enhanced membrane separation performance: The high water flux and excellent selectivity of carbon-dot-modified membranes make them suitable for efficient water treatment and water quality separation. (5) Enhancement of biological treatment: In biological treatment systems, CDs can significantly improve the microbial activity and electron transfer efficiency to enhance the efficiency of biological degradation processes. (6) Sustainable utilization of waste as a raw material and regeneration of CDs are conducive to reducing the cost of preparation of CDs. These findings indicate that CDs have broad application potential in wastewater treatment. Furthermore, this review looks ahead to the future development directions of CDs in wastewater treatment, proposing potential innovations in catalytic performance enhancement, cost control, and practical applications, aiming to provide important references and guidance for future research and industrial application of CDs in wastewater treatment.","container-title":"Water","DOI":"10.3390/w17020210","ISSN":"2073-4441","issue":"2","journalAbbreviation":"Water","language":"en","license":"https://creativecommons.org/licenses/by/4.0/","page":"210","source":"DOI.org (Crossref)","title":"Recent Advances in the Synthesis, Characterization, and Application of Carbon Dots in the Field of Wastewater Treatment: A Comprehensive Review","title-short":"Recent Advances in the Synthesis, Characterization, and Application of Carbon Dots in the Field of Wastewater Treatment","volume":"17","author":[{"family":"Xiao","given":"Yaxuan"},{"family":"Wang","given":"Zelong"},{"family":"Fu","given":"Jingran"},{"family":"Zhang","given":"Jing"},{"family":"He","given":"Qiulai"},{"family":"Lu","given":"Haijun"},{"family":"Zhou","given":"Qiaohong"},{"family":"Wang","given":"Hongyu"}],"issued":{"date-parts":[["2025",1,14]]}}}],"schema":"https://github.com/citation-style-language/schema/raw/master/csl-citation.json"} </w:instrText>
      </w:r>
      <w:r w:rsidRPr="00DE6384">
        <w:rPr>
          <w:rFonts w:ascii="Arial" w:hAnsi="Arial" w:cs="Arial"/>
        </w:rPr>
        <w:fldChar w:fldCharType="separate"/>
      </w:r>
      <w:r w:rsidRPr="00DE6384">
        <w:rPr>
          <w:rFonts w:ascii="Arial" w:hAnsi="Arial" w:cs="Arial"/>
        </w:rPr>
        <w:t>(Xiao et al., 2025)</w:t>
      </w:r>
      <w:r w:rsidRPr="00DE6384">
        <w:rPr>
          <w:rFonts w:ascii="Arial" w:hAnsi="Arial" w:cs="Arial"/>
        </w:rPr>
        <w:fldChar w:fldCharType="end"/>
      </w:r>
      <w:r w:rsidRPr="00E117E4">
        <w:rPr>
          <w:rFonts w:ascii="Arial" w:hAnsi="Arial" w:cs="Arial"/>
        </w:rPr>
        <w:t>.</w:t>
      </w:r>
      <w:r w:rsidRPr="00DE6384">
        <w:rPr>
          <w:rFonts w:ascii="Arial" w:hAnsi="Arial" w:cs="Arial"/>
        </w:rPr>
        <w:t xml:space="preserve"> </w:t>
      </w:r>
      <w:r w:rsidRPr="00E117E4">
        <w:rPr>
          <w:rFonts w:ascii="Arial" w:hAnsi="Arial" w:cs="Arial"/>
        </w:rPr>
        <w:t xml:space="preserve">Combining CDs with metals, metal oxides, polymers and/or other nanoparticles can significantly change their characteristics and make them appropriate adsorbent. The use of hazardous conventional chemical reagents for the production of CDs is time-consuming and costly and may pose environmental risks. Therefore, it is necessary to reduce the reliance on these chemicals </w:t>
      </w:r>
      <w:r w:rsidRPr="00DE6384">
        <w:rPr>
          <w:rFonts w:ascii="Arial" w:hAnsi="Arial" w:cs="Arial"/>
        </w:rPr>
        <w:fldChar w:fldCharType="begin"/>
      </w:r>
      <w:r w:rsidRPr="00DE6384">
        <w:rPr>
          <w:rFonts w:ascii="Arial" w:hAnsi="Arial" w:cs="Arial"/>
        </w:rPr>
        <w:instrText xml:space="preserve"> ADDIN ZOTERO_ITEM CSL_CITATION {"citationID":"IHW6iviN","properties":{"formattedCitation":"(Varadharajan et al., 2024)","plainCitation":"(Varadharajan et al., 2024)","noteIndex":0},"citationItems":[{"id":182,"uris":["http://zotero.org/users/local/0IpDNYQO/items/9BQVJTM8"],"itemData":{"id":182,"type":"article-journal","abstract":"This paper describes the potential of carbon dot nanocomposites (CDs) synthesized from waste materials by top-down and bottom-up state-of-the-art approaches. Through sustainable practices, wastes are converted into valuable nanomaterials, solving environmental problems and pioneering advances in nanotechnology. In this paper, an overview of the synthesis aspects of CDs is presented with the formation of their versatile nanocomposites and metal/metal oxide elements. The phase of this paper has been devoted to elaborate study of the multifaceted applications of CDs in various sectors, ranging from electronics and biomedicine to environmental remediation. Although having huge potential, CDs application is presently hampered due to limitations on scalability, stability, and reproducibility. In this review paper, most profound insights have been drawn into overcoming these barriers for clear routes toward future innovations. The present research being undertaken in this area has, therefore, underscored sustainable nanotechnology to resolve global problems and achieving technological development through green synthesis. Necessitating the efficient sewage disposal systems ensuring minimum toxin generation.","container-title":"Discover Nano","DOI":"10.1186/s11671-024-04124-3","ISSN":"2731-9229","issue":"1","journalAbbreviation":"Discover Nano","language":"en","page":"205","source":"DOI.org (Crossref)","title":"Green synthesis and multifaceted applications: challenges and innovations in carbon dot nanocomposites","title-short":"Green synthesis and multifaceted applications","volume":"19","author":[{"family":"Varadharajan","given":"S."},{"family":"Vasanthan","given":"Kirthanashri S."},{"family":"Mathur","given":"Vidhi"},{"family":"Hariperumal","given":"N."},{"family":"Mazumder","given":"Nirmal"}],"issued":{"date-parts":[["2024",12,17]]}}}],"schema":"https://github.com/citation-style-language/schema/raw/master/csl-citation.json"} </w:instrText>
      </w:r>
      <w:r w:rsidRPr="00DE6384">
        <w:rPr>
          <w:rFonts w:ascii="Arial" w:hAnsi="Arial" w:cs="Arial"/>
        </w:rPr>
        <w:fldChar w:fldCharType="separate"/>
      </w:r>
      <w:r w:rsidRPr="00DE6384">
        <w:rPr>
          <w:rFonts w:ascii="Arial" w:hAnsi="Arial" w:cs="Arial"/>
        </w:rPr>
        <w:t>(Varadharajan et al., 2024)</w:t>
      </w:r>
      <w:r w:rsidRPr="00DE6384">
        <w:rPr>
          <w:rFonts w:ascii="Arial" w:hAnsi="Arial" w:cs="Arial"/>
        </w:rPr>
        <w:fldChar w:fldCharType="end"/>
      </w:r>
      <w:r w:rsidRPr="00E117E4">
        <w:rPr>
          <w:rFonts w:ascii="Arial" w:hAnsi="Arial" w:cs="Arial"/>
        </w:rPr>
        <w:t xml:space="preserve">. New methods are increasing the control and efficiency of the CDs production, increasing its dependability for applications not only in wastewater treatment but also in biomedical, environmental monitoring and energy storage sectors </w:t>
      </w:r>
      <w:r w:rsidRPr="00DE6384">
        <w:rPr>
          <w:rFonts w:ascii="Arial" w:hAnsi="Arial" w:cs="Arial"/>
        </w:rPr>
        <w:fldChar w:fldCharType="begin"/>
      </w:r>
      <w:r w:rsidRPr="00DE6384">
        <w:rPr>
          <w:rFonts w:ascii="Arial" w:hAnsi="Arial" w:cs="Arial"/>
        </w:rPr>
        <w:instrText xml:space="preserve"> ADDIN ZOTERO_ITEM CSL_CITATION {"citationID":"F4BNjQU5","properties":{"formattedCitation":"(Khayal et al., 2021)","plainCitation":"(Khayal et al., 2021)","noteIndex":0},"citationItems":[{"id":194,"uris":["http://zotero.org/users/local/0IpDNYQO/items/IB7P74QM"],"itemData":{"id":194,"type":"article-journal","abstract":"Cutting-edge technologies are making inroads into new areas and this remarkable progress has been successfully inﬂuenced by the tiny level engineering of carbon dots technology, their synthesis advancement and impressive applications in the ﬁeld of allied sciences. The advances of science and its conjugation with interdisciplinary ﬁelds emerged in carbon dots making, their controlled characterization and applications into faster, cheaper as well as more reliable products in various scientiﬁc domains. Thus, a new era in nanotechnology has developed into carbon dots technology. The understanding of the generation process, control on making processes and selected applications of carbon dots such as energy storage, environmental monitoring, catalysis, contaminates detections and complex environmental forensics, drug delivery, drug targeting and other biomedical applications, etc., are among the most promising applications of carbon dots and thus it is a prominent area of research today. In this regard, various types of carbon dot nanomaterials such as oxides, their composites and conjugations, etc., have been garnering signiﬁcant attention due to their remarkable potential in this prominent area of energy, the environment and technology. Thus, the present paper highlights the role and importance of carbon dots, recent advancements in their synthesis methods, properties and emerging applications.","container-title":"Polymers","DOI":"10.3390/polym13183190","ISSN":"2073-4360","issue":"18","journalAbbreviation":"Polymers","language":"en","license":"https://creativecommons.org/licenses/by/4.0/","page":"3190","source":"DOI.org (Crossref)","title":"Advances in the Methods for the Synthesis of Carbon Dots and Their Emerging Applications","volume":"13","author":[{"family":"Khayal","given":"Areeba"},{"family":"Dawane","given":"Vinars"},{"family":"Amin","given":"Mohammed A."},{"family":"Tirth","given":"Vineet"},{"family":"Yadav","given":"Virendra Kumar"},{"family":"Algahtani","given":"Ali"},{"family":"Khan","given":"Samreen Heena"},{"family":"Islam","given":"Saiful"},{"family":"Yadav","given":"Krishna Kumar"},{"family":"Jeon","given":"Byong-Hun"}],"issued":{"date-parts":[["2021",9,20]]}}}],"schema":"https://github.com/citation-style-language/schema/raw/master/csl-citation.json"} </w:instrText>
      </w:r>
      <w:r w:rsidRPr="00DE6384">
        <w:rPr>
          <w:rFonts w:ascii="Arial" w:hAnsi="Arial" w:cs="Arial"/>
        </w:rPr>
        <w:fldChar w:fldCharType="separate"/>
      </w:r>
      <w:r w:rsidRPr="00DE6384">
        <w:rPr>
          <w:rFonts w:ascii="Arial" w:hAnsi="Arial" w:cs="Arial"/>
        </w:rPr>
        <w:t>(Khayal et al., 2021)</w:t>
      </w:r>
      <w:r w:rsidRPr="00DE6384">
        <w:rPr>
          <w:rFonts w:ascii="Arial" w:hAnsi="Arial" w:cs="Arial"/>
        </w:rPr>
        <w:fldChar w:fldCharType="end"/>
      </w:r>
      <w:r w:rsidRPr="00E117E4">
        <w:rPr>
          <w:rFonts w:ascii="Arial" w:hAnsi="Arial" w:cs="Arial"/>
        </w:rPr>
        <w:t xml:space="preserve">. Conventional methods for pollutant detection which includes atomic absorption spectroscopy (AAS) and inductively coupled plasma mass spectrometry (ICP-MS), etc., are costly, complicated and ineffective, limiting their immediate use in field settings in CDs. A good substitute for field applications, fluorescence-based sensors which tent to be comparatively </w:t>
      </w:r>
      <w:r w:rsidRPr="00E117E4">
        <w:rPr>
          <w:rFonts w:ascii="Arial" w:hAnsi="Arial" w:cs="Arial"/>
        </w:rPr>
        <w:lastRenderedPageBreak/>
        <w:t xml:space="preserve">are inexpensive, simple to operate and have great selectivity and sensitivity </w:t>
      </w:r>
      <w:r w:rsidRPr="00DE6384">
        <w:rPr>
          <w:rFonts w:ascii="Arial" w:hAnsi="Arial" w:cs="Arial"/>
        </w:rPr>
        <w:fldChar w:fldCharType="begin"/>
      </w:r>
      <w:r w:rsidRPr="00DE6384">
        <w:rPr>
          <w:rFonts w:ascii="Arial" w:hAnsi="Arial" w:cs="Arial"/>
        </w:rPr>
        <w:instrText xml:space="preserve"> ADDIN ZOTERO_ITEM CSL_CITATION {"citationID":"MxQLF21y","properties":{"formattedCitation":"(Qureshi et al., 2024)","plainCitation":"(Qureshi et al., 2024)","noteIndex":0},"citationItems":[{"id":180,"uris":["http://zotero.org/users/local/0IpDNYQO/items/AZAJID63"],"itemData":{"id":180,"type":"article-journal","abstract":"Carbon dots (CDs) have emerged as a versatile and promising carbon-based nanomaterial with exceptional optical properties, including tunable emission wavelengths, high quantum yield, and photostability. CDs are appropriate for various applications with many benefits, such as biocompatibility, low toxicity, and simplicity of surface modification. Thanks to their tunable optical properties and great sensitivity, CDs have been used in sensing as fluorescent probes for detecting pH, heavy metal ions, and other analytes. In addition, CDs have demonstrated potential as luminescence converters for white organic light-emitting diodes and light emitters in optoelectronic devices due to their superior optical qualities and exciton-independent emission. CDs have been used for drug administration and bioimaging in the biomedical field due to their biocompatibility, low cytotoxicity, and ease of functionalization. Additionally, due to their stability, efficient charge separation, and low recombination rate, CDs have shown interesting uses in energy systems, such as photocatalysis and energy conversion. This article highlights the growing possibilities and potential of CDs as adaptable nanomaterials in a variety of interdisciplinary areas related to sensing and imaging, at the same time addressing the major challenges involved in the current research and proposing scientific solutions to apply CDs in the development of a super smart society.","container-title":"Heliyon","DOI":"10.1016/j.heliyon.2024.e31634","ISSN":"24058440","issue":"11","journalAbbreviation":"Heliyon","language":"en","page":"e31634","source":"DOI.org (Crossref)","title":"Carbon dots as versatile nanomaterials in sensing and imaging: Efficiency and beyond","title-short":"Carbon dots as versatile nanomaterials in sensing and imaging","volume":"10","author":[{"family":"Qureshi","given":"Zawar Alam"},{"family":"Dabash","given":"Hanan"},{"family":"Ponnamma","given":"Deepalekshmi"},{"family":"Abbas","given":"M.K.G."}],"issued":{"date-parts":[["2024",6]]}}}],"schema":"https://github.com/citation-style-language/schema/raw/master/csl-citation.json"} </w:instrText>
      </w:r>
      <w:r w:rsidRPr="00DE6384">
        <w:rPr>
          <w:rFonts w:ascii="Arial" w:hAnsi="Arial" w:cs="Arial"/>
        </w:rPr>
        <w:fldChar w:fldCharType="separate"/>
      </w:r>
      <w:r w:rsidRPr="00DE6384">
        <w:rPr>
          <w:rFonts w:ascii="Arial" w:hAnsi="Arial" w:cs="Arial"/>
        </w:rPr>
        <w:t>(Qureshi et al., 2024)</w:t>
      </w:r>
      <w:r w:rsidRPr="00DE6384">
        <w:rPr>
          <w:rFonts w:ascii="Arial" w:hAnsi="Arial" w:cs="Arial"/>
        </w:rPr>
        <w:fldChar w:fldCharType="end"/>
      </w:r>
      <w:r w:rsidRPr="00E117E4">
        <w:rPr>
          <w:rFonts w:ascii="Arial" w:hAnsi="Arial" w:cs="Arial"/>
        </w:rPr>
        <w:t xml:space="preserve">. The surface chemistry of the CDs can be adjusted for the production of polymer nano-composite membranes to improve the membrane performance and stability. Furthermore, these functional groups on the surface of the CDs have a strong natural tendency to cling to the polar groups found in polymers and therefore, facilitate the membrane construction process and improve membrane performance </w:t>
      </w:r>
      <w:r w:rsidRPr="00DE6384">
        <w:rPr>
          <w:rFonts w:ascii="Arial" w:hAnsi="Arial" w:cs="Arial"/>
        </w:rPr>
        <w:fldChar w:fldCharType="begin"/>
      </w:r>
      <w:r w:rsidRPr="00DE6384">
        <w:rPr>
          <w:rFonts w:ascii="Arial" w:hAnsi="Arial" w:cs="Arial"/>
        </w:rPr>
        <w:instrText xml:space="preserve"> ADDIN ZOTERO_ITEM CSL_CITATION {"citationID":"Ut4Q9VOY","properties":{"formattedCitation":"(Jani et al., 2020)","plainCitation":"(Jani et al., 2020)","noteIndex":0},"citationItems":[{"id":131,"uris":["http://zotero.org/users/local/0IpDNYQO/items/UGW5TB62"],"itemData":{"id":131,"type":"article-journal","abstract":"With the rapid growth of industrialization, diverse pollutants produced as by-products are emitted to the air-water ecosystem, and toxic contamination of water is one of the most hazardous environmental issues. Various forms of carbon have been used for adsorption, electrochemical, and ion-exchange membrane ﬁltration to separation processes for water treatment. The utilization of carbon materials has gained tremendous attention as they have exceptional properties such as chemical, mechanical, thermal, antibacterial activities, along with reinforcement capability and high thermal stability, that helps to maintain the ecological balance. Recently, engineered nano-carbon incorporated with polymer as a composite membrane has been spotlighted as a new and eﬀective mode for water treatment. In particular, the properties of zero-dimensional (0D) carbon forms (fullerenes and carbon dots) have encouraged researchers to explore them in the ﬁeld of wastewater treatment through membrane technologies as they are biocompatible, which is the ultimate requirement to ensure the safety of drinking water. Thus, the purpose of this review is to highlight and summarize current advances in the ﬁeld of water puriﬁcation/treatment using 0D carbon-polymer-based nanocomposite membranes. Particular emphasis is placed on the development of 0D carbon forms embedded into a variety of polymer membranes and their inﬂuence on the improved performance of the resulting membranes. Current challenges and opportunities for future research are discussed.","container-title":"Molecules","DOI":"10.3390/molecules25214934","ISSN":"1420-3049","issue":"21","journalAbbreviation":"Molecules","language":"en","license":"https://creativecommons.org/licenses/by/4.0/","page":"4934","source":"DOI.org (Crossref)","title":"Engineered Zero-Dimensional Fullerene/Carbon Dots-Polymer Based Nanocomposite Membranes for Wastewater Treatment","volume":"25","author":[{"family":"Jani","given":"Mona"},{"family":"Arcos-Pareja","given":"Jose A."},{"family":"Ni","given":"Ming"}],"issued":{"date-parts":[["2020",10,26]]}}}],"schema":"https://github.com/citation-style-language/schema/raw/master/csl-citation.json"} </w:instrText>
      </w:r>
      <w:r w:rsidRPr="00DE6384">
        <w:rPr>
          <w:rFonts w:ascii="Arial" w:hAnsi="Arial" w:cs="Arial"/>
        </w:rPr>
        <w:fldChar w:fldCharType="separate"/>
      </w:r>
      <w:r w:rsidRPr="00DE6384">
        <w:rPr>
          <w:rFonts w:ascii="Arial" w:hAnsi="Arial" w:cs="Arial"/>
        </w:rPr>
        <w:t>(Jani et al., 2020)</w:t>
      </w:r>
      <w:r w:rsidRPr="00DE6384">
        <w:rPr>
          <w:rFonts w:ascii="Arial" w:hAnsi="Arial" w:cs="Arial"/>
        </w:rPr>
        <w:fldChar w:fldCharType="end"/>
      </w:r>
      <w:r w:rsidRPr="00E117E4">
        <w:rPr>
          <w:rFonts w:ascii="Arial" w:hAnsi="Arial" w:cs="Arial"/>
        </w:rPr>
        <w:t xml:space="preserve">. The redox capability of CDs has prompted research on their use as photocatalysts. The electrons and holes of the valence band shift to the conduction band when exposed to light, creating hydroxyl and superoxide radicals on the surface of CDs. Pollutants may interact with these radicals on the photocatalyst CDs surface, become mineralized. This photocatalytic activity can further be increased by modifying their surface with semiconductor heterojunctions or by chemical doping </w:t>
      </w:r>
      <w:r w:rsidRPr="00DE6384">
        <w:rPr>
          <w:rFonts w:ascii="Arial" w:hAnsi="Arial" w:cs="Arial"/>
        </w:rPr>
        <w:t>(</w:t>
      </w:r>
      <w:r w:rsidRPr="00DE6384">
        <w:rPr>
          <w:rFonts w:ascii="Arial" w:hAnsi="Arial" w:cs="Arial"/>
        </w:rPr>
        <w:fldChar w:fldCharType="begin"/>
      </w:r>
      <w:r w:rsidRPr="00DE6384">
        <w:rPr>
          <w:rFonts w:ascii="Arial" w:hAnsi="Arial" w:cs="Arial"/>
        </w:rPr>
        <w:instrText xml:space="preserve"> ADDIN ZOTERO_ITEM CSL_CITATION {"citationID":"cXRQd8M4","properties":{"formattedCitation":"(Sakdaronnarong et al., 2020)","plainCitation":"(Sakdaronnarong et al., 2020)","noteIndex":0},"citationItems":[{"id":168,"uris":["http://zotero.org/users/local/0IpDNYQO/items/7VF6HFQW"],"itemData":{"id":168,"type":"article-journal","abstract":"The tunable photoluminescent and photocatalytic properties of carbon dots (CDs) via chemical surface modiﬁcation have drawn increased attention to this emerging class of carbon nanomaterials. Herein, we summarize the advances in CD synthesis and modiﬁcation, with a focus on surface functionalization, element doping, passivation, and nanocomposite formation with metal oxides, transition metal chalcogenides, or graphitic carbon nitrides. The eﬀects of CD size and functionalization on photocatalytic properties are discussed, along with the photocatalytic applications of CDs in energy conversion, water splitting, hydrogen evolution, water treatment, and chemical degradation. In particular, the enzyme-mimetic and photodynamic applications of CDs for bio-related uses are thoroughly reviewed.","language":"en","source":"Zotero","title":"Recent Developments in Synthesis and Photocatalytic Applications of Carbon Dots","author":[{"family":"Sakdaronnarong","given":"Chularat"},{"family":"Sangjan","given":"Amornrat"},{"family":"Boonsith","given":"Suthida"},{"family":"Kim","given":"Dong Chung"},{"family":"Shin","given":"Hyeon Suk"}],"issued":{"date-parts":[["2020"]]}}}],"schema":"https://github.com/citation-style-language/schema/raw/master/csl-citation.json"} </w:instrText>
      </w:r>
      <w:r w:rsidRPr="00DE6384">
        <w:rPr>
          <w:rFonts w:ascii="Arial" w:hAnsi="Arial" w:cs="Arial"/>
        </w:rPr>
        <w:fldChar w:fldCharType="separate"/>
      </w:r>
      <w:r w:rsidRPr="00DE6384">
        <w:rPr>
          <w:rFonts w:ascii="Arial" w:hAnsi="Arial" w:cs="Arial"/>
        </w:rPr>
        <w:t>Sakdaronnarong et al., 2020</w:t>
      </w:r>
      <w:r w:rsidRPr="00DE6384">
        <w:rPr>
          <w:rFonts w:ascii="Arial" w:hAnsi="Arial" w:cs="Arial"/>
        </w:rPr>
        <w:fldChar w:fldCharType="end"/>
      </w:r>
      <w:r w:rsidRPr="00DE6384">
        <w:rPr>
          <w:rFonts w:ascii="Arial" w:hAnsi="Arial" w:cs="Arial"/>
        </w:rPr>
        <w:t>)</w:t>
      </w:r>
      <w:r w:rsidRPr="00E117E4">
        <w:rPr>
          <w:rFonts w:ascii="Arial" w:hAnsi="Arial" w:cs="Arial"/>
        </w:rPr>
        <w:t xml:space="preserve">. Gas sensor devices have become increasingly important in recent years to protect human health and monitor air pollution. This has increased the need for innovative approaches that go beyond conventional sensor technology. Utilizing distinct electrical and optical properties of CDs, their incorporation can completely transform this field for which research is to be done </w:t>
      </w:r>
      <w:r w:rsidRPr="00DE6384">
        <w:rPr>
          <w:rFonts w:ascii="Arial" w:hAnsi="Arial" w:cs="Arial"/>
        </w:rPr>
        <w:fldChar w:fldCharType="begin"/>
      </w:r>
      <w:r w:rsidRPr="00DE6384">
        <w:rPr>
          <w:rFonts w:ascii="Arial" w:hAnsi="Arial" w:cs="Arial"/>
        </w:rPr>
        <w:instrText xml:space="preserve"> ADDIN ZOTERO_ITEM CSL_CITATION {"citationID":"4rlhirPV","properties":{"formattedCitation":"(Qureshi et al., 2024)","plainCitation":"(Qureshi et al., 2024)","noteIndex":0},"citationItems":[{"id":180,"uris":["http://zotero.org/users/local/0IpDNYQO/items/AZAJID63"],"itemData":{"id":180,"type":"article-journal","abstract":"Carbon dots (CDs) have emerged as a versatile and promising carbon-based nanomaterial with exceptional optical properties, including tunable emission wavelengths, high quantum yield, and photostability. CDs are appropriate for various applications with many benefits, such as biocompatibility, low toxicity, and simplicity of surface modification. Thanks to their tunable optical properties and great sensitivity, CDs have been used in sensing as fluorescent probes for detecting pH, heavy metal ions, and other analytes. In addition, CDs have demonstrated potential as luminescence converters for white organic light-emitting diodes and light emitters in optoelectronic devices due to their superior optical qualities and exciton-independent emission. CDs have been used for drug administration and bioimaging in the biomedical field due to their biocompatibility, low cytotoxicity, and ease of functionalization. Additionally, due to their stability, efficient charge separation, and low recombination rate, CDs have shown interesting uses in energy systems, such as photocatalysis and energy conversion. This article highlights the growing possibilities and potential of CDs as adaptable nanomaterials in a variety of interdisciplinary areas related to sensing and imaging, at the same time addressing the major challenges involved in the current research and proposing scientific solutions to apply CDs in the development of a super smart society.","container-title":"Heliyon","DOI":"10.1016/j.heliyon.2024.e31634","ISSN":"24058440","issue":"11","journalAbbreviation":"Heliyon","language":"en","page":"e31634","source":"DOI.org (Crossref)","title":"Carbon dots as versatile nanomaterials in sensing and imaging: Efficiency and beyond","title-short":"Carbon dots as versatile nanomaterials in sensing and imaging","volume":"10","author":[{"family":"Qureshi","given":"Zawar Alam"},{"family":"Dabash","given":"Hanan"},{"family":"Ponnamma","given":"Deepalekshmi"},{"family":"Abbas","given":"M.K.G."}],"issued":{"date-parts":[["2024",6]]}}}],"schema":"https://github.com/citation-style-language/schema/raw/master/csl-citation.json"} </w:instrText>
      </w:r>
      <w:r w:rsidRPr="00DE6384">
        <w:rPr>
          <w:rFonts w:ascii="Arial" w:hAnsi="Arial" w:cs="Arial"/>
        </w:rPr>
        <w:fldChar w:fldCharType="separate"/>
      </w:r>
      <w:r w:rsidRPr="00DE6384">
        <w:rPr>
          <w:rFonts w:ascii="Arial" w:hAnsi="Arial" w:cs="Arial"/>
        </w:rPr>
        <w:t>(Qureshi et al., 2024)</w:t>
      </w:r>
      <w:r w:rsidRPr="00DE6384">
        <w:rPr>
          <w:rFonts w:ascii="Arial" w:hAnsi="Arial" w:cs="Arial"/>
        </w:rPr>
        <w:fldChar w:fldCharType="end"/>
      </w:r>
      <w:r w:rsidRPr="00E117E4">
        <w:rPr>
          <w:rFonts w:ascii="Arial" w:hAnsi="Arial" w:cs="Arial"/>
        </w:rPr>
        <w:t xml:space="preserve">. </w:t>
      </w:r>
    </w:p>
    <w:p w14:paraId="2505AC04" w14:textId="77777777" w:rsidR="006E2F2F" w:rsidRDefault="006E2F2F" w:rsidP="002A7E26">
      <w:pPr>
        <w:pStyle w:val="Body"/>
        <w:spacing w:after="0"/>
        <w:ind w:left="720" w:right="810"/>
        <w:rPr>
          <w:rFonts w:ascii="Arial" w:hAnsi="Arial" w:cs="Arial"/>
        </w:rPr>
      </w:pPr>
    </w:p>
    <w:p w14:paraId="07693A0E" w14:textId="3F160636" w:rsidR="006E2F2F" w:rsidRPr="006E2F2F" w:rsidRDefault="006E2F2F" w:rsidP="008B4C52">
      <w:pPr>
        <w:pStyle w:val="Body"/>
        <w:ind w:left="720" w:right="810"/>
        <w:rPr>
          <w:rFonts w:ascii="Arial" w:hAnsi="Arial" w:cs="Arial"/>
        </w:rPr>
      </w:pPr>
      <w:r w:rsidRPr="006E2F2F">
        <w:rPr>
          <w:rFonts w:ascii="Arial" w:hAnsi="Arial" w:cs="Arial"/>
        </w:rPr>
        <w:t>The transition of CDs from laboratory-scale discovery to i</w:t>
      </w:r>
      <w:r w:rsidR="008B4C52">
        <w:rPr>
          <w:rFonts w:ascii="Arial" w:hAnsi="Arial" w:cs="Arial"/>
        </w:rPr>
        <w:t>ndustrial wastewater treatment</w:t>
      </w:r>
      <w:r w:rsidRPr="006E2F2F">
        <w:rPr>
          <w:rFonts w:ascii="Arial" w:hAnsi="Arial" w:cs="Arial"/>
        </w:rPr>
        <w:t xml:space="preserve"> requires addressing several critical </w:t>
      </w:r>
      <w:r w:rsidR="008B4C52">
        <w:rPr>
          <w:rFonts w:ascii="Arial" w:hAnsi="Arial" w:cs="Arial"/>
        </w:rPr>
        <w:t xml:space="preserve">engineering and scientific gaps. </w:t>
      </w:r>
      <w:r w:rsidR="008B4C52" w:rsidRPr="006E2F2F">
        <w:rPr>
          <w:rFonts w:ascii="Arial" w:hAnsi="Arial" w:cs="Arial"/>
        </w:rPr>
        <w:t xml:space="preserve">Current production </w:t>
      </w:r>
      <w:r w:rsidR="008B4C52">
        <w:rPr>
          <w:rFonts w:ascii="Arial" w:hAnsi="Arial" w:cs="Arial"/>
        </w:rPr>
        <w:t xml:space="preserve">methods </w:t>
      </w:r>
      <w:r w:rsidR="008B4C52" w:rsidRPr="006E2F2F">
        <w:rPr>
          <w:rFonts w:ascii="Arial" w:hAnsi="Arial" w:cs="Arial"/>
        </w:rPr>
        <w:t>rely</w:t>
      </w:r>
      <w:r w:rsidRPr="006E2F2F">
        <w:rPr>
          <w:rFonts w:ascii="Arial" w:hAnsi="Arial" w:cs="Arial"/>
        </w:rPr>
        <w:t xml:space="preserve"> heavily on uncoordinated batch reactions. There is an immediate need to develop automated, continuous-flow microfluidic or hydrothermal r</w:t>
      </w:r>
      <w:r w:rsidR="008B4C52">
        <w:rPr>
          <w:rFonts w:ascii="Arial" w:hAnsi="Arial" w:cs="Arial"/>
        </w:rPr>
        <w:t>eactors. Standardizing production</w:t>
      </w:r>
      <w:r w:rsidRPr="006E2F2F">
        <w:rPr>
          <w:rFonts w:ascii="Arial" w:hAnsi="Arial" w:cs="Arial"/>
        </w:rPr>
        <w:t xml:space="preserve"> metrics will help ensure consistent particle sizes, predic</w:t>
      </w:r>
      <w:r w:rsidR="008B4C52">
        <w:rPr>
          <w:rFonts w:ascii="Arial" w:hAnsi="Arial" w:cs="Arial"/>
        </w:rPr>
        <w:t>table surface functionalization</w:t>
      </w:r>
      <w:r w:rsidRPr="006E2F2F">
        <w:rPr>
          <w:rFonts w:ascii="Arial" w:hAnsi="Arial" w:cs="Arial"/>
        </w:rPr>
        <w:t xml:space="preserve"> and reliable </w:t>
      </w:r>
      <w:r w:rsidR="008B4C52">
        <w:rPr>
          <w:rFonts w:ascii="Arial" w:hAnsi="Arial" w:cs="Arial"/>
        </w:rPr>
        <w:t xml:space="preserve">QY </w:t>
      </w:r>
      <w:r w:rsidRPr="006E2F2F">
        <w:rPr>
          <w:rFonts w:ascii="Arial" w:hAnsi="Arial" w:cs="Arial"/>
        </w:rPr>
        <w:t>across commercial scales.</w:t>
      </w:r>
      <w:r w:rsidR="008B4C52">
        <w:rPr>
          <w:rFonts w:ascii="Arial" w:hAnsi="Arial" w:cs="Arial"/>
        </w:rPr>
        <w:t xml:space="preserve"> </w:t>
      </w:r>
      <w:r w:rsidRPr="006E2F2F">
        <w:rPr>
          <w:rFonts w:ascii="Arial" w:hAnsi="Arial" w:cs="Arial"/>
        </w:rPr>
        <w:t>Future studies should move away from evaluating isolated model dyes in deionized water. Research should prioritize evaluating performance within multi-pollutant matrices, hig</w:t>
      </w:r>
      <w:r w:rsidR="008B4C52">
        <w:rPr>
          <w:rFonts w:ascii="Arial" w:hAnsi="Arial" w:cs="Arial"/>
        </w:rPr>
        <w:t>h-salinity industrial effluents</w:t>
      </w:r>
      <w:r w:rsidRPr="006E2F2F">
        <w:rPr>
          <w:rFonts w:ascii="Arial" w:hAnsi="Arial" w:cs="Arial"/>
        </w:rPr>
        <w:t xml:space="preserve"> and varying pH conditions to optimize material performance under real-world competitive inhibition.</w:t>
      </w:r>
      <w:r w:rsidR="008B4C52">
        <w:rPr>
          <w:rFonts w:ascii="Arial" w:hAnsi="Arial" w:cs="Arial"/>
        </w:rPr>
        <w:t xml:space="preserve"> </w:t>
      </w:r>
      <w:r w:rsidRPr="006E2F2F">
        <w:rPr>
          <w:rFonts w:ascii="Arial" w:hAnsi="Arial" w:cs="Arial"/>
        </w:rPr>
        <w:t>Although often described broadly as non-toxic, long-term chronic eco</w:t>
      </w:r>
      <w:r w:rsidR="008B4C52">
        <w:rPr>
          <w:rFonts w:ascii="Arial" w:hAnsi="Arial" w:cs="Arial"/>
        </w:rPr>
        <w:t>-</w:t>
      </w:r>
      <w:r w:rsidRPr="006E2F2F">
        <w:rPr>
          <w:rFonts w:ascii="Arial" w:hAnsi="Arial" w:cs="Arial"/>
        </w:rPr>
        <w:t>toxicity data for CDs within aquatic environments remain scarce. Systematic studies are required to track bioaccumulation,</w:t>
      </w:r>
      <w:r w:rsidR="008B4C52">
        <w:rPr>
          <w:rFonts w:ascii="Arial" w:hAnsi="Arial" w:cs="Arial"/>
        </w:rPr>
        <w:t xml:space="preserve"> potential food-chain transport</w:t>
      </w:r>
      <w:r w:rsidRPr="006E2F2F">
        <w:rPr>
          <w:rFonts w:ascii="Arial" w:hAnsi="Arial" w:cs="Arial"/>
        </w:rPr>
        <w:t xml:space="preserve"> and cellular toxicity across multiple trophic levels of aquatic life.</w:t>
      </w:r>
    </w:p>
    <w:p w14:paraId="03322549" w14:textId="4D97191F" w:rsidR="006E2F2F" w:rsidRDefault="006E2F2F" w:rsidP="008B4C52">
      <w:pPr>
        <w:pStyle w:val="Body"/>
        <w:ind w:left="720" w:right="810"/>
        <w:rPr>
          <w:rFonts w:ascii="Arial" w:hAnsi="Arial" w:cs="Arial"/>
        </w:rPr>
      </w:pPr>
      <w:r w:rsidRPr="006E2F2F">
        <w:rPr>
          <w:rFonts w:ascii="Arial" w:hAnsi="Arial" w:cs="Arial"/>
        </w:rPr>
        <w:t>The literature is dominated by small-scale batch experiments. Research must transition toward designing and testing pilot-scale, continuous-flow configurations to evaluate practical operational parameters such as hydraulic</w:t>
      </w:r>
      <w:r w:rsidR="008B4C52">
        <w:rPr>
          <w:rFonts w:ascii="Arial" w:hAnsi="Arial" w:cs="Arial"/>
        </w:rPr>
        <w:t xml:space="preserve"> retention times, fouling rates</w:t>
      </w:r>
      <w:r w:rsidRPr="006E2F2F">
        <w:rPr>
          <w:rFonts w:ascii="Arial" w:hAnsi="Arial" w:cs="Arial"/>
        </w:rPr>
        <w:t xml:space="preserve"> and system longevity.</w:t>
      </w:r>
      <w:r w:rsidR="008B4C52">
        <w:rPr>
          <w:rFonts w:ascii="Arial" w:hAnsi="Arial" w:cs="Arial"/>
        </w:rPr>
        <w:t xml:space="preserve"> </w:t>
      </w:r>
      <w:r w:rsidRPr="006E2F2F">
        <w:rPr>
          <w:rFonts w:ascii="Arial" w:hAnsi="Arial" w:cs="Arial"/>
        </w:rPr>
        <w:t>To prevent secondary nano-pollution and lower operational costs, high-efficiency recovery systems are essential. Focus should be placed on creating magnetic composite CDs or developing stable immobilization techniques on macroscopic substrates to ensure long-term performance over multiple treatment cycles.</w:t>
      </w:r>
      <w:r w:rsidR="008B4C52">
        <w:rPr>
          <w:rFonts w:ascii="Arial" w:hAnsi="Arial" w:cs="Arial"/>
        </w:rPr>
        <w:t xml:space="preserve"> </w:t>
      </w:r>
      <w:r w:rsidRPr="006E2F2F">
        <w:rPr>
          <w:rFonts w:ascii="Arial" w:hAnsi="Arial" w:cs="Arial"/>
        </w:rPr>
        <w:t>The claim that biomass-derived CDs are inherently cost-effective must be supported by rigorous economic analysis. Future work must quantify total life-cycle costs, including raw biomass preprocessing,</w:t>
      </w:r>
      <w:r w:rsidR="008B4C52">
        <w:rPr>
          <w:rFonts w:ascii="Arial" w:hAnsi="Arial" w:cs="Arial"/>
        </w:rPr>
        <w:t xml:space="preserve"> energy inputs during synthesis</w:t>
      </w:r>
      <w:r w:rsidRPr="006E2F2F">
        <w:rPr>
          <w:rFonts w:ascii="Arial" w:hAnsi="Arial" w:cs="Arial"/>
        </w:rPr>
        <w:t xml:space="preserve"> and the expenses associated with large-scale purification and dialysis.</w:t>
      </w:r>
    </w:p>
    <w:p w14:paraId="65A4ED58" w14:textId="77777777" w:rsidR="006E2F2F" w:rsidRPr="00E117E4" w:rsidRDefault="006E2F2F" w:rsidP="002A7E26">
      <w:pPr>
        <w:pStyle w:val="Body"/>
        <w:spacing w:after="0"/>
        <w:ind w:left="720" w:right="810"/>
        <w:rPr>
          <w:rFonts w:ascii="Arial" w:hAnsi="Arial" w:cs="Arial"/>
        </w:rPr>
      </w:pPr>
    </w:p>
    <w:p w14:paraId="29DEBEE7" w14:textId="77777777" w:rsidR="00DE6384" w:rsidRPr="00DE6384" w:rsidRDefault="00DE6384" w:rsidP="002A7E26">
      <w:pPr>
        <w:pStyle w:val="Body"/>
        <w:ind w:left="720" w:right="810"/>
        <w:rPr>
          <w:b/>
          <w:caps/>
          <w:sz w:val="22"/>
        </w:rPr>
      </w:pPr>
      <w:r w:rsidRPr="00DE6384">
        <w:rPr>
          <w:b/>
          <w:caps/>
          <w:sz w:val="22"/>
        </w:rPr>
        <w:t>9. Conclusion</w:t>
      </w:r>
    </w:p>
    <w:p w14:paraId="614E7A29" w14:textId="64B92451" w:rsidR="00DE6384" w:rsidRDefault="00DE6384" w:rsidP="008B4C52">
      <w:pPr>
        <w:pStyle w:val="Body"/>
        <w:ind w:left="720" w:right="810"/>
        <w:rPr>
          <w:rFonts w:ascii="Arial" w:hAnsi="Arial" w:cs="Arial"/>
        </w:rPr>
      </w:pPr>
      <w:r w:rsidRPr="00E117E4">
        <w:rPr>
          <w:rFonts w:ascii="Arial" w:hAnsi="Arial" w:cs="Arial"/>
        </w:rPr>
        <w:t xml:space="preserve">Carbon dots (CDs) are </w:t>
      </w:r>
      <w:r w:rsidR="008B4C52">
        <w:rPr>
          <w:rFonts w:ascii="Arial" w:hAnsi="Arial" w:cs="Arial"/>
        </w:rPr>
        <w:t xml:space="preserve">promising development not only </w:t>
      </w:r>
      <w:r w:rsidRPr="00E117E4">
        <w:rPr>
          <w:rFonts w:ascii="Arial" w:hAnsi="Arial" w:cs="Arial"/>
        </w:rPr>
        <w:t>in</w:t>
      </w:r>
      <w:r w:rsidR="008B4C52">
        <w:rPr>
          <w:rFonts w:ascii="Arial" w:hAnsi="Arial" w:cs="Arial"/>
        </w:rPr>
        <w:t xml:space="preserve"> sustainable wastewater treatment through nano-technology</w:t>
      </w:r>
      <w:r w:rsidRPr="00E117E4">
        <w:rPr>
          <w:rFonts w:ascii="Arial" w:hAnsi="Arial" w:cs="Arial"/>
        </w:rPr>
        <w:t xml:space="preserve"> but also for air quality monitoring and protection of human health</w:t>
      </w:r>
      <w:r w:rsidR="00C07B57">
        <w:rPr>
          <w:rFonts w:ascii="Arial" w:hAnsi="Arial" w:cs="Arial"/>
        </w:rPr>
        <w:t xml:space="preserve"> potential to provide optical tu</w:t>
      </w:r>
      <w:r w:rsidRPr="00E117E4">
        <w:rPr>
          <w:rFonts w:ascii="Arial" w:hAnsi="Arial" w:cs="Arial"/>
        </w:rPr>
        <w:t xml:space="preserve">nability and biocompatibility. CDs are highly versatile and efficient in dealing with intricate wastewater issues by adopting multifaceted mechanisms such as pollutant detection and pollutant </w:t>
      </w:r>
      <w:r w:rsidR="008B4C52">
        <w:rPr>
          <w:rFonts w:ascii="Arial" w:hAnsi="Arial" w:cs="Arial"/>
        </w:rPr>
        <w:t xml:space="preserve">removal via various mechanisms. </w:t>
      </w:r>
      <w:r w:rsidR="008B4C52" w:rsidRPr="008B4C52">
        <w:rPr>
          <w:rFonts w:ascii="Arial" w:hAnsi="Arial" w:cs="Arial"/>
        </w:rPr>
        <w:t>However, their practical implementation is limited by significant engineering bottlenecks</w:t>
      </w:r>
      <w:r w:rsidR="00AE45C7">
        <w:rPr>
          <w:rFonts w:ascii="Arial" w:hAnsi="Arial" w:cs="Arial"/>
        </w:rPr>
        <w:t xml:space="preserve"> (Table 7)</w:t>
      </w:r>
      <w:r w:rsidR="008B4C52" w:rsidRPr="008B4C52">
        <w:rPr>
          <w:rFonts w:ascii="Arial" w:hAnsi="Arial" w:cs="Arial"/>
        </w:rPr>
        <w:t xml:space="preserve">. These include low batch-to-batch reproducibility, complex post-synthesis purification requirements, potential </w:t>
      </w:r>
      <w:r w:rsidR="008B4C52">
        <w:rPr>
          <w:rFonts w:ascii="Arial" w:hAnsi="Arial" w:cs="Arial"/>
        </w:rPr>
        <w:t>leaching from composite systems</w:t>
      </w:r>
      <w:r w:rsidR="008B4C52" w:rsidRPr="008B4C52">
        <w:rPr>
          <w:rFonts w:ascii="Arial" w:hAnsi="Arial" w:cs="Arial"/>
        </w:rPr>
        <w:t xml:space="preserve"> and a lack of performance data within complex, real-world wastewater matrices. The common academic assumption that these materials are inherently sustainable and low-cost requires closer inspection when considering the high ener</w:t>
      </w:r>
      <w:r w:rsidR="008B4C52">
        <w:rPr>
          <w:rFonts w:ascii="Arial" w:hAnsi="Arial" w:cs="Arial"/>
        </w:rPr>
        <w:t>gy demands of</w:t>
      </w:r>
      <w:r w:rsidR="008B4C52" w:rsidRPr="008B4C52">
        <w:rPr>
          <w:rFonts w:ascii="Arial" w:hAnsi="Arial" w:cs="Arial"/>
        </w:rPr>
        <w:t xml:space="preserve"> the slow pace of laboratory purification techniques.</w:t>
      </w:r>
      <w:r w:rsidR="008B4C52">
        <w:rPr>
          <w:rFonts w:ascii="Arial" w:hAnsi="Arial" w:cs="Arial"/>
        </w:rPr>
        <w:t xml:space="preserve"> </w:t>
      </w:r>
      <w:r w:rsidR="008B4C52" w:rsidRPr="008B4C52">
        <w:rPr>
          <w:rFonts w:ascii="Arial" w:hAnsi="Arial" w:cs="Arial"/>
        </w:rPr>
        <w:t>To bridge the gap between laboratory research and commercial deployment, the field must transition from basic discovery to practical engineering optimization. Future work should focus on developing continuous production systems, creating strong immobilization matrices</w:t>
      </w:r>
      <w:r w:rsidR="008B4C52">
        <w:rPr>
          <w:rFonts w:ascii="Arial" w:hAnsi="Arial" w:cs="Arial"/>
        </w:rPr>
        <w:t xml:space="preserve"> to prevent secondary pollution</w:t>
      </w:r>
      <w:r w:rsidR="008B4C52" w:rsidRPr="008B4C52">
        <w:rPr>
          <w:rFonts w:ascii="Arial" w:hAnsi="Arial" w:cs="Arial"/>
        </w:rPr>
        <w:t xml:space="preserve"> and performing comprehensive pilot-scale evaluations under realistic industrial conditions. Only through rigorous scale-up testing and clear techno-economic validation can CDs complete the transition from a promising bench</w:t>
      </w:r>
      <w:r w:rsidR="008B4C52">
        <w:rPr>
          <w:rFonts w:ascii="Arial" w:hAnsi="Arial" w:cs="Arial"/>
        </w:rPr>
        <w:t>-</w:t>
      </w:r>
      <w:r w:rsidR="008B4C52" w:rsidRPr="008B4C52">
        <w:rPr>
          <w:rFonts w:ascii="Arial" w:hAnsi="Arial" w:cs="Arial"/>
        </w:rPr>
        <w:t>top material to a viable technology for global industrial wastewater treatment.</w:t>
      </w:r>
    </w:p>
    <w:p w14:paraId="1FD7A972" w14:textId="77777777" w:rsidR="00DE6384" w:rsidRPr="00DE6384" w:rsidRDefault="00DE6384" w:rsidP="002A7E26">
      <w:pPr>
        <w:pStyle w:val="Body"/>
        <w:spacing w:after="0"/>
        <w:ind w:left="720" w:right="810"/>
        <w:rPr>
          <w:rFonts w:ascii="Arial" w:hAnsi="Arial" w:cs="Arial"/>
        </w:rPr>
      </w:pPr>
      <w:r w:rsidRPr="00E117E4">
        <w:rPr>
          <w:rFonts w:ascii="Arial" w:hAnsi="Arial" w:cs="Arial"/>
        </w:rPr>
        <w:t xml:space="preserve">In summary, CDs have proven to be multi-functional, green nanomaterials with vigorous potential to revolutionize conventional wastewater treatment. Concerted interdisciplinary efforts are needed to </w:t>
      </w:r>
      <w:r w:rsidRPr="00E117E4">
        <w:rPr>
          <w:rFonts w:ascii="Arial" w:hAnsi="Arial" w:cs="Arial"/>
        </w:rPr>
        <w:lastRenderedPageBreak/>
        <w:t xml:space="preserve">surpass the present challenges (both technical and environmental) and enable their realignment from laboratory studies to practical environmental use. </w:t>
      </w:r>
    </w:p>
    <w:p w14:paraId="2F8C36A8" w14:textId="77777777" w:rsidR="00DE6384" w:rsidRDefault="00DE6384" w:rsidP="002A7E26">
      <w:pPr>
        <w:pStyle w:val="Body"/>
        <w:spacing w:after="0"/>
        <w:ind w:left="720" w:right="810"/>
        <w:rPr>
          <w:rFonts w:ascii="Arial" w:hAnsi="Arial" w:cs="Arial"/>
          <w:b/>
          <w:u w:val="single"/>
        </w:rPr>
      </w:pPr>
    </w:p>
    <w:p w14:paraId="3119A65F" w14:textId="77777777" w:rsidR="00790ADA" w:rsidRPr="00FB3A86" w:rsidRDefault="00790ADA" w:rsidP="002A7E26">
      <w:pPr>
        <w:pStyle w:val="Body"/>
        <w:spacing w:after="0"/>
        <w:ind w:left="720" w:right="810"/>
        <w:rPr>
          <w:rFonts w:ascii="Arial" w:hAnsi="Arial" w:cs="Arial"/>
        </w:rPr>
      </w:pPr>
    </w:p>
    <w:p w14:paraId="0765F5E8" w14:textId="77777777" w:rsidR="00EF0674" w:rsidRDefault="00EF0674" w:rsidP="002A7E26">
      <w:pPr>
        <w:pStyle w:val="ReferHead"/>
        <w:spacing w:after="0"/>
        <w:ind w:left="720" w:right="810"/>
        <w:jc w:val="both"/>
        <w:rPr>
          <w:rFonts w:ascii="Arial" w:hAnsi="Arial" w:cs="Arial"/>
          <w:b w:val="0"/>
          <w:caps w:val="0"/>
          <w:sz w:val="20"/>
        </w:rPr>
      </w:pPr>
    </w:p>
    <w:p w14:paraId="0AC868C2" w14:textId="77777777" w:rsidR="00AE5819" w:rsidRDefault="00AE5819" w:rsidP="002A7E26">
      <w:pPr>
        <w:pStyle w:val="ReferHead"/>
        <w:spacing w:after="0"/>
        <w:ind w:left="720" w:right="810"/>
        <w:jc w:val="both"/>
        <w:rPr>
          <w:rFonts w:ascii="Arial" w:hAnsi="Arial" w:cs="Arial"/>
          <w:b w:val="0"/>
          <w:caps w:val="0"/>
          <w:sz w:val="20"/>
          <w:u w:val="single"/>
        </w:rPr>
      </w:pPr>
    </w:p>
    <w:p w14:paraId="456781D0" w14:textId="77777777" w:rsidR="00AE5819" w:rsidRPr="00D9257D" w:rsidRDefault="00AE5819" w:rsidP="002A7E26">
      <w:pPr>
        <w:pStyle w:val="ReferHead"/>
        <w:ind w:left="720" w:right="810"/>
        <w:jc w:val="both"/>
        <w:rPr>
          <w:rFonts w:ascii="Arial" w:hAnsi="Arial" w:cs="Arial"/>
          <w:highlight w:val="yellow"/>
        </w:rPr>
      </w:pPr>
      <w:r w:rsidRPr="00D9257D">
        <w:rPr>
          <w:rFonts w:ascii="Arial" w:hAnsi="Arial" w:cs="Arial"/>
          <w:highlight w:val="yellow"/>
        </w:rPr>
        <w:t>Disclaimer (Artificial intelligence)</w:t>
      </w:r>
    </w:p>
    <w:p w14:paraId="2EEBF044" w14:textId="77777777" w:rsidR="00AE5819" w:rsidRPr="00AE5819" w:rsidRDefault="00AE5819" w:rsidP="002A7E26">
      <w:pPr>
        <w:pStyle w:val="ReferHead"/>
        <w:ind w:left="720" w:right="810"/>
        <w:jc w:val="both"/>
        <w:rPr>
          <w:rFonts w:ascii="Arial" w:hAnsi="Arial" w:cs="Arial"/>
          <w:b w:val="0"/>
          <w:bCs/>
          <w:caps w:val="0"/>
          <w:sz w:val="20"/>
        </w:rPr>
      </w:pPr>
      <w:r w:rsidRPr="00D9257D">
        <w:rPr>
          <w:rFonts w:ascii="Arial" w:hAnsi="Arial" w:cs="Arial"/>
          <w:b w:val="0"/>
          <w:bCs/>
          <w:caps w:val="0"/>
          <w:sz w:val="20"/>
          <w:highlight w:val="yellow"/>
        </w:rPr>
        <w:t>Author(s) hereby declare that no generative AI technologies and text-to-image generators have been used during the</w:t>
      </w:r>
      <w:r w:rsidRPr="00D9257D">
        <w:rPr>
          <w:rFonts w:ascii="Arial" w:hAnsi="Arial" w:cs="Arial"/>
          <w:sz w:val="20"/>
          <w:highlight w:val="yellow"/>
        </w:rPr>
        <w:t xml:space="preserve"> </w:t>
      </w:r>
      <w:r w:rsidRPr="00D9257D">
        <w:rPr>
          <w:rFonts w:ascii="Arial" w:hAnsi="Arial" w:cs="Arial"/>
          <w:b w:val="0"/>
          <w:bCs/>
          <w:caps w:val="0"/>
          <w:sz w:val="20"/>
          <w:highlight w:val="yellow"/>
        </w:rPr>
        <w:t>writing or editing of this manuscript: “Nishtha Naudiyal declares that there is no use of generative AI technologies and text-to-image generators such as large language</w:t>
      </w:r>
      <w:r w:rsidRPr="00D9257D">
        <w:rPr>
          <w:rFonts w:ascii="Arial" w:hAnsi="Arial" w:cs="Arial"/>
          <w:sz w:val="20"/>
          <w:highlight w:val="yellow"/>
        </w:rPr>
        <w:t xml:space="preserve"> </w:t>
      </w:r>
      <w:r w:rsidRPr="00D9257D">
        <w:rPr>
          <w:rFonts w:ascii="Arial" w:hAnsi="Arial" w:cs="Arial"/>
          <w:b w:val="0"/>
          <w:bCs/>
          <w:caps w:val="0"/>
          <w:sz w:val="20"/>
          <w:highlight w:val="yellow"/>
        </w:rPr>
        <w:t>models (</w:t>
      </w:r>
      <w:proofErr w:type="spellStart"/>
      <w:r w:rsidRPr="00D9257D">
        <w:rPr>
          <w:rFonts w:ascii="Arial" w:hAnsi="Arial" w:cs="Arial"/>
          <w:b w:val="0"/>
          <w:bCs/>
          <w:caps w:val="0"/>
          <w:sz w:val="20"/>
          <w:highlight w:val="yellow"/>
        </w:rPr>
        <w:t>chatGPT</w:t>
      </w:r>
      <w:proofErr w:type="spellEnd"/>
      <w:r w:rsidRPr="00D9257D">
        <w:rPr>
          <w:rFonts w:ascii="Arial" w:hAnsi="Arial" w:cs="Arial"/>
          <w:b w:val="0"/>
          <w:bCs/>
          <w:caps w:val="0"/>
          <w:sz w:val="20"/>
          <w:highlight w:val="yellow"/>
        </w:rPr>
        <w:t>, copilot, etc.)</w:t>
      </w:r>
    </w:p>
    <w:p w14:paraId="2C6D232B" w14:textId="77777777" w:rsidR="00860000" w:rsidRDefault="00860000" w:rsidP="00441B6F">
      <w:pPr>
        <w:pStyle w:val="ReferHead"/>
        <w:spacing w:after="0"/>
        <w:jc w:val="both"/>
        <w:rPr>
          <w:rFonts w:ascii="Arial" w:hAnsi="Arial" w:cs="Arial"/>
        </w:rPr>
      </w:pPr>
    </w:p>
    <w:p w14:paraId="71EAE084" w14:textId="77777777" w:rsidR="00B01FCD" w:rsidRDefault="00B01FCD" w:rsidP="003F2958">
      <w:pPr>
        <w:pStyle w:val="ReferHead"/>
        <w:spacing w:after="0"/>
        <w:ind w:left="720" w:right="720"/>
        <w:jc w:val="both"/>
        <w:rPr>
          <w:rFonts w:ascii="Arial" w:hAnsi="Arial" w:cs="Arial"/>
        </w:rPr>
      </w:pPr>
      <w:r w:rsidRPr="00FB3A86">
        <w:rPr>
          <w:rFonts w:ascii="Arial" w:hAnsi="Arial" w:cs="Arial"/>
        </w:rPr>
        <w:t>References</w:t>
      </w:r>
    </w:p>
    <w:p w14:paraId="5AB4151F" w14:textId="77777777" w:rsidR="00790ADA" w:rsidRPr="00FB3A86" w:rsidRDefault="00790ADA" w:rsidP="003F2958">
      <w:pPr>
        <w:pStyle w:val="ReferHead"/>
        <w:spacing w:after="0"/>
        <w:ind w:left="720" w:right="720"/>
        <w:jc w:val="both"/>
        <w:rPr>
          <w:rFonts w:ascii="Arial" w:hAnsi="Arial" w:cs="Arial"/>
        </w:rPr>
      </w:pPr>
    </w:p>
    <w:p w14:paraId="219A70EC"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 xml:space="preserve">Aggarwal, R., Saini, D., Sonkar, S. K., </w:t>
      </w:r>
      <w:proofErr w:type="spellStart"/>
      <w:r w:rsidRPr="00EF0674">
        <w:rPr>
          <w:b/>
          <w:bCs/>
          <w:color w:val="000000" w:themeColor="text1"/>
          <w:szCs w:val="24"/>
          <w:lang w:eastAsia="en-IN" w:bidi="hi-IN"/>
        </w:rPr>
        <w:t>Sonker</w:t>
      </w:r>
      <w:proofErr w:type="spellEnd"/>
      <w:r w:rsidRPr="00EF0674">
        <w:rPr>
          <w:b/>
          <w:bCs/>
          <w:color w:val="000000" w:themeColor="text1"/>
          <w:szCs w:val="24"/>
          <w:lang w:eastAsia="en-IN" w:bidi="hi-IN"/>
        </w:rPr>
        <w:t>, A. K., and Westman, G. (2022).</w:t>
      </w:r>
      <w:r w:rsidRPr="00EF0674">
        <w:rPr>
          <w:color w:val="000000" w:themeColor="text1"/>
          <w:szCs w:val="24"/>
          <w:lang w:eastAsia="en-IN" w:bidi="hi-IN"/>
        </w:rPr>
        <w:t xml:space="preserve"> Sunlight promoted removal of toxic hexavalent chromium by cellulose derived photoactive carbon dots. </w:t>
      </w:r>
      <w:r w:rsidRPr="00EF0674">
        <w:rPr>
          <w:i/>
          <w:iCs/>
          <w:color w:val="000000" w:themeColor="text1"/>
          <w:szCs w:val="24"/>
          <w:lang w:eastAsia="en-IN" w:bidi="hi-IN"/>
        </w:rPr>
        <w:t xml:space="preserve">Chemosphere, 287, </w:t>
      </w:r>
      <w:r w:rsidRPr="00EF0674">
        <w:rPr>
          <w:color w:val="000000" w:themeColor="text1"/>
          <w:szCs w:val="24"/>
          <w:lang w:eastAsia="en-IN" w:bidi="hi-IN"/>
        </w:rPr>
        <w:t>132287.</w:t>
      </w:r>
    </w:p>
    <w:p w14:paraId="3CEAD49E"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Ávila, J. M., Ayala, M. R., Kumar, Y., Pérez-Tijerina, E., Robles, M. A., and Agarwal, V. (2022).</w:t>
      </w:r>
      <w:r w:rsidRPr="00EF0674">
        <w:rPr>
          <w:color w:val="000000" w:themeColor="text1"/>
          <w:szCs w:val="24"/>
          <w:lang w:eastAsia="en-IN" w:bidi="hi-IN"/>
        </w:rPr>
        <w:t xml:space="preserve"> Avocado seeds derived carbon dots for highly sensitive Cu (II)/Cr (VI) detection and copper (II) removal via flocculation. </w:t>
      </w:r>
      <w:r w:rsidRPr="00EF0674">
        <w:rPr>
          <w:i/>
          <w:iCs/>
          <w:color w:val="000000" w:themeColor="text1"/>
          <w:szCs w:val="24"/>
          <w:lang w:eastAsia="en-IN" w:bidi="hi-IN"/>
        </w:rPr>
        <w:t>Chemical Engineering Journal, 446,</w:t>
      </w:r>
      <w:r w:rsidRPr="00EF0674">
        <w:rPr>
          <w:color w:val="000000" w:themeColor="text1"/>
          <w:szCs w:val="24"/>
          <w:lang w:eastAsia="en-IN" w:bidi="hi-IN"/>
        </w:rPr>
        <w:t xml:space="preserve"> 137171.</w:t>
      </w:r>
    </w:p>
    <w:p w14:paraId="17EB84CC"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shd w:val="clear" w:color="auto" w:fill="FFFFFF"/>
        </w:rPr>
        <w:t xml:space="preserve">Azam, N., </w:t>
      </w:r>
      <w:proofErr w:type="spellStart"/>
      <w:r w:rsidRPr="00EF0674">
        <w:rPr>
          <w:b/>
          <w:bCs/>
          <w:color w:val="000000" w:themeColor="text1"/>
          <w:szCs w:val="24"/>
          <w:shd w:val="clear" w:color="auto" w:fill="FFFFFF"/>
        </w:rPr>
        <w:t>Najabat</w:t>
      </w:r>
      <w:proofErr w:type="spellEnd"/>
      <w:r w:rsidRPr="00EF0674">
        <w:rPr>
          <w:b/>
          <w:bCs/>
          <w:color w:val="000000" w:themeColor="text1"/>
          <w:szCs w:val="24"/>
          <w:shd w:val="clear" w:color="auto" w:fill="FFFFFF"/>
        </w:rPr>
        <w:t xml:space="preserve"> Ali, M., and Javaid Khan, T. (2021).</w:t>
      </w:r>
      <w:r w:rsidRPr="00EF0674">
        <w:rPr>
          <w:color w:val="000000" w:themeColor="text1"/>
          <w:szCs w:val="24"/>
          <w:shd w:val="clear" w:color="auto" w:fill="FFFFFF"/>
        </w:rPr>
        <w:t xml:space="preserve"> Carbon quantum dots for biomedical applications: review and analysis. </w:t>
      </w:r>
      <w:r w:rsidRPr="00EF0674">
        <w:rPr>
          <w:i/>
          <w:iCs/>
          <w:color w:val="000000" w:themeColor="text1"/>
          <w:szCs w:val="24"/>
          <w:shd w:val="clear" w:color="auto" w:fill="FFFFFF"/>
        </w:rPr>
        <w:t>Frontiers in Materials</w:t>
      </w:r>
      <w:r w:rsidRPr="00EF0674">
        <w:rPr>
          <w:color w:val="000000" w:themeColor="text1"/>
          <w:szCs w:val="24"/>
          <w:shd w:val="clear" w:color="auto" w:fill="FFFFFF"/>
        </w:rPr>
        <w:t>, </w:t>
      </w:r>
      <w:r w:rsidRPr="00EF0674">
        <w:rPr>
          <w:i/>
          <w:iCs/>
          <w:color w:val="000000" w:themeColor="text1"/>
          <w:szCs w:val="24"/>
          <w:shd w:val="clear" w:color="auto" w:fill="FFFFFF"/>
        </w:rPr>
        <w:t>8</w:t>
      </w:r>
      <w:r w:rsidRPr="00EF0674">
        <w:rPr>
          <w:color w:val="000000" w:themeColor="text1"/>
          <w:szCs w:val="24"/>
          <w:shd w:val="clear" w:color="auto" w:fill="FFFFFF"/>
        </w:rPr>
        <w:t>, 700403.</w:t>
      </w:r>
    </w:p>
    <w:p w14:paraId="41523FF4"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 xml:space="preserve">Balamurugan, A., Suresh, K. C., Jagan, K. S. G., </w:t>
      </w:r>
      <w:proofErr w:type="spellStart"/>
      <w:r w:rsidRPr="00EF0674">
        <w:rPr>
          <w:b/>
          <w:bCs/>
          <w:color w:val="000000" w:themeColor="text1"/>
          <w:szCs w:val="24"/>
          <w:lang w:eastAsia="en-IN" w:bidi="hi-IN"/>
        </w:rPr>
        <w:t>Sivagurunathan</w:t>
      </w:r>
      <w:proofErr w:type="spellEnd"/>
      <w:r w:rsidRPr="00EF0674">
        <w:rPr>
          <w:b/>
          <w:bCs/>
          <w:color w:val="000000" w:themeColor="text1"/>
          <w:szCs w:val="24"/>
          <w:lang w:eastAsia="en-IN" w:bidi="hi-IN"/>
        </w:rPr>
        <w:t xml:space="preserve">, G. S., </w:t>
      </w:r>
      <w:proofErr w:type="spellStart"/>
      <w:r w:rsidRPr="00EF0674">
        <w:rPr>
          <w:b/>
          <w:bCs/>
          <w:color w:val="000000" w:themeColor="text1"/>
          <w:szCs w:val="24"/>
          <w:lang w:eastAsia="en-IN" w:bidi="hi-IN"/>
        </w:rPr>
        <w:t>Marnadu</w:t>
      </w:r>
      <w:proofErr w:type="spellEnd"/>
      <w:r w:rsidRPr="00EF0674">
        <w:rPr>
          <w:b/>
          <w:bCs/>
          <w:color w:val="000000" w:themeColor="text1"/>
          <w:szCs w:val="24"/>
          <w:lang w:eastAsia="en-IN" w:bidi="hi-IN"/>
        </w:rPr>
        <w:t>, R., Naren Vidaarth, T. M., Surendhiran, S., and Khadar, Y. S. (2025).</w:t>
      </w:r>
      <w:r w:rsidRPr="00EF0674">
        <w:rPr>
          <w:color w:val="000000" w:themeColor="text1"/>
          <w:szCs w:val="24"/>
          <w:lang w:eastAsia="en-IN" w:bidi="hi-IN"/>
        </w:rPr>
        <w:t xml:space="preserve"> Detoxification of textile industry effluents using SnO</w:t>
      </w:r>
      <w:r w:rsidRPr="00EF0674">
        <w:rPr>
          <w:color w:val="000000" w:themeColor="text1"/>
          <w:szCs w:val="24"/>
          <w:vertAlign w:val="subscript"/>
          <w:lang w:eastAsia="en-IN" w:bidi="hi-IN"/>
        </w:rPr>
        <w:t>2</w:t>
      </w:r>
      <w:r w:rsidRPr="00EF0674">
        <w:rPr>
          <w:color w:val="000000" w:themeColor="text1"/>
          <w:szCs w:val="24"/>
          <w:lang w:eastAsia="en-IN" w:bidi="hi-IN"/>
        </w:rPr>
        <w:t xml:space="preserve">/carbon dots nanocomposites synthesized by green fabrication using Moringa leaves extract. </w:t>
      </w:r>
      <w:r w:rsidRPr="00EF0674">
        <w:rPr>
          <w:i/>
          <w:iCs/>
          <w:color w:val="000000" w:themeColor="text1"/>
          <w:szCs w:val="24"/>
          <w:lang w:eastAsia="en-IN" w:bidi="hi-IN"/>
        </w:rPr>
        <w:t xml:space="preserve">Journal of Materials Science: Materials in Electronics, 36(18), </w:t>
      </w:r>
      <w:r w:rsidRPr="00EF0674">
        <w:rPr>
          <w:color w:val="000000" w:themeColor="text1"/>
          <w:szCs w:val="24"/>
          <w:lang w:eastAsia="en-IN" w:bidi="hi-IN"/>
        </w:rPr>
        <w:t>1125.</w:t>
      </w:r>
    </w:p>
    <w:p w14:paraId="0B6C562D" w14:textId="77777777" w:rsidR="00C21194" w:rsidRPr="00EF0674" w:rsidRDefault="00C21194" w:rsidP="003F2958">
      <w:pPr>
        <w:pStyle w:val="ListParagraph"/>
        <w:numPr>
          <w:ilvl w:val="0"/>
          <w:numId w:val="37"/>
        </w:numPr>
        <w:spacing w:line="360" w:lineRule="auto"/>
        <w:ind w:right="720"/>
        <w:rPr>
          <w:color w:val="000000" w:themeColor="text1"/>
          <w:szCs w:val="24"/>
        </w:rPr>
      </w:pPr>
      <w:r w:rsidRPr="00EF0674">
        <w:rPr>
          <w:b/>
          <w:bCs/>
          <w:color w:val="000000" w:themeColor="text1"/>
          <w:szCs w:val="24"/>
          <w:shd w:val="clear" w:color="auto" w:fill="FFFFFF"/>
        </w:rPr>
        <w:t xml:space="preserve">Batool, M., Junaid, H. M., Tabassum, S., Kanwal, F., Abid, K., Fatima, Z., and Shah, A. T. (2022). </w:t>
      </w:r>
      <w:r w:rsidRPr="00EF0674">
        <w:rPr>
          <w:color w:val="000000" w:themeColor="text1"/>
          <w:szCs w:val="24"/>
          <w:shd w:val="clear" w:color="auto" w:fill="FFFFFF"/>
        </w:rPr>
        <w:t>Metal ion detection by carbon dots—a review. </w:t>
      </w:r>
      <w:r w:rsidRPr="00EF0674">
        <w:rPr>
          <w:i/>
          <w:iCs/>
          <w:color w:val="000000" w:themeColor="text1"/>
          <w:szCs w:val="24"/>
          <w:shd w:val="clear" w:color="auto" w:fill="FFFFFF"/>
        </w:rPr>
        <w:t>Critical reviews in analytical chemistry</w:t>
      </w:r>
      <w:r w:rsidRPr="00EF0674">
        <w:rPr>
          <w:color w:val="000000" w:themeColor="text1"/>
          <w:szCs w:val="24"/>
          <w:shd w:val="clear" w:color="auto" w:fill="FFFFFF"/>
        </w:rPr>
        <w:t>, </w:t>
      </w:r>
      <w:r w:rsidRPr="00EF0674">
        <w:rPr>
          <w:i/>
          <w:iCs/>
          <w:color w:val="000000" w:themeColor="text1"/>
          <w:szCs w:val="24"/>
          <w:shd w:val="clear" w:color="auto" w:fill="FFFFFF"/>
        </w:rPr>
        <w:t>52</w:t>
      </w:r>
      <w:r w:rsidRPr="00EF0674">
        <w:rPr>
          <w:color w:val="000000" w:themeColor="text1"/>
          <w:szCs w:val="24"/>
          <w:shd w:val="clear" w:color="auto" w:fill="FFFFFF"/>
        </w:rPr>
        <w:t>(4), 756-767.</w:t>
      </w:r>
      <w:r w:rsidRPr="00EF0674">
        <w:rPr>
          <w:color w:val="000000" w:themeColor="text1"/>
          <w:szCs w:val="24"/>
        </w:rPr>
        <w:t xml:space="preserve"> </w:t>
      </w:r>
    </w:p>
    <w:p w14:paraId="5632AA5A" w14:textId="77777777" w:rsidR="00C21194" w:rsidRPr="00BB4AAB" w:rsidRDefault="00C21194" w:rsidP="003F2958">
      <w:pPr>
        <w:pStyle w:val="References"/>
        <w:numPr>
          <w:ilvl w:val="0"/>
          <w:numId w:val="37"/>
        </w:numPr>
        <w:ind w:right="720" w:firstLineChars="0"/>
      </w:pPr>
      <w:r w:rsidRPr="00BB4AAB">
        <w:rPr>
          <w:b/>
        </w:rPr>
        <w:t>Bhuyan, C., Konwar, A., Bora, P., Rajguru, P., and Hazarika, S. (2023).</w:t>
      </w:r>
      <w:r w:rsidRPr="00BB4AAB">
        <w:t xml:space="preserve"> Cellulose nanofiber-poly (ethylene terephthalate) nanocomposite membrane from waste materials for treatment of petroleum industry wastewater. </w:t>
      </w:r>
      <w:r w:rsidRPr="00BB4AAB">
        <w:rPr>
          <w:i/>
          <w:iCs/>
        </w:rPr>
        <w:t xml:space="preserve">Journal of Hazardous Materials, 442, </w:t>
      </w:r>
      <w:r w:rsidRPr="00BB4AAB">
        <w:t>129955.</w:t>
      </w:r>
    </w:p>
    <w:p w14:paraId="70BE2CC3" w14:textId="77777777" w:rsidR="00C21194" w:rsidRPr="00BB4AAB" w:rsidRDefault="00C21194" w:rsidP="003F2958">
      <w:pPr>
        <w:pStyle w:val="References"/>
        <w:numPr>
          <w:ilvl w:val="0"/>
          <w:numId w:val="37"/>
        </w:numPr>
        <w:ind w:right="720" w:firstLineChars="0"/>
      </w:pPr>
      <w:r w:rsidRPr="00BB4AAB">
        <w:rPr>
          <w:rFonts w:eastAsia="Times New Roman"/>
          <w:b/>
        </w:rPr>
        <w:t xml:space="preserve">Cailotto, S., Massari, D., Gigli, M., </w:t>
      </w:r>
      <w:proofErr w:type="spellStart"/>
      <w:r w:rsidRPr="00BB4AAB">
        <w:rPr>
          <w:rFonts w:eastAsia="Times New Roman"/>
          <w:b/>
        </w:rPr>
        <w:t>Campalani</w:t>
      </w:r>
      <w:proofErr w:type="spellEnd"/>
      <w:r w:rsidRPr="00BB4AAB">
        <w:rPr>
          <w:rFonts w:eastAsia="Times New Roman"/>
          <w:b/>
        </w:rPr>
        <w:t xml:space="preserve">, C., Bonini, M., You, S., </w:t>
      </w:r>
      <w:proofErr w:type="spellStart"/>
      <w:r w:rsidRPr="00BB4AAB">
        <w:rPr>
          <w:rFonts w:eastAsia="Times New Roman"/>
          <w:b/>
        </w:rPr>
        <w:t>Vomiero</w:t>
      </w:r>
      <w:proofErr w:type="spellEnd"/>
      <w:r w:rsidRPr="00BB4AAB">
        <w:rPr>
          <w:rFonts w:eastAsia="Times New Roman"/>
          <w:b/>
        </w:rPr>
        <w:t xml:space="preserve">, A., Selva, M., </w:t>
      </w:r>
      <w:proofErr w:type="spellStart"/>
      <w:r w:rsidRPr="00BB4AAB">
        <w:rPr>
          <w:rFonts w:eastAsia="Times New Roman"/>
          <w:b/>
        </w:rPr>
        <w:t>Perosa</w:t>
      </w:r>
      <w:proofErr w:type="spellEnd"/>
      <w:r w:rsidRPr="00BB4AAB">
        <w:rPr>
          <w:rFonts w:eastAsia="Times New Roman"/>
          <w:b/>
        </w:rPr>
        <w:t xml:space="preserve">, A., and </w:t>
      </w:r>
      <w:proofErr w:type="spellStart"/>
      <w:r w:rsidRPr="00BB4AAB">
        <w:rPr>
          <w:rFonts w:eastAsia="Times New Roman"/>
          <w:b/>
        </w:rPr>
        <w:t>Crestini</w:t>
      </w:r>
      <w:proofErr w:type="spellEnd"/>
      <w:r w:rsidRPr="00BB4AAB">
        <w:rPr>
          <w:rFonts w:eastAsia="Times New Roman"/>
          <w:b/>
        </w:rPr>
        <w:t>, C. (2022).</w:t>
      </w:r>
      <w:r w:rsidRPr="00BB4AAB">
        <w:rPr>
          <w:rFonts w:eastAsia="Times New Roman"/>
        </w:rPr>
        <w:t xml:space="preserve"> N-Doped Carbon Dot Hydrogels from Brewing Waste for Photocatalytic Wastewater Treatment. </w:t>
      </w:r>
      <w:r w:rsidRPr="00BB4AAB">
        <w:rPr>
          <w:rFonts w:eastAsia="Times New Roman"/>
          <w:i/>
          <w:iCs/>
        </w:rPr>
        <w:t>ACS Omega</w:t>
      </w:r>
      <w:r w:rsidRPr="00BB4AAB">
        <w:rPr>
          <w:rFonts w:eastAsia="Times New Roman"/>
        </w:rPr>
        <w:t xml:space="preserve">, </w:t>
      </w:r>
      <w:r w:rsidRPr="00BB4AAB">
        <w:rPr>
          <w:rFonts w:eastAsia="Times New Roman"/>
          <w:i/>
          <w:iCs/>
        </w:rPr>
        <w:t>7</w:t>
      </w:r>
      <w:r w:rsidRPr="00BB4AAB">
        <w:rPr>
          <w:rFonts w:eastAsia="Times New Roman"/>
        </w:rPr>
        <w:t xml:space="preserve">(5), 4052–4061.  </w:t>
      </w:r>
    </w:p>
    <w:p w14:paraId="4AC82E86"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lastRenderedPageBreak/>
        <w:t xml:space="preserve">Cardoso, R. M., Cardoso, I. M., da Silva, L. P., and Esteves da Silva, J. C. (2022). </w:t>
      </w:r>
      <w:r w:rsidRPr="00EF0674">
        <w:rPr>
          <w:color w:val="000000" w:themeColor="text1"/>
          <w:szCs w:val="24"/>
          <w:lang w:eastAsia="en-IN" w:bidi="hi-IN"/>
        </w:rPr>
        <w:t xml:space="preserve">Copper (II)-doped carbon dots as catalyst for ozone degradation of textile dyes. </w:t>
      </w:r>
      <w:r w:rsidRPr="00EF0674">
        <w:rPr>
          <w:i/>
          <w:iCs/>
          <w:color w:val="000000" w:themeColor="text1"/>
          <w:szCs w:val="24"/>
          <w:lang w:eastAsia="en-IN" w:bidi="hi-IN"/>
        </w:rPr>
        <w:t xml:space="preserve">Nanomaterials, 12(7), </w:t>
      </w:r>
      <w:r w:rsidRPr="00EF0674">
        <w:rPr>
          <w:color w:val="000000" w:themeColor="text1"/>
          <w:szCs w:val="24"/>
          <w:lang w:eastAsia="en-IN" w:bidi="hi-IN"/>
        </w:rPr>
        <w:t>1211.</w:t>
      </w:r>
    </w:p>
    <w:p w14:paraId="7CADA3EA"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rPr>
        <w:t xml:space="preserve">Chini, M. K., Kumar, V., Javed, A., and </w:t>
      </w:r>
      <w:proofErr w:type="spellStart"/>
      <w:r w:rsidRPr="00EF0674">
        <w:rPr>
          <w:b/>
          <w:bCs/>
          <w:color w:val="000000" w:themeColor="text1"/>
        </w:rPr>
        <w:t>Satapathi</w:t>
      </w:r>
      <w:proofErr w:type="spellEnd"/>
      <w:r w:rsidRPr="00EF0674">
        <w:rPr>
          <w:b/>
          <w:bCs/>
          <w:color w:val="000000" w:themeColor="text1"/>
        </w:rPr>
        <w:t>, S. (2019).</w:t>
      </w:r>
      <w:r w:rsidRPr="00EF0674">
        <w:rPr>
          <w:color w:val="000000" w:themeColor="text1"/>
        </w:rPr>
        <w:t xml:space="preserve"> Graphene quantum dots and carbon nano dots for the FRET based detection of heavy metal ions. </w:t>
      </w:r>
      <w:r w:rsidRPr="00EF0674">
        <w:rPr>
          <w:i/>
          <w:iCs/>
          <w:color w:val="000000" w:themeColor="text1"/>
        </w:rPr>
        <w:t>Nano-Structures &amp; Nano-Objects</w:t>
      </w:r>
      <w:r w:rsidRPr="00EF0674">
        <w:rPr>
          <w:color w:val="000000" w:themeColor="text1"/>
        </w:rPr>
        <w:t>, </w:t>
      </w:r>
      <w:r w:rsidRPr="00EF0674">
        <w:rPr>
          <w:i/>
          <w:iCs/>
          <w:color w:val="000000" w:themeColor="text1"/>
        </w:rPr>
        <w:t>19</w:t>
      </w:r>
      <w:r w:rsidRPr="00EF0674">
        <w:rPr>
          <w:color w:val="000000" w:themeColor="text1"/>
        </w:rPr>
        <w:t xml:space="preserve">, 100347.   </w:t>
      </w:r>
      <w:r w:rsidRPr="00EF0674">
        <w:rPr>
          <w:color w:val="000000" w:themeColor="text1"/>
          <w:szCs w:val="24"/>
          <w:lang w:eastAsia="en-IN" w:bidi="hi-IN"/>
        </w:rPr>
        <w:t xml:space="preserve"> </w:t>
      </w:r>
    </w:p>
    <w:p w14:paraId="2C765506" w14:textId="77777777" w:rsidR="00C21194" w:rsidRPr="00EF0674" w:rsidRDefault="00C21194" w:rsidP="003F2958">
      <w:pPr>
        <w:pStyle w:val="ListParagraph"/>
        <w:numPr>
          <w:ilvl w:val="0"/>
          <w:numId w:val="37"/>
        </w:numPr>
        <w:spacing w:line="360" w:lineRule="auto"/>
        <w:ind w:right="720"/>
        <w:rPr>
          <w:color w:val="000000" w:themeColor="text1"/>
          <w:szCs w:val="24"/>
          <w:shd w:val="clear" w:color="auto" w:fill="FFFFFF"/>
        </w:rPr>
      </w:pPr>
      <w:r w:rsidRPr="00EF0674">
        <w:rPr>
          <w:b/>
          <w:bCs/>
          <w:color w:val="000000" w:themeColor="text1"/>
          <w:szCs w:val="24"/>
          <w:shd w:val="clear" w:color="auto" w:fill="FFFFFF"/>
        </w:rPr>
        <w:t>Cui, L., Ren, X., Sun, M., Liu, H., and Xia, L. (2021).</w:t>
      </w:r>
      <w:r w:rsidRPr="00EF0674">
        <w:rPr>
          <w:color w:val="000000" w:themeColor="text1"/>
          <w:szCs w:val="24"/>
          <w:shd w:val="clear" w:color="auto" w:fill="FFFFFF"/>
        </w:rPr>
        <w:t xml:space="preserve"> Carbon dots: Synthesis, properties and applications. </w:t>
      </w:r>
      <w:r w:rsidRPr="00EF0674">
        <w:rPr>
          <w:i/>
          <w:iCs/>
          <w:color w:val="000000" w:themeColor="text1"/>
          <w:szCs w:val="24"/>
          <w:shd w:val="clear" w:color="auto" w:fill="FFFFFF"/>
        </w:rPr>
        <w:t>Nanomaterials</w:t>
      </w:r>
      <w:r w:rsidRPr="00EF0674">
        <w:rPr>
          <w:color w:val="000000" w:themeColor="text1"/>
          <w:szCs w:val="24"/>
          <w:shd w:val="clear" w:color="auto" w:fill="FFFFFF"/>
        </w:rPr>
        <w:t>, </w:t>
      </w:r>
      <w:r w:rsidRPr="00EF0674">
        <w:rPr>
          <w:i/>
          <w:iCs/>
          <w:color w:val="000000" w:themeColor="text1"/>
          <w:szCs w:val="24"/>
          <w:shd w:val="clear" w:color="auto" w:fill="FFFFFF"/>
        </w:rPr>
        <w:t>11</w:t>
      </w:r>
      <w:r w:rsidRPr="00EF0674">
        <w:rPr>
          <w:color w:val="000000" w:themeColor="text1"/>
          <w:szCs w:val="24"/>
          <w:shd w:val="clear" w:color="auto" w:fill="FFFFFF"/>
        </w:rPr>
        <w:t>(12), 3419.</w:t>
      </w:r>
    </w:p>
    <w:p w14:paraId="52A89B53" w14:textId="77777777" w:rsidR="00C21194" w:rsidRPr="00EF0674" w:rsidRDefault="00C21194" w:rsidP="003F2958">
      <w:pPr>
        <w:pStyle w:val="ListParagraph"/>
        <w:numPr>
          <w:ilvl w:val="0"/>
          <w:numId w:val="37"/>
        </w:numPr>
        <w:spacing w:line="360" w:lineRule="auto"/>
        <w:ind w:right="720"/>
        <w:rPr>
          <w:color w:val="000000" w:themeColor="text1"/>
          <w:szCs w:val="24"/>
          <w:shd w:val="clear" w:color="auto" w:fill="FFFFFF"/>
        </w:rPr>
      </w:pPr>
      <w:r w:rsidRPr="00EF0674">
        <w:rPr>
          <w:b/>
          <w:bCs/>
          <w:color w:val="000000" w:themeColor="text1"/>
        </w:rPr>
        <w:t>Dai, D., Zhang, C., Thuy, N. T. D., Zhao, G., Lu, W., and Fan, J. (2022).</w:t>
      </w:r>
      <w:r w:rsidRPr="00EF0674">
        <w:rPr>
          <w:color w:val="000000" w:themeColor="text1"/>
        </w:rPr>
        <w:t xml:space="preserve"> Strong fluorescence quenching of carbon dots by mercury (II) ions: Ground-state electron transfer and diminished oscillator strength. </w:t>
      </w:r>
      <w:r w:rsidRPr="00EF0674">
        <w:rPr>
          <w:i/>
          <w:iCs/>
          <w:color w:val="000000" w:themeColor="text1"/>
        </w:rPr>
        <w:t>Diamond and Related Materials</w:t>
      </w:r>
      <w:r w:rsidRPr="00EF0674">
        <w:rPr>
          <w:color w:val="000000" w:themeColor="text1"/>
        </w:rPr>
        <w:t>, </w:t>
      </w:r>
      <w:r w:rsidRPr="00EF0674">
        <w:rPr>
          <w:i/>
          <w:iCs/>
          <w:color w:val="000000" w:themeColor="text1"/>
        </w:rPr>
        <w:t>126</w:t>
      </w:r>
      <w:r w:rsidRPr="00EF0674">
        <w:rPr>
          <w:color w:val="000000" w:themeColor="text1"/>
        </w:rPr>
        <w:t xml:space="preserve">, 109076.   </w:t>
      </w:r>
    </w:p>
    <w:p w14:paraId="295B9852"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shd w:val="clear" w:color="auto" w:fill="FFFFFF"/>
        </w:rPr>
        <w:t xml:space="preserve">Dheyab, M. A., </w:t>
      </w:r>
      <w:proofErr w:type="spellStart"/>
      <w:r w:rsidRPr="00EF0674">
        <w:rPr>
          <w:b/>
          <w:bCs/>
          <w:color w:val="000000" w:themeColor="text1"/>
          <w:szCs w:val="24"/>
          <w:shd w:val="clear" w:color="auto" w:fill="FFFFFF"/>
        </w:rPr>
        <w:t>Oladzadabbasabadi</w:t>
      </w:r>
      <w:proofErr w:type="spellEnd"/>
      <w:r w:rsidRPr="00EF0674">
        <w:rPr>
          <w:b/>
          <w:bCs/>
          <w:color w:val="000000" w:themeColor="text1"/>
          <w:szCs w:val="24"/>
          <w:shd w:val="clear" w:color="auto" w:fill="FFFFFF"/>
        </w:rPr>
        <w:t xml:space="preserve">, N., Aziz, A. A., </w:t>
      </w:r>
      <w:proofErr w:type="spellStart"/>
      <w:r w:rsidRPr="00EF0674">
        <w:rPr>
          <w:b/>
          <w:bCs/>
          <w:color w:val="000000" w:themeColor="text1"/>
          <w:szCs w:val="24"/>
          <w:shd w:val="clear" w:color="auto" w:fill="FFFFFF"/>
        </w:rPr>
        <w:t>Khaniabadi</w:t>
      </w:r>
      <w:proofErr w:type="spellEnd"/>
      <w:r w:rsidRPr="00EF0674">
        <w:rPr>
          <w:b/>
          <w:bCs/>
          <w:color w:val="000000" w:themeColor="text1"/>
          <w:szCs w:val="24"/>
          <w:shd w:val="clear" w:color="auto" w:fill="FFFFFF"/>
        </w:rPr>
        <w:t>, P. M., Al-</w:t>
      </w:r>
      <w:proofErr w:type="spellStart"/>
      <w:r w:rsidRPr="00EF0674">
        <w:rPr>
          <w:b/>
          <w:bCs/>
          <w:color w:val="000000" w:themeColor="text1"/>
          <w:szCs w:val="24"/>
          <w:shd w:val="clear" w:color="auto" w:fill="FFFFFF"/>
        </w:rPr>
        <w:t>ouqaili</w:t>
      </w:r>
      <w:proofErr w:type="spellEnd"/>
      <w:r w:rsidRPr="00EF0674">
        <w:rPr>
          <w:b/>
          <w:bCs/>
          <w:color w:val="000000" w:themeColor="text1"/>
          <w:szCs w:val="24"/>
          <w:shd w:val="clear" w:color="auto" w:fill="FFFFFF"/>
        </w:rPr>
        <w:t xml:space="preserve">, M. T., Jameel, M. S., Braim, F. S., </w:t>
      </w:r>
      <w:proofErr w:type="spellStart"/>
      <w:r w:rsidRPr="00EF0674">
        <w:rPr>
          <w:b/>
          <w:bCs/>
          <w:color w:val="000000" w:themeColor="text1"/>
          <w:szCs w:val="24"/>
          <w:shd w:val="clear" w:color="auto" w:fill="FFFFFF"/>
        </w:rPr>
        <w:t>Mehrdel</w:t>
      </w:r>
      <w:proofErr w:type="spellEnd"/>
      <w:r w:rsidRPr="00EF0674">
        <w:rPr>
          <w:b/>
          <w:bCs/>
          <w:color w:val="000000" w:themeColor="text1"/>
          <w:szCs w:val="24"/>
          <w:shd w:val="clear" w:color="auto" w:fill="FFFFFF"/>
        </w:rPr>
        <w:t>, B., and Ghasemlou, M. (2024).</w:t>
      </w:r>
      <w:r w:rsidRPr="00EF0674">
        <w:rPr>
          <w:color w:val="000000" w:themeColor="text1"/>
          <w:szCs w:val="24"/>
          <w:shd w:val="clear" w:color="auto" w:fill="FFFFFF"/>
        </w:rPr>
        <w:t xml:space="preserve"> Recent advances of plant-mediated metal nanoparticles: Synthesis, properties, and emerging applications for wastewater treatment. </w:t>
      </w:r>
      <w:r w:rsidRPr="00EF0674">
        <w:rPr>
          <w:i/>
          <w:iCs/>
          <w:color w:val="000000" w:themeColor="text1"/>
          <w:szCs w:val="24"/>
          <w:shd w:val="clear" w:color="auto" w:fill="FFFFFF"/>
        </w:rPr>
        <w:t>Journal of Environmental Chemical Engineering</w:t>
      </w:r>
      <w:r w:rsidRPr="00EF0674">
        <w:rPr>
          <w:color w:val="000000" w:themeColor="text1"/>
          <w:szCs w:val="24"/>
          <w:shd w:val="clear" w:color="auto" w:fill="FFFFFF"/>
        </w:rPr>
        <w:t>, </w:t>
      </w:r>
      <w:r w:rsidRPr="00EF0674">
        <w:rPr>
          <w:i/>
          <w:iCs/>
          <w:color w:val="000000" w:themeColor="text1"/>
          <w:szCs w:val="24"/>
          <w:shd w:val="clear" w:color="auto" w:fill="FFFFFF"/>
        </w:rPr>
        <w:t>12</w:t>
      </w:r>
      <w:r w:rsidRPr="00EF0674">
        <w:rPr>
          <w:color w:val="000000" w:themeColor="text1"/>
          <w:szCs w:val="24"/>
          <w:shd w:val="clear" w:color="auto" w:fill="FFFFFF"/>
        </w:rPr>
        <w:t>(2), 112345.</w:t>
      </w:r>
      <w:r w:rsidRPr="00EF0674">
        <w:rPr>
          <w:color w:val="000000" w:themeColor="text1"/>
          <w:szCs w:val="24"/>
          <w:lang w:eastAsia="en-IN" w:bidi="hi-IN"/>
        </w:rPr>
        <w:t xml:space="preserve">   </w:t>
      </w:r>
    </w:p>
    <w:p w14:paraId="39EF3B1C"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shd w:val="clear" w:color="auto" w:fill="FFFFFF"/>
        </w:rPr>
        <w:t xml:space="preserve">Döring, A., Ushakova, E., and </w:t>
      </w:r>
      <w:proofErr w:type="spellStart"/>
      <w:r w:rsidRPr="00EF0674">
        <w:rPr>
          <w:b/>
          <w:bCs/>
          <w:color w:val="000000" w:themeColor="text1"/>
          <w:szCs w:val="24"/>
          <w:shd w:val="clear" w:color="auto" w:fill="FFFFFF"/>
        </w:rPr>
        <w:t>Rogach</w:t>
      </w:r>
      <w:proofErr w:type="spellEnd"/>
      <w:r w:rsidRPr="00EF0674">
        <w:rPr>
          <w:b/>
          <w:bCs/>
          <w:color w:val="000000" w:themeColor="text1"/>
          <w:szCs w:val="24"/>
          <w:shd w:val="clear" w:color="auto" w:fill="FFFFFF"/>
        </w:rPr>
        <w:t>, A. L. (2022).</w:t>
      </w:r>
      <w:r w:rsidRPr="00EF0674">
        <w:rPr>
          <w:color w:val="000000" w:themeColor="text1"/>
          <w:szCs w:val="24"/>
          <w:shd w:val="clear" w:color="auto" w:fill="FFFFFF"/>
        </w:rPr>
        <w:t xml:space="preserve"> Chiral carbon dots: synthesis, optical properties, and emerging applications. </w:t>
      </w:r>
      <w:r w:rsidRPr="00EF0674">
        <w:rPr>
          <w:i/>
          <w:iCs/>
          <w:color w:val="000000" w:themeColor="text1"/>
          <w:szCs w:val="24"/>
          <w:shd w:val="clear" w:color="auto" w:fill="FFFFFF"/>
        </w:rPr>
        <w:t>Light: Science &amp; Applications</w:t>
      </w:r>
      <w:r w:rsidRPr="00EF0674">
        <w:rPr>
          <w:color w:val="000000" w:themeColor="text1"/>
          <w:szCs w:val="24"/>
          <w:shd w:val="clear" w:color="auto" w:fill="FFFFFF"/>
        </w:rPr>
        <w:t>, </w:t>
      </w:r>
      <w:r w:rsidRPr="00EF0674">
        <w:rPr>
          <w:i/>
          <w:iCs/>
          <w:color w:val="000000" w:themeColor="text1"/>
          <w:szCs w:val="24"/>
          <w:shd w:val="clear" w:color="auto" w:fill="FFFFFF"/>
        </w:rPr>
        <w:t>11</w:t>
      </w:r>
      <w:r w:rsidRPr="00EF0674">
        <w:rPr>
          <w:color w:val="000000" w:themeColor="text1"/>
          <w:szCs w:val="24"/>
          <w:shd w:val="clear" w:color="auto" w:fill="FFFFFF"/>
        </w:rPr>
        <w:t>(1), 75.</w:t>
      </w:r>
    </w:p>
    <w:p w14:paraId="29BB794A"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shd w:val="clear" w:color="auto" w:fill="FFFFFF"/>
        </w:rPr>
        <w:t xml:space="preserve">Eid, A. M., Fouda, A., Hassan, S. E. D., Hamza, M. F., Alharbi, N. K., </w:t>
      </w:r>
      <w:proofErr w:type="spellStart"/>
      <w:r w:rsidRPr="00EF0674">
        <w:rPr>
          <w:b/>
          <w:bCs/>
          <w:color w:val="000000" w:themeColor="text1"/>
          <w:szCs w:val="24"/>
          <w:shd w:val="clear" w:color="auto" w:fill="FFFFFF"/>
        </w:rPr>
        <w:t>Elkelish</w:t>
      </w:r>
      <w:proofErr w:type="spellEnd"/>
      <w:r w:rsidRPr="00EF0674">
        <w:rPr>
          <w:b/>
          <w:bCs/>
          <w:color w:val="000000" w:themeColor="text1"/>
          <w:szCs w:val="24"/>
          <w:shd w:val="clear" w:color="auto" w:fill="FFFFFF"/>
        </w:rPr>
        <w:t xml:space="preserve">, A., Alharthi, A., and Salem, W. M. (2023). </w:t>
      </w:r>
      <w:r w:rsidRPr="00EF0674">
        <w:rPr>
          <w:color w:val="000000" w:themeColor="text1"/>
          <w:szCs w:val="24"/>
          <w:shd w:val="clear" w:color="auto" w:fill="FFFFFF"/>
        </w:rPr>
        <w:t>Plant-based copper oxide nanoparticles; biosynthesis, characterization, antibacterial activity, tanning wastewater treatment, and heavy metals sorption. </w:t>
      </w:r>
      <w:r w:rsidRPr="00EF0674">
        <w:rPr>
          <w:i/>
          <w:iCs/>
          <w:color w:val="000000" w:themeColor="text1"/>
          <w:szCs w:val="24"/>
          <w:shd w:val="clear" w:color="auto" w:fill="FFFFFF"/>
        </w:rPr>
        <w:t>Catalysts</w:t>
      </w:r>
      <w:r w:rsidRPr="00EF0674">
        <w:rPr>
          <w:color w:val="000000" w:themeColor="text1"/>
          <w:szCs w:val="24"/>
          <w:shd w:val="clear" w:color="auto" w:fill="FFFFFF"/>
        </w:rPr>
        <w:t>, </w:t>
      </w:r>
      <w:r w:rsidRPr="00EF0674">
        <w:rPr>
          <w:i/>
          <w:iCs/>
          <w:color w:val="000000" w:themeColor="text1"/>
          <w:szCs w:val="24"/>
          <w:shd w:val="clear" w:color="auto" w:fill="FFFFFF"/>
        </w:rPr>
        <w:t>13</w:t>
      </w:r>
      <w:r w:rsidRPr="00EF0674">
        <w:rPr>
          <w:color w:val="000000" w:themeColor="text1"/>
          <w:szCs w:val="24"/>
          <w:shd w:val="clear" w:color="auto" w:fill="FFFFFF"/>
        </w:rPr>
        <w:t>(2), 348.</w:t>
      </w:r>
      <w:r w:rsidRPr="00EF0674">
        <w:rPr>
          <w:color w:val="000000" w:themeColor="text1"/>
          <w:szCs w:val="24"/>
          <w:lang w:eastAsia="en-IN" w:bidi="hi-IN"/>
        </w:rPr>
        <w:t xml:space="preserve">   </w:t>
      </w:r>
    </w:p>
    <w:p w14:paraId="1828D6BD"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proofErr w:type="spellStart"/>
      <w:r w:rsidRPr="00EF0674">
        <w:rPr>
          <w:b/>
          <w:bCs/>
          <w:color w:val="000000" w:themeColor="text1"/>
          <w:szCs w:val="24"/>
          <w:shd w:val="clear" w:color="auto" w:fill="FFFFFF"/>
        </w:rPr>
        <w:t>Elugoke</w:t>
      </w:r>
      <w:proofErr w:type="spellEnd"/>
      <w:r w:rsidRPr="00EF0674">
        <w:rPr>
          <w:b/>
          <w:bCs/>
          <w:color w:val="000000" w:themeColor="text1"/>
          <w:szCs w:val="24"/>
          <w:shd w:val="clear" w:color="auto" w:fill="FFFFFF"/>
        </w:rPr>
        <w:t xml:space="preserve">, S. E., </w:t>
      </w:r>
      <w:proofErr w:type="spellStart"/>
      <w:r w:rsidRPr="00EF0674">
        <w:rPr>
          <w:b/>
          <w:bCs/>
          <w:color w:val="000000" w:themeColor="text1"/>
          <w:szCs w:val="24"/>
          <w:shd w:val="clear" w:color="auto" w:fill="FFFFFF"/>
        </w:rPr>
        <w:t>Uwaya</w:t>
      </w:r>
      <w:proofErr w:type="spellEnd"/>
      <w:r w:rsidRPr="00EF0674">
        <w:rPr>
          <w:b/>
          <w:bCs/>
          <w:color w:val="000000" w:themeColor="text1"/>
          <w:szCs w:val="24"/>
          <w:shd w:val="clear" w:color="auto" w:fill="FFFFFF"/>
        </w:rPr>
        <w:t xml:space="preserve">, G. E., Quadri, T. W., and </w:t>
      </w:r>
      <w:proofErr w:type="spellStart"/>
      <w:r w:rsidRPr="00EF0674">
        <w:rPr>
          <w:b/>
          <w:bCs/>
          <w:color w:val="000000" w:themeColor="text1"/>
          <w:szCs w:val="24"/>
          <w:shd w:val="clear" w:color="auto" w:fill="FFFFFF"/>
        </w:rPr>
        <w:t>Ebenso</w:t>
      </w:r>
      <w:proofErr w:type="spellEnd"/>
      <w:r w:rsidRPr="00EF0674">
        <w:rPr>
          <w:b/>
          <w:bCs/>
          <w:color w:val="000000" w:themeColor="text1"/>
          <w:szCs w:val="24"/>
          <w:shd w:val="clear" w:color="auto" w:fill="FFFFFF"/>
        </w:rPr>
        <w:t>, E. E. (2024).</w:t>
      </w:r>
      <w:r w:rsidRPr="00EF0674">
        <w:rPr>
          <w:color w:val="000000" w:themeColor="text1"/>
          <w:szCs w:val="24"/>
          <w:shd w:val="clear" w:color="auto" w:fill="FFFFFF"/>
        </w:rPr>
        <w:t xml:space="preserve"> Carbon quantum dots: basics, properties, and fundamentals. In </w:t>
      </w:r>
      <w:r w:rsidRPr="00EF0674">
        <w:rPr>
          <w:i/>
          <w:iCs/>
          <w:color w:val="000000" w:themeColor="text1"/>
          <w:szCs w:val="24"/>
          <w:shd w:val="clear" w:color="auto" w:fill="FFFFFF"/>
        </w:rPr>
        <w:t>Carbon dots: recent developments and future perspectives</w:t>
      </w:r>
      <w:r w:rsidRPr="00EF0674">
        <w:rPr>
          <w:color w:val="000000" w:themeColor="text1"/>
          <w:szCs w:val="24"/>
          <w:shd w:val="clear" w:color="auto" w:fill="FFFFFF"/>
        </w:rPr>
        <w:t> (pp. 3-42). American Chemical Society</w:t>
      </w:r>
      <w:r w:rsidRPr="00EF0674">
        <w:rPr>
          <w:i/>
          <w:iCs/>
          <w:color w:val="000000" w:themeColor="text1"/>
          <w:szCs w:val="24"/>
          <w:lang w:eastAsia="en-IN" w:bidi="hi-IN"/>
        </w:rPr>
        <w:t>.</w:t>
      </w:r>
    </w:p>
    <w:p w14:paraId="71C2D5BE"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proofErr w:type="spellStart"/>
      <w:r w:rsidRPr="00EF0674">
        <w:rPr>
          <w:b/>
          <w:bCs/>
          <w:color w:val="000000" w:themeColor="text1"/>
          <w:szCs w:val="24"/>
          <w:shd w:val="clear" w:color="auto" w:fill="FFFFFF"/>
        </w:rPr>
        <w:t>Epelle</w:t>
      </w:r>
      <w:proofErr w:type="spellEnd"/>
      <w:r w:rsidRPr="00EF0674">
        <w:rPr>
          <w:b/>
          <w:bCs/>
          <w:color w:val="000000" w:themeColor="text1"/>
          <w:szCs w:val="24"/>
          <w:shd w:val="clear" w:color="auto" w:fill="FFFFFF"/>
        </w:rPr>
        <w:t>, E. I., Okoye, P. U., Roddy, S., Gunes, B., and Okolie, J. A. (2022).</w:t>
      </w:r>
      <w:r w:rsidRPr="00EF0674">
        <w:rPr>
          <w:color w:val="000000" w:themeColor="text1"/>
          <w:szCs w:val="24"/>
          <w:shd w:val="clear" w:color="auto" w:fill="FFFFFF"/>
        </w:rPr>
        <w:t xml:space="preserve"> Advances in the applications of nanomaterials for wastewater treatment. </w:t>
      </w:r>
      <w:r w:rsidRPr="00EF0674">
        <w:rPr>
          <w:i/>
          <w:iCs/>
          <w:color w:val="000000" w:themeColor="text1"/>
          <w:szCs w:val="24"/>
          <w:shd w:val="clear" w:color="auto" w:fill="FFFFFF"/>
        </w:rPr>
        <w:t>Environments</w:t>
      </w:r>
      <w:r w:rsidRPr="00EF0674">
        <w:rPr>
          <w:color w:val="000000" w:themeColor="text1"/>
          <w:szCs w:val="24"/>
          <w:shd w:val="clear" w:color="auto" w:fill="FFFFFF"/>
        </w:rPr>
        <w:t>, </w:t>
      </w:r>
      <w:r w:rsidRPr="00EF0674">
        <w:rPr>
          <w:i/>
          <w:iCs/>
          <w:color w:val="000000" w:themeColor="text1"/>
          <w:szCs w:val="24"/>
          <w:shd w:val="clear" w:color="auto" w:fill="FFFFFF"/>
        </w:rPr>
        <w:t>9</w:t>
      </w:r>
      <w:r w:rsidRPr="00EF0674">
        <w:rPr>
          <w:color w:val="000000" w:themeColor="text1"/>
          <w:szCs w:val="24"/>
          <w:shd w:val="clear" w:color="auto" w:fill="FFFFFF"/>
        </w:rPr>
        <w:t>(11), 141.</w:t>
      </w:r>
      <w:r w:rsidRPr="00EF0674">
        <w:rPr>
          <w:color w:val="000000" w:themeColor="text1"/>
          <w:szCs w:val="24"/>
          <w:lang w:eastAsia="en-IN" w:bidi="hi-IN"/>
        </w:rPr>
        <w:t xml:space="preserve">   </w:t>
      </w:r>
    </w:p>
    <w:p w14:paraId="5A8EC5FE" w14:textId="77777777" w:rsidR="00C21194" w:rsidRPr="00EF0674" w:rsidRDefault="00C21194" w:rsidP="003F2958">
      <w:pPr>
        <w:pStyle w:val="ListParagraph"/>
        <w:numPr>
          <w:ilvl w:val="0"/>
          <w:numId w:val="37"/>
        </w:numPr>
        <w:spacing w:line="360" w:lineRule="auto"/>
        <w:ind w:right="720"/>
        <w:rPr>
          <w:color w:val="000000" w:themeColor="text1"/>
          <w:szCs w:val="24"/>
        </w:rPr>
      </w:pPr>
      <w:proofErr w:type="spellStart"/>
      <w:r w:rsidRPr="00EF0674">
        <w:rPr>
          <w:b/>
          <w:bCs/>
          <w:color w:val="000000" w:themeColor="text1"/>
          <w:szCs w:val="24"/>
          <w:shd w:val="clear" w:color="auto" w:fill="FFFFFF"/>
        </w:rPr>
        <w:t>Feizpoor</w:t>
      </w:r>
      <w:proofErr w:type="spellEnd"/>
      <w:r w:rsidRPr="00EF0674">
        <w:rPr>
          <w:b/>
          <w:bCs/>
          <w:color w:val="000000" w:themeColor="text1"/>
          <w:szCs w:val="24"/>
          <w:shd w:val="clear" w:color="auto" w:fill="FFFFFF"/>
        </w:rPr>
        <w:t>, S., Habibi-</w:t>
      </w:r>
      <w:proofErr w:type="spellStart"/>
      <w:r w:rsidRPr="00EF0674">
        <w:rPr>
          <w:b/>
          <w:bCs/>
          <w:color w:val="000000" w:themeColor="text1"/>
          <w:szCs w:val="24"/>
          <w:shd w:val="clear" w:color="auto" w:fill="FFFFFF"/>
        </w:rPr>
        <w:t>Yangjeh</w:t>
      </w:r>
      <w:proofErr w:type="spellEnd"/>
      <w:r w:rsidRPr="00EF0674">
        <w:rPr>
          <w:b/>
          <w:bCs/>
          <w:color w:val="000000" w:themeColor="text1"/>
          <w:szCs w:val="24"/>
          <w:shd w:val="clear" w:color="auto" w:fill="FFFFFF"/>
        </w:rPr>
        <w:t xml:space="preserve">, A., </w:t>
      </w:r>
      <w:proofErr w:type="spellStart"/>
      <w:r w:rsidRPr="00EF0674">
        <w:rPr>
          <w:b/>
          <w:bCs/>
          <w:color w:val="000000" w:themeColor="text1"/>
          <w:szCs w:val="24"/>
          <w:shd w:val="clear" w:color="auto" w:fill="FFFFFF"/>
        </w:rPr>
        <w:t>Seifzadeh</w:t>
      </w:r>
      <w:proofErr w:type="spellEnd"/>
      <w:r w:rsidRPr="00EF0674">
        <w:rPr>
          <w:b/>
          <w:bCs/>
          <w:color w:val="000000" w:themeColor="text1"/>
          <w:szCs w:val="24"/>
          <w:shd w:val="clear" w:color="auto" w:fill="FFFFFF"/>
        </w:rPr>
        <w:t>, D., and Ghosh, S. (2020).</w:t>
      </w:r>
      <w:r w:rsidRPr="00EF0674">
        <w:rPr>
          <w:color w:val="000000" w:themeColor="text1"/>
          <w:szCs w:val="24"/>
          <w:shd w:val="clear" w:color="auto" w:fill="FFFFFF"/>
        </w:rPr>
        <w:t xml:space="preserve"> Combining carbon dots and Ag</w:t>
      </w:r>
      <w:r w:rsidRPr="00EF0674">
        <w:rPr>
          <w:color w:val="000000" w:themeColor="text1"/>
          <w:szCs w:val="24"/>
          <w:shd w:val="clear" w:color="auto" w:fill="FFFFFF"/>
          <w:vertAlign w:val="subscript"/>
        </w:rPr>
        <w:t>6</w:t>
      </w:r>
      <w:r w:rsidRPr="00EF0674">
        <w:rPr>
          <w:color w:val="000000" w:themeColor="text1"/>
          <w:szCs w:val="24"/>
          <w:shd w:val="clear" w:color="auto" w:fill="FFFFFF"/>
        </w:rPr>
        <w:t>Si</w:t>
      </w:r>
      <w:r w:rsidRPr="00EF0674">
        <w:rPr>
          <w:color w:val="000000" w:themeColor="text1"/>
          <w:szCs w:val="24"/>
          <w:shd w:val="clear" w:color="auto" w:fill="FFFFFF"/>
          <w:vertAlign w:val="subscript"/>
        </w:rPr>
        <w:t>2</w:t>
      </w:r>
      <w:r w:rsidRPr="00EF0674">
        <w:rPr>
          <w:color w:val="000000" w:themeColor="text1"/>
          <w:szCs w:val="24"/>
          <w:shd w:val="clear" w:color="auto" w:fill="FFFFFF"/>
        </w:rPr>
        <w:t>O</w:t>
      </w:r>
      <w:r w:rsidRPr="00EF0674">
        <w:rPr>
          <w:color w:val="000000" w:themeColor="text1"/>
          <w:szCs w:val="24"/>
          <w:shd w:val="clear" w:color="auto" w:fill="FFFFFF"/>
          <w:vertAlign w:val="subscript"/>
        </w:rPr>
        <w:t>7</w:t>
      </w:r>
      <w:r w:rsidRPr="00EF0674">
        <w:rPr>
          <w:color w:val="000000" w:themeColor="text1"/>
          <w:szCs w:val="24"/>
          <w:shd w:val="clear" w:color="auto" w:fill="FFFFFF"/>
        </w:rPr>
        <w:t xml:space="preserve"> nanoparticles with TiO</w:t>
      </w:r>
      <w:r w:rsidRPr="00EF0674">
        <w:rPr>
          <w:color w:val="000000" w:themeColor="text1"/>
          <w:szCs w:val="24"/>
          <w:shd w:val="clear" w:color="auto" w:fill="FFFFFF"/>
          <w:vertAlign w:val="subscript"/>
        </w:rPr>
        <w:t>2</w:t>
      </w:r>
      <w:r w:rsidRPr="00EF0674">
        <w:rPr>
          <w:color w:val="000000" w:themeColor="text1"/>
          <w:szCs w:val="24"/>
          <w:shd w:val="clear" w:color="auto" w:fill="FFFFFF"/>
        </w:rPr>
        <w:t>: Visible-light-driven photocatalysts with efficient performance for removal of pollutants. </w:t>
      </w:r>
      <w:r w:rsidRPr="00EF0674">
        <w:rPr>
          <w:i/>
          <w:iCs/>
          <w:color w:val="000000" w:themeColor="text1"/>
          <w:szCs w:val="24"/>
          <w:shd w:val="clear" w:color="auto" w:fill="FFFFFF"/>
        </w:rPr>
        <w:t>Separation and Purification Technology</w:t>
      </w:r>
      <w:r w:rsidRPr="00EF0674">
        <w:rPr>
          <w:color w:val="000000" w:themeColor="text1"/>
          <w:szCs w:val="24"/>
          <w:shd w:val="clear" w:color="auto" w:fill="FFFFFF"/>
        </w:rPr>
        <w:t>, </w:t>
      </w:r>
      <w:r w:rsidRPr="00EF0674">
        <w:rPr>
          <w:i/>
          <w:iCs/>
          <w:color w:val="000000" w:themeColor="text1"/>
          <w:szCs w:val="24"/>
          <w:shd w:val="clear" w:color="auto" w:fill="FFFFFF"/>
        </w:rPr>
        <w:t>248</w:t>
      </w:r>
      <w:r w:rsidRPr="00EF0674">
        <w:rPr>
          <w:color w:val="000000" w:themeColor="text1"/>
          <w:szCs w:val="24"/>
          <w:shd w:val="clear" w:color="auto" w:fill="FFFFFF"/>
        </w:rPr>
        <w:t>, 116928.</w:t>
      </w:r>
    </w:p>
    <w:p w14:paraId="324E97BC" w14:textId="77777777" w:rsidR="00C21194" w:rsidRPr="00EF0674" w:rsidRDefault="00C21194" w:rsidP="003F2958">
      <w:pPr>
        <w:pStyle w:val="ListParagraph"/>
        <w:numPr>
          <w:ilvl w:val="0"/>
          <w:numId w:val="37"/>
        </w:numPr>
        <w:spacing w:line="360" w:lineRule="auto"/>
        <w:ind w:right="720"/>
        <w:rPr>
          <w:color w:val="000000" w:themeColor="text1"/>
          <w:szCs w:val="24"/>
        </w:rPr>
      </w:pPr>
      <w:r w:rsidRPr="00EF0674">
        <w:rPr>
          <w:b/>
          <w:bCs/>
          <w:color w:val="000000" w:themeColor="text1"/>
          <w:szCs w:val="24"/>
        </w:rPr>
        <w:t>Fernandes, S., da Silva, J. C. E., and da Silva, L. P. (2021).</w:t>
      </w:r>
      <w:r w:rsidRPr="00EF0674">
        <w:rPr>
          <w:color w:val="000000" w:themeColor="text1"/>
          <w:szCs w:val="24"/>
        </w:rPr>
        <w:t xml:space="preserve"> Comparative life cycle assessment of high-yield synthesis routes for carbon dots. </w:t>
      </w:r>
      <w:r w:rsidRPr="00EF0674">
        <w:rPr>
          <w:i/>
          <w:iCs/>
          <w:color w:val="000000" w:themeColor="text1"/>
          <w:szCs w:val="24"/>
        </w:rPr>
        <w:t>NanoImpact, 23,</w:t>
      </w:r>
      <w:r w:rsidRPr="00EF0674">
        <w:rPr>
          <w:color w:val="000000" w:themeColor="text1"/>
          <w:szCs w:val="24"/>
        </w:rPr>
        <w:t xml:space="preserve"> 100332. </w:t>
      </w:r>
    </w:p>
    <w:p w14:paraId="0C1FE7CF"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 xml:space="preserve">Göçer, S., Kozak, M., </w:t>
      </w:r>
      <w:proofErr w:type="spellStart"/>
      <w:r w:rsidRPr="00EF0674">
        <w:rPr>
          <w:b/>
          <w:bCs/>
          <w:color w:val="000000" w:themeColor="text1"/>
          <w:szCs w:val="24"/>
          <w:lang w:eastAsia="en-IN" w:bidi="hi-IN"/>
        </w:rPr>
        <w:t>Ayranpınar</w:t>
      </w:r>
      <w:proofErr w:type="spellEnd"/>
      <w:r w:rsidRPr="00EF0674">
        <w:rPr>
          <w:b/>
          <w:bCs/>
          <w:color w:val="000000" w:themeColor="text1"/>
          <w:szCs w:val="24"/>
          <w:lang w:eastAsia="en-IN" w:bidi="hi-IN"/>
        </w:rPr>
        <w:t xml:space="preserve">, İ., </w:t>
      </w:r>
      <w:proofErr w:type="spellStart"/>
      <w:r w:rsidRPr="00EF0674">
        <w:rPr>
          <w:b/>
          <w:bCs/>
          <w:color w:val="000000" w:themeColor="text1"/>
          <w:szCs w:val="24"/>
          <w:lang w:eastAsia="en-IN" w:bidi="hi-IN"/>
        </w:rPr>
        <w:t>Duyar</w:t>
      </w:r>
      <w:proofErr w:type="spellEnd"/>
      <w:r w:rsidRPr="00EF0674">
        <w:rPr>
          <w:b/>
          <w:bCs/>
          <w:color w:val="000000" w:themeColor="text1"/>
          <w:szCs w:val="24"/>
          <w:lang w:eastAsia="en-IN" w:bidi="hi-IN"/>
        </w:rPr>
        <w:t xml:space="preserve">, A., Köroğlu, E. O., and </w:t>
      </w:r>
      <w:proofErr w:type="spellStart"/>
      <w:r w:rsidRPr="00EF0674">
        <w:rPr>
          <w:b/>
          <w:bCs/>
          <w:color w:val="000000" w:themeColor="text1"/>
          <w:szCs w:val="24"/>
          <w:lang w:eastAsia="en-IN" w:bidi="hi-IN"/>
        </w:rPr>
        <w:t>Cırık</w:t>
      </w:r>
      <w:proofErr w:type="spellEnd"/>
      <w:r w:rsidRPr="00EF0674">
        <w:rPr>
          <w:b/>
          <w:bCs/>
          <w:color w:val="000000" w:themeColor="text1"/>
          <w:szCs w:val="24"/>
          <w:lang w:eastAsia="en-IN" w:bidi="hi-IN"/>
        </w:rPr>
        <w:t xml:space="preserve">, K. (2022). </w:t>
      </w:r>
      <w:r w:rsidRPr="00EF0674">
        <w:rPr>
          <w:color w:val="000000" w:themeColor="text1"/>
          <w:szCs w:val="24"/>
          <w:lang w:eastAsia="en-IN" w:bidi="hi-IN"/>
        </w:rPr>
        <w:t>Application of titanium dioxide (TiO</w:t>
      </w:r>
      <w:r w:rsidRPr="00EF0674">
        <w:rPr>
          <w:color w:val="000000" w:themeColor="text1"/>
          <w:szCs w:val="24"/>
          <w:vertAlign w:val="subscript"/>
          <w:lang w:eastAsia="en-IN" w:bidi="hi-IN"/>
        </w:rPr>
        <w:t>2</w:t>
      </w:r>
      <w:r w:rsidRPr="00EF0674">
        <w:rPr>
          <w:color w:val="000000" w:themeColor="text1"/>
          <w:szCs w:val="24"/>
          <w:lang w:eastAsia="en-IN" w:bidi="hi-IN"/>
        </w:rPr>
        <w:t xml:space="preserve">) nanoparticle materials on domestic wastewater: removal </w:t>
      </w:r>
      <w:r w:rsidRPr="00EF0674">
        <w:rPr>
          <w:color w:val="000000" w:themeColor="text1"/>
          <w:szCs w:val="24"/>
          <w:lang w:eastAsia="en-IN" w:bidi="hi-IN"/>
        </w:rPr>
        <w:lastRenderedPageBreak/>
        <w:t xml:space="preserve">of pollutants. </w:t>
      </w:r>
      <w:proofErr w:type="spellStart"/>
      <w:r w:rsidRPr="00EF0674">
        <w:rPr>
          <w:i/>
          <w:iCs/>
          <w:color w:val="000000" w:themeColor="text1"/>
          <w:szCs w:val="24"/>
          <w:lang w:eastAsia="en-IN" w:bidi="hi-IN"/>
        </w:rPr>
        <w:t>Kahramanmaraş</w:t>
      </w:r>
      <w:proofErr w:type="spellEnd"/>
      <w:r w:rsidRPr="00EF0674">
        <w:rPr>
          <w:i/>
          <w:iCs/>
          <w:color w:val="000000" w:themeColor="text1"/>
          <w:szCs w:val="24"/>
          <w:lang w:eastAsia="en-IN" w:bidi="hi-IN"/>
        </w:rPr>
        <w:t xml:space="preserve"> </w:t>
      </w:r>
      <w:proofErr w:type="spellStart"/>
      <w:r w:rsidRPr="00EF0674">
        <w:rPr>
          <w:i/>
          <w:iCs/>
          <w:color w:val="000000" w:themeColor="text1"/>
          <w:szCs w:val="24"/>
          <w:lang w:eastAsia="en-IN" w:bidi="hi-IN"/>
        </w:rPr>
        <w:t>Sütçü</w:t>
      </w:r>
      <w:proofErr w:type="spellEnd"/>
      <w:r w:rsidRPr="00EF0674">
        <w:rPr>
          <w:i/>
          <w:iCs/>
          <w:color w:val="000000" w:themeColor="text1"/>
          <w:szCs w:val="24"/>
          <w:lang w:eastAsia="en-IN" w:bidi="hi-IN"/>
        </w:rPr>
        <w:t xml:space="preserve"> İmam </w:t>
      </w:r>
      <w:proofErr w:type="spellStart"/>
      <w:r w:rsidRPr="00EF0674">
        <w:rPr>
          <w:i/>
          <w:iCs/>
          <w:color w:val="000000" w:themeColor="text1"/>
          <w:szCs w:val="24"/>
          <w:lang w:eastAsia="en-IN" w:bidi="hi-IN"/>
        </w:rPr>
        <w:t>Üniversitesi</w:t>
      </w:r>
      <w:proofErr w:type="spellEnd"/>
      <w:r w:rsidRPr="00EF0674">
        <w:rPr>
          <w:i/>
          <w:iCs/>
          <w:color w:val="000000" w:themeColor="text1"/>
          <w:szCs w:val="24"/>
          <w:lang w:eastAsia="en-IN" w:bidi="hi-IN"/>
        </w:rPr>
        <w:t xml:space="preserve"> </w:t>
      </w:r>
      <w:proofErr w:type="spellStart"/>
      <w:r w:rsidRPr="00EF0674">
        <w:rPr>
          <w:i/>
          <w:iCs/>
          <w:color w:val="000000" w:themeColor="text1"/>
          <w:szCs w:val="24"/>
          <w:lang w:eastAsia="en-IN" w:bidi="hi-IN"/>
        </w:rPr>
        <w:t>Mühendislik</w:t>
      </w:r>
      <w:proofErr w:type="spellEnd"/>
      <w:r w:rsidRPr="00EF0674">
        <w:rPr>
          <w:i/>
          <w:iCs/>
          <w:color w:val="000000" w:themeColor="text1"/>
          <w:szCs w:val="24"/>
          <w:lang w:eastAsia="en-IN" w:bidi="hi-IN"/>
        </w:rPr>
        <w:t xml:space="preserve"> </w:t>
      </w:r>
      <w:proofErr w:type="spellStart"/>
      <w:r w:rsidRPr="00EF0674">
        <w:rPr>
          <w:i/>
          <w:iCs/>
          <w:color w:val="000000" w:themeColor="text1"/>
          <w:szCs w:val="24"/>
          <w:lang w:eastAsia="en-IN" w:bidi="hi-IN"/>
        </w:rPr>
        <w:t>Bilimleri</w:t>
      </w:r>
      <w:proofErr w:type="spellEnd"/>
      <w:r w:rsidRPr="00EF0674">
        <w:rPr>
          <w:i/>
          <w:iCs/>
          <w:color w:val="000000" w:themeColor="text1"/>
          <w:szCs w:val="24"/>
          <w:lang w:eastAsia="en-IN" w:bidi="hi-IN"/>
        </w:rPr>
        <w:t xml:space="preserve"> Dergisi, 25(4), </w:t>
      </w:r>
      <w:r w:rsidRPr="00EF0674">
        <w:rPr>
          <w:color w:val="000000" w:themeColor="text1"/>
          <w:szCs w:val="24"/>
          <w:lang w:eastAsia="en-IN" w:bidi="hi-IN"/>
        </w:rPr>
        <w:t>570-576.</w:t>
      </w:r>
    </w:p>
    <w:p w14:paraId="3F0CA1E1" w14:textId="77777777" w:rsidR="00C21194" w:rsidRPr="00EF0674" w:rsidRDefault="00C21194" w:rsidP="003F2958">
      <w:pPr>
        <w:pStyle w:val="ListParagraph"/>
        <w:numPr>
          <w:ilvl w:val="0"/>
          <w:numId w:val="37"/>
        </w:numPr>
        <w:spacing w:line="360" w:lineRule="auto"/>
        <w:ind w:right="720"/>
        <w:rPr>
          <w:color w:val="000000" w:themeColor="text1"/>
          <w:szCs w:val="24"/>
        </w:rPr>
      </w:pPr>
      <w:r w:rsidRPr="00EF0674">
        <w:rPr>
          <w:b/>
          <w:bCs/>
          <w:color w:val="000000" w:themeColor="text1"/>
          <w:szCs w:val="24"/>
          <w:shd w:val="clear" w:color="auto" w:fill="FFFFFF"/>
        </w:rPr>
        <w:t>Gong, Y., Su, J., Li, M., Zhu, A., Liu, G., and Liu, P. (2020).</w:t>
      </w:r>
      <w:r w:rsidRPr="00EF0674">
        <w:rPr>
          <w:color w:val="000000" w:themeColor="text1"/>
          <w:szCs w:val="24"/>
          <w:shd w:val="clear" w:color="auto" w:fill="FFFFFF"/>
        </w:rPr>
        <w:t xml:space="preserve"> Fabrication and adsorption optimization of novel magnetic core-shell chitosan/graphene oxide/β-cyclodextrin composite materials for bisphenols in aqueous solutions. </w:t>
      </w:r>
      <w:r w:rsidRPr="00EF0674">
        <w:rPr>
          <w:i/>
          <w:iCs/>
          <w:color w:val="000000" w:themeColor="text1"/>
          <w:szCs w:val="24"/>
          <w:shd w:val="clear" w:color="auto" w:fill="FFFFFF"/>
        </w:rPr>
        <w:t>Materials</w:t>
      </w:r>
      <w:r w:rsidRPr="00EF0674">
        <w:rPr>
          <w:color w:val="000000" w:themeColor="text1"/>
          <w:szCs w:val="24"/>
          <w:shd w:val="clear" w:color="auto" w:fill="FFFFFF"/>
        </w:rPr>
        <w:t>, </w:t>
      </w:r>
      <w:r w:rsidRPr="00EF0674">
        <w:rPr>
          <w:i/>
          <w:iCs/>
          <w:color w:val="000000" w:themeColor="text1"/>
          <w:szCs w:val="24"/>
          <w:shd w:val="clear" w:color="auto" w:fill="FFFFFF"/>
        </w:rPr>
        <w:t>13</w:t>
      </w:r>
      <w:r w:rsidRPr="00EF0674">
        <w:rPr>
          <w:color w:val="000000" w:themeColor="text1"/>
          <w:szCs w:val="24"/>
          <w:shd w:val="clear" w:color="auto" w:fill="FFFFFF"/>
        </w:rPr>
        <w:t>(23), 5408</w:t>
      </w:r>
      <w:r w:rsidRPr="00EF0674">
        <w:rPr>
          <w:color w:val="000000" w:themeColor="text1"/>
          <w:szCs w:val="24"/>
        </w:rPr>
        <w:t xml:space="preserve">.   </w:t>
      </w:r>
    </w:p>
    <w:p w14:paraId="62AAF89F" w14:textId="77777777" w:rsidR="00C21194" w:rsidRPr="00EF0674" w:rsidRDefault="00C21194" w:rsidP="003F2958">
      <w:pPr>
        <w:pStyle w:val="ListParagraph"/>
        <w:numPr>
          <w:ilvl w:val="0"/>
          <w:numId w:val="37"/>
        </w:numPr>
        <w:spacing w:line="360" w:lineRule="auto"/>
        <w:ind w:right="720"/>
        <w:rPr>
          <w:color w:val="000000" w:themeColor="text1"/>
          <w:szCs w:val="24"/>
        </w:rPr>
      </w:pPr>
      <w:r w:rsidRPr="00EF0674">
        <w:rPr>
          <w:b/>
          <w:bCs/>
          <w:color w:val="000000" w:themeColor="text1"/>
        </w:rPr>
        <w:t xml:space="preserve">Gopal, A. R., Joy, F., Dutta, V., Devasia, J., </w:t>
      </w:r>
      <w:proofErr w:type="spellStart"/>
      <w:r w:rsidRPr="00EF0674">
        <w:rPr>
          <w:b/>
          <w:bCs/>
          <w:color w:val="000000" w:themeColor="text1"/>
        </w:rPr>
        <w:t>Dateer</w:t>
      </w:r>
      <w:proofErr w:type="spellEnd"/>
      <w:r w:rsidRPr="00EF0674">
        <w:rPr>
          <w:b/>
          <w:bCs/>
          <w:color w:val="000000" w:themeColor="text1"/>
        </w:rPr>
        <w:t xml:space="preserve">, R., and Nizam, A. (2024). </w:t>
      </w:r>
      <w:r w:rsidRPr="00EF0674">
        <w:rPr>
          <w:color w:val="000000" w:themeColor="text1"/>
        </w:rPr>
        <w:t>Carbon dot‐based fluorescence resonance energy transfer (FRET) systems for biomedical, sensing, and imaging applications. </w:t>
      </w:r>
      <w:r w:rsidRPr="00EF0674">
        <w:rPr>
          <w:i/>
          <w:iCs/>
          <w:color w:val="000000" w:themeColor="text1"/>
        </w:rPr>
        <w:t>Particle &amp; Particle Systems Characterization</w:t>
      </w:r>
      <w:r w:rsidRPr="00EF0674">
        <w:rPr>
          <w:color w:val="000000" w:themeColor="text1"/>
        </w:rPr>
        <w:t>, </w:t>
      </w:r>
      <w:r w:rsidRPr="00EF0674">
        <w:rPr>
          <w:i/>
          <w:iCs/>
          <w:color w:val="000000" w:themeColor="text1"/>
        </w:rPr>
        <w:t>41</w:t>
      </w:r>
      <w:r w:rsidRPr="00EF0674">
        <w:rPr>
          <w:color w:val="000000" w:themeColor="text1"/>
        </w:rPr>
        <w:t xml:space="preserve">(1), 2300072.   </w:t>
      </w:r>
    </w:p>
    <w:p w14:paraId="5410DB54" w14:textId="77777777" w:rsidR="00C21194" w:rsidRPr="00EF0674" w:rsidRDefault="00C21194" w:rsidP="003F2958">
      <w:pPr>
        <w:pStyle w:val="ListParagraph"/>
        <w:numPr>
          <w:ilvl w:val="0"/>
          <w:numId w:val="37"/>
        </w:numPr>
        <w:spacing w:line="360" w:lineRule="auto"/>
        <w:ind w:right="720"/>
        <w:rPr>
          <w:color w:val="000000" w:themeColor="text1"/>
          <w:szCs w:val="24"/>
        </w:rPr>
      </w:pPr>
      <w:r w:rsidRPr="00EF0674">
        <w:rPr>
          <w:b/>
          <w:bCs/>
          <w:color w:val="000000" w:themeColor="text1"/>
        </w:rPr>
        <w:t xml:space="preserve">He, Y., Zhao, D. L., and Chung, T. S. (2018). </w:t>
      </w:r>
      <w:r w:rsidRPr="00EF0674">
        <w:rPr>
          <w:color w:val="000000" w:themeColor="text1"/>
        </w:rPr>
        <w:t>Na</w:t>
      </w:r>
      <w:r w:rsidRPr="00EF0674">
        <w:rPr>
          <w:color w:val="000000" w:themeColor="text1"/>
          <w:vertAlign w:val="superscript"/>
        </w:rPr>
        <w:t>+</w:t>
      </w:r>
      <w:r w:rsidRPr="00EF0674">
        <w:rPr>
          <w:color w:val="000000" w:themeColor="text1"/>
        </w:rPr>
        <w:t xml:space="preserve"> functionalized carbon quantum dot incorporated thin-film nanocomposite membranes for selenium and arsenic removal. </w:t>
      </w:r>
      <w:r w:rsidRPr="00EF0674">
        <w:rPr>
          <w:i/>
          <w:iCs/>
          <w:color w:val="000000" w:themeColor="text1"/>
        </w:rPr>
        <w:t>Journal of Membrane Science</w:t>
      </w:r>
      <w:r w:rsidRPr="00EF0674">
        <w:rPr>
          <w:color w:val="000000" w:themeColor="text1"/>
        </w:rPr>
        <w:t>, </w:t>
      </w:r>
      <w:r w:rsidRPr="00EF0674">
        <w:rPr>
          <w:i/>
          <w:iCs/>
          <w:color w:val="000000" w:themeColor="text1"/>
        </w:rPr>
        <w:t>564</w:t>
      </w:r>
      <w:r w:rsidRPr="00EF0674">
        <w:rPr>
          <w:color w:val="000000" w:themeColor="text1"/>
        </w:rPr>
        <w:t xml:space="preserve">, 483-491.   </w:t>
      </w:r>
    </w:p>
    <w:p w14:paraId="25BB111D" w14:textId="77777777" w:rsidR="00C21194" w:rsidRPr="00EF0674" w:rsidRDefault="00C21194" w:rsidP="003F2958">
      <w:pPr>
        <w:pStyle w:val="ListParagraph"/>
        <w:numPr>
          <w:ilvl w:val="0"/>
          <w:numId w:val="37"/>
        </w:numPr>
        <w:spacing w:line="360" w:lineRule="auto"/>
        <w:ind w:right="720"/>
        <w:rPr>
          <w:color w:val="000000" w:themeColor="text1"/>
          <w:szCs w:val="24"/>
        </w:rPr>
      </w:pPr>
      <w:r w:rsidRPr="00EF0674">
        <w:rPr>
          <w:b/>
          <w:bCs/>
          <w:color w:val="000000" w:themeColor="text1"/>
        </w:rPr>
        <w:t>Hoffman, J. B., Choi, H., and Kamat, P. V. (2014).</w:t>
      </w:r>
      <w:r w:rsidRPr="00EF0674">
        <w:rPr>
          <w:color w:val="000000" w:themeColor="text1"/>
        </w:rPr>
        <w:t xml:space="preserve"> Size-Dependent Energy Transfer Pathways in </w:t>
      </w:r>
      <w:proofErr w:type="spellStart"/>
      <w:r w:rsidRPr="00EF0674">
        <w:rPr>
          <w:color w:val="000000" w:themeColor="text1"/>
        </w:rPr>
        <w:t>CdSe</w:t>
      </w:r>
      <w:proofErr w:type="spellEnd"/>
      <w:r w:rsidRPr="00EF0674">
        <w:rPr>
          <w:color w:val="000000" w:themeColor="text1"/>
        </w:rPr>
        <w:t xml:space="preserve"> Quantum Dot–</w:t>
      </w:r>
      <w:proofErr w:type="spellStart"/>
      <w:r w:rsidRPr="00EF0674">
        <w:rPr>
          <w:color w:val="000000" w:themeColor="text1"/>
        </w:rPr>
        <w:t>Squaraine</w:t>
      </w:r>
      <w:proofErr w:type="spellEnd"/>
      <w:r w:rsidRPr="00EF0674">
        <w:rPr>
          <w:color w:val="000000" w:themeColor="text1"/>
        </w:rPr>
        <w:t xml:space="preserve"> Light-Harvesting Assemblies: </w:t>
      </w:r>
      <w:proofErr w:type="spellStart"/>
      <w:r w:rsidRPr="00EF0674">
        <w:rPr>
          <w:color w:val="000000" w:themeColor="text1"/>
        </w:rPr>
        <w:t>Förster</w:t>
      </w:r>
      <w:proofErr w:type="spellEnd"/>
      <w:r w:rsidRPr="00EF0674">
        <w:rPr>
          <w:color w:val="000000" w:themeColor="text1"/>
        </w:rPr>
        <w:t xml:space="preserve"> versus Dexter. </w:t>
      </w:r>
      <w:r w:rsidRPr="00EF0674">
        <w:rPr>
          <w:i/>
          <w:iCs/>
          <w:color w:val="000000" w:themeColor="text1"/>
        </w:rPr>
        <w:t>The Journal of Physical Chemistry C</w:t>
      </w:r>
      <w:r w:rsidRPr="00EF0674">
        <w:rPr>
          <w:color w:val="000000" w:themeColor="text1"/>
        </w:rPr>
        <w:t>, </w:t>
      </w:r>
      <w:r w:rsidRPr="00EF0674">
        <w:rPr>
          <w:i/>
          <w:iCs/>
          <w:color w:val="000000" w:themeColor="text1"/>
        </w:rPr>
        <w:t>118</w:t>
      </w:r>
      <w:r w:rsidRPr="00EF0674">
        <w:rPr>
          <w:color w:val="000000" w:themeColor="text1"/>
        </w:rPr>
        <w:t xml:space="preserve">(32), 18453-18461.  </w:t>
      </w:r>
    </w:p>
    <w:p w14:paraId="148C5915" w14:textId="77777777" w:rsidR="00C21194" w:rsidRPr="00EF0674" w:rsidRDefault="00C21194" w:rsidP="003F2958">
      <w:pPr>
        <w:pStyle w:val="ListParagraph"/>
        <w:numPr>
          <w:ilvl w:val="0"/>
          <w:numId w:val="37"/>
        </w:numPr>
        <w:spacing w:line="360" w:lineRule="auto"/>
        <w:ind w:right="720"/>
        <w:rPr>
          <w:color w:val="000000" w:themeColor="text1"/>
          <w:szCs w:val="24"/>
        </w:rPr>
      </w:pPr>
      <w:r w:rsidRPr="00EF0674">
        <w:rPr>
          <w:b/>
          <w:bCs/>
          <w:color w:val="000000" w:themeColor="text1"/>
          <w:szCs w:val="24"/>
          <w:shd w:val="clear" w:color="auto" w:fill="FFFFFF"/>
        </w:rPr>
        <w:t>Hu, Y., Gao, Z., Yang, J., Chen, H., and Han, L. (2019).</w:t>
      </w:r>
      <w:r w:rsidRPr="00EF0674">
        <w:rPr>
          <w:color w:val="000000" w:themeColor="text1"/>
          <w:szCs w:val="24"/>
          <w:shd w:val="clear" w:color="auto" w:fill="FFFFFF"/>
        </w:rPr>
        <w:t xml:space="preserve"> Environmentally benign conversion of waste polyethylene terephthalate to fluorescent carbon dots for “on-off-on” sensing of ferric and pyrophosphate ions. </w:t>
      </w:r>
      <w:r w:rsidRPr="00EF0674">
        <w:rPr>
          <w:i/>
          <w:iCs/>
          <w:color w:val="000000" w:themeColor="text1"/>
          <w:szCs w:val="24"/>
          <w:shd w:val="clear" w:color="auto" w:fill="FFFFFF"/>
        </w:rPr>
        <w:t>Journal of colloid and interface science</w:t>
      </w:r>
      <w:r w:rsidRPr="00EF0674">
        <w:rPr>
          <w:color w:val="000000" w:themeColor="text1"/>
          <w:szCs w:val="24"/>
          <w:shd w:val="clear" w:color="auto" w:fill="FFFFFF"/>
        </w:rPr>
        <w:t>, </w:t>
      </w:r>
      <w:r w:rsidRPr="00EF0674">
        <w:rPr>
          <w:i/>
          <w:iCs/>
          <w:color w:val="000000" w:themeColor="text1"/>
          <w:szCs w:val="24"/>
          <w:shd w:val="clear" w:color="auto" w:fill="FFFFFF"/>
        </w:rPr>
        <w:t>538</w:t>
      </w:r>
      <w:r w:rsidRPr="00EF0674">
        <w:rPr>
          <w:color w:val="000000" w:themeColor="text1"/>
          <w:szCs w:val="24"/>
          <w:shd w:val="clear" w:color="auto" w:fill="FFFFFF"/>
        </w:rPr>
        <w:t>, 481-488</w:t>
      </w:r>
      <w:r w:rsidRPr="00EF0674">
        <w:rPr>
          <w:color w:val="000000" w:themeColor="text1"/>
          <w:szCs w:val="24"/>
        </w:rPr>
        <w:t>.</w:t>
      </w:r>
    </w:p>
    <w:p w14:paraId="67424268"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Huang, Z., and Ren, L. (2025).</w:t>
      </w:r>
      <w:r w:rsidRPr="00EF0674">
        <w:rPr>
          <w:color w:val="000000" w:themeColor="text1"/>
          <w:szCs w:val="24"/>
          <w:lang w:eastAsia="en-IN" w:bidi="hi-IN"/>
        </w:rPr>
        <w:t xml:space="preserve"> Large scale synthesis of carbon dots and their applications: a review. </w:t>
      </w:r>
      <w:r w:rsidRPr="00EF0674">
        <w:rPr>
          <w:i/>
          <w:iCs/>
          <w:color w:val="000000" w:themeColor="text1"/>
          <w:szCs w:val="24"/>
          <w:lang w:eastAsia="en-IN" w:bidi="hi-IN"/>
        </w:rPr>
        <w:t>Molecules, 30(4)</w:t>
      </w:r>
      <w:r w:rsidRPr="00EF0674">
        <w:rPr>
          <w:color w:val="000000" w:themeColor="text1"/>
          <w:szCs w:val="24"/>
          <w:lang w:eastAsia="en-IN" w:bidi="hi-IN"/>
        </w:rPr>
        <w:t>, 774.</w:t>
      </w:r>
    </w:p>
    <w:p w14:paraId="73FA906E"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shd w:val="clear" w:color="auto" w:fill="FFFFFF"/>
        </w:rPr>
        <w:t>Jani, M., Arcos-Pareja, J. A., and Ni, M. (2020).</w:t>
      </w:r>
      <w:r w:rsidRPr="00EF0674">
        <w:rPr>
          <w:color w:val="000000" w:themeColor="text1"/>
          <w:szCs w:val="24"/>
          <w:shd w:val="clear" w:color="auto" w:fill="FFFFFF"/>
        </w:rPr>
        <w:t xml:space="preserve"> Engineered zero-dimensional fullerene/carbon dots-polymer based nanocomposite membranes for wastewater treatment. </w:t>
      </w:r>
      <w:r w:rsidRPr="00EF0674">
        <w:rPr>
          <w:i/>
          <w:iCs/>
          <w:color w:val="000000" w:themeColor="text1"/>
          <w:szCs w:val="24"/>
          <w:shd w:val="clear" w:color="auto" w:fill="FFFFFF"/>
        </w:rPr>
        <w:t>Molecules</w:t>
      </w:r>
      <w:r w:rsidRPr="00EF0674">
        <w:rPr>
          <w:color w:val="000000" w:themeColor="text1"/>
          <w:szCs w:val="24"/>
          <w:shd w:val="clear" w:color="auto" w:fill="FFFFFF"/>
        </w:rPr>
        <w:t>, </w:t>
      </w:r>
      <w:r w:rsidRPr="00EF0674">
        <w:rPr>
          <w:i/>
          <w:iCs/>
          <w:color w:val="000000" w:themeColor="text1"/>
          <w:szCs w:val="24"/>
          <w:shd w:val="clear" w:color="auto" w:fill="FFFFFF"/>
        </w:rPr>
        <w:t>25</w:t>
      </w:r>
      <w:r w:rsidRPr="00EF0674">
        <w:rPr>
          <w:color w:val="000000" w:themeColor="text1"/>
          <w:szCs w:val="24"/>
          <w:shd w:val="clear" w:color="auto" w:fill="FFFFFF"/>
        </w:rPr>
        <w:t>(21), 4934.</w:t>
      </w:r>
    </w:p>
    <w:p w14:paraId="6E83C771"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rPr>
        <w:t xml:space="preserve">Kalaiarasi, G., Shanmughan, A., </w:t>
      </w:r>
      <w:proofErr w:type="spellStart"/>
      <w:r w:rsidRPr="00EF0674">
        <w:rPr>
          <w:b/>
          <w:bCs/>
          <w:color w:val="000000" w:themeColor="text1"/>
        </w:rPr>
        <w:t>Jegadeesan</w:t>
      </w:r>
      <w:proofErr w:type="spellEnd"/>
      <w:r w:rsidRPr="00EF0674">
        <w:rPr>
          <w:b/>
          <w:bCs/>
          <w:color w:val="000000" w:themeColor="text1"/>
        </w:rPr>
        <w:t xml:space="preserve">, Y., </w:t>
      </w:r>
      <w:proofErr w:type="spellStart"/>
      <w:r w:rsidRPr="00EF0674">
        <w:rPr>
          <w:b/>
          <w:bCs/>
          <w:color w:val="000000" w:themeColor="text1"/>
        </w:rPr>
        <w:t>Noushija</w:t>
      </w:r>
      <w:proofErr w:type="spellEnd"/>
      <w:r w:rsidRPr="00EF0674">
        <w:rPr>
          <w:b/>
          <w:bCs/>
          <w:color w:val="000000" w:themeColor="text1"/>
        </w:rPr>
        <w:t xml:space="preserve">, M. K., Krishna, A. V., Gangadharan, H., Umadevi, D., and </w:t>
      </w:r>
      <w:proofErr w:type="spellStart"/>
      <w:r w:rsidRPr="00EF0674">
        <w:rPr>
          <w:b/>
          <w:bCs/>
          <w:color w:val="000000" w:themeColor="text1"/>
        </w:rPr>
        <w:t>Shanmugaraju</w:t>
      </w:r>
      <w:proofErr w:type="spellEnd"/>
      <w:r w:rsidRPr="00EF0674">
        <w:rPr>
          <w:b/>
          <w:bCs/>
          <w:color w:val="000000" w:themeColor="text1"/>
        </w:rPr>
        <w:t>, S. (2025).</w:t>
      </w:r>
      <w:r w:rsidRPr="00EF0674">
        <w:rPr>
          <w:color w:val="000000" w:themeColor="text1"/>
        </w:rPr>
        <w:t xml:space="preserve"> Recent progress in fluorescence-based </w:t>
      </w:r>
      <w:proofErr w:type="spellStart"/>
      <w:r w:rsidRPr="00EF0674">
        <w:rPr>
          <w:color w:val="000000" w:themeColor="text1"/>
        </w:rPr>
        <w:t>chemosensing</w:t>
      </w:r>
      <w:proofErr w:type="spellEnd"/>
      <w:r w:rsidRPr="00EF0674">
        <w:rPr>
          <w:color w:val="000000" w:themeColor="text1"/>
        </w:rPr>
        <w:t xml:space="preserve"> of pesticides. </w:t>
      </w:r>
      <w:r w:rsidRPr="00EF0674">
        <w:rPr>
          <w:i/>
          <w:iCs/>
          <w:color w:val="000000" w:themeColor="text1"/>
        </w:rPr>
        <w:t>Sensors &amp; Diagnostics</w:t>
      </w:r>
      <w:r w:rsidRPr="00EF0674">
        <w:rPr>
          <w:color w:val="000000" w:themeColor="text1"/>
        </w:rPr>
        <w:t>, </w:t>
      </w:r>
      <w:r w:rsidRPr="00EF0674">
        <w:rPr>
          <w:i/>
          <w:iCs/>
          <w:color w:val="000000" w:themeColor="text1"/>
        </w:rPr>
        <w:t>4</w:t>
      </w:r>
      <w:r w:rsidRPr="00EF0674">
        <w:rPr>
          <w:color w:val="000000" w:themeColor="text1"/>
        </w:rPr>
        <w:t xml:space="preserve">(6), 460-488.   </w:t>
      </w:r>
    </w:p>
    <w:p w14:paraId="50872114"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Kang, C., Huang, Y., Yang, H., Yan, X. F., and Chen, Z. P. (2020).</w:t>
      </w:r>
      <w:r w:rsidRPr="00EF0674">
        <w:rPr>
          <w:color w:val="000000" w:themeColor="text1"/>
          <w:szCs w:val="24"/>
          <w:lang w:eastAsia="en-IN" w:bidi="hi-IN"/>
        </w:rPr>
        <w:t xml:space="preserve"> A review of carbon dots produced from biomass wastes. </w:t>
      </w:r>
      <w:r w:rsidRPr="00EF0674">
        <w:rPr>
          <w:i/>
          <w:iCs/>
          <w:color w:val="000000" w:themeColor="text1"/>
          <w:szCs w:val="24"/>
          <w:lang w:eastAsia="en-IN" w:bidi="hi-IN"/>
        </w:rPr>
        <w:t>Nanomaterials, 10</w:t>
      </w:r>
      <w:r w:rsidRPr="00EF0674">
        <w:rPr>
          <w:color w:val="000000" w:themeColor="text1"/>
          <w:szCs w:val="24"/>
          <w:lang w:eastAsia="en-IN" w:bidi="hi-IN"/>
        </w:rPr>
        <w:t>(11), 2316.</w:t>
      </w:r>
    </w:p>
    <w:p w14:paraId="6B0CCCD0"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rPr>
        <w:t>Kaur, H., Sareen, S., Verma, M., Vashisht, A., Sharma, A., Kataria, R., Mehta, S. K., Park, J., and Mutreja, V. (2023).</w:t>
      </w:r>
      <w:r w:rsidRPr="00EF0674">
        <w:rPr>
          <w:color w:val="000000" w:themeColor="text1"/>
        </w:rPr>
        <w:t xml:space="preserve"> Effect of synthesis methods and conditions on properties and applications of carbon dots for the detection of potential water contaminants: a review. </w:t>
      </w:r>
      <w:r w:rsidRPr="00EF0674">
        <w:rPr>
          <w:i/>
          <w:iCs/>
          <w:color w:val="000000" w:themeColor="text1"/>
        </w:rPr>
        <w:t>Critical reviews in analytical chemistry</w:t>
      </w:r>
      <w:r w:rsidRPr="00EF0674">
        <w:rPr>
          <w:color w:val="000000" w:themeColor="text1"/>
        </w:rPr>
        <w:t>, </w:t>
      </w:r>
      <w:r w:rsidRPr="00EF0674">
        <w:rPr>
          <w:i/>
          <w:iCs/>
          <w:color w:val="000000" w:themeColor="text1"/>
        </w:rPr>
        <w:t>53</w:t>
      </w:r>
      <w:r w:rsidRPr="00EF0674">
        <w:rPr>
          <w:color w:val="000000" w:themeColor="text1"/>
        </w:rPr>
        <w:t xml:space="preserve">(4), 751-774.   </w:t>
      </w:r>
    </w:p>
    <w:p w14:paraId="651A2B84"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proofErr w:type="spellStart"/>
      <w:r w:rsidRPr="00EF0674">
        <w:rPr>
          <w:b/>
          <w:bCs/>
          <w:color w:val="000000" w:themeColor="text1"/>
          <w:szCs w:val="24"/>
          <w:lang w:eastAsia="en-IN" w:bidi="hi-IN"/>
        </w:rPr>
        <w:t>Khairol</w:t>
      </w:r>
      <w:proofErr w:type="spellEnd"/>
      <w:r w:rsidRPr="00EF0674">
        <w:rPr>
          <w:b/>
          <w:bCs/>
          <w:color w:val="000000" w:themeColor="text1"/>
          <w:szCs w:val="24"/>
          <w:lang w:eastAsia="en-IN" w:bidi="hi-IN"/>
        </w:rPr>
        <w:t xml:space="preserve"> Anuar, N. K., Tan, H. L., Lim, Y. P., So’aib, M. S., and Abu Bakar, N. F. (2021).</w:t>
      </w:r>
      <w:r w:rsidRPr="00EF0674">
        <w:rPr>
          <w:color w:val="000000" w:themeColor="text1"/>
          <w:szCs w:val="24"/>
          <w:lang w:eastAsia="en-IN" w:bidi="hi-IN"/>
        </w:rPr>
        <w:t xml:space="preserve"> A review on multifunctional carbon-dots synthesized from biomass waste: design/fabrication, characterization and applications. </w:t>
      </w:r>
      <w:r w:rsidRPr="00EF0674">
        <w:rPr>
          <w:i/>
          <w:iCs/>
          <w:color w:val="000000" w:themeColor="text1"/>
          <w:szCs w:val="24"/>
          <w:lang w:eastAsia="en-IN" w:bidi="hi-IN"/>
        </w:rPr>
        <w:t>Frontiers in energy research, 9</w:t>
      </w:r>
      <w:r w:rsidRPr="00EF0674">
        <w:rPr>
          <w:color w:val="000000" w:themeColor="text1"/>
          <w:szCs w:val="24"/>
          <w:lang w:eastAsia="en-IN" w:bidi="hi-IN"/>
        </w:rPr>
        <w:t>, 626549.</w:t>
      </w:r>
    </w:p>
    <w:p w14:paraId="38044CC8"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shd w:val="clear" w:color="auto" w:fill="FFFFFF"/>
        </w:rPr>
        <w:lastRenderedPageBreak/>
        <w:t xml:space="preserve">Khan, R., Shukla, S., Kumar, M., Barceló, D., </w:t>
      </w:r>
      <w:proofErr w:type="spellStart"/>
      <w:r w:rsidRPr="00EF0674">
        <w:rPr>
          <w:b/>
          <w:bCs/>
          <w:color w:val="000000" w:themeColor="text1"/>
          <w:szCs w:val="24"/>
          <w:shd w:val="clear" w:color="auto" w:fill="FFFFFF"/>
        </w:rPr>
        <w:t>Zuorro</w:t>
      </w:r>
      <w:proofErr w:type="spellEnd"/>
      <w:r w:rsidRPr="00EF0674">
        <w:rPr>
          <w:b/>
          <w:bCs/>
          <w:color w:val="000000" w:themeColor="text1"/>
          <w:szCs w:val="24"/>
          <w:shd w:val="clear" w:color="auto" w:fill="FFFFFF"/>
        </w:rPr>
        <w:t xml:space="preserve">, A., and Bhargava, P. C. (2024). </w:t>
      </w:r>
      <w:r w:rsidRPr="00EF0674">
        <w:rPr>
          <w:color w:val="000000" w:themeColor="text1"/>
          <w:szCs w:val="24"/>
          <w:shd w:val="clear" w:color="auto" w:fill="FFFFFF"/>
        </w:rPr>
        <w:t>Progress and obstacles in employing carbon quantum dots for sustainable wastewater treatment. </w:t>
      </w:r>
      <w:r w:rsidRPr="00EF0674">
        <w:rPr>
          <w:i/>
          <w:iCs/>
          <w:color w:val="000000" w:themeColor="text1"/>
          <w:szCs w:val="24"/>
          <w:shd w:val="clear" w:color="auto" w:fill="FFFFFF"/>
        </w:rPr>
        <w:t>Environmental Research</w:t>
      </w:r>
      <w:r w:rsidRPr="00EF0674">
        <w:rPr>
          <w:color w:val="000000" w:themeColor="text1"/>
          <w:szCs w:val="24"/>
          <w:shd w:val="clear" w:color="auto" w:fill="FFFFFF"/>
        </w:rPr>
        <w:t>, </w:t>
      </w:r>
      <w:r w:rsidRPr="00EF0674">
        <w:rPr>
          <w:i/>
          <w:iCs/>
          <w:color w:val="000000" w:themeColor="text1"/>
          <w:szCs w:val="24"/>
          <w:shd w:val="clear" w:color="auto" w:fill="FFFFFF"/>
        </w:rPr>
        <w:t>261</w:t>
      </w:r>
      <w:r w:rsidRPr="00EF0674">
        <w:rPr>
          <w:color w:val="000000" w:themeColor="text1"/>
          <w:szCs w:val="24"/>
          <w:shd w:val="clear" w:color="auto" w:fill="FFFFFF"/>
        </w:rPr>
        <w:t>, 119671.</w:t>
      </w:r>
      <w:r w:rsidRPr="00EF0674">
        <w:rPr>
          <w:color w:val="000000" w:themeColor="text1"/>
          <w:szCs w:val="24"/>
          <w:lang w:eastAsia="en-IN" w:bidi="hi-IN"/>
        </w:rPr>
        <w:t xml:space="preserve">  </w:t>
      </w:r>
    </w:p>
    <w:p w14:paraId="180268BB"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shd w:val="clear" w:color="auto" w:fill="FFFFFF"/>
        </w:rPr>
        <w:t xml:space="preserve">Khayal, A., Dawane, V., Amin, M. A., Tirth, V., Yadav, V. K., </w:t>
      </w:r>
      <w:proofErr w:type="spellStart"/>
      <w:r w:rsidRPr="00EF0674">
        <w:rPr>
          <w:b/>
          <w:bCs/>
          <w:color w:val="000000" w:themeColor="text1"/>
          <w:szCs w:val="24"/>
          <w:shd w:val="clear" w:color="auto" w:fill="FFFFFF"/>
        </w:rPr>
        <w:t>Algahtani</w:t>
      </w:r>
      <w:proofErr w:type="spellEnd"/>
      <w:r w:rsidRPr="00EF0674">
        <w:rPr>
          <w:b/>
          <w:bCs/>
          <w:color w:val="000000" w:themeColor="text1"/>
          <w:szCs w:val="24"/>
          <w:shd w:val="clear" w:color="auto" w:fill="FFFFFF"/>
        </w:rPr>
        <w:t>, A., Khan, S. H., Islam, S., Yadav, K. K., and Jeon, B. H. (2021).</w:t>
      </w:r>
      <w:r w:rsidRPr="00EF0674">
        <w:rPr>
          <w:color w:val="000000" w:themeColor="text1"/>
          <w:szCs w:val="24"/>
          <w:shd w:val="clear" w:color="auto" w:fill="FFFFFF"/>
        </w:rPr>
        <w:t xml:space="preserve"> Advances in the methods for the synthesis of carbon dots and their emerging applications. </w:t>
      </w:r>
      <w:r w:rsidRPr="00EF0674">
        <w:rPr>
          <w:i/>
          <w:iCs/>
          <w:color w:val="000000" w:themeColor="text1"/>
          <w:szCs w:val="24"/>
          <w:shd w:val="clear" w:color="auto" w:fill="FFFFFF"/>
        </w:rPr>
        <w:t>Polymers</w:t>
      </w:r>
      <w:r w:rsidRPr="00EF0674">
        <w:rPr>
          <w:color w:val="000000" w:themeColor="text1"/>
          <w:szCs w:val="24"/>
          <w:shd w:val="clear" w:color="auto" w:fill="FFFFFF"/>
        </w:rPr>
        <w:t>, </w:t>
      </w:r>
      <w:r w:rsidRPr="00EF0674">
        <w:rPr>
          <w:i/>
          <w:iCs/>
          <w:color w:val="000000" w:themeColor="text1"/>
          <w:szCs w:val="24"/>
          <w:shd w:val="clear" w:color="auto" w:fill="FFFFFF"/>
        </w:rPr>
        <w:t>13</w:t>
      </w:r>
      <w:r w:rsidRPr="00EF0674">
        <w:rPr>
          <w:color w:val="000000" w:themeColor="text1"/>
          <w:szCs w:val="24"/>
          <w:shd w:val="clear" w:color="auto" w:fill="FFFFFF"/>
        </w:rPr>
        <w:t>(18), 3190.</w:t>
      </w:r>
    </w:p>
    <w:p w14:paraId="2F7879C5"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rPr>
        <w:t xml:space="preserve">Kiryakov, A., Kuznetsova, Y., Sivaganesh, D., Dyachkova, T., Aleksandr, C., Murugan, J., and </w:t>
      </w:r>
      <w:proofErr w:type="spellStart"/>
      <w:r w:rsidRPr="00EF0674">
        <w:rPr>
          <w:b/>
          <w:bCs/>
          <w:color w:val="000000" w:themeColor="text1"/>
          <w:szCs w:val="24"/>
        </w:rPr>
        <w:t>Tyutyunnik</w:t>
      </w:r>
      <w:proofErr w:type="spellEnd"/>
      <w:r w:rsidRPr="00EF0674">
        <w:rPr>
          <w:b/>
          <w:bCs/>
          <w:color w:val="000000" w:themeColor="text1"/>
          <w:szCs w:val="24"/>
        </w:rPr>
        <w:t>, A. (2024).</w:t>
      </w:r>
      <w:r w:rsidRPr="00EF0674">
        <w:rPr>
          <w:color w:val="000000" w:themeColor="text1"/>
          <w:szCs w:val="24"/>
        </w:rPr>
        <w:t xml:space="preserve"> Carbon dots embedded in solid-state optically transparent matrices. </w:t>
      </w:r>
      <w:r w:rsidRPr="00EF0674">
        <w:rPr>
          <w:i/>
          <w:iCs/>
          <w:color w:val="000000" w:themeColor="text1"/>
          <w:szCs w:val="24"/>
        </w:rPr>
        <w:t xml:space="preserve">Applied Materials Today, 36, </w:t>
      </w:r>
      <w:r w:rsidRPr="00EF0674">
        <w:rPr>
          <w:color w:val="000000" w:themeColor="text1"/>
          <w:szCs w:val="24"/>
        </w:rPr>
        <w:t>102067.</w:t>
      </w:r>
    </w:p>
    <w:p w14:paraId="3BE43802"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Kumar, P., Dua, S., Kaur, R., Kumar, M., and Bhatt, G. (2022).</w:t>
      </w:r>
      <w:r w:rsidRPr="00EF0674">
        <w:rPr>
          <w:color w:val="000000" w:themeColor="text1"/>
          <w:szCs w:val="24"/>
          <w:lang w:eastAsia="en-IN" w:bidi="hi-IN"/>
        </w:rPr>
        <w:t xml:space="preserve"> A review on advancements in carbon quantum dots and their application in photovoltaics. </w:t>
      </w:r>
      <w:r w:rsidRPr="00EF0674">
        <w:rPr>
          <w:i/>
          <w:iCs/>
          <w:color w:val="000000" w:themeColor="text1"/>
          <w:szCs w:val="24"/>
          <w:lang w:eastAsia="en-IN" w:bidi="hi-IN"/>
        </w:rPr>
        <w:t>RSC advances, 12(8)</w:t>
      </w:r>
      <w:r w:rsidRPr="00EF0674">
        <w:rPr>
          <w:color w:val="000000" w:themeColor="text1"/>
          <w:szCs w:val="24"/>
          <w:lang w:eastAsia="en-IN" w:bidi="hi-IN"/>
        </w:rPr>
        <w:t>, 4714-4759.</w:t>
      </w:r>
    </w:p>
    <w:p w14:paraId="3D457C78"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Kumari, P., Singh, P., Kumar, A., Kumar, A., and Kumari, A. (2025).</w:t>
      </w:r>
      <w:r w:rsidRPr="00EF0674">
        <w:rPr>
          <w:color w:val="000000" w:themeColor="text1"/>
          <w:szCs w:val="24"/>
          <w:lang w:eastAsia="en-IN" w:bidi="hi-IN"/>
        </w:rPr>
        <w:t xml:space="preserve"> Green Synthesis of Carbon Dots from Lemon Leave: A Fluorescent Probe for Mercury (ii) Ion Detection and Biological Applications. </w:t>
      </w:r>
      <w:r w:rsidRPr="00EF0674">
        <w:rPr>
          <w:i/>
          <w:iCs/>
          <w:color w:val="000000" w:themeColor="text1"/>
          <w:szCs w:val="24"/>
          <w:lang w:eastAsia="en-IN" w:bidi="hi-IN"/>
        </w:rPr>
        <w:t>Journal of Fluorescence,</w:t>
      </w:r>
      <w:r w:rsidRPr="00EF0674">
        <w:rPr>
          <w:color w:val="000000" w:themeColor="text1"/>
          <w:szCs w:val="24"/>
          <w:lang w:eastAsia="en-IN" w:bidi="hi-IN"/>
        </w:rPr>
        <w:t xml:space="preserve"> 1-15.</w:t>
      </w:r>
    </w:p>
    <w:p w14:paraId="2DC4D5F8"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rPr>
        <w:t xml:space="preserve">Kumari, S., and Sandhu, N. (2026). </w:t>
      </w:r>
      <w:r w:rsidRPr="00EF0674">
        <w:rPr>
          <w:color w:val="000000" w:themeColor="text1"/>
        </w:rPr>
        <w:t>Review on Tailored Carbon Dots for High‐Performance Heavy Metal Ion Sensing in Aquatic Systems. </w:t>
      </w:r>
      <w:r w:rsidRPr="00EF0674">
        <w:rPr>
          <w:i/>
          <w:iCs/>
          <w:color w:val="000000" w:themeColor="text1"/>
        </w:rPr>
        <w:t>Luminescence</w:t>
      </w:r>
      <w:r w:rsidRPr="00EF0674">
        <w:rPr>
          <w:color w:val="000000" w:themeColor="text1"/>
        </w:rPr>
        <w:t>, </w:t>
      </w:r>
      <w:r w:rsidRPr="00EF0674">
        <w:rPr>
          <w:i/>
          <w:iCs/>
          <w:color w:val="000000" w:themeColor="text1"/>
        </w:rPr>
        <w:t>41</w:t>
      </w:r>
      <w:r w:rsidRPr="00EF0674">
        <w:rPr>
          <w:color w:val="000000" w:themeColor="text1"/>
        </w:rPr>
        <w:t xml:space="preserve">(2), e70438. </w:t>
      </w:r>
      <w:hyperlink r:id="rId19" w:history="1">
        <w:r w:rsidRPr="00EF0674">
          <w:rPr>
            <w:rStyle w:val="Hyperlink"/>
            <w:rFonts w:cs="Times New Roman"/>
            <w:color w:val="000000" w:themeColor="text1"/>
          </w:rPr>
          <w:t>https://doi.org/10.1002/bio.70438</w:t>
        </w:r>
      </w:hyperlink>
    </w:p>
    <w:p w14:paraId="735164C8"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Li, D., Ushakova, E. V., Rogach, A. L., and Qu, S. (2021).</w:t>
      </w:r>
      <w:r w:rsidRPr="00EF0674">
        <w:rPr>
          <w:color w:val="000000" w:themeColor="text1"/>
          <w:szCs w:val="24"/>
          <w:lang w:eastAsia="en-IN" w:bidi="hi-IN"/>
        </w:rPr>
        <w:t xml:space="preserve"> Optical properties of carbon dots in the deep‐red to near‐infrared region are attractive for biomedical applications. </w:t>
      </w:r>
      <w:r w:rsidRPr="00EF0674">
        <w:rPr>
          <w:i/>
          <w:iCs/>
          <w:color w:val="000000" w:themeColor="text1"/>
          <w:szCs w:val="24"/>
          <w:lang w:eastAsia="en-IN" w:bidi="hi-IN"/>
        </w:rPr>
        <w:t>Small, 17(43)</w:t>
      </w:r>
      <w:r w:rsidRPr="00EF0674">
        <w:rPr>
          <w:color w:val="000000" w:themeColor="text1"/>
          <w:szCs w:val="24"/>
          <w:lang w:eastAsia="en-IN" w:bidi="hi-IN"/>
        </w:rPr>
        <w:t xml:space="preserve">, 2102325. </w:t>
      </w:r>
    </w:p>
    <w:p w14:paraId="149436C2" w14:textId="77777777" w:rsidR="00C21194" w:rsidRPr="00EF0674" w:rsidRDefault="00C21194" w:rsidP="003F2958">
      <w:pPr>
        <w:pStyle w:val="ListParagraph"/>
        <w:numPr>
          <w:ilvl w:val="0"/>
          <w:numId w:val="37"/>
        </w:numPr>
        <w:spacing w:line="360" w:lineRule="auto"/>
        <w:ind w:right="720"/>
        <w:rPr>
          <w:color w:val="000000" w:themeColor="text1"/>
          <w:szCs w:val="24"/>
        </w:rPr>
      </w:pPr>
      <w:r w:rsidRPr="00EF0674">
        <w:rPr>
          <w:b/>
          <w:bCs/>
          <w:color w:val="000000" w:themeColor="text1"/>
          <w:szCs w:val="24"/>
        </w:rPr>
        <w:t>Li, Q., Lu, H., Tian, T., Fu, Z., Dai, Y., Li, P., and Zhou, J. (2024).</w:t>
      </w:r>
      <w:r w:rsidRPr="00EF0674">
        <w:rPr>
          <w:color w:val="000000" w:themeColor="text1"/>
          <w:szCs w:val="24"/>
        </w:rPr>
        <w:t xml:space="preserve"> Insights into the acceleration mechanism of intracellular N and Fe Co-doped carbon dots on anaerobic denitrification using proteomics and metabolomics techniques. </w:t>
      </w:r>
      <w:r w:rsidRPr="00EF0674">
        <w:rPr>
          <w:i/>
          <w:iCs/>
          <w:color w:val="000000" w:themeColor="text1"/>
          <w:szCs w:val="24"/>
        </w:rPr>
        <w:t>Environmental Science &amp; Technology, 58</w:t>
      </w:r>
      <w:r w:rsidRPr="00EF0674">
        <w:rPr>
          <w:color w:val="000000" w:themeColor="text1"/>
          <w:szCs w:val="24"/>
        </w:rPr>
        <w:t xml:space="preserve">(5), 2393-2403.   </w:t>
      </w:r>
    </w:p>
    <w:p w14:paraId="15056BBF"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shd w:val="clear" w:color="auto" w:fill="FFFFFF"/>
        </w:rPr>
        <w:t xml:space="preserve">Li, X., Yu, L., He, M., Chen, C., Yu, Z., Jiang, S., Wang, Y., Li, L., Li, B., Wang, G., Shen, A., and Fan, J. (2023). </w:t>
      </w:r>
      <w:r w:rsidRPr="00EF0674">
        <w:rPr>
          <w:color w:val="000000" w:themeColor="text1"/>
          <w:szCs w:val="24"/>
          <w:shd w:val="clear" w:color="auto" w:fill="FFFFFF"/>
        </w:rPr>
        <w:t>Review on carbon dots: Synthesis and application in biology field. </w:t>
      </w:r>
      <w:proofErr w:type="spellStart"/>
      <w:r w:rsidRPr="00EF0674">
        <w:rPr>
          <w:i/>
          <w:iCs/>
          <w:color w:val="000000" w:themeColor="text1"/>
          <w:szCs w:val="24"/>
          <w:shd w:val="clear" w:color="auto" w:fill="FFFFFF"/>
        </w:rPr>
        <w:t>BMEMat</w:t>
      </w:r>
      <w:proofErr w:type="spellEnd"/>
      <w:r w:rsidRPr="00EF0674">
        <w:rPr>
          <w:color w:val="000000" w:themeColor="text1"/>
          <w:szCs w:val="24"/>
          <w:shd w:val="clear" w:color="auto" w:fill="FFFFFF"/>
        </w:rPr>
        <w:t>, </w:t>
      </w:r>
      <w:r w:rsidRPr="00EF0674">
        <w:rPr>
          <w:i/>
          <w:iCs/>
          <w:color w:val="000000" w:themeColor="text1"/>
          <w:szCs w:val="24"/>
          <w:shd w:val="clear" w:color="auto" w:fill="FFFFFF"/>
        </w:rPr>
        <w:t>1</w:t>
      </w:r>
      <w:r w:rsidRPr="00EF0674">
        <w:rPr>
          <w:color w:val="000000" w:themeColor="text1"/>
          <w:szCs w:val="24"/>
          <w:shd w:val="clear" w:color="auto" w:fill="FFFFFF"/>
        </w:rPr>
        <w:t>(4), e12045.</w:t>
      </w:r>
    </w:p>
    <w:p w14:paraId="0C034BDE"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shd w:val="clear" w:color="auto" w:fill="FFFFFF"/>
        </w:rPr>
        <w:t>Liu, H., Zhong, X., Pan, Q., Zhang, Y., Deng, W., Zou, G., Hou, H., and Ji, X. (2024).</w:t>
      </w:r>
      <w:r w:rsidRPr="00EF0674">
        <w:rPr>
          <w:color w:val="000000" w:themeColor="text1"/>
          <w:szCs w:val="24"/>
          <w:shd w:val="clear" w:color="auto" w:fill="FFFFFF"/>
        </w:rPr>
        <w:t xml:space="preserve"> A review of carbon dots in synthesis strategy. </w:t>
      </w:r>
      <w:r w:rsidRPr="00EF0674">
        <w:rPr>
          <w:i/>
          <w:iCs/>
          <w:color w:val="000000" w:themeColor="text1"/>
          <w:szCs w:val="24"/>
          <w:shd w:val="clear" w:color="auto" w:fill="FFFFFF"/>
        </w:rPr>
        <w:t>Coordination Chemistry Reviews</w:t>
      </w:r>
      <w:r w:rsidRPr="00EF0674">
        <w:rPr>
          <w:color w:val="000000" w:themeColor="text1"/>
          <w:szCs w:val="24"/>
          <w:shd w:val="clear" w:color="auto" w:fill="FFFFFF"/>
        </w:rPr>
        <w:t>, </w:t>
      </w:r>
      <w:r w:rsidRPr="00EF0674">
        <w:rPr>
          <w:i/>
          <w:iCs/>
          <w:color w:val="000000" w:themeColor="text1"/>
          <w:szCs w:val="24"/>
          <w:shd w:val="clear" w:color="auto" w:fill="FFFFFF"/>
        </w:rPr>
        <w:t>498</w:t>
      </w:r>
      <w:r w:rsidRPr="00EF0674">
        <w:rPr>
          <w:color w:val="000000" w:themeColor="text1"/>
          <w:szCs w:val="24"/>
          <w:shd w:val="clear" w:color="auto" w:fill="FFFFFF"/>
        </w:rPr>
        <w:t>, 215468</w:t>
      </w:r>
      <w:r w:rsidRPr="00EF0674">
        <w:rPr>
          <w:color w:val="000000" w:themeColor="text1"/>
          <w:szCs w:val="24"/>
          <w:lang w:eastAsia="en-IN" w:bidi="hi-IN"/>
        </w:rPr>
        <w:t>.</w:t>
      </w:r>
    </w:p>
    <w:p w14:paraId="75823014"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rPr>
        <w:t>Liu, J., Bi, H., Cesar Morais, P., Zhang, X., Zhang, F., and Hu, L. (2017).</w:t>
      </w:r>
      <w:r w:rsidRPr="00EF0674">
        <w:rPr>
          <w:color w:val="000000" w:themeColor="text1"/>
          <w:szCs w:val="24"/>
        </w:rPr>
        <w:t xml:space="preserve"> Room-temperature magnetism in carbon dots and enhanced ferromagnetism in carbon dots-polyaniline nanocomposite. </w:t>
      </w:r>
      <w:r w:rsidRPr="00EF0674">
        <w:rPr>
          <w:i/>
          <w:iCs/>
          <w:color w:val="000000" w:themeColor="text1"/>
          <w:szCs w:val="24"/>
        </w:rPr>
        <w:t>Scientific Reports, 7(1),</w:t>
      </w:r>
      <w:r w:rsidRPr="00EF0674">
        <w:rPr>
          <w:color w:val="000000" w:themeColor="text1"/>
          <w:szCs w:val="24"/>
        </w:rPr>
        <w:t xml:space="preserve"> 2165.</w:t>
      </w:r>
    </w:p>
    <w:p w14:paraId="1E7B6475"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shd w:val="clear" w:color="auto" w:fill="FFFFFF"/>
        </w:rPr>
        <w:lastRenderedPageBreak/>
        <w:t>Long, C., Jiang, Z., Shangguan, J., Qing, T., Zhang, P., and Feng, B. (2021).</w:t>
      </w:r>
      <w:r w:rsidRPr="00EF0674">
        <w:rPr>
          <w:color w:val="000000" w:themeColor="text1"/>
          <w:szCs w:val="24"/>
          <w:shd w:val="clear" w:color="auto" w:fill="FFFFFF"/>
        </w:rPr>
        <w:t xml:space="preserve"> Applications of carbon dots in environmental pollution control: A review. </w:t>
      </w:r>
      <w:r w:rsidRPr="00EF0674">
        <w:rPr>
          <w:i/>
          <w:iCs/>
          <w:color w:val="000000" w:themeColor="text1"/>
          <w:szCs w:val="24"/>
          <w:shd w:val="clear" w:color="auto" w:fill="FFFFFF"/>
        </w:rPr>
        <w:t>Chemical Engineering Journal</w:t>
      </w:r>
      <w:r w:rsidRPr="00EF0674">
        <w:rPr>
          <w:color w:val="000000" w:themeColor="text1"/>
          <w:szCs w:val="24"/>
          <w:shd w:val="clear" w:color="auto" w:fill="FFFFFF"/>
        </w:rPr>
        <w:t>, </w:t>
      </w:r>
      <w:r w:rsidRPr="00EF0674">
        <w:rPr>
          <w:i/>
          <w:iCs/>
          <w:color w:val="000000" w:themeColor="text1"/>
          <w:szCs w:val="24"/>
          <w:shd w:val="clear" w:color="auto" w:fill="FFFFFF"/>
        </w:rPr>
        <w:t>406</w:t>
      </w:r>
      <w:r w:rsidRPr="00EF0674">
        <w:rPr>
          <w:color w:val="000000" w:themeColor="text1"/>
          <w:szCs w:val="24"/>
          <w:shd w:val="clear" w:color="auto" w:fill="FFFFFF"/>
        </w:rPr>
        <w:t>, 126848.</w:t>
      </w:r>
    </w:p>
    <w:p w14:paraId="7EC99346"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 xml:space="preserve">Ma, R., Zhu, J., Xu, Z., Shi, Q., Zhang, L., and Fan, J. (2025). </w:t>
      </w:r>
      <w:r w:rsidRPr="00EF0674">
        <w:rPr>
          <w:color w:val="000000" w:themeColor="text1"/>
          <w:szCs w:val="24"/>
          <w:lang w:eastAsia="en-IN" w:bidi="hi-IN"/>
        </w:rPr>
        <w:t>Novel biomass carbon dots/chitosan hydrogel-modified TiO</w:t>
      </w:r>
      <w:r w:rsidRPr="00EF0674">
        <w:rPr>
          <w:color w:val="000000" w:themeColor="text1"/>
          <w:szCs w:val="24"/>
          <w:vertAlign w:val="subscript"/>
          <w:lang w:eastAsia="en-IN" w:bidi="hi-IN"/>
        </w:rPr>
        <w:t>2</w:t>
      </w:r>
      <w:r w:rsidRPr="00EF0674">
        <w:rPr>
          <w:color w:val="000000" w:themeColor="text1"/>
          <w:szCs w:val="24"/>
          <w:lang w:eastAsia="en-IN" w:bidi="hi-IN"/>
        </w:rPr>
        <w:t>: An effective reduction of Cr (VI) in various wastewater under sunlight</w:t>
      </w:r>
      <w:r w:rsidRPr="00EF0674">
        <w:rPr>
          <w:i/>
          <w:iCs/>
          <w:color w:val="000000" w:themeColor="text1"/>
          <w:szCs w:val="24"/>
          <w:lang w:eastAsia="en-IN" w:bidi="hi-IN"/>
        </w:rPr>
        <w:t>. Separation and Purification Technology, 357,</w:t>
      </w:r>
      <w:r w:rsidRPr="00EF0674">
        <w:rPr>
          <w:color w:val="000000" w:themeColor="text1"/>
          <w:szCs w:val="24"/>
          <w:lang w:eastAsia="en-IN" w:bidi="hi-IN"/>
        </w:rPr>
        <w:t xml:space="preserve"> 130082.</w:t>
      </w:r>
    </w:p>
    <w:p w14:paraId="1623DC2B" w14:textId="77777777" w:rsidR="00C21194" w:rsidRPr="00EF0674" w:rsidRDefault="00C21194" w:rsidP="003F2958">
      <w:pPr>
        <w:pStyle w:val="ListParagraph"/>
        <w:numPr>
          <w:ilvl w:val="0"/>
          <w:numId w:val="37"/>
        </w:numPr>
        <w:spacing w:line="360" w:lineRule="auto"/>
        <w:ind w:right="720"/>
        <w:rPr>
          <w:color w:val="000000" w:themeColor="text1"/>
          <w:szCs w:val="24"/>
          <w:shd w:val="clear" w:color="auto" w:fill="FFFFFF"/>
        </w:rPr>
      </w:pPr>
      <w:r w:rsidRPr="00EF0674">
        <w:rPr>
          <w:b/>
          <w:bCs/>
          <w:color w:val="000000" w:themeColor="text1"/>
          <w:szCs w:val="24"/>
          <w:shd w:val="clear" w:color="auto" w:fill="FFFFFF"/>
        </w:rPr>
        <w:t>Mandal, S., and Das, P. (2022).</w:t>
      </w:r>
      <w:r w:rsidRPr="00EF0674">
        <w:rPr>
          <w:color w:val="000000" w:themeColor="text1"/>
          <w:szCs w:val="24"/>
          <w:shd w:val="clear" w:color="auto" w:fill="FFFFFF"/>
        </w:rPr>
        <w:t xml:space="preserve"> Are carbon dots worth the tremendous attention it is getting: challenges and opportunities. </w:t>
      </w:r>
      <w:r w:rsidRPr="00EF0674">
        <w:rPr>
          <w:i/>
          <w:iCs/>
          <w:color w:val="000000" w:themeColor="text1"/>
          <w:szCs w:val="24"/>
          <w:shd w:val="clear" w:color="auto" w:fill="FFFFFF"/>
        </w:rPr>
        <w:t>Applied materials today</w:t>
      </w:r>
      <w:r w:rsidRPr="00EF0674">
        <w:rPr>
          <w:color w:val="000000" w:themeColor="text1"/>
          <w:szCs w:val="24"/>
          <w:shd w:val="clear" w:color="auto" w:fill="FFFFFF"/>
        </w:rPr>
        <w:t>, </w:t>
      </w:r>
      <w:r w:rsidRPr="00EF0674">
        <w:rPr>
          <w:i/>
          <w:iCs/>
          <w:color w:val="000000" w:themeColor="text1"/>
          <w:szCs w:val="24"/>
          <w:shd w:val="clear" w:color="auto" w:fill="FFFFFF"/>
        </w:rPr>
        <w:t>26</w:t>
      </w:r>
      <w:r w:rsidRPr="00EF0674">
        <w:rPr>
          <w:color w:val="000000" w:themeColor="text1"/>
          <w:szCs w:val="24"/>
          <w:shd w:val="clear" w:color="auto" w:fill="FFFFFF"/>
        </w:rPr>
        <w:t>, 101331.</w:t>
      </w:r>
    </w:p>
    <w:p w14:paraId="78C21B49" w14:textId="77777777" w:rsidR="00C21194" w:rsidRPr="00EF0674" w:rsidRDefault="00C21194" w:rsidP="003F2958">
      <w:pPr>
        <w:pStyle w:val="ListParagraph"/>
        <w:numPr>
          <w:ilvl w:val="0"/>
          <w:numId w:val="37"/>
        </w:numPr>
        <w:spacing w:line="360" w:lineRule="auto"/>
        <w:ind w:right="720"/>
        <w:rPr>
          <w:color w:val="000000" w:themeColor="text1"/>
          <w:szCs w:val="24"/>
          <w:shd w:val="clear" w:color="auto" w:fill="FFFFFF"/>
        </w:rPr>
      </w:pPr>
      <w:proofErr w:type="spellStart"/>
      <w:r w:rsidRPr="00EF0674">
        <w:rPr>
          <w:b/>
          <w:bCs/>
          <w:color w:val="000000" w:themeColor="text1"/>
          <w:szCs w:val="24"/>
          <w:shd w:val="clear" w:color="auto" w:fill="FFFFFF"/>
        </w:rPr>
        <w:t>Mansuriya</w:t>
      </w:r>
      <w:proofErr w:type="spellEnd"/>
      <w:r w:rsidRPr="00EF0674">
        <w:rPr>
          <w:b/>
          <w:bCs/>
          <w:color w:val="000000" w:themeColor="text1"/>
          <w:szCs w:val="24"/>
          <w:shd w:val="clear" w:color="auto" w:fill="FFFFFF"/>
        </w:rPr>
        <w:t>, B. D., and Altintas, Z. (2021).</w:t>
      </w:r>
      <w:r w:rsidRPr="00EF0674">
        <w:rPr>
          <w:color w:val="000000" w:themeColor="text1"/>
          <w:szCs w:val="24"/>
          <w:shd w:val="clear" w:color="auto" w:fill="FFFFFF"/>
        </w:rPr>
        <w:t xml:space="preserve"> Carbon dots: classification, properties, synthesis, characterization, and applications in health care—an updated review (2018–2021). </w:t>
      </w:r>
      <w:r w:rsidRPr="00EF0674">
        <w:rPr>
          <w:i/>
          <w:iCs/>
          <w:color w:val="000000" w:themeColor="text1"/>
          <w:szCs w:val="24"/>
          <w:shd w:val="clear" w:color="auto" w:fill="FFFFFF"/>
        </w:rPr>
        <w:t>Nanomaterials</w:t>
      </w:r>
      <w:r w:rsidRPr="00EF0674">
        <w:rPr>
          <w:color w:val="000000" w:themeColor="text1"/>
          <w:szCs w:val="24"/>
          <w:shd w:val="clear" w:color="auto" w:fill="FFFFFF"/>
        </w:rPr>
        <w:t>, </w:t>
      </w:r>
      <w:r w:rsidRPr="00EF0674">
        <w:rPr>
          <w:i/>
          <w:iCs/>
          <w:color w:val="000000" w:themeColor="text1"/>
          <w:szCs w:val="24"/>
          <w:shd w:val="clear" w:color="auto" w:fill="FFFFFF"/>
        </w:rPr>
        <w:t>11</w:t>
      </w:r>
      <w:r w:rsidRPr="00EF0674">
        <w:rPr>
          <w:color w:val="000000" w:themeColor="text1"/>
          <w:szCs w:val="24"/>
          <w:shd w:val="clear" w:color="auto" w:fill="FFFFFF"/>
        </w:rPr>
        <w:t>(10), 2525.</w:t>
      </w:r>
    </w:p>
    <w:p w14:paraId="499DAC2A" w14:textId="77777777" w:rsidR="00C21194" w:rsidRPr="00EF0674" w:rsidRDefault="00C21194" w:rsidP="003F2958">
      <w:pPr>
        <w:pStyle w:val="ListParagraph"/>
        <w:numPr>
          <w:ilvl w:val="0"/>
          <w:numId w:val="37"/>
        </w:numPr>
        <w:spacing w:line="360" w:lineRule="auto"/>
        <w:ind w:right="720"/>
        <w:rPr>
          <w:color w:val="000000" w:themeColor="text1"/>
          <w:szCs w:val="24"/>
          <w:shd w:val="clear" w:color="auto" w:fill="FFFFFF"/>
        </w:rPr>
      </w:pPr>
      <w:r w:rsidRPr="00EF0674">
        <w:rPr>
          <w:b/>
          <w:bCs/>
          <w:color w:val="000000" w:themeColor="text1"/>
        </w:rPr>
        <w:t>Molaei, M. J. (2020).</w:t>
      </w:r>
      <w:r w:rsidRPr="00EF0674">
        <w:rPr>
          <w:color w:val="000000" w:themeColor="text1"/>
        </w:rPr>
        <w:t xml:space="preserve"> Principles, mechanisms, and application of carbon quantum dots in sensors: a review. </w:t>
      </w:r>
      <w:r w:rsidRPr="00EF0674">
        <w:rPr>
          <w:i/>
          <w:iCs/>
          <w:color w:val="000000" w:themeColor="text1"/>
        </w:rPr>
        <w:t>Analytical Methods</w:t>
      </w:r>
      <w:r w:rsidRPr="00EF0674">
        <w:rPr>
          <w:color w:val="000000" w:themeColor="text1"/>
        </w:rPr>
        <w:t>, </w:t>
      </w:r>
      <w:r w:rsidRPr="00EF0674">
        <w:rPr>
          <w:i/>
          <w:iCs/>
          <w:color w:val="000000" w:themeColor="text1"/>
        </w:rPr>
        <w:t>12</w:t>
      </w:r>
      <w:r w:rsidRPr="00EF0674">
        <w:rPr>
          <w:color w:val="000000" w:themeColor="text1"/>
        </w:rPr>
        <w:t xml:space="preserve">(10), 1266-1287. </w:t>
      </w:r>
    </w:p>
    <w:p w14:paraId="40E2AFC8" w14:textId="77777777" w:rsidR="00C21194" w:rsidRPr="00EF0674" w:rsidRDefault="00C21194" w:rsidP="003F2958">
      <w:pPr>
        <w:pStyle w:val="ListParagraph"/>
        <w:numPr>
          <w:ilvl w:val="0"/>
          <w:numId w:val="37"/>
        </w:numPr>
        <w:spacing w:line="360" w:lineRule="auto"/>
        <w:ind w:right="720"/>
        <w:rPr>
          <w:color w:val="000000" w:themeColor="text1"/>
          <w:szCs w:val="24"/>
          <w:shd w:val="clear" w:color="auto" w:fill="FFFFFF"/>
        </w:rPr>
      </w:pPr>
      <w:r w:rsidRPr="00EF0674">
        <w:rPr>
          <w:b/>
          <w:bCs/>
          <w:color w:val="000000" w:themeColor="text1"/>
        </w:rPr>
        <w:t xml:space="preserve">MP, A., </w:t>
      </w:r>
      <w:proofErr w:type="spellStart"/>
      <w:r w:rsidRPr="00EF0674">
        <w:rPr>
          <w:b/>
          <w:bCs/>
          <w:color w:val="000000" w:themeColor="text1"/>
        </w:rPr>
        <w:t>Pardhiya</w:t>
      </w:r>
      <w:proofErr w:type="spellEnd"/>
      <w:r w:rsidRPr="00EF0674">
        <w:rPr>
          <w:b/>
          <w:bCs/>
          <w:color w:val="000000" w:themeColor="text1"/>
        </w:rPr>
        <w:t>, S., and Rajamani, P. (2022).</w:t>
      </w:r>
      <w:r w:rsidRPr="00EF0674">
        <w:rPr>
          <w:color w:val="000000" w:themeColor="text1"/>
        </w:rPr>
        <w:t xml:space="preserve"> Carbon dots: an excellent fluorescent probe for contaminant sensing and remediation. </w:t>
      </w:r>
      <w:r w:rsidRPr="00EF0674">
        <w:rPr>
          <w:i/>
          <w:iCs/>
          <w:color w:val="000000" w:themeColor="text1"/>
        </w:rPr>
        <w:t>Small</w:t>
      </w:r>
      <w:r w:rsidRPr="00EF0674">
        <w:rPr>
          <w:color w:val="000000" w:themeColor="text1"/>
        </w:rPr>
        <w:t>, </w:t>
      </w:r>
      <w:r w:rsidRPr="00EF0674">
        <w:rPr>
          <w:i/>
          <w:iCs/>
          <w:color w:val="000000" w:themeColor="text1"/>
        </w:rPr>
        <w:t>18</w:t>
      </w:r>
      <w:r w:rsidRPr="00EF0674">
        <w:rPr>
          <w:color w:val="000000" w:themeColor="text1"/>
        </w:rPr>
        <w:t xml:space="preserve">(15), 2105579. </w:t>
      </w:r>
    </w:p>
    <w:p w14:paraId="537E7468"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 xml:space="preserve">Mukherjee, P., Chakraborty, A., Chakraborty, M., and Mukhopadhyay, G. (2022). </w:t>
      </w:r>
      <w:r w:rsidRPr="00EF0674">
        <w:rPr>
          <w:color w:val="000000" w:themeColor="text1"/>
          <w:szCs w:val="24"/>
          <w:lang w:eastAsia="en-IN" w:bidi="hi-IN"/>
        </w:rPr>
        <w:t xml:space="preserve">Carbon Dot-An Updated Review. </w:t>
      </w:r>
      <w:r w:rsidRPr="00EF0674">
        <w:rPr>
          <w:i/>
          <w:iCs/>
          <w:color w:val="000000" w:themeColor="text1"/>
          <w:szCs w:val="24"/>
          <w:lang w:eastAsia="en-IN" w:bidi="hi-IN"/>
        </w:rPr>
        <w:t>International Journal of Pharmaceutical Investigation, 12(2)</w:t>
      </w:r>
      <w:r w:rsidRPr="00EF0674">
        <w:rPr>
          <w:color w:val="000000" w:themeColor="text1"/>
          <w:szCs w:val="24"/>
          <w:lang w:eastAsia="en-IN" w:bidi="hi-IN"/>
        </w:rPr>
        <w:t>.</w:t>
      </w:r>
    </w:p>
    <w:p w14:paraId="35449113"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 xml:space="preserve">Ozyurt, D., Al </w:t>
      </w:r>
      <w:proofErr w:type="spellStart"/>
      <w:r w:rsidRPr="00EF0674">
        <w:rPr>
          <w:b/>
          <w:bCs/>
          <w:color w:val="000000" w:themeColor="text1"/>
          <w:szCs w:val="24"/>
          <w:lang w:eastAsia="en-IN" w:bidi="hi-IN"/>
        </w:rPr>
        <w:t>Kobaisi</w:t>
      </w:r>
      <w:proofErr w:type="spellEnd"/>
      <w:r w:rsidRPr="00EF0674">
        <w:rPr>
          <w:b/>
          <w:bCs/>
          <w:color w:val="000000" w:themeColor="text1"/>
          <w:szCs w:val="24"/>
          <w:lang w:eastAsia="en-IN" w:bidi="hi-IN"/>
        </w:rPr>
        <w:t>, M., Hocking, R. K., and Fox, B. (2023).</w:t>
      </w:r>
      <w:r w:rsidRPr="00EF0674">
        <w:rPr>
          <w:color w:val="000000" w:themeColor="text1"/>
          <w:szCs w:val="24"/>
          <w:lang w:eastAsia="en-IN" w:bidi="hi-IN"/>
        </w:rPr>
        <w:t xml:space="preserve"> Properties, synthesis, and applications of carbon dots: A review. </w:t>
      </w:r>
      <w:r w:rsidRPr="00EF0674">
        <w:rPr>
          <w:i/>
          <w:iCs/>
          <w:color w:val="000000" w:themeColor="text1"/>
          <w:szCs w:val="24"/>
          <w:lang w:eastAsia="en-IN" w:bidi="hi-IN"/>
        </w:rPr>
        <w:t>Carbon Trends, 12</w:t>
      </w:r>
      <w:r w:rsidRPr="00EF0674">
        <w:rPr>
          <w:color w:val="000000" w:themeColor="text1"/>
          <w:szCs w:val="24"/>
          <w:lang w:eastAsia="en-IN" w:bidi="hi-IN"/>
        </w:rPr>
        <w:t>, 100276.</w:t>
      </w:r>
    </w:p>
    <w:p w14:paraId="227E50D5"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 xml:space="preserve">Park, Y., Kim, Y., Chang, H., Won, S., Kim, H., and Kwon, W. (2020). </w:t>
      </w:r>
      <w:r w:rsidRPr="00EF0674">
        <w:rPr>
          <w:color w:val="000000" w:themeColor="text1"/>
          <w:szCs w:val="24"/>
          <w:lang w:eastAsia="en-IN" w:bidi="hi-IN"/>
        </w:rPr>
        <w:t xml:space="preserve">Biocompatible nitrogen-doped carbon dots: synthesis, characterization, and application. </w:t>
      </w:r>
      <w:r w:rsidRPr="00EF0674">
        <w:rPr>
          <w:i/>
          <w:iCs/>
          <w:color w:val="000000" w:themeColor="text1"/>
          <w:szCs w:val="24"/>
          <w:lang w:eastAsia="en-IN" w:bidi="hi-IN"/>
        </w:rPr>
        <w:t>Journal of Materials Chemistry B, 8(39)</w:t>
      </w:r>
      <w:r w:rsidRPr="00EF0674">
        <w:rPr>
          <w:color w:val="000000" w:themeColor="text1"/>
          <w:szCs w:val="24"/>
          <w:lang w:eastAsia="en-IN" w:bidi="hi-IN"/>
        </w:rPr>
        <w:t>, 89</w:t>
      </w:r>
    </w:p>
    <w:p w14:paraId="62EFC76E"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shd w:val="clear" w:color="auto" w:fill="FFFFFF"/>
        </w:rPr>
        <w:t xml:space="preserve">Perumal, S., </w:t>
      </w:r>
      <w:proofErr w:type="spellStart"/>
      <w:r w:rsidRPr="00EF0674">
        <w:rPr>
          <w:b/>
          <w:bCs/>
          <w:color w:val="000000" w:themeColor="text1"/>
          <w:szCs w:val="24"/>
          <w:shd w:val="clear" w:color="auto" w:fill="FFFFFF"/>
        </w:rPr>
        <w:t>Atchudan</w:t>
      </w:r>
      <w:proofErr w:type="spellEnd"/>
      <w:r w:rsidRPr="00EF0674">
        <w:rPr>
          <w:b/>
          <w:bCs/>
          <w:color w:val="000000" w:themeColor="text1"/>
          <w:szCs w:val="24"/>
          <w:shd w:val="clear" w:color="auto" w:fill="FFFFFF"/>
        </w:rPr>
        <w:t>, R., Edison, T. N. J. I., and Lee, Y. R. (2021).</w:t>
      </w:r>
      <w:r w:rsidRPr="00EF0674">
        <w:rPr>
          <w:color w:val="000000" w:themeColor="text1"/>
          <w:szCs w:val="24"/>
          <w:shd w:val="clear" w:color="auto" w:fill="FFFFFF"/>
        </w:rPr>
        <w:t xml:space="preserve"> Sustainable synthesis of multifunctional carbon dots using biomass and their applications: A mini-review. </w:t>
      </w:r>
      <w:r w:rsidRPr="00EF0674">
        <w:rPr>
          <w:i/>
          <w:iCs/>
          <w:color w:val="000000" w:themeColor="text1"/>
          <w:szCs w:val="24"/>
          <w:shd w:val="clear" w:color="auto" w:fill="FFFFFF"/>
        </w:rPr>
        <w:t>Journal of Environmental Chemical Engineering</w:t>
      </w:r>
      <w:r w:rsidRPr="00EF0674">
        <w:rPr>
          <w:color w:val="000000" w:themeColor="text1"/>
          <w:szCs w:val="24"/>
          <w:shd w:val="clear" w:color="auto" w:fill="FFFFFF"/>
        </w:rPr>
        <w:t>, </w:t>
      </w:r>
      <w:r w:rsidRPr="00EF0674">
        <w:rPr>
          <w:i/>
          <w:iCs/>
          <w:color w:val="000000" w:themeColor="text1"/>
          <w:szCs w:val="24"/>
          <w:shd w:val="clear" w:color="auto" w:fill="FFFFFF"/>
        </w:rPr>
        <w:t>9</w:t>
      </w:r>
      <w:r w:rsidRPr="00EF0674">
        <w:rPr>
          <w:color w:val="000000" w:themeColor="text1"/>
          <w:szCs w:val="24"/>
          <w:shd w:val="clear" w:color="auto" w:fill="FFFFFF"/>
        </w:rPr>
        <w:t>(4), 105802</w:t>
      </w:r>
      <w:r w:rsidRPr="00EF0674">
        <w:rPr>
          <w:color w:val="000000" w:themeColor="text1"/>
          <w:szCs w:val="24"/>
          <w:lang w:eastAsia="en-IN" w:bidi="hi-IN"/>
        </w:rPr>
        <w:t>.</w:t>
      </w:r>
    </w:p>
    <w:p w14:paraId="23C2AED0"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proofErr w:type="spellStart"/>
      <w:r w:rsidRPr="00EF0674">
        <w:rPr>
          <w:b/>
          <w:bCs/>
          <w:color w:val="000000" w:themeColor="text1"/>
          <w:szCs w:val="24"/>
          <w:shd w:val="clear" w:color="auto" w:fill="FFFFFF"/>
        </w:rPr>
        <w:t>Que</w:t>
      </w:r>
      <w:proofErr w:type="spellEnd"/>
      <w:r w:rsidRPr="00EF0674">
        <w:rPr>
          <w:b/>
          <w:bCs/>
          <w:color w:val="000000" w:themeColor="text1"/>
          <w:szCs w:val="24"/>
          <w:shd w:val="clear" w:color="auto" w:fill="FFFFFF"/>
        </w:rPr>
        <w:t>, Z. G., Torres, J. G. T., Vidal, H. P., Rocha, M. A. L., Pérez, J. C. A., López, I. C., Romero, D. L. C., Reyna, A. E. E. D. L. M., Sosa, J. G. P., Pavón, A. A. S., and Hernández, J. S. F. (2018).</w:t>
      </w:r>
      <w:r w:rsidRPr="00EF0674">
        <w:rPr>
          <w:color w:val="000000" w:themeColor="text1"/>
          <w:szCs w:val="24"/>
          <w:shd w:val="clear" w:color="auto" w:fill="FFFFFF"/>
        </w:rPr>
        <w:t xml:space="preserve"> Application of silver nanoparticles for water treatment. In </w:t>
      </w:r>
      <w:r w:rsidRPr="00EF0674">
        <w:rPr>
          <w:i/>
          <w:iCs/>
          <w:color w:val="000000" w:themeColor="text1"/>
          <w:szCs w:val="24"/>
          <w:shd w:val="clear" w:color="auto" w:fill="FFFFFF"/>
        </w:rPr>
        <w:t>Silver Nanoparticles-Fabrication, Characterization and Applications</w:t>
      </w:r>
      <w:r w:rsidRPr="00EF0674">
        <w:rPr>
          <w:color w:val="000000" w:themeColor="text1"/>
          <w:szCs w:val="24"/>
          <w:shd w:val="clear" w:color="auto" w:fill="FFFFFF"/>
        </w:rPr>
        <w:t xml:space="preserve">. </w:t>
      </w:r>
      <w:proofErr w:type="spellStart"/>
      <w:r w:rsidRPr="00EF0674">
        <w:rPr>
          <w:color w:val="000000" w:themeColor="text1"/>
          <w:szCs w:val="24"/>
          <w:shd w:val="clear" w:color="auto" w:fill="FFFFFF"/>
        </w:rPr>
        <w:t>IntechOpen</w:t>
      </w:r>
      <w:proofErr w:type="spellEnd"/>
      <w:r w:rsidRPr="00EF0674">
        <w:rPr>
          <w:color w:val="000000" w:themeColor="text1"/>
          <w:szCs w:val="24"/>
          <w:shd w:val="clear" w:color="auto" w:fill="FFFFFF"/>
        </w:rPr>
        <w:t>.</w:t>
      </w:r>
    </w:p>
    <w:p w14:paraId="7EB931F5" w14:textId="77777777" w:rsidR="00C21194" w:rsidRPr="00EF0674" w:rsidRDefault="00C21194" w:rsidP="003F2958">
      <w:pPr>
        <w:pStyle w:val="ListParagraph"/>
        <w:numPr>
          <w:ilvl w:val="0"/>
          <w:numId w:val="37"/>
        </w:numPr>
        <w:spacing w:line="360" w:lineRule="auto"/>
        <w:ind w:right="720"/>
        <w:rPr>
          <w:color w:val="000000" w:themeColor="text1"/>
          <w:szCs w:val="24"/>
          <w:shd w:val="clear" w:color="auto" w:fill="FFFFFF"/>
        </w:rPr>
      </w:pPr>
      <w:r w:rsidRPr="00EF0674">
        <w:rPr>
          <w:b/>
          <w:bCs/>
          <w:color w:val="000000" w:themeColor="text1"/>
          <w:szCs w:val="24"/>
          <w:shd w:val="clear" w:color="auto" w:fill="FFFFFF"/>
        </w:rPr>
        <w:t xml:space="preserve">Qureshi, Z. A., </w:t>
      </w:r>
      <w:proofErr w:type="spellStart"/>
      <w:r w:rsidRPr="00EF0674">
        <w:rPr>
          <w:b/>
          <w:bCs/>
          <w:color w:val="000000" w:themeColor="text1"/>
          <w:szCs w:val="24"/>
          <w:shd w:val="clear" w:color="auto" w:fill="FFFFFF"/>
        </w:rPr>
        <w:t>Dabash</w:t>
      </w:r>
      <w:proofErr w:type="spellEnd"/>
      <w:r w:rsidRPr="00EF0674">
        <w:rPr>
          <w:b/>
          <w:bCs/>
          <w:color w:val="000000" w:themeColor="text1"/>
          <w:szCs w:val="24"/>
          <w:shd w:val="clear" w:color="auto" w:fill="FFFFFF"/>
        </w:rPr>
        <w:t>, H., Ponnamma, D., and Abbas, M. K. G. (2024).</w:t>
      </w:r>
      <w:r w:rsidRPr="00EF0674">
        <w:rPr>
          <w:color w:val="000000" w:themeColor="text1"/>
          <w:szCs w:val="24"/>
          <w:shd w:val="clear" w:color="auto" w:fill="FFFFFF"/>
        </w:rPr>
        <w:t xml:space="preserve"> Carbon dots as versatile nanomaterials in sensing and imaging: Efficiency and beyond. </w:t>
      </w:r>
      <w:proofErr w:type="spellStart"/>
      <w:r w:rsidRPr="00EF0674">
        <w:rPr>
          <w:i/>
          <w:iCs/>
          <w:color w:val="000000" w:themeColor="text1"/>
          <w:szCs w:val="24"/>
          <w:shd w:val="clear" w:color="auto" w:fill="FFFFFF"/>
        </w:rPr>
        <w:t>Heliyon</w:t>
      </w:r>
      <w:proofErr w:type="spellEnd"/>
      <w:r w:rsidRPr="00EF0674">
        <w:rPr>
          <w:color w:val="000000" w:themeColor="text1"/>
          <w:szCs w:val="24"/>
          <w:shd w:val="clear" w:color="auto" w:fill="FFFFFF"/>
        </w:rPr>
        <w:t>, </w:t>
      </w:r>
      <w:r w:rsidRPr="00EF0674">
        <w:rPr>
          <w:i/>
          <w:iCs/>
          <w:color w:val="000000" w:themeColor="text1"/>
          <w:szCs w:val="24"/>
          <w:shd w:val="clear" w:color="auto" w:fill="FFFFFF"/>
        </w:rPr>
        <w:t>10</w:t>
      </w:r>
      <w:r w:rsidRPr="00EF0674">
        <w:rPr>
          <w:color w:val="000000" w:themeColor="text1"/>
          <w:szCs w:val="24"/>
          <w:shd w:val="clear" w:color="auto" w:fill="FFFFFF"/>
        </w:rPr>
        <w:t>(11).</w:t>
      </w:r>
    </w:p>
    <w:p w14:paraId="21BE8063" w14:textId="77777777" w:rsidR="00C21194" w:rsidRPr="00EF0674" w:rsidRDefault="00C21194" w:rsidP="003F2958">
      <w:pPr>
        <w:pStyle w:val="ListParagraph"/>
        <w:numPr>
          <w:ilvl w:val="0"/>
          <w:numId w:val="37"/>
        </w:numPr>
        <w:spacing w:line="360" w:lineRule="auto"/>
        <w:ind w:right="720"/>
        <w:rPr>
          <w:color w:val="000000" w:themeColor="text1"/>
          <w:szCs w:val="24"/>
        </w:rPr>
      </w:pPr>
      <w:r w:rsidRPr="00EF0674">
        <w:rPr>
          <w:b/>
          <w:bCs/>
          <w:color w:val="000000" w:themeColor="text1"/>
          <w:szCs w:val="24"/>
          <w:shd w:val="clear" w:color="auto" w:fill="FFFFFF"/>
        </w:rPr>
        <w:t>Ramanan, V., Siddaiah, B., Raji, K., and Ramamurthy, P. (2018).</w:t>
      </w:r>
      <w:r w:rsidRPr="00EF0674">
        <w:rPr>
          <w:color w:val="000000" w:themeColor="text1"/>
          <w:szCs w:val="24"/>
          <w:shd w:val="clear" w:color="auto" w:fill="FFFFFF"/>
        </w:rPr>
        <w:t xml:space="preserve"> Green synthesis of </w:t>
      </w:r>
      <w:proofErr w:type="spellStart"/>
      <w:r w:rsidRPr="00EF0674">
        <w:rPr>
          <w:color w:val="000000" w:themeColor="text1"/>
          <w:szCs w:val="24"/>
          <w:shd w:val="clear" w:color="auto" w:fill="FFFFFF"/>
        </w:rPr>
        <w:t>multifunctionalized</w:t>
      </w:r>
      <w:proofErr w:type="spellEnd"/>
      <w:r w:rsidRPr="00EF0674">
        <w:rPr>
          <w:color w:val="000000" w:themeColor="text1"/>
          <w:szCs w:val="24"/>
          <w:shd w:val="clear" w:color="auto" w:fill="FFFFFF"/>
        </w:rPr>
        <w:t xml:space="preserve">, nitrogen-doped, highly fluorescent carbon dots from waste expanded </w:t>
      </w:r>
      <w:r w:rsidRPr="00EF0674">
        <w:rPr>
          <w:color w:val="000000" w:themeColor="text1"/>
          <w:szCs w:val="24"/>
          <w:shd w:val="clear" w:color="auto" w:fill="FFFFFF"/>
        </w:rPr>
        <w:lastRenderedPageBreak/>
        <w:t xml:space="preserve">polystyrene and its application in the </w:t>
      </w:r>
      <w:proofErr w:type="spellStart"/>
      <w:r w:rsidRPr="00EF0674">
        <w:rPr>
          <w:color w:val="000000" w:themeColor="text1"/>
          <w:szCs w:val="24"/>
          <w:shd w:val="clear" w:color="auto" w:fill="FFFFFF"/>
        </w:rPr>
        <w:t>fluorimetric</w:t>
      </w:r>
      <w:proofErr w:type="spellEnd"/>
      <w:r w:rsidRPr="00EF0674">
        <w:rPr>
          <w:color w:val="000000" w:themeColor="text1"/>
          <w:szCs w:val="24"/>
          <w:shd w:val="clear" w:color="auto" w:fill="FFFFFF"/>
        </w:rPr>
        <w:t xml:space="preserve"> detection of Au3+ ions in aqueous media. </w:t>
      </w:r>
      <w:r w:rsidRPr="00EF0674">
        <w:rPr>
          <w:i/>
          <w:iCs/>
          <w:color w:val="000000" w:themeColor="text1"/>
          <w:szCs w:val="24"/>
          <w:shd w:val="clear" w:color="auto" w:fill="FFFFFF"/>
        </w:rPr>
        <w:t>ACS Sustainable Chemistry &amp; Engineering</w:t>
      </w:r>
      <w:r w:rsidRPr="00EF0674">
        <w:rPr>
          <w:color w:val="000000" w:themeColor="text1"/>
          <w:szCs w:val="24"/>
          <w:shd w:val="clear" w:color="auto" w:fill="FFFFFF"/>
        </w:rPr>
        <w:t>, </w:t>
      </w:r>
      <w:r w:rsidRPr="00EF0674">
        <w:rPr>
          <w:i/>
          <w:iCs/>
          <w:color w:val="000000" w:themeColor="text1"/>
          <w:szCs w:val="24"/>
          <w:shd w:val="clear" w:color="auto" w:fill="FFFFFF"/>
        </w:rPr>
        <w:t>6</w:t>
      </w:r>
      <w:r w:rsidRPr="00EF0674">
        <w:rPr>
          <w:color w:val="000000" w:themeColor="text1"/>
          <w:szCs w:val="24"/>
          <w:shd w:val="clear" w:color="auto" w:fill="FFFFFF"/>
        </w:rPr>
        <w:t>(2), 1627-1638</w:t>
      </w:r>
      <w:r w:rsidRPr="00EF0674">
        <w:rPr>
          <w:color w:val="000000" w:themeColor="text1"/>
          <w:szCs w:val="24"/>
        </w:rPr>
        <w:t>.</w:t>
      </w:r>
    </w:p>
    <w:p w14:paraId="24501D86" w14:textId="77777777" w:rsidR="00C21194" w:rsidRPr="00EF0674" w:rsidRDefault="00C21194" w:rsidP="003F2958">
      <w:pPr>
        <w:pStyle w:val="ListParagraph"/>
        <w:numPr>
          <w:ilvl w:val="0"/>
          <w:numId w:val="37"/>
        </w:numPr>
        <w:spacing w:line="360" w:lineRule="auto"/>
        <w:ind w:right="720"/>
        <w:rPr>
          <w:color w:val="000000" w:themeColor="text1"/>
          <w:szCs w:val="24"/>
          <w:shd w:val="clear" w:color="auto" w:fill="FFFFFF"/>
        </w:rPr>
      </w:pPr>
      <w:r w:rsidRPr="00EF0674">
        <w:rPr>
          <w:b/>
          <w:bCs/>
          <w:color w:val="000000" w:themeColor="text1"/>
          <w:szCs w:val="24"/>
          <w:shd w:val="clear" w:color="auto" w:fill="FFFFFF"/>
        </w:rPr>
        <w:t xml:space="preserve">Rana, K., Kaur, H., Singh, N., Sithole, T., and </w:t>
      </w:r>
      <w:proofErr w:type="spellStart"/>
      <w:r w:rsidRPr="00EF0674">
        <w:rPr>
          <w:b/>
          <w:bCs/>
          <w:color w:val="000000" w:themeColor="text1"/>
          <w:szCs w:val="24"/>
          <w:shd w:val="clear" w:color="auto" w:fill="FFFFFF"/>
        </w:rPr>
        <w:t>Siwal</w:t>
      </w:r>
      <w:proofErr w:type="spellEnd"/>
      <w:r w:rsidRPr="00EF0674">
        <w:rPr>
          <w:b/>
          <w:bCs/>
          <w:color w:val="000000" w:themeColor="text1"/>
          <w:szCs w:val="24"/>
          <w:shd w:val="clear" w:color="auto" w:fill="FFFFFF"/>
        </w:rPr>
        <w:t>, S. S. (2024).</w:t>
      </w:r>
      <w:r w:rsidRPr="00EF0674">
        <w:rPr>
          <w:color w:val="000000" w:themeColor="text1"/>
          <w:szCs w:val="24"/>
          <w:shd w:val="clear" w:color="auto" w:fill="FFFFFF"/>
        </w:rPr>
        <w:t xml:space="preserve"> Graphene-based materials: Unravelling its impact in wastewater treatment for sustainable environments. </w:t>
      </w:r>
      <w:r w:rsidRPr="00EF0674">
        <w:rPr>
          <w:i/>
          <w:iCs/>
          <w:color w:val="000000" w:themeColor="text1"/>
          <w:szCs w:val="24"/>
          <w:shd w:val="clear" w:color="auto" w:fill="FFFFFF"/>
        </w:rPr>
        <w:t>Next Materials</w:t>
      </w:r>
      <w:r w:rsidRPr="00EF0674">
        <w:rPr>
          <w:color w:val="000000" w:themeColor="text1"/>
          <w:szCs w:val="24"/>
          <w:shd w:val="clear" w:color="auto" w:fill="FFFFFF"/>
        </w:rPr>
        <w:t>, </w:t>
      </w:r>
      <w:r w:rsidRPr="00EF0674">
        <w:rPr>
          <w:i/>
          <w:iCs/>
          <w:color w:val="000000" w:themeColor="text1"/>
          <w:szCs w:val="24"/>
          <w:shd w:val="clear" w:color="auto" w:fill="FFFFFF"/>
        </w:rPr>
        <w:t>3</w:t>
      </w:r>
      <w:r w:rsidRPr="00EF0674">
        <w:rPr>
          <w:color w:val="000000" w:themeColor="text1"/>
          <w:szCs w:val="24"/>
          <w:shd w:val="clear" w:color="auto" w:fill="FFFFFF"/>
        </w:rPr>
        <w:t>, 100107.</w:t>
      </w:r>
    </w:p>
    <w:p w14:paraId="30896311" w14:textId="77777777" w:rsidR="00C21194" w:rsidRPr="00EF0674" w:rsidRDefault="00C21194" w:rsidP="003F2958">
      <w:pPr>
        <w:pStyle w:val="ListParagraph"/>
        <w:numPr>
          <w:ilvl w:val="0"/>
          <w:numId w:val="37"/>
        </w:numPr>
        <w:spacing w:line="360" w:lineRule="auto"/>
        <w:ind w:right="720"/>
        <w:rPr>
          <w:color w:val="000000" w:themeColor="text1"/>
          <w:szCs w:val="24"/>
          <w:shd w:val="clear" w:color="auto" w:fill="FFFFFF"/>
        </w:rPr>
      </w:pPr>
      <w:r w:rsidRPr="00EF0674">
        <w:rPr>
          <w:b/>
          <w:bCs/>
          <w:color w:val="000000" w:themeColor="text1"/>
          <w:szCs w:val="24"/>
        </w:rPr>
        <w:t>Ravishankar, S., Kalai, T., Machina, A., and Chandra, A. (2025).</w:t>
      </w:r>
      <w:r w:rsidRPr="00EF0674">
        <w:rPr>
          <w:color w:val="000000" w:themeColor="text1"/>
          <w:szCs w:val="24"/>
        </w:rPr>
        <w:t xml:space="preserve"> Elongated Carbon Dots with </w:t>
      </w:r>
      <w:proofErr w:type="spellStart"/>
      <w:r w:rsidRPr="00EF0674">
        <w:rPr>
          <w:color w:val="000000" w:themeColor="text1"/>
          <w:szCs w:val="24"/>
        </w:rPr>
        <w:t>Ratiometric</w:t>
      </w:r>
      <w:proofErr w:type="spellEnd"/>
      <w:r w:rsidRPr="00EF0674">
        <w:rPr>
          <w:color w:val="000000" w:themeColor="text1"/>
          <w:szCs w:val="24"/>
        </w:rPr>
        <w:t xml:space="preserve"> Fluorescence for Biomedical pH Sensing. </w:t>
      </w:r>
      <w:r w:rsidRPr="00EF0674">
        <w:rPr>
          <w:i/>
          <w:iCs/>
          <w:color w:val="000000" w:themeColor="text1"/>
          <w:szCs w:val="24"/>
        </w:rPr>
        <w:t xml:space="preserve">ACS Applied Nano Materials, 8(40), </w:t>
      </w:r>
      <w:r w:rsidRPr="00EF0674">
        <w:rPr>
          <w:color w:val="000000" w:themeColor="text1"/>
          <w:szCs w:val="24"/>
        </w:rPr>
        <w:t>19483-19496.</w:t>
      </w:r>
    </w:p>
    <w:p w14:paraId="21AA3E4C"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shd w:val="clear" w:color="auto" w:fill="FFFFFF"/>
        </w:rPr>
        <w:t xml:space="preserve">Rawat, P., Nain, P., Sharma, S., Sharma, P. K., Malik, V., Majumder, S., Verma, V. P., Rawat, V., and </w:t>
      </w:r>
      <w:proofErr w:type="spellStart"/>
      <w:r w:rsidRPr="00EF0674">
        <w:rPr>
          <w:b/>
          <w:bCs/>
          <w:color w:val="000000" w:themeColor="text1"/>
          <w:szCs w:val="24"/>
          <w:shd w:val="clear" w:color="auto" w:fill="FFFFFF"/>
        </w:rPr>
        <w:t>Rhyee</w:t>
      </w:r>
      <w:proofErr w:type="spellEnd"/>
      <w:r w:rsidRPr="00EF0674">
        <w:rPr>
          <w:b/>
          <w:bCs/>
          <w:color w:val="000000" w:themeColor="text1"/>
          <w:szCs w:val="24"/>
          <w:shd w:val="clear" w:color="auto" w:fill="FFFFFF"/>
        </w:rPr>
        <w:t>, J. S. (2023).</w:t>
      </w:r>
      <w:r w:rsidRPr="00EF0674">
        <w:rPr>
          <w:color w:val="000000" w:themeColor="text1"/>
          <w:szCs w:val="24"/>
          <w:shd w:val="clear" w:color="auto" w:fill="FFFFFF"/>
        </w:rPr>
        <w:t xml:space="preserve"> An overview of synthetic methods and applications of photoluminescence properties of carbon quantum dots. </w:t>
      </w:r>
      <w:r w:rsidRPr="00EF0674">
        <w:rPr>
          <w:i/>
          <w:iCs/>
          <w:color w:val="000000" w:themeColor="text1"/>
          <w:szCs w:val="24"/>
          <w:shd w:val="clear" w:color="auto" w:fill="FFFFFF"/>
        </w:rPr>
        <w:t>Luminescence</w:t>
      </w:r>
      <w:r w:rsidRPr="00EF0674">
        <w:rPr>
          <w:color w:val="000000" w:themeColor="text1"/>
          <w:szCs w:val="24"/>
          <w:shd w:val="clear" w:color="auto" w:fill="FFFFFF"/>
        </w:rPr>
        <w:t>, </w:t>
      </w:r>
      <w:r w:rsidRPr="00EF0674">
        <w:rPr>
          <w:i/>
          <w:iCs/>
          <w:color w:val="000000" w:themeColor="text1"/>
          <w:szCs w:val="24"/>
          <w:shd w:val="clear" w:color="auto" w:fill="FFFFFF"/>
        </w:rPr>
        <w:t>38</w:t>
      </w:r>
      <w:r w:rsidRPr="00EF0674">
        <w:rPr>
          <w:color w:val="000000" w:themeColor="text1"/>
          <w:szCs w:val="24"/>
          <w:shd w:val="clear" w:color="auto" w:fill="FFFFFF"/>
        </w:rPr>
        <w:t>(7), 845-866</w:t>
      </w:r>
      <w:r w:rsidRPr="00EF0674">
        <w:rPr>
          <w:color w:val="000000" w:themeColor="text1"/>
          <w:szCs w:val="24"/>
          <w:lang w:eastAsia="en-IN" w:bidi="hi-IN"/>
        </w:rPr>
        <w:t xml:space="preserve">. </w:t>
      </w:r>
    </w:p>
    <w:p w14:paraId="1B24A927"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 xml:space="preserve">Rezania, S., </w:t>
      </w:r>
      <w:proofErr w:type="spellStart"/>
      <w:r w:rsidRPr="00EF0674">
        <w:rPr>
          <w:b/>
          <w:bCs/>
          <w:color w:val="000000" w:themeColor="text1"/>
          <w:szCs w:val="24"/>
          <w:lang w:eastAsia="en-IN" w:bidi="hi-IN"/>
        </w:rPr>
        <w:t>Darajeh</w:t>
      </w:r>
      <w:proofErr w:type="spellEnd"/>
      <w:r w:rsidRPr="00EF0674">
        <w:rPr>
          <w:b/>
          <w:bCs/>
          <w:color w:val="000000" w:themeColor="text1"/>
          <w:szCs w:val="24"/>
          <w:lang w:eastAsia="en-IN" w:bidi="hi-IN"/>
        </w:rPr>
        <w:t xml:space="preserve">, N., Rupani, P. F., </w:t>
      </w:r>
      <w:proofErr w:type="spellStart"/>
      <w:r w:rsidRPr="00EF0674">
        <w:rPr>
          <w:b/>
          <w:bCs/>
          <w:color w:val="000000" w:themeColor="text1"/>
          <w:szCs w:val="24"/>
          <w:lang w:eastAsia="en-IN" w:bidi="hi-IN"/>
        </w:rPr>
        <w:t>Mojiri</w:t>
      </w:r>
      <w:proofErr w:type="spellEnd"/>
      <w:r w:rsidRPr="00EF0674">
        <w:rPr>
          <w:b/>
          <w:bCs/>
          <w:color w:val="000000" w:themeColor="text1"/>
          <w:szCs w:val="24"/>
          <w:lang w:eastAsia="en-IN" w:bidi="hi-IN"/>
        </w:rPr>
        <w:t xml:space="preserve">, A., </w:t>
      </w:r>
      <w:proofErr w:type="spellStart"/>
      <w:r w:rsidRPr="00EF0674">
        <w:rPr>
          <w:b/>
          <w:bCs/>
          <w:color w:val="000000" w:themeColor="text1"/>
          <w:szCs w:val="24"/>
          <w:lang w:eastAsia="en-IN" w:bidi="hi-IN"/>
        </w:rPr>
        <w:t>Kamyab</w:t>
      </w:r>
      <w:proofErr w:type="spellEnd"/>
      <w:r w:rsidRPr="00EF0674">
        <w:rPr>
          <w:b/>
          <w:bCs/>
          <w:color w:val="000000" w:themeColor="text1"/>
          <w:szCs w:val="24"/>
          <w:lang w:eastAsia="en-IN" w:bidi="hi-IN"/>
        </w:rPr>
        <w:t xml:space="preserve">, H., and </w:t>
      </w:r>
      <w:proofErr w:type="spellStart"/>
      <w:r w:rsidRPr="00EF0674">
        <w:rPr>
          <w:b/>
          <w:bCs/>
          <w:color w:val="000000" w:themeColor="text1"/>
          <w:szCs w:val="24"/>
          <w:lang w:eastAsia="en-IN" w:bidi="hi-IN"/>
        </w:rPr>
        <w:t>Taghavijeloudar</w:t>
      </w:r>
      <w:proofErr w:type="spellEnd"/>
      <w:r w:rsidRPr="00EF0674">
        <w:rPr>
          <w:b/>
          <w:bCs/>
          <w:color w:val="000000" w:themeColor="text1"/>
          <w:szCs w:val="24"/>
          <w:lang w:eastAsia="en-IN" w:bidi="hi-IN"/>
        </w:rPr>
        <w:t>, M. (2024).</w:t>
      </w:r>
      <w:r w:rsidRPr="00EF0674">
        <w:rPr>
          <w:color w:val="000000" w:themeColor="text1"/>
          <w:szCs w:val="24"/>
          <w:lang w:eastAsia="en-IN" w:bidi="hi-IN"/>
        </w:rPr>
        <w:t xml:space="preserve"> Recent Advances in the Adsorption of Different Pollutants from Wastewater Using Carbon-Based and Metal-Oxide Nanoparticles. </w:t>
      </w:r>
      <w:r w:rsidRPr="00EF0674">
        <w:rPr>
          <w:i/>
          <w:iCs/>
          <w:color w:val="000000" w:themeColor="text1"/>
          <w:szCs w:val="24"/>
          <w:lang w:eastAsia="en-IN" w:bidi="hi-IN"/>
        </w:rPr>
        <w:t>Applied Sciences</w:t>
      </w:r>
      <w:r w:rsidRPr="00EF0674">
        <w:rPr>
          <w:color w:val="000000" w:themeColor="text1"/>
          <w:szCs w:val="24"/>
          <w:lang w:eastAsia="en-IN" w:bidi="hi-IN"/>
        </w:rPr>
        <w:t xml:space="preserve">, </w:t>
      </w:r>
      <w:r w:rsidRPr="00EF0674">
        <w:rPr>
          <w:i/>
          <w:iCs/>
          <w:color w:val="000000" w:themeColor="text1"/>
          <w:szCs w:val="24"/>
          <w:lang w:eastAsia="en-IN" w:bidi="hi-IN"/>
        </w:rPr>
        <w:t>14</w:t>
      </w:r>
      <w:r w:rsidRPr="00EF0674">
        <w:rPr>
          <w:color w:val="000000" w:themeColor="text1"/>
          <w:szCs w:val="24"/>
          <w:lang w:eastAsia="en-IN" w:bidi="hi-IN"/>
        </w:rPr>
        <w:t>(24), 11492.</w:t>
      </w:r>
    </w:p>
    <w:p w14:paraId="6879F1D7" w14:textId="77777777" w:rsidR="00C21194" w:rsidRPr="00EF0674" w:rsidRDefault="00C21194" w:rsidP="003F2958">
      <w:pPr>
        <w:pStyle w:val="ListParagraph"/>
        <w:numPr>
          <w:ilvl w:val="0"/>
          <w:numId w:val="37"/>
        </w:numPr>
        <w:spacing w:line="360" w:lineRule="auto"/>
        <w:ind w:right="720"/>
        <w:rPr>
          <w:color w:val="000000" w:themeColor="text1"/>
          <w:szCs w:val="24"/>
        </w:rPr>
      </w:pPr>
      <w:r w:rsidRPr="00EF0674">
        <w:rPr>
          <w:b/>
          <w:bCs/>
          <w:color w:val="000000" w:themeColor="text1"/>
          <w:szCs w:val="24"/>
          <w:shd w:val="clear" w:color="auto" w:fill="FFFFFF"/>
        </w:rPr>
        <w:t>Rong, M. C., Zhang, K. X., Wang, Y. R., and Chen, X. (2017).</w:t>
      </w:r>
      <w:r w:rsidRPr="00EF0674">
        <w:rPr>
          <w:color w:val="000000" w:themeColor="text1"/>
          <w:szCs w:val="24"/>
          <w:shd w:val="clear" w:color="auto" w:fill="FFFFFF"/>
        </w:rPr>
        <w:t xml:space="preserve"> The synthesis of B, N-carbon dots by a combustion method and the application of fluorescence detection for Cu2+. </w:t>
      </w:r>
      <w:r w:rsidRPr="00EF0674">
        <w:rPr>
          <w:i/>
          <w:iCs/>
          <w:color w:val="000000" w:themeColor="text1"/>
          <w:szCs w:val="24"/>
          <w:shd w:val="clear" w:color="auto" w:fill="FFFFFF"/>
        </w:rPr>
        <w:t>Chinese chemical letters</w:t>
      </w:r>
      <w:r w:rsidRPr="00EF0674">
        <w:rPr>
          <w:color w:val="000000" w:themeColor="text1"/>
          <w:szCs w:val="24"/>
          <w:shd w:val="clear" w:color="auto" w:fill="FFFFFF"/>
        </w:rPr>
        <w:t>, </w:t>
      </w:r>
      <w:r w:rsidRPr="00EF0674">
        <w:rPr>
          <w:i/>
          <w:iCs/>
          <w:color w:val="000000" w:themeColor="text1"/>
          <w:szCs w:val="24"/>
          <w:shd w:val="clear" w:color="auto" w:fill="FFFFFF"/>
        </w:rPr>
        <w:t>28</w:t>
      </w:r>
      <w:r w:rsidRPr="00EF0674">
        <w:rPr>
          <w:color w:val="000000" w:themeColor="text1"/>
          <w:szCs w:val="24"/>
          <w:shd w:val="clear" w:color="auto" w:fill="FFFFFF"/>
        </w:rPr>
        <w:t>(5), 1119-1124.</w:t>
      </w:r>
      <w:r w:rsidRPr="00EF0674">
        <w:rPr>
          <w:color w:val="000000" w:themeColor="text1"/>
          <w:szCs w:val="24"/>
        </w:rPr>
        <w:t xml:space="preserve">    </w:t>
      </w:r>
    </w:p>
    <w:p w14:paraId="293FB98C"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proofErr w:type="spellStart"/>
      <w:r w:rsidRPr="00EF0674">
        <w:rPr>
          <w:b/>
          <w:bCs/>
          <w:color w:val="000000" w:themeColor="text1"/>
          <w:szCs w:val="24"/>
          <w:shd w:val="clear" w:color="auto" w:fill="FFFFFF"/>
        </w:rPr>
        <w:t>Sakdaronnarong</w:t>
      </w:r>
      <w:proofErr w:type="spellEnd"/>
      <w:r w:rsidRPr="00EF0674">
        <w:rPr>
          <w:b/>
          <w:bCs/>
          <w:color w:val="000000" w:themeColor="text1"/>
          <w:szCs w:val="24"/>
          <w:shd w:val="clear" w:color="auto" w:fill="FFFFFF"/>
        </w:rPr>
        <w:t xml:space="preserve">, C., </w:t>
      </w:r>
      <w:proofErr w:type="spellStart"/>
      <w:r w:rsidRPr="00EF0674">
        <w:rPr>
          <w:b/>
          <w:bCs/>
          <w:color w:val="000000" w:themeColor="text1"/>
          <w:szCs w:val="24"/>
          <w:shd w:val="clear" w:color="auto" w:fill="FFFFFF"/>
        </w:rPr>
        <w:t>Sangjan</w:t>
      </w:r>
      <w:proofErr w:type="spellEnd"/>
      <w:r w:rsidRPr="00EF0674">
        <w:rPr>
          <w:b/>
          <w:bCs/>
          <w:color w:val="000000" w:themeColor="text1"/>
          <w:szCs w:val="24"/>
          <w:shd w:val="clear" w:color="auto" w:fill="FFFFFF"/>
        </w:rPr>
        <w:t xml:space="preserve">, A., </w:t>
      </w:r>
      <w:proofErr w:type="spellStart"/>
      <w:r w:rsidRPr="00EF0674">
        <w:rPr>
          <w:b/>
          <w:bCs/>
          <w:color w:val="000000" w:themeColor="text1"/>
          <w:szCs w:val="24"/>
          <w:shd w:val="clear" w:color="auto" w:fill="FFFFFF"/>
        </w:rPr>
        <w:t>Boonsith</w:t>
      </w:r>
      <w:proofErr w:type="spellEnd"/>
      <w:r w:rsidRPr="00EF0674">
        <w:rPr>
          <w:b/>
          <w:bCs/>
          <w:color w:val="000000" w:themeColor="text1"/>
          <w:szCs w:val="24"/>
          <w:shd w:val="clear" w:color="auto" w:fill="FFFFFF"/>
        </w:rPr>
        <w:t>, S., Kim, D. C., and Shin, H. S. (2020).</w:t>
      </w:r>
      <w:r w:rsidRPr="00EF0674">
        <w:rPr>
          <w:color w:val="000000" w:themeColor="text1"/>
          <w:szCs w:val="24"/>
          <w:shd w:val="clear" w:color="auto" w:fill="FFFFFF"/>
        </w:rPr>
        <w:t xml:space="preserve"> Recent developments in synthesis and photocatalytic applications of carbon dots. </w:t>
      </w:r>
      <w:r w:rsidRPr="00EF0674">
        <w:rPr>
          <w:i/>
          <w:iCs/>
          <w:color w:val="000000" w:themeColor="text1"/>
          <w:szCs w:val="24"/>
          <w:shd w:val="clear" w:color="auto" w:fill="FFFFFF"/>
        </w:rPr>
        <w:t>Catalysts</w:t>
      </w:r>
      <w:r w:rsidRPr="00EF0674">
        <w:rPr>
          <w:color w:val="000000" w:themeColor="text1"/>
          <w:szCs w:val="24"/>
          <w:shd w:val="clear" w:color="auto" w:fill="FFFFFF"/>
        </w:rPr>
        <w:t>, </w:t>
      </w:r>
      <w:r w:rsidRPr="00EF0674">
        <w:rPr>
          <w:i/>
          <w:iCs/>
          <w:color w:val="000000" w:themeColor="text1"/>
          <w:szCs w:val="24"/>
          <w:shd w:val="clear" w:color="auto" w:fill="FFFFFF"/>
        </w:rPr>
        <w:t>10</w:t>
      </w:r>
      <w:r w:rsidRPr="00EF0674">
        <w:rPr>
          <w:color w:val="000000" w:themeColor="text1"/>
          <w:szCs w:val="24"/>
          <w:shd w:val="clear" w:color="auto" w:fill="FFFFFF"/>
        </w:rPr>
        <w:t>(3), 320</w:t>
      </w:r>
      <w:r w:rsidRPr="00EF0674">
        <w:rPr>
          <w:color w:val="000000" w:themeColor="text1"/>
          <w:szCs w:val="24"/>
          <w:lang w:eastAsia="en-IN" w:bidi="hi-IN"/>
        </w:rPr>
        <w:t>.</w:t>
      </w:r>
    </w:p>
    <w:p w14:paraId="0CBDEDAE"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shd w:val="clear" w:color="auto" w:fill="FFFFFF"/>
        </w:rPr>
        <w:t xml:space="preserve">Saravanan, A., Kumar, P. S., Hemavathy, R. V., Jeevanantham, S., Jawahar, M. J., </w:t>
      </w:r>
      <w:proofErr w:type="spellStart"/>
      <w:r w:rsidRPr="00EF0674">
        <w:rPr>
          <w:b/>
          <w:bCs/>
          <w:color w:val="000000" w:themeColor="text1"/>
          <w:szCs w:val="24"/>
          <w:shd w:val="clear" w:color="auto" w:fill="FFFFFF"/>
        </w:rPr>
        <w:t>Neshaanthini</w:t>
      </w:r>
      <w:proofErr w:type="spellEnd"/>
      <w:r w:rsidRPr="00EF0674">
        <w:rPr>
          <w:b/>
          <w:bCs/>
          <w:color w:val="000000" w:themeColor="text1"/>
          <w:szCs w:val="24"/>
          <w:shd w:val="clear" w:color="auto" w:fill="FFFFFF"/>
        </w:rPr>
        <w:t>, J. P., and Saravanan, R. (2022).</w:t>
      </w:r>
      <w:r w:rsidRPr="00EF0674">
        <w:rPr>
          <w:color w:val="000000" w:themeColor="text1"/>
          <w:szCs w:val="24"/>
          <w:shd w:val="clear" w:color="auto" w:fill="FFFFFF"/>
        </w:rPr>
        <w:t xml:space="preserve"> A review on synthesis methods and recent applications of nanomaterial in wastewater treatment: Challenges and future perspectives. </w:t>
      </w:r>
      <w:r w:rsidRPr="00EF0674">
        <w:rPr>
          <w:i/>
          <w:iCs/>
          <w:color w:val="000000" w:themeColor="text1"/>
          <w:szCs w:val="24"/>
          <w:shd w:val="clear" w:color="auto" w:fill="FFFFFF"/>
        </w:rPr>
        <w:t>Chemosphere</w:t>
      </w:r>
      <w:r w:rsidRPr="00EF0674">
        <w:rPr>
          <w:color w:val="000000" w:themeColor="text1"/>
          <w:szCs w:val="24"/>
          <w:shd w:val="clear" w:color="auto" w:fill="FFFFFF"/>
        </w:rPr>
        <w:t>, </w:t>
      </w:r>
      <w:r w:rsidRPr="00EF0674">
        <w:rPr>
          <w:i/>
          <w:iCs/>
          <w:color w:val="000000" w:themeColor="text1"/>
          <w:szCs w:val="24"/>
          <w:shd w:val="clear" w:color="auto" w:fill="FFFFFF"/>
        </w:rPr>
        <w:t>307</w:t>
      </w:r>
      <w:r w:rsidRPr="00EF0674">
        <w:rPr>
          <w:color w:val="000000" w:themeColor="text1"/>
          <w:szCs w:val="24"/>
          <w:shd w:val="clear" w:color="auto" w:fill="FFFFFF"/>
        </w:rPr>
        <w:t>, 135713.</w:t>
      </w:r>
    </w:p>
    <w:p w14:paraId="6D53DA11"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rPr>
        <w:t>Sayyad, U. S., Waghmare, S., and Mondal, S. (2024).</w:t>
      </w:r>
      <w:r w:rsidRPr="00EF0674">
        <w:rPr>
          <w:color w:val="000000" w:themeColor="text1"/>
        </w:rPr>
        <w:t xml:space="preserve"> A proton-coupled electron transfer process from functionalized carbon dots to molecular substrates: the role of </w:t>
      </w:r>
      <w:proofErr w:type="spellStart"/>
      <w:r w:rsidRPr="00EF0674">
        <w:rPr>
          <w:color w:val="000000" w:themeColor="text1"/>
        </w:rPr>
        <w:t>pH.</w:t>
      </w:r>
      <w:proofErr w:type="spellEnd"/>
      <w:r w:rsidRPr="00EF0674">
        <w:rPr>
          <w:color w:val="000000" w:themeColor="text1"/>
        </w:rPr>
        <w:t> </w:t>
      </w:r>
      <w:r w:rsidRPr="00EF0674">
        <w:rPr>
          <w:i/>
          <w:iCs/>
          <w:color w:val="000000" w:themeColor="text1"/>
        </w:rPr>
        <w:t>Nanoscale</w:t>
      </w:r>
      <w:r w:rsidRPr="00EF0674">
        <w:rPr>
          <w:color w:val="000000" w:themeColor="text1"/>
        </w:rPr>
        <w:t>, </w:t>
      </w:r>
      <w:r w:rsidRPr="00EF0674">
        <w:rPr>
          <w:i/>
          <w:iCs/>
          <w:color w:val="000000" w:themeColor="text1"/>
        </w:rPr>
        <w:t>16</w:t>
      </w:r>
      <w:r w:rsidRPr="00EF0674">
        <w:rPr>
          <w:color w:val="000000" w:themeColor="text1"/>
        </w:rPr>
        <w:t xml:space="preserve">(39), 18468-18476.   </w:t>
      </w:r>
    </w:p>
    <w:p w14:paraId="44E19E4F"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lang w:eastAsia="en-IN" w:bidi="hi-IN"/>
        </w:rPr>
        <w:t xml:space="preserve">Sezer, E., </w:t>
      </w:r>
      <w:proofErr w:type="spellStart"/>
      <w:r w:rsidRPr="00EF0674">
        <w:rPr>
          <w:b/>
          <w:bCs/>
          <w:color w:val="000000" w:themeColor="text1"/>
          <w:lang w:eastAsia="en-IN" w:bidi="hi-IN"/>
        </w:rPr>
        <w:t>UlucanKarnak</w:t>
      </w:r>
      <w:proofErr w:type="spellEnd"/>
      <w:r w:rsidRPr="00EF0674">
        <w:rPr>
          <w:b/>
          <w:bCs/>
          <w:color w:val="000000" w:themeColor="text1"/>
          <w:lang w:eastAsia="en-IN" w:bidi="hi-IN"/>
        </w:rPr>
        <w:t xml:space="preserve">, F. U. L. D. E. N., and </w:t>
      </w:r>
      <w:proofErr w:type="spellStart"/>
      <w:r w:rsidRPr="00EF0674">
        <w:rPr>
          <w:b/>
          <w:bCs/>
          <w:color w:val="000000" w:themeColor="text1"/>
          <w:lang w:eastAsia="en-IN" w:bidi="hi-IN"/>
        </w:rPr>
        <w:t>Akgöl</w:t>
      </w:r>
      <w:proofErr w:type="spellEnd"/>
      <w:r w:rsidRPr="00EF0674">
        <w:rPr>
          <w:b/>
          <w:bCs/>
          <w:color w:val="000000" w:themeColor="text1"/>
          <w:lang w:eastAsia="en-IN" w:bidi="hi-IN"/>
        </w:rPr>
        <w:t>, S. (2025).</w:t>
      </w:r>
      <w:r w:rsidRPr="00EF0674">
        <w:rPr>
          <w:color w:val="000000" w:themeColor="text1"/>
          <w:lang w:eastAsia="en-IN" w:bidi="hi-IN"/>
        </w:rPr>
        <w:t xml:space="preserve"> Green carbon dots in the era of AI: sustainable synthesis, intelligent drug delivery, advanced diagnostics, and bioimaging. </w:t>
      </w:r>
      <w:r w:rsidRPr="00EF0674">
        <w:rPr>
          <w:i/>
          <w:iCs/>
          <w:color w:val="000000" w:themeColor="text1"/>
          <w:lang w:eastAsia="en-IN" w:bidi="hi-IN"/>
        </w:rPr>
        <w:t>Turkish Journal of Biology, 49</w:t>
      </w:r>
      <w:r w:rsidRPr="00EF0674">
        <w:rPr>
          <w:color w:val="000000" w:themeColor="text1"/>
          <w:lang w:eastAsia="en-IN" w:bidi="hi-IN"/>
        </w:rPr>
        <w:t>(5), 498-533.</w:t>
      </w:r>
    </w:p>
    <w:p w14:paraId="1E831857" w14:textId="77777777" w:rsidR="00C21194" w:rsidRPr="00EF0674" w:rsidRDefault="00C21194" w:rsidP="003F2958">
      <w:pPr>
        <w:pStyle w:val="ListParagraph"/>
        <w:numPr>
          <w:ilvl w:val="0"/>
          <w:numId w:val="37"/>
        </w:numPr>
        <w:spacing w:line="360" w:lineRule="auto"/>
        <w:ind w:right="720"/>
        <w:rPr>
          <w:color w:val="000000" w:themeColor="text1"/>
          <w:szCs w:val="24"/>
        </w:rPr>
      </w:pPr>
      <w:r w:rsidRPr="00EF0674">
        <w:rPr>
          <w:b/>
          <w:bCs/>
          <w:color w:val="000000" w:themeColor="text1"/>
          <w:szCs w:val="24"/>
          <w:shd w:val="clear" w:color="auto" w:fill="FFFFFF"/>
        </w:rPr>
        <w:t>Shao, D. D., Yang, W. J., Xiao, H. F., Wang, Z. Y., Zhou, C., Cao, X. L., and Sun, S. P. (2019).</w:t>
      </w:r>
      <w:r w:rsidRPr="00EF0674">
        <w:rPr>
          <w:color w:val="000000" w:themeColor="text1"/>
          <w:szCs w:val="24"/>
          <w:shd w:val="clear" w:color="auto" w:fill="FFFFFF"/>
        </w:rPr>
        <w:t xml:space="preserve"> Self-cleaning nanofiltration membranes by coordinated regulation of carbon quantum dots and polydopamine. </w:t>
      </w:r>
      <w:r w:rsidRPr="00EF0674">
        <w:rPr>
          <w:i/>
          <w:iCs/>
          <w:color w:val="000000" w:themeColor="text1"/>
          <w:szCs w:val="24"/>
          <w:shd w:val="clear" w:color="auto" w:fill="FFFFFF"/>
        </w:rPr>
        <w:t>ACS applied materials &amp; interfaces</w:t>
      </w:r>
      <w:r w:rsidRPr="00EF0674">
        <w:rPr>
          <w:color w:val="000000" w:themeColor="text1"/>
          <w:szCs w:val="24"/>
          <w:shd w:val="clear" w:color="auto" w:fill="FFFFFF"/>
        </w:rPr>
        <w:t>, </w:t>
      </w:r>
      <w:r w:rsidRPr="00EF0674">
        <w:rPr>
          <w:i/>
          <w:iCs/>
          <w:color w:val="000000" w:themeColor="text1"/>
          <w:szCs w:val="24"/>
          <w:shd w:val="clear" w:color="auto" w:fill="FFFFFF"/>
        </w:rPr>
        <w:t>12</w:t>
      </w:r>
      <w:r w:rsidRPr="00EF0674">
        <w:rPr>
          <w:color w:val="000000" w:themeColor="text1"/>
          <w:szCs w:val="24"/>
          <w:shd w:val="clear" w:color="auto" w:fill="FFFFFF"/>
        </w:rPr>
        <w:t>(1), 580-590.</w:t>
      </w:r>
      <w:r w:rsidRPr="00EF0674">
        <w:rPr>
          <w:color w:val="000000" w:themeColor="text1"/>
          <w:szCs w:val="24"/>
        </w:rPr>
        <w:t xml:space="preserve">  </w:t>
      </w:r>
    </w:p>
    <w:p w14:paraId="26497AB4" w14:textId="77777777" w:rsidR="00C21194" w:rsidRPr="00EF0674" w:rsidRDefault="00C21194" w:rsidP="003F2958">
      <w:pPr>
        <w:pStyle w:val="ListParagraph"/>
        <w:numPr>
          <w:ilvl w:val="0"/>
          <w:numId w:val="37"/>
        </w:numPr>
        <w:spacing w:line="360" w:lineRule="auto"/>
        <w:ind w:right="720"/>
        <w:rPr>
          <w:color w:val="000000" w:themeColor="text1"/>
        </w:rPr>
      </w:pPr>
      <w:r w:rsidRPr="00EF0674">
        <w:rPr>
          <w:b/>
          <w:bCs/>
          <w:color w:val="000000" w:themeColor="text1"/>
        </w:rPr>
        <w:t>Shaw, M., Samanta, D., Shaik, M. A. S., Bhattacharya, A., Basu, R., Mondal, I., and Pathak, A. (2023).</w:t>
      </w:r>
      <w:r w:rsidRPr="00EF0674">
        <w:rPr>
          <w:color w:val="000000" w:themeColor="text1"/>
        </w:rPr>
        <w:t xml:space="preserve"> Solvent-induced switching between static and dynamic fluorescence </w:t>
      </w:r>
      <w:r w:rsidRPr="00EF0674">
        <w:rPr>
          <w:color w:val="000000" w:themeColor="text1"/>
        </w:rPr>
        <w:lastRenderedPageBreak/>
        <w:t>quenching of N, S Co-doped carbon dots in sensing of Crotonaldehyde: A detailed systematic study. </w:t>
      </w:r>
      <w:r w:rsidRPr="00EF0674">
        <w:rPr>
          <w:i/>
          <w:iCs/>
          <w:color w:val="000000" w:themeColor="text1"/>
        </w:rPr>
        <w:t>Optical Materials</w:t>
      </w:r>
      <w:r w:rsidRPr="00EF0674">
        <w:rPr>
          <w:color w:val="000000" w:themeColor="text1"/>
        </w:rPr>
        <w:t>, </w:t>
      </w:r>
      <w:r w:rsidRPr="00EF0674">
        <w:rPr>
          <w:i/>
          <w:iCs/>
          <w:color w:val="000000" w:themeColor="text1"/>
        </w:rPr>
        <w:t>137</w:t>
      </w:r>
      <w:r w:rsidRPr="00EF0674">
        <w:rPr>
          <w:color w:val="000000" w:themeColor="text1"/>
        </w:rPr>
        <w:t xml:space="preserve">, 113600. </w:t>
      </w:r>
    </w:p>
    <w:p w14:paraId="6BF50E99" w14:textId="77777777" w:rsidR="00C21194" w:rsidRPr="00EF0674" w:rsidRDefault="00C21194" w:rsidP="003F2958">
      <w:pPr>
        <w:pStyle w:val="ListParagraph"/>
        <w:numPr>
          <w:ilvl w:val="0"/>
          <w:numId w:val="37"/>
        </w:numPr>
        <w:spacing w:line="360" w:lineRule="auto"/>
        <w:ind w:right="720"/>
        <w:rPr>
          <w:color w:val="000000" w:themeColor="text1"/>
          <w:szCs w:val="24"/>
        </w:rPr>
      </w:pPr>
      <w:r w:rsidRPr="00EF0674">
        <w:rPr>
          <w:b/>
          <w:bCs/>
          <w:color w:val="000000" w:themeColor="text1"/>
          <w:szCs w:val="24"/>
        </w:rPr>
        <w:t xml:space="preserve">Shen, C. L., Lou, Q., Liu, K. K., Dong, L., and Shan, C. X. (2020). </w:t>
      </w:r>
      <w:r w:rsidRPr="00EF0674">
        <w:rPr>
          <w:color w:val="000000" w:themeColor="text1"/>
          <w:szCs w:val="24"/>
        </w:rPr>
        <w:t>Chemiluminescent carbon dots: Synthesis, properties, and applications. </w:t>
      </w:r>
      <w:r w:rsidRPr="00EF0674">
        <w:rPr>
          <w:i/>
          <w:iCs/>
          <w:color w:val="000000" w:themeColor="text1"/>
          <w:szCs w:val="24"/>
        </w:rPr>
        <w:t>Nano Today</w:t>
      </w:r>
      <w:r w:rsidRPr="00EF0674">
        <w:rPr>
          <w:color w:val="000000" w:themeColor="text1"/>
          <w:szCs w:val="24"/>
        </w:rPr>
        <w:t>, </w:t>
      </w:r>
      <w:r w:rsidRPr="00EF0674">
        <w:rPr>
          <w:i/>
          <w:iCs/>
          <w:color w:val="000000" w:themeColor="text1"/>
          <w:szCs w:val="24"/>
        </w:rPr>
        <w:t>35</w:t>
      </w:r>
      <w:r w:rsidRPr="00EF0674">
        <w:rPr>
          <w:color w:val="000000" w:themeColor="text1"/>
          <w:szCs w:val="24"/>
        </w:rPr>
        <w:t xml:space="preserve">, 100954.  </w:t>
      </w:r>
    </w:p>
    <w:p w14:paraId="333E012A" w14:textId="77777777" w:rsidR="00C21194" w:rsidRPr="00EF0674" w:rsidRDefault="00C21194" w:rsidP="003F2958">
      <w:pPr>
        <w:pStyle w:val="ListParagraph"/>
        <w:numPr>
          <w:ilvl w:val="0"/>
          <w:numId w:val="37"/>
        </w:numPr>
        <w:spacing w:line="360" w:lineRule="auto"/>
        <w:ind w:right="720"/>
        <w:rPr>
          <w:color w:val="000000" w:themeColor="text1"/>
          <w:szCs w:val="24"/>
        </w:rPr>
      </w:pPr>
      <w:r w:rsidRPr="00EF0674">
        <w:rPr>
          <w:b/>
          <w:bCs/>
          <w:color w:val="000000" w:themeColor="text1"/>
          <w:szCs w:val="24"/>
        </w:rPr>
        <w:t xml:space="preserve">Shen, C. L., Zang, J. H., Lou, Q., Su, L. X., Li, Z., Liu, Z. Y., Dong, L., and Shan, C. X. (2018). </w:t>
      </w:r>
      <w:r w:rsidRPr="00EF0674">
        <w:rPr>
          <w:color w:val="000000" w:themeColor="text1"/>
          <w:szCs w:val="24"/>
        </w:rPr>
        <w:t xml:space="preserve">In-situ embedding of carbon dots in a trisodium citrate crystal matrix for tunable solid-state fluorescence. </w:t>
      </w:r>
      <w:r w:rsidRPr="00EF0674">
        <w:rPr>
          <w:i/>
          <w:iCs/>
          <w:color w:val="000000" w:themeColor="text1"/>
          <w:szCs w:val="24"/>
        </w:rPr>
        <w:t>Carbon, 136,</w:t>
      </w:r>
      <w:r w:rsidRPr="00EF0674">
        <w:rPr>
          <w:color w:val="000000" w:themeColor="text1"/>
          <w:szCs w:val="24"/>
        </w:rPr>
        <w:t xml:space="preserve"> 359-368.</w:t>
      </w:r>
    </w:p>
    <w:p w14:paraId="6CBF6C37"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Shen, Y., Wang, Y., Shan, P., Xu, R., Sun, X., Hou, J., Guo, F., Li, C., and Shi, W. (2024).</w:t>
      </w:r>
      <w:r w:rsidRPr="00EF0674">
        <w:rPr>
          <w:color w:val="000000" w:themeColor="text1"/>
          <w:szCs w:val="24"/>
          <w:lang w:eastAsia="en-IN" w:bidi="hi-IN"/>
        </w:rPr>
        <w:t xml:space="preserve"> Boosted photo-self-Fenton degradation activity by Fe-doped carbon dots as dual-function active sites for in-situ H2O2 generation and activation. </w:t>
      </w:r>
      <w:r w:rsidRPr="00EF0674">
        <w:rPr>
          <w:i/>
          <w:iCs/>
          <w:color w:val="000000" w:themeColor="text1"/>
          <w:szCs w:val="24"/>
          <w:lang w:eastAsia="en-IN" w:bidi="hi-IN"/>
        </w:rPr>
        <w:t>Separation and Purification Technology, 353,</w:t>
      </w:r>
      <w:r w:rsidRPr="00EF0674">
        <w:rPr>
          <w:color w:val="000000" w:themeColor="text1"/>
          <w:szCs w:val="24"/>
          <w:lang w:eastAsia="en-IN" w:bidi="hi-IN"/>
        </w:rPr>
        <w:t xml:space="preserve"> 128529.</w:t>
      </w:r>
    </w:p>
    <w:p w14:paraId="06A77085" w14:textId="77777777" w:rsidR="00C21194" w:rsidRPr="00EF0674" w:rsidRDefault="00C21194" w:rsidP="003F2958">
      <w:pPr>
        <w:pStyle w:val="ListParagraph"/>
        <w:numPr>
          <w:ilvl w:val="0"/>
          <w:numId w:val="37"/>
        </w:numPr>
        <w:spacing w:line="360" w:lineRule="auto"/>
        <w:ind w:right="720"/>
        <w:rPr>
          <w:color w:val="000000" w:themeColor="text1"/>
          <w:szCs w:val="24"/>
        </w:rPr>
      </w:pPr>
      <w:r w:rsidRPr="00EF0674">
        <w:rPr>
          <w:b/>
          <w:bCs/>
          <w:color w:val="000000" w:themeColor="text1"/>
          <w:szCs w:val="24"/>
        </w:rPr>
        <w:t xml:space="preserve">Shukla, V., Panchal, D., Prakash, O., Mondal, P., </w:t>
      </w:r>
      <w:proofErr w:type="spellStart"/>
      <w:r w:rsidRPr="00EF0674">
        <w:rPr>
          <w:b/>
          <w:bCs/>
          <w:color w:val="000000" w:themeColor="text1"/>
          <w:szCs w:val="24"/>
        </w:rPr>
        <w:t>Hiwrale</w:t>
      </w:r>
      <w:proofErr w:type="spellEnd"/>
      <w:r w:rsidRPr="00EF0674">
        <w:rPr>
          <w:b/>
          <w:bCs/>
          <w:color w:val="000000" w:themeColor="text1"/>
          <w:szCs w:val="24"/>
        </w:rPr>
        <w:t xml:space="preserve">, I., </w:t>
      </w:r>
      <w:proofErr w:type="spellStart"/>
      <w:r w:rsidRPr="00EF0674">
        <w:rPr>
          <w:b/>
          <w:bCs/>
          <w:color w:val="000000" w:themeColor="text1"/>
          <w:szCs w:val="24"/>
        </w:rPr>
        <w:t>Dhodakar</w:t>
      </w:r>
      <w:proofErr w:type="spellEnd"/>
      <w:r w:rsidRPr="00EF0674">
        <w:rPr>
          <w:b/>
          <w:bCs/>
          <w:color w:val="000000" w:themeColor="text1"/>
          <w:szCs w:val="24"/>
        </w:rPr>
        <w:t xml:space="preserve">, R.S. and Pal, S. (2023). </w:t>
      </w:r>
      <w:r w:rsidRPr="00EF0674">
        <w:rPr>
          <w:color w:val="000000" w:themeColor="text1"/>
          <w:szCs w:val="24"/>
        </w:rPr>
        <w:t xml:space="preserve">Magnetically engineered sulfurized peat-based activated carbon for remediation of emerging pharmaceutical contaminants. </w:t>
      </w:r>
      <w:r w:rsidRPr="00EF0674">
        <w:rPr>
          <w:i/>
          <w:iCs/>
          <w:color w:val="000000" w:themeColor="text1"/>
          <w:szCs w:val="24"/>
        </w:rPr>
        <w:t>Bioresource Technology</w:t>
      </w:r>
      <w:r w:rsidRPr="00EF0674">
        <w:rPr>
          <w:color w:val="000000" w:themeColor="text1"/>
          <w:szCs w:val="24"/>
        </w:rPr>
        <w:t>. 369: 128399.</w:t>
      </w:r>
    </w:p>
    <w:p w14:paraId="60945F94"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 xml:space="preserve">Singh, P., Kumar, S., and Kumar, K. (2025). </w:t>
      </w:r>
      <w:r w:rsidRPr="00EF0674">
        <w:rPr>
          <w:color w:val="000000" w:themeColor="text1"/>
          <w:szCs w:val="24"/>
          <w:lang w:eastAsia="en-IN" w:bidi="hi-IN"/>
        </w:rPr>
        <w:t xml:space="preserve">Biogenic synthesis of novel N-doped carbon-dots photocatalyst for remediation of wastewater. </w:t>
      </w:r>
      <w:r w:rsidRPr="00EF0674">
        <w:rPr>
          <w:i/>
          <w:iCs/>
          <w:color w:val="000000" w:themeColor="text1"/>
          <w:szCs w:val="24"/>
          <w:lang w:eastAsia="en-IN" w:bidi="hi-IN"/>
        </w:rPr>
        <w:t xml:space="preserve">Diamond and Related Materials, 152, </w:t>
      </w:r>
      <w:r w:rsidRPr="00EF0674">
        <w:rPr>
          <w:color w:val="000000" w:themeColor="text1"/>
          <w:szCs w:val="24"/>
          <w:lang w:eastAsia="en-IN" w:bidi="hi-IN"/>
        </w:rPr>
        <w:t>111974.</w:t>
      </w:r>
    </w:p>
    <w:p w14:paraId="3723929F"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shd w:val="clear" w:color="auto" w:fill="FFFFFF"/>
        </w:rPr>
        <w:t xml:space="preserve">Singh, P., Rani, N., Kumar, S., Kumar, P., Mohan, B., Pallavi, </w:t>
      </w:r>
      <w:proofErr w:type="spellStart"/>
      <w:r w:rsidRPr="00EF0674">
        <w:rPr>
          <w:b/>
          <w:bCs/>
          <w:color w:val="000000" w:themeColor="text1"/>
          <w:szCs w:val="24"/>
          <w:shd w:val="clear" w:color="auto" w:fill="FFFFFF"/>
        </w:rPr>
        <w:t>Bhankar</w:t>
      </w:r>
      <w:proofErr w:type="spellEnd"/>
      <w:r w:rsidRPr="00EF0674">
        <w:rPr>
          <w:b/>
          <w:bCs/>
          <w:color w:val="000000" w:themeColor="text1"/>
          <w:szCs w:val="24"/>
          <w:shd w:val="clear" w:color="auto" w:fill="FFFFFF"/>
        </w:rPr>
        <w:t>, V., Kataria, N., Kumar, R., and Kumar, K. (2023).</w:t>
      </w:r>
      <w:r w:rsidRPr="00EF0674">
        <w:rPr>
          <w:color w:val="000000" w:themeColor="text1"/>
          <w:szCs w:val="24"/>
          <w:shd w:val="clear" w:color="auto" w:fill="FFFFFF"/>
        </w:rPr>
        <w:t xml:space="preserve"> Assessing the biomass-based carbon dots and their composites for photocatalytic treatment of wastewater. </w:t>
      </w:r>
      <w:r w:rsidRPr="00EF0674">
        <w:rPr>
          <w:i/>
          <w:iCs/>
          <w:color w:val="000000" w:themeColor="text1"/>
          <w:szCs w:val="24"/>
          <w:shd w:val="clear" w:color="auto" w:fill="FFFFFF"/>
        </w:rPr>
        <w:t>Journal of Cleaner Production</w:t>
      </w:r>
      <w:r w:rsidRPr="00EF0674">
        <w:rPr>
          <w:color w:val="000000" w:themeColor="text1"/>
          <w:szCs w:val="24"/>
          <w:shd w:val="clear" w:color="auto" w:fill="FFFFFF"/>
        </w:rPr>
        <w:t>, </w:t>
      </w:r>
      <w:r w:rsidRPr="00EF0674">
        <w:rPr>
          <w:i/>
          <w:iCs/>
          <w:color w:val="000000" w:themeColor="text1"/>
          <w:szCs w:val="24"/>
          <w:shd w:val="clear" w:color="auto" w:fill="FFFFFF"/>
        </w:rPr>
        <w:t>413</w:t>
      </w:r>
      <w:r w:rsidRPr="00EF0674">
        <w:rPr>
          <w:color w:val="000000" w:themeColor="text1"/>
          <w:szCs w:val="24"/>
          <w:shd w:val="clear" w:color="auto" w:fill="FFFFFF"/>
        </w:rPr>
        <w:t>, 137474.</w:t>
      </w:r>
    </w:p>
    <w:p w14:paraId="6ABCC024"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rPr>
        <w:t>Sohal, N., Basu, S., and Maity, B. (2023).</w:t>
      </w:r>
      <w:r w:rsidRPr="00EF0674">
        <w:rPr>
          <w:color w:val="000000" w:themeColor="text1"/>
        </w:rPr>
        <w:t xml:space="preserve"> Deciphering the mechanism of undoped and heteroatom doped-carbon dots for detection of lead ions at nanomolar level. </w:t>
      </w:r>
      <w:r w:rsidRPr="00EF0674">
        <w:rPr>
          <w:i/>
          <w:iCs/>
          <w:color w:val="000000" w:themeColor="text1"/>
        </w:rPr>
        <w:t>Microchemical Journal</w:t>
      </w:r>
      <w:r w:rsidRPr="00EF0674">
        <w:rPr>
          <w:color w:val="000000" w:themeColor="text1"/>
        </w:rPr>
        <w:t>, </w:t>
      </w:r>
      <w:r w:rsidRPr="00EF0674">
        <w:rPr>
          <w:i/>
          <w:iCs/>
          <w:color w:val="000000" w:themeColor="text1"/>
        </w:rPr>
        <w:t>185</w:t>
      </w:r>
      <w:r w:rsidRPr="00EF0674">
        <w:rPr>
          <w:color w:val="000000" w:themeColor="text1"/>
        </w:rPr>
        <w:t xml:space="preserve">, 108287.    </w:t>
      </w:r>
    </w:p>
    <w:p w14:paraId="662411DF"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rPr>
        <w:t>Sun, W., Jiang, L., Hao, X., Fan, X., Qin, Y., Huang, T., Lou, Y., Liao, L., Zhang, K., Chen, S., and Qin, A. (2023).</w:t>
      </w:r>
      <w:r w:rsidRPr="00EF0674">
        <w:rPr>
          <w:color w:val="000000" w:themeColor="text1"/>
        </w:rPr>
        <w:t xml:space="preserve"> Cane Molasses derived N-doped graphene quantum dots: Dynamic quenching synergistically photoinduced electron transfer for the instant detection of nitrofuran antibiotics. Langmuir, 39(12), 4394-4405.</w:t>
      </w:r>
    </w:p>
    <w:p w14:paraId="10CE8E54"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Tohamy, H. A. S. (2025).</w:t>
      </w:r>
      <w:r w:rsidRPr="00EF0674">
        <w:rPr>
          <w:color w:val="000000" w:themeColor="text1"/>
          <w:szCs w:val="24"/>
          <w:lang w:eastAsia="en-IN" w:bidi="hi-IN"/>
        </w:rPr>
        <w:t xml:space="preserve"> Speedy synthesis of magnetite/carbon dots for efficient chromium removal and reduction: a combined experimental and DFT approach. </w:t>
      </w:r>
      <w:r w:rsidRPr="00EF0674">
        <w:rPr>
          <w:i/>
          <w:iCs/>
          <w:color w:val="000000" w:themeColor="text1"/>
          <w:szCs w:val="24"/>
          <w:lang w:eastAsia="en-IN" w:bidi="hi-IN"/>
        </w:rPr>
        <w:t>Emergent Materials, 8(4),</w:t>
      </w:r>
      <w:r w:rsidRPr="00EF0674">
        <w:rPr>
          <w:color w:val="000000" w:themeColor="text1"/>
          <w:szCs w:val="24"/>
          <w:lang w:eastAsia="en-IN" w:bidi="hi-IN"/>
        </w:rPr>
        <w:t xml:space="preserve"> 2425-2437.</w:t>
      </w:r>
    </w:p>
    <w:p w14:paraId="5F36D8B9"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 xml:space="preserve">Tripti, T., Arpita, A., Kumar, S., and Kumar, P. (2025). </w:t>
      </w:r>
      <w:r w:rsidRPr="00EF0674">
        <w:rPr>
          <w:color w:val="000000" w:themeColor="text1"/>
          <w:szCs w:val="24"/>
          <w:lang w:eastAsia="en-IN" w:bidi="hi-IN"/>
        </w:rPr>
        <w:t xml:space="preserve">Optimization of Photocatalytic Degradation Conditions of Rose Bengal Dye Using Biomass-Derived Carbon Dots. </w:t>
      </w:r>
      <w:r w:rsidRPr="00EF0674">
        <w:rPr>
          <w:i/>
          <w:iCs/>
          <w:color w:val="000000" w:themeColor="text1"/>
          <w:szCs w:val="24"/>
          <w:lang w:eastAsia="en-IN" w:bidi="hi-IN"/>
        </w:rPr>
        <w:t xml:space="preserve">Water, Air, &amp; Soil Pollution, 236(7), </w:t>
      </w:r>
      <w:r w:rsidRPr="00EF0674">
        <w:rPr>
          <w:color w:val="000000" w:themeColor="text1"/>
          <w:szCs w:val="24"/>
          <w:lang w:eastAsia="en-IN" w:bidi="hi-IN"/>
        </w:rPr>
        <w:t>471.</w:t>
      </w:r>
    </w:p>
    <w:p w14:paraId="5625117D" w14:textId="77777777" w:rsidR="00C21194" w:rsidRPr="00241543" w:rsidRDefault="00C21194" w:rsidP="00241543">
      <w:pPr>
        <w:pStyle w:val="ListParagraph"/>
        <w:numPr>
          <w:ilvl w:val="0"/>
          <w:numId w:val="37"/>
        </w:numPr>
        <w:spacing w:line="360" w:lineRule="auto"/>
        <w:ind w:right="720"/>
        <w:rPr>
          <w:color w:val="000000" w:themeColor="text1"/>
          <w:szCs w:val="24"/>
          <w:lang w:eastAsia="en-IN" w:bidi="hi-IN"/>
        </w:rPr>
      </w:pPr>
      <w:r w:rsidRPr="00241543">
        <w:rPr>
          <w:b/>
          <w:bCs/>
          <w:color w:val="000000" w:themeColor="text1"/>
          <w:szCs w:val="24"/>
          <w:lang w:eastAsia="en-IN" w:bidi="hi-IN"/>
        </w:rPr>
        <w:lastRenderedPageBreak/>
        <w:t>Tripti, T., Singh, P., R</w:t>
      </w:r>
      <w:r>
        <w:rPr>
          <w:b/>
          <w:bCs/>
          <w:color w:val="000000" w:themeColor="text1"/>
          <w:szCs w:val="24"/>
          <w:lang w:eastAsia="en-IN" w:bidi="hi-IN"/>
        </w:rPr>
        <w:t>ani, N., Kumar, S., Kumar, K., and</w:t>
      </w:r>
      <w:r w:rsidRPr="00241543">
        <w:rPr>
          <w:b/>
          <w:bCs/>
          <w:color w:val="000000" w:themeColor="text1"/>
          <w:szCs w:val="24"/>
          <w:lang w:eastAsia="en-IN" w:bidi="hi-IN"/>
        </w:rPr>
        <w:t xml:space="preserve"> Kumar, P. (2024). </w:t>
      </w:r>
      <w:r w:rsidRPr="00241543">
        <w:rPr>
          <w:color w:val="000000" w:themeColor="text1"/>
          <w:szCs w:val="24"/>
          <w:lang w:eastAsia="en-IN" w:bidi="hi-IN"/>
        </w:rPr>
        <w:t xml:space="preserve">Carbon dots as potential candidate for photocatalytic treatment of dye wastewater. </w:t>
      </w:r>
      <w:r w:rsidRPr="00241543">
        <w:rPr>
          <w:i/>
          <w:iCs/>
          <w:color w:val="000000" w:themeColor="text1"/>
          <w:szCs w:val="24"/>
          <w:lang w:eastAsia="en-IN" w:bidi="hi-IN"/>
        </w:rPr>
        <w:t>Environmental Science and Pollution Research, 31(5),</w:t>
      </w:r>
      <w:r w:rsidRPr="00241543">
        <w:rPr>
          <w:color w:val="000000" w:themeColor="text1"/>
          <w:szCs w:val="24"/>
          <w:lang w:eastAsia="en-IN" w:bidi="hi-IN"/>
        </w:rPr>
        <w:t xml:space="preserve"> 6738-6765.</w:t>
      </w:r>
    </w:p>
    <w:p w14:paraId="671CD1E8"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shd w:val="clear" w:color="auto" w:fill="FFFFFF"/>
        </w:rPr>
        <w:t>Varadharajan, S., Vasanthan, K. S., Mathur, V., Hariperumal, N., and Mazumder, N. (2024).</w:t>
      </w:r>
      <w:r w:rsidRPr="00EF0674">
        <w:rPr>
          <w:color w:val="000000" w:themeColor="text1"/>
          <w:szCs w:val="24"/>
          <w:shd w:val="clear" w:color="auto" w:fill="FFFFFF"/>
        </w:rPr>
        <w:t xml:space="preserve"> Green synthesis and multifaceted applications: challenges and innovations in carbon dot nanocomposites. </w:t>
      </w:r>
      <w:r w:rsidRPr="00EF0674">
        <w:rPr>
          <w:i/>
          <w:iCs/>
          <w:color w:val="000000" w:themeColor="text1"/>
          <w:szCs w:val="24"/>
          <w:shd w:val="clear" w:color="auto" w:fill="FFFFFF"/>
        </w:rPr>
        <w:t>Discover Nano</w:t>
      </w:r>
      <w:r w:rsidRPr="00EF0674">
        <w:rPr>
          <w:color w:val="000000" w:themeColor="text1"/>
          <w:szCs w:val="24"/>
          <w:shd w:val="clear" w:color="auto" w:fill="FFFFFF"/>
        </w:rPr>
        <w:t>, </w:t>
      </w:r>
      <w:r w:rsidRPr="00EF0674">
        <w:rPr>
          <w:i/>
          <w:iCs/>
          <w:color w:val="000000" w:themeColor="text1"/>
          <w:szCs w:val="24"/>
          <w:shd w:val="clear" w:color="auto" w:fill="FFFFFF"/>
        </w:rPr>
        <w:t>19</w:t>
      </w:r>
      <w:r w:rsidRPr="00EF0674">
        <w:rPr>
          <w:color w:val="000000" w:themeColor="text1"/>
          <w:szCs w:val="24"/>
          <w:shd w:val="clear" w:color="auto" w:fill="FFFFFF"/>
        </w:rPr>
        <w:t>(1), 205.</w:t>
      </w:r>
    </w:p>
    <w:p w14:paraId="57ADA7E4"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proofErr w:type="spellStart"/>
      <w:r w:rsidRPr="00EF0674">
        <w:rPr>
          <w:b/>
          <w:bCs/>
          <w:color w:val="000000" w:themeColor="text1"/>
          <w:szCs w:val="24"/>
        </w:rPr>
        <w:t>Vervald</w:t>
      </w:r>
      <w:proofErr w:type="spellEnd"/>
      <w:r w:rsidRPr="00EF0674">
        <w:rPr>
          <w:b/>
          <w:bCs/>
          <w:color w:val="000000" w:themeColor="text1"/>
          <w:szCs w:val="24"/>
        </w:rPr>
        <w:t>, A. M., Laptinskiy, K. A., Chugreeva, G. N., Burikov, S. A., and Dolenko, T. A. (2023).</w:t>
      </w:r>
      <w:r w:rsidRPr="00EF0674">
        <w:rPr>
          <w:color w:val="000000" w:themeColor="text1"/>
          <w:szCs w:val="24"/>
        </w:rPr>
        <w:t xml:space="preserve"> Quenching of photoluminescence of carbon dots by metal cations in water: Estimation of contributions of different mechanisms. </w:t>
      </w:r>
      <w:r w:rsidRPr="00EF0674">
        <w:rPr>
          <w:i/>
          <w:iCs/>
          <w:color w:val="000000" w:themeColor="text1"/>
          <w:szCs w:val="24"/>
        </w:rPr>
        <w:t>The Journal of Physical Chemistry C</w:t>
      </w:r>
      <w:r w:rsidRPr="00EF0674">
        <w:rPr>
          <w:color w:val="000000" w:themeColor="text1"/>
          <w:szCs w:val="24"/>
        </w:rPr>
        <w:t>, </w:t>
      </w:r>
      <w:r w:rsidRPr="00EF0674">
        <w:rPr>
          <w:i/>
          <w:iCs/>
          <w:color w:val="000000" w:themeColor="text1"/>
          <w:szCs w:val="24"/>
        </w:rPr>
        <w:t>127</w:t>
      </w:r>
      <w:r w:rsidRPr="00EF0674">
        <w:rPr>
          <w:color w:val="000000" w:themeColor="text1"/>
          <w:szCs w:val="24"/>
        </w:rPr>
        <w:t xml:space="preserve">(44), 21617-21628. </w:t>
      </w:r>
      <w:hyperlink r:id="rId20" w:history="1">
        <w:r w:rsidRPr="00EF0674">
          <w:rPr>
            <w:rStyle w:val="Hyperlink"/>
            <w:rFonts w:cs="Times New Roman"/>
            <w:color w:val="000000" w:themeColor="text1"/>
            <w:szCs w:val="24"/>
          </w:rPr>
          <w:t>https://doi.org/10.1021/acs.jpcc.3c05231</w:t>
        </w:r>
      </w:hyperlink>
    </w:p>
    <w:p w14:paraId="3C0EC446" w14:textId="77777777" w:rsidR="00C21194" w:rsidRPr="00EF0674" w:rsidRDefault="00C21194" w:rsidP="003F2958">
      <w:pPr>
        <w:pStyle w:val="ListParagraph"/>
        <w:numPr>
          <w:ilvl w:val="0"/>
          <w:numId w:val="37"/>
        </w:numPr>
        <w:spacing w:line="360" w:lineRule="auto"/>
        <w:ind w:right="720"/>
        <w:rPr>
          <w:color w:val="000000" w:themeColor="text1"/>
          <w:szCs w:val="24"/>
        </w:rPr>
      </w:pPr>
      <w:r w:rsidRPr="00EF0674">
        <w:rPr>
          <w:b/>
          <w:bCs/>
          <w:color w:val="000000" w:themeColor="text1"/>
          <w:szCs w:val="24"/>
        </w:rPr>
        <w:t xml:space="preserve">Wang, B., and Lu, S. (2022). </w:t>
      </w:r>
      <w:r w:rsidRPr="00EF0674">
        <w:rPr>
          <w:color w:val="000000" w:themeColor="text1"/>
          <w:szCs w:val="24"/>
        </w:rPr>
        <w:t>The light of carbon dots: From mechanism to applications. </w:t>
      </w:r>
      <w:r w:rsidRPr="00EF0674">
        <w:rPr>
          <w:i/>
          <w:iCs/>
          <w:color w:val="000000" w:themeColor="text1"/>
          <w:szCs w:val="24"/>
        </w:rPr>
        <w:t>Matter</w:t>
      </w:r>
      <w:r w:rsidRPr="00EF0674">
        <w:rPr>
          <w:color w:val="000000" w:themeColor="text1"/>
          <w:szCs w:val="24"/>
        </w:rPr>
        <w:t>, </w:t>
      </w:r>
      <w:r w:rsidRPr="00EF0674">
        <w:rPr>
          <w:i/>
          <w:iCs/>
          <w:color w:val="000000" w:themeColor="text1"/>
          <w:szCs w:val="24"/>
        </w:rPr>
        <w:t>5</w:t>
      </w:r>
      <w:r w:rsidRPr="00EF0674">
        <w:rPr>
          <w:color w:val="000000" w:themeColor="text1"/>
          <w:szCs w:val="24"/>
        </w:rPr>
        <w:t xml:space="preserve">(1), 110-149. </w:t>
      </w:r>
      <w:hyperlink r:id="rId21" w:history="1">
        <w:r w:rsidRPr="00EF0674">
          <w:rPr>
            <w:rStyle w:val="Hyperlink"/>
            <w:rFonts w:cs="Times New Roman"/>
            <w:color w:val="000000" w:themeColor="text1"/>
            <w:szCs w:val="24"/>
          </w:rPr>
          <w:t>https://doi.org/10.1016/j.matt.2021.10.016</w:t>
        </w:r>
      </w:hyperlink>
    </w:p>
    <w:p w14:paraId="1D8C813B"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shd w:val="clear" w:color="auto" w:fill="FFFFFF"/>
        </w:rPr>
        <w:t>Wang, K., Gao, Z., Gao, G., Wo, Y., Wang, Y., Shen, G., and Cui, D. (2013).</w:t>
      </w:r>
      <w:r w:rsidRPr="00EF0674">
        <w:rPr>
          <w:color w:val="000000" w:themeColor="text1"/>
          <w:szCs w:val="24"/>
          <w:shd w:val="clear" w:color="auto" w:fill="FFFFFF"/>
        </w:rPr>
        <w:t xml:space="preserve"> Systematic safety evaluation on photoluminescent carbon dots. </w:t>
      </w:r>
      <w:r w:rsidRPr="00EF0674">
        <w:rPr>
          <w:i/>
          <w:iCs/>
          <w:color w:val="000000" w:themeColor="text1"/>
          <w:szCs w:val="24"/>
          <w:shd w:val="clear" w:color="auto" w:fill="FFFFFF"/>
        </w:rPr>
        <w:t>Nanoscale research letters</w:t>
      </w:r>
      <w:r w:rsidRPr="00EF0674">
        <w:rPr>
          <w:color w:val="000000" w:themeColor="text1"/>
          <w:szCs w:val="24"/>
          <w:shd w:val="clear" w:color="auto" w:fill="FFFFFF"/>
        </w:rPr>
        <w:t>, </w:t>
      </w:r>
      <w:r w:rsidRPr="00EF0674">
        <w:rPr>
          <w:i/>
          <w:iCs/>
          <w:color w:val="000000" w:themeColor="text1"/>
          <w:szCs w:val="24"/>
          <w:shd w:val="clear" w:color="auto" w:fill="FFFFFF"/>
        </w:rPr>
        <w:t>8</w:t>
      </w:r>
      <w:r w:rsidRPr="00EF0674">
        <w:rPr>
          <w:color w:val="000000" w:themeColor="text1"/>
          <w:szCs w:val="24"/>
          <w:shd w:val="clear" w:color="auto" w:fill="FFFFFF"/>
        </w:rPr>
        <w:t>(1), 122</w:t>
      </w:r>
      <w:r w:rsidRPr="00EF0674">
        <w:rPr>
          <w:color w:val="000000" w:themeColor="text1"/>
          <w:szCs w:val="24"/>
          <w:lang w:eastAsia="en-IN" w:bidi="hi-IN"/>
        </w:rPr>
        <w:t>.</w:t>
      </w:r>
    </w:p>
    <w:p w14:paraId="32467912"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 xml:space="preserve">Wang, Y., and Hu, A. (2014). </w:t>
      </w:r>
      <w:r w:rsidRPr="00EF0674">
        <w:rPr>
          <w:color w:val="000000" w:themeColor="text1"/>
          <w:szCs w:val="24"/>
          <w:lang w:eastAsia="en-IN" w:bidi="hi-IN"/>
        </w:rPr>
        <w:t xml:space="preserve">Carbon quantum dots: synthesis, properties and applications. </w:t>
      </w:r>
      <w:r w:rsidRPr="00EF0674">
        <w:rPr>
          <w:i/>
          <w:iCs/>
          <w:color w:val="000000" w:themeColor="text1"/>
          <w:szCs w:val="24"/>
          <w:lang w:eastAsia="en-IN" w:bidi="hi-IN"/>
        </w:rPr>
        <w:t>Journal of Materials Chemistry C, 2(34)</w:t>
      </w:r>
      <w:r w:rsidRPr="00EF0674">
        <w:rPr>
          <w:color w:val="000000" w:themeColor="text1"/>
          <w:szCs w:val="24"/>
          <w:lang w:eastAsia="en-IN" w:bidi="hi-IN"/>
        </w:rPr>
        <w:t>, 6921-6939.</w:t>
      </w:r>
    </w:p>
    <w:p w14:paraId="549F69B3"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 xml:space="preserve">Wu, Z. L., Liu, Z. X., and Yuan, Y. H. (2017). </w:t>
      </w:r>
      <w:r w:rsidRPr="00EF0674">
        <w:rPr>
          <w:color w:val="000000" w:themeColor="text1"/>
          <w:szCs w:val="24"/>
          <w:lang w:eastAsia="en-IN" w:bidi="hi-IN"/>
        </w:rPr>
        <w:t xml:space="preserve">Carbon dots: materials, synthesis, properties and approaches to long-wavelength and multicolor emission. </w:t>
      </w:r>
      <w:r w:rsidRPr="00EF0674">
        <w:rPr>
          <w:i/>
          <w:iCs/>
          <w:color w:val="000000" w:themeColor="text1"/>
          <w:szCs w:val="24"/>
          <w:lang w:eastAsia="en-IN" w:bidi="hi-IN"/>
        </w:rPr>
        <w:t>Journal of Materials Chemistry B, 5(21)</w:t>
      </w:r>
      <w:r w:rsidRPr="00EF0674">
        <w:rPr>
          <w:color w:val="000000" w:themeColor="text1"/>
          <w:szCs w:val="24"/>
          <w:lang w:eastAsia="en-IN" w:bidi="hi-IN"/>
        </w:rPr>
        <w:t>, 3794-3809.</w:t>
      </w:r>
    </w:p>
    <w:p w14:paraId="02A6E0C8" w14:textId="77777777" w:rsidR="00C21194" w:rsidRPr="00EF0674" w:rsidRDefault="00C21194" w:rsidP="003F2958">
      <w:pPr>
        <w:pStyle w:val="ListParagraph"/>
        <w:numPr>
          <w:ilvl w:val="0"/>
          <w:numId w:val="37"/>
        </w:numPr>
        <w:spacing w:line="360" w:lineRule="auto"/>
        <w:ind w:right="720"/>
        <w:rPr>
          <w:color w:val="000000" w:themeColor="text1"/>
          <w:szCs w:val="24"/>
        </w:rPr>
      </w:pPr>
      <w:r w:rsidRPr="00EF0674">
        <w:rPr>
          <w:b/>
          <w:bCs/>
          <w:color w:val="000000" w:themeColor="text1"/>
          <w:szCs w:val="24"/>
          <w:shd w:val="clear" w:color="auto" w:fill="FFFFFF"/>
        </w:rPr>
        <w:t xml:space="preserve">Xiao, Y., Wang, Z., Fu, J., Zhang, J., He, Q., Lu, H., Zhou, Q., and Wang, H. (2025). </w:t>
      </w:r>
      <w:r w:rsidRPr="00EF0674">
        <w:rPr>
          <w:color w:val="000000" w:themeColor="text1"/>
          <w:szCs w:val="24"/>
          <w:shd w:val="clear" w:color="auto" w:fill="FFFFFF"/>
        </w:rPr>
        <w:t>Recent Advances in the Synthesis, Characterization, and Application of Carbon Dots in the Field of Wastewater Treatment: A Comprehensive Review. </w:t>
      </w:r>
      <w:r w:rsidRPr="00EF0674">
        <w:rPr>
          <w:i/>
          <w:iCs/>
          <w:color w:val="000000" w:themeColor="text1"/>
          <w:szCs w:val="24"/>
          <w:shd w:val="clear" w:color="auto" w:fill="FFFFFF"/>
        </w:rPr>
        <w:t>Water</w:t>
      </w:r>
      <w:r w:rsidRPr="00EF0674">
        <w:rPr>
          <w:color w:val="000000" w:themeColor="text1"/>
          <w:szCs w:val="24"/>
          <w:shd w:val="clear" w:color="auto" w:fill="FFFFFF"/>
        </w:rPr>
        <w:t>, </w:t>
      </w:r>
      <w:r w:rsidRPr="00EF0674">
        <w:rPr>
          <w:i/>
          <w:iCs/>
          <w:color w:val="000000" w:themeColor="text1"/>
          <w:szCs w:val="24"/>
          <w:shd w:val="clear" w:color="auto" w:fill="FFFFFF"/>
        </w:rPr>
        <w:t>17</w:t>
      </w:r>
      <w:r w:rsidRPr="00EF0674">
        <w:rPr>
          <w:color w:val="000000" w:themeColor="text1"/>
          <w:szCs w:val="24"/>
          <w:shd w:val="clear" w:color="auto" w:fill="FFFFFF"/>
        </w:rPr>
        <w:t>(2), 210.</w:t>
      </w:r>
      <w:r w:rsidRPr="00EF0674">
        <w:rPr>
          <w:color w:val="000000" w:themeColor="text1"/>
          <w:szCs w:val="24"/>
        </w:rPr>
        <w:t xml:space="preserve">  </w:t>
      </w:r>
    </w:p>
    <w:p w14:paraId="570A0995" w14:textId="77777777" w:rsidR="00C21194" w:rsidRPr="00EF0674" w:rsidRDefault="00C21194" w:rsidP="003F2958">
      <w:pPr>
        <w:pStyle w:val="ListParagraph"/>
        <w:numPr>
          <w:ilvl w:val="0"/>
          <w:numId w:val="37"/>
        </w:numPr>
        <w:spacing w:line="360" w:lineRule="auto"/>
        <w:ind w:right="720"/>
        <w:rPr>
          <w:color w:val="000000" w:themeColor="text1"/>
          <w:szCs w:val="24"/>
        </w:rPr>
      </w:pPr>
      <w:r w:rsidRPr="00EF0674">
        <w:rPr>
          <w:b/>
          <w:bCs/>
          <w:color w:val="000000" w:themeColor="text1"/>
          <w:szCs w:val="24"/>
        </w:rPr>
        <w:t xml:space="preserve">Xu, J., Miao, Y., Zheng, J., Wang, H., Yang, Y., and Liu, X. (2018). </w:t>
      </w:r>
      <w:r w:rsidRPr="00EF0674">
        <w:rPr>
          <w:color w:val="000000" w:themeColor="text1"/>
          <w:szCs w:val="24"/>
        </w:rPr>
        <w:t>Carbon dot-based white and yellow electroluminescent light emitting diodes with a record-breaking brightness. </w:t>
      </w:r>
      <w:r w:rsidRPr="00EF0674">
        <w:rPr>
          <w:i/>
          <w:iCs/>
          <w:color w:val="000000" w:themeColor="text1"/>
          <w:szCs w:val="24"/>
        </w:rPr>
        <w:t>Nanoscale</w:t>
      </w:r>
      <w:r w:rsidRPr="00EF0674">
        <w:rPr>
          <w:color w:val="000000" w:themeColor="text1"/>
          <w:szCs w:val="24"/>
        </w:rPr>
        <w:t>, </w:t>
      </w:r>
      <w:r w:rsidRPr="00EF0674">
        <w:rPr>
          <w:i/>
          <w:iCs/>
          <w:color w:val="000000" w:themeColor="text1"/>
          <w:szCs w:val="24"/>
        </w:rPr>
        <w:t>10</w:t>
      </w:r>
      <w:r w:rsidRPr="00EF0674">
        <w:rPr>
          <w:color w:val="000000" w:themeColor="text1"/>
          <w:szCs w:val="24"/>
        </w:rPr>
        <w:t xml:space="preserve">(23), 11211-11221.  </w:t>
      </w:r>
      <w:hyperlink r:id="rId22" w:history="1">
        <w:r w:rsidRPr="00EF0674">
          <w:rPr>
            <w:rStyle w:val="Hyperlink"/>
            <w:rFonts w:cs="Times New Roman"/>
            <w:color w:val="000000" w:themeColor="text1"/>
            <w:szCs w:val="24"/>
          </w:rPr>
          <w:t>https://doi.org/10.1039/C8NR01834K</w:t>
        </w:r>
      </w:hyperlink>
    </w:p>
    <w:p w14:paraId="371E8A6C" w14:textId="77777777" w:rsidR="00C21194" w:rsidRPr="00EF0674" w:rsidRDefault="00C21194" w:rsidP="003F2958">
      <w:pPr>
        <w:pStyle w:val="ListParagraph"/>
        <w:numPr>
          <w:ilvl w:val="0"/>
          <w:numId w:val="37"/>
        </w:numPr>
        <w:spacing w:line="360" w:lineRule="auto"/>
        <w:ind w:right="720"/>
        <w:rPr>
          <w:color w:val="000000" w:themeColor="text1"/>
          <w:szCs w:val="24"/>
        </w:rPr>
      </w:pPr>
      <w:r w:rsidRPr="00EF0674">
        <w:rPr>
          <w:b/>
          <w:bCs/>
          <w:color w:val="000000" w:themeColor="text1"/>
          <w:szCs w:val="24"/>
          <w:shd w:val="clear" w:color="auto" w:fill="FFFFFF"/>
        </w:rPr>
        <w:t xml:space="preserve">Xu, X., Ray, R., Gu, Y., Ploehn, H. J., Gearheart, L., Raker, K., and Scrivens, W. A. (2004). </w:t>
      </w:r>
      <w:r w:rsidRPr="00EF0674">
        <w:rPr>
          <w:color w:val="000000" w:themeColor="text1"/>
          <w:szCs w:val="24"/>
          <w:shd w:val="clear" w:color="auto" w:fill="FFFFFF"/>
        </w:rPr>
        <w:t>Electrophoretic analysis and purification of fluorescent single-walled carbon nanotube fragments. </w:t>
      </w:r>
      <w:r w:rsidRPr="00EF0674">
        <w:rPr>
          <w:i/>
          <w:iCs/>
          <w:color w:val="000000" w:themeColor="text1"/>
          <w:szCs w:val="24"/>
          <w:shd w:val="clear" w:color="auto" w:fill="FFFFFF"/>
        </w:rPr>
        <w:t>Journal of the American Chemical Society</w:t>
      </w:r>
      <w:r w:rsidRPr="00EF0674">
        <w:rPr>
          <w:color w:val="000000" w:themeColor="text1"/>
          <w:szCs w:val="24"/>
          <w:shd w:val="clear" w:color="auto" w:fill="FFFFFF"/>
        </w:rPr>
        <w:t>, </w:t>
      </w:r>
      <w:r w:rsidRPr="00EF0674">
        <w:rPr>
          <w:i/>
          <w:iCs/>
          <w:color w:val="000000" w:themeColor="text1"/>
          <w:szCs w:val="24"/>
          <w:shd w:val="clear" w:color="auto" w:fill="FFFFFF"/>
        </w:rPr>
        <w:t>126</w:t>
      </w:r>
      <w:r w:rsidRPr="00EF0674">
        <w:rPr>
          <w:color w:val="000000" w:themeColor="text1"/>
          <w:szCs w:val="24"/>
          <w:shd w:val="clear" w:color="auto" w:fill="FFFFFF"/>
        </w:rPr>
        <w:t>(40), 12736-12737.</w:t>
      </w:r>
    </w:p>
    <w:p w14:paraId="29B1344B"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 xml:space="preserve">Xu, Y., Li, Y., Wang, G., Zhang, M., Peng, X., Yang, F., and Cheng, K. (2024). </w:t>
      </w:r>
      <w:r w:rsidRPr="00EF0674">
        <w:rPr>
          <w:color w:val="000000" w:themeColor="text1"/>
          <w:szCs w:val="24"/>
          <w:lang w:eastAsia="en-IN" w:bidi="hi-IN"/>
        </w:rPr>
        <w:t xml:space="preserve">Dual-use of sodium alginate to prepare sodium </w:t>
      </w:r>
      <w:proofErr w:type="spellStart"/>
      <w:r w:rsidRPr="00EF0674">
        <w:rPr>
          <w:color w:val="000000" w:themeColor="text1"/>
          <w:szCs w:val="24"/>
          <w:lang w:eastAsia="en-IN" w:bidi="hi-IN"/>
        </w:rPr>
        <w:t>algenate</w:t>
      </w:r>
      <w:proofErr w:type="spellEnd"/>
      <w:r w:rsidRPr="00EF0674">
        <w:rPr>
          <w:color w:val="000000" w:themeColor="text1"/>
          <w:szCs w:val="24"/>
          <w:lang w:eastAsia="en-IN" w:bidi="hi-IN"/>
        </w:rPr>
        <w:t xml:space="preserve">-derived carbon dots sodium </w:t>
      </w:r>
      <w:proofErr w:type="spellStart"/>
      <w:r w:rsidRPr="00EF0674">
        <w:rPr>
          <w:color w:val="000000" w:themeColor="text1"/>
          <w:szCs w:val="24"/>
          <w:lang w:eastAsia="en-IN" w:bidi="hi-IN"/>
        </w:rPr>
        <w:t>algenate</w:t>
      </w:r>
      <w:proofErr w:type="spellEnd"/>
      <w:r w:rsidRPr="00EF0674">
        <w:rPr>
          <w:color w:val="000000" w:themeColor="text1"/>
          <w:szCs w:val="24"/>
          <w:lang w:eastAsia="en-IN" w:bidi="hi-IN"/>
        </w:rPr>
        <w:t xml:space="preserve"> hydrogel composite for Pb2+ removal. </w:t>
      </w:r>
      <w:r w:rsidRPr="00EF0674">
        <w:rPr>
          <w:i/>
          <w:iCs/>
          <w:color w:val="000000" w:themeColor="text1"/>
          <w:szCs w:val="24"/>
          <w:lang w:eastAsia="en-IN" w:bidi="hi-IN"/>
        </w:rPr>
        <w:t xml:space="preserve">Applied Surface Science, 654, </w:t>
      </w:r>
      <w:r w:rsidRPr="00EF0674">
        <w:rPr>
          <w:color w:val="000000" w:themeColor="text1"/>
          <w:szCs w:val="24"/>
          <w:lang w:eastAsia="en-IN" w:bidi="hi-IN"/>
        </w:rPr>
        <w:t>159416.</w:t>
      </w:r>
    </w:p>
    <w:p w14:paraId="0E2FD9AC"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rPr>
        <w:t xml:space="preserve">Yan, F., Sun, Z., Pang, J., Jiang, Y., and Zheng, W. (2020). </w:t>
      </w:r>
      <w:r w:rsidRPr="00EF0674">
        <w:rPr>
          <w:color w:val="000000" w:themeColor="text1"/>
        </w:rPr>
        <w:t>Functionalized carbon dots of thiazole derivatives based on inner filter effect for tetracyclines detection. </w:t>
      </w:r>
      <w:r w:rsidRPr="00EF0674">
        <w:rPr>
          <w:i/>
          <w:iCs/>
          <w:color w:val="000000" w:themeColor="text1"/>
        </w:rPr>
        <w:t>Dyes and Pigments</w:t>
      </w:r>
      <w:r w:rsidRPr="00EF0674">
        <w:rPr>
          <w:color w:val="000000" w:themeColor="text1"/>
        </w:rPr>
        <w:t>, </w:t>
      </w:r>
      <w:r w:rsidRPr="00EF0674">
        <w:rPr>
          <w:i/>
          <w:iCs/>
          <w:color w:val="000000" w:themeColor="text1"/>
        </w:rPr>
        <w:t>183</w:t>
      </w:r>
      <w:r w:rsidRPr="00EF0674">
        <w:rPr>
          <w:color w:val="000000" w:themeColor="text1"/>
        </w:rPr>
        <w:t xml:space="preserve">, 108673.   </w:t>
      </w:r>
    </w:p>
    <w:p w14:paraId="5CBE4658" w14:textId="77777777" w:rsidR="00C21194" w:rsidRPr="00EF0674" w:rsidRDefault="00C21194" w:rsidP="003F2958">
      <w:pPr>
        <w:pStyle w:val="ListParagraph"/>
        <w:numPr>
          <w:ilvl w:val="0"/>
          <w:numId w:val="37"/>
        </w:numPr>
        <w:spacing w:line="360" w:lineRule="auto"/>
        <w:ind w:right="720"/>
        <w:rPr>
          <w:color w:val="000000" w:themeColor="text1"/>
          <w:szCs w:val="24"/>
        </w:rPr>
      </w:pPr>
      <w:r w:rsidRPr="00EF0674">
        <w:rPr>
          <w:b/>
          <w:bCs/>
          <w:color w:val="000000" w:themeColor="text1"/>
          <w:szCs w:val="24"/>
        </w:rPr>
        <w:lastRenderedPageBreak/>
        <w:t>Yan, Z., Li, J., Zhou, S., and Yang, X. (2025).</w:t>
      </w:r>
      <w:r w:rsidRPr="00EF0674">
        <w:rPr>
          <w:color w:val="000000" w:themeColor="text1"/>
          <w:szCs w:val="24"/>
        </w:rPr>
        <w:t xml:space="preserve"> Machine learning-assisted controllable preparation of multicolor phosphorescent carbon dots. </w:t>
      </w:r>
      <w:r w:rsidRPr="00EF0674">
        <w:rPr>
          <w:i/>
          <w:iCs/>
          <w:color w:val="000000" w:themeColor="text1"/>
          <w:szCs w:val="24"/>
        </w:rPr>
        <w:t xml:space="preserve">Carbon, </w:t>
      </w:r>
      <w:r w:rsidRPr="00EF0674">
        <w:rPr>
          <w:color w:val="000000" w:themeColor="text1"/>
          <w:szCs w:val="24"/>
        </w:rPr>
        <w:t>120394.</w:t>
      </w:r>
    </w:p>
    <w:p w14:paraId="0A9D73EA"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shd w:val="clear" w:color="auto" w:fill="FFFFFF"/>
        </w:rPr>
        <w:t>Yang, H. L., Bai, L. F., Geng, Z. R., Chen, H., Xu, L. T., Xie, Y. C., Wang, D. J., Gu, H. W., and Wang, X. M. (2023).</w:t>
      </w:r>
      <w:r w:rsidRPr="00EF0674">
        <w:rPr>
          <w:color w:val="000000" w:themeColor="text1"/>
          <w:szCs w:val="24"/>
          <w:shd w:val="clear" w:color="auto" w:fill="FFFFFF"/>
        </w:rPr>
        <w:t xml:space="preserve"> Carbon quantum dots: Preparation, optical properties, and biomedical applications. </w:t>
      </w:r>
      <w:r w:rsidRPr="00EF0674">
        <w:rPr>
          <w:i/>
          <w:iCs/>
          <w:color w:val="000000" w:themeColor="text1"/>
          <w:szCs w:val="24"/>
          <w:shd w:val="clear" w:color="auto" w:fill="FFFFFF"/>
        </w:rPr>
        <w:t>Materials Today Advances</w:t>
      </w:r>
      <w:r w:rsidRPr="00EF0674">
        <w:rPr>
          <w:color w:val="000000" w:themeColor="text1"/>
          <w:szCs w:val="24"/>
          <w:shd w:val="clear" w:color="auto" w:fill="FFFFFF"/>
        </w:rPr>
        <w:t>, </w:t>
      </w:r>
      <w:r w:rsidRPr="00EF0674">
        <w:rPr>
          <w:i/>
          <w:iCs/>
          <w:color w:val="000000" w:themeColor="text1"/>
          <w:szCs w:val="24"/>
          <w:shd w:val="clear" w:color="auto" w:fill="FFFFFF"/>
        </w:rPr>
        <w:t>18</w:t>
      </w:r>
      <w:r w:rsidRPr="00EF0674">
        <w:rPr>
          <w:color w:val="000000" w:themeColor="text1"/>
          <w:szCs w:val="24"/>
          <w:shd w:val="clear" w:color="auto" w:fill="FFFFFF"/>
        </w:rPr>
        <w:t>, 100376.</w:t>
      </w:r>
    </w:p>
    <w:p w14:paraId="55749898" w14:textId="77777777" w:rsidR="00C21194" w:rsidRPr="00EF0674" w:rsidRDefault="00C21194" w:rsidP="003F2958">
      <w:pPr>
        <w:pStyle w:val="ListParagraph"/>
        <w:numPr>
          <w:ilvl w:val="0"/>
          <w:numId w:val="37"/>
        </w:numPr>
        <w:spacing w:line="360" w:lineRule="auto"/>
        <w:ind w:right="720"/>
        <w:rPr>
          <w:color w:val="000000" w:themeColor="text1"/>
          <w:szCs w:val="24"/>
        </w:rPr>
      </w:pPr>
      <w:r w:rsidRPr="00EF0674">
        <w:rPr>
          <w:b/>
          <w:bCs/>
          <w:color w:val="000000" w:themeColor="text1"/>
          <w:szCs w:val="24"/>
        </w:rPr>
        <w:t>Yi, H., Liu, J., Yao, J., Wang, R., Shi, W., and Lu, C. (2022).</w:t>
      </w:r>
      <w:r w:rsidRPr="00EF0674">
        <w:rPr>
          <w:color w:val="000000" w:themeColor="text1"/>
          <w:szCs w:val="24"/>
        </w:rPr>
        <w:t xml:space="preserve"> Photoluminescence mechanism of carbon dots: Triggering multiple color emissions through controlling the degree of protonation. </w:t>
      </w:r>
      <w:r w:rsidRPr="00EF0674">
        <w:rPr>
          <w:i/>
          <w:iCs/>
          <w:color w:val="000000" w:themeColor="text1"/>
          <w:szCs w:val="24"/>
        </w:rPr>
        <w:t>Molecules</w:t>
      </w:r>
      <w:r w:rsidRPr="00EF0674">
        <w:rPr>
          <w:color w:val="000000" w:themeColor="text1"/>
          <w:szCs w:val="24"/>
        </w:rPr>
        <w:t>, </w:t>
      </w:r>
      <w:r w:rsidRPr="00EF0674">
        <w:rPr>
          <w:i/>
          <w:iCs/>
          <w:color w:val="000000" w:themeColor="text1"/>
          <w:szCs w:val="24"/>
        </w:rPr>
        <w:t>27</w:t>
      </w:r>
      <w:r w:rsidRPr="00EF0674">
        <w:rPr>
          <w:color w:val="000000" w:themeColor="text1"/>
          <w:szCs w:val="24"/>
        </w:rPr>
        <w:t>(19), 6517.</w:t>
      </w:r>
    </w:p>
    <w:p w14:paraId="750EEF15"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 xml:space="preserve">Zhang, G., Chen, B., Wang, T., Ning, W., Du, B., </w:t>
      </w:r>
      <w:proofErr w:type="spellStart"/>
      <w:r w:rsidRPr="00EF0674">
        <w:rPr>
          <w:b/>
          <w:bCs/>
          <w:color w:val="000000" w:themeColor="text1"/>
          <w:szCs w:val="24"/>
          <w:lang w:eastAsia="en-IN" w:bidi="hi-IN"/>
        </w:rPr>
        <w:t>Lv</w:t>
      </w:r>
      <w:proofErr w:type="spellEnd"/>
      <w:r w:rsidRPr="00EF0674">
        <w:rPr>
          <w:b/>
          <w:bCs/>
          <w:color w:val="000000" w:themeColor="text1"/>
          <w:szCs w:val="24"/>
          <w:lang w:eastAsia="en-IN" w:bidi="hi-IN"/>
        </w:rPr>
        <w:t>, J., Guo, J., Yang, C., Li, J., Liu, S., Chen, Z., Li, S., and Yang, C. (2025).</w:t>
      </w:r>
      <w:r w:rsidRPr="00EF0674">
        <w:rPr>
          <w:color w:val="000000" w:themeColor="text1"/>
          <w:szCs w:val="24"/>
          <w:lang w:eastAsia="en-IN" w:bidi="hi-IN"/>
        </w:rPr>
        <w:t xml:space="preserve"> Nitrogen-doped carbon dots enhanced pollutant degradation and bioelectricity generation in </w:t>
      </w:r>
      <w:proofErr w:type="spellStart"/>
      <w:r w:rsidRPr="00EF0674">
        <w:rPr>
          <w:color w:val="000000" w:themeColor="text1"/>
          <w:szCs w:val="24"/>
          <w:lang w:eastAsia="en-IN" w:bidi="hi-IN"/>
        </w:rPr>
        <w:t>bioelectrochemical</w:t>
      </w:r>
      <w:proofErr w:type="spellEnd"/>
      <w:r w:rsidRPr="00EF0674">
        <w:rPr>
          <w:color w:val="000000" w:themeColor="text1"/>
          <w:szCs w:val="24"/>
          <w:lang w:eastAsia="en-IN" w:bidi="hi-IN"/>
        </w:rPr>
        <w:t xml:space="preserve"> systems. </w:t>
      </w:r>
      <w:r w:rsidRPr="00EF0674">
        <w:rPr>
          <w:i/>
          <w:iCs/>
          <w:color w:val="000000" w:themeColor="text1"/>
          <w:szCs w:val="24"/>
          <w:lang w:eastAsia="en-IN" w:bidi="hi-IN"/>
        </w:rPr>
        <w:t>Journal of Environmental Chemical Engineering, 13(2),</w:t>
      </w:r>
      <w:r w:rsidRPr="00EF0674">
        <w:rPr>
          <w:color w:val="000000" w:themeColor="text1"/>
          <w:szCs w:val="24"/>
          <w:lang w:eastAsia="en-IN" w:bidi="hi-IN"/>
        </w:rPr>
        <w:t xml:space="preserve"> 115451.</w:t>
      </w:r>
    </w:p>
    <w:p w14:paraId="58F70019"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rPr>
        <w:t>Zhao, D. L., and Chung, T. S. (2018).</w:t>
      </w:r>
      <w:r w:rsidRPr="00EF0674">
        <w:rPr>
          <w:color w:val="000000" w:themeColor="text1"/>
          <w:szCs w:val="24"/>
        </w:rPr>
        <w:t xml:space="preserve"> Applications of carbon quantum dots (CQDs) in membrane technologies: A review. </w:t>
      </w:r>
      <w:r w:rsidRPr="00EF0674">
        <w:rPr>
          <w:i/>
          <w:iCs/>
          <w:color w:val="000000" w:themeColor="text1"/>
          <w:szCs w:val="24"/>
        </w:rPr>
        <w:t>Water research, 147,</w:t>
      </w:r>
      <w:r w:rsidRPr="00EF0674">
        <w:rPr>
          <w:color w:val="000000" w:themeColor="text1"/>
          <w:szCs w:val="24"/>
        </w:rPr>
        <w:t xml:space="preserve"> 43-49.</w:t>
      </w:r>
    </w:p>
    <w:p w14:paraId="16CBA882"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lang w:eastAsia="en-IN" w:bidi="hi-IN"/>
        </w:rPr>
        <w:t>Zhao, X., Lei, Z., Hou, H., Lin, G., Sun, Y., Li, H., Yang, X., Su, Y., Ali, K. M. Y., Hu, E., Wang, Q., and Hu, F. (2025).</w:t>
      </w:r>
      <w:r w:rsidRPr="00EF0674">
        <w:rPr>
          <w:color w:val="000000" w:themeColor="text1"/>
          <w:szCs w:val="24"/>
          <w:lang w:eastAsia="en-IN" w:bidi="hi-IN"/>
        </w:rPr>
        <w:t xml:space="preserve"> Purification of high–toxicity beryllium–containing water resources using carbon dot–enhanced phosphoric acid/chitosan composite gels. </w:t>
      </w:r>
      <w:r w:rsidRPr="00EF0674">
        <w:rPr>
          <w:i/>
          <w:iCs/>
          <w:color w:val="000000" w:themeColor="text1"/>
          <w:szCs w:val="24"/>
          <w:lang w:eastAsia="en-IN" w:bidi="hi-IN"/>
        </w:rPr>
        <w:t xml:space="preserve">Separation and Purification Technology, 358, </w:t>
      </w:r>
      <w:r w:rsidRPr="00EF0674">
        <w:rPr>
          <w:color w:val="000000" w:themeColor="text1"/>
          <w:szCs w:val="24"/>
          <w:lang w:eastAsia="en-IN" w:bidi="hi-IN"/>
        </w:rPr>
        <w:t>130299.</w:t>
      </w:r>
    </w:p>
    <w:p w14:paraId="1E0C4C82" w14:textId="77777777" w:rsidR="00C21194" w:rsidRPr="00EF0674" w:rsidRDefault="00C21194" w:rsidP="003F2958">
      <w:pPr>
        <w:pStyle w:val="ListParagraph"/>
        <w:numPr>
          <w:ilvl w:val="0"/>
          <w:numId w:val="37"/>
        </w:numPr>
        <w:spacing w:line="360" w:lineRule="auto"/>
        <w:ind w:right="720"/>
        <w:rPr>
          <w:color w:val="000000" w:themeColor="text1"/>
          <w:szCs w:val="24"/>
          <w:lang w:eastAsia="en-IN" w:bidi="hi-IN"/>
        </w:rPr>
      </w:pPr>
      <w:r w:rsidRPr="00EF0674">
        <w:rPr>
          <w:color w:val="000000" w:themeColor="text1"/>
          <w:szCs w:val="24"/>
          <w:lang w:eastAsia="en-IN" w:bidi="hi-IN"/>
        </w:rPr>
        <w:t>Z</w:t>
      </w:r>
      <w:r w:rsidRPr="00EF0674">
        <w:rPr>
          <w:b/>
          <w:bCs/>
          <w:color w:val="000000" w:themeColor="text1"/>
          <w:szCs w:val="24"/>
          <w:lang w:eastAsia="en-IN" w:bidi="hi-IN"/>
        </w:rPr>
        <w:t xml:space="preserve">heng, X. T., </w:t>
      </w:r>
      <w:proofErr w:type="spellStart"/>
      <w:r w:rsidRPr="00EF0674">
        <w:rPr>
          <w:b/>
          <w:bCs/>
          <w:color w:val="000000" w:themeColor="text1"/>
          <w:szCs w:val="24"/>
          <w:lang w:eastAsia="en-IN" w:bidi="hi-IN"/>
        </w:rPr>
        <w:t>Ananthanarayanan</w:t>
      </w:r>
      <w:proofErr w:type="spellEnd"/>
      <w:r w:rsidRPr="00EF0674">
        <w:rPr>
          <w:b/>
          <w:bCs/>
          <w:color w:val="000000" w:themeColor="text1"/>
          <w:szCs w:val="24"/>
          <w:lang w:eastAsia="en-IN" w:bidi="hi-IN"/>
        </w:rPr>
        <w:t>, A., Luo, K. Q., and Chen, P. (2015).</w:t>
      </w:r>
      <w:r w:rsidRPr="00EF0674">
        <w:rPr>
          <w:color w:val="000000" w:themeColor="text1"/>
          <w:szCs w:val="24"/>
          <w:lang w:eastAsia="en-IN" w:bidi="hi-IN"/>
        </w:rPr>
        <w:t xml:space="preserve"> Glowing graphene quantum dots and carbon dots: properties, syntheses, and biological applications. </w:t>
      </w:r>
      <w:r w:rsidRPr="00EF0674">
        <w:rPr>
          <w:i/>
          <w:iCs/>
          <w:color w:val="000000" w:themeColor="text1"/>
          <w:szCs w:val="24"/>
          <w:lang w:eastAsia="en-IN" w:bidi="hi-IN"/>
        </w:rPr>
        <w:t>Small, 11</w:t>
      </w:r>
      <w:r w:rsidRPr="00EF0674">
        <w:rPr>
          <w:color w:val="000000" w:themeColor="text1"/>
          <w:szCs w:val="24"/>
          <w:lang w:eastAsia="en-IN" w:bidi="hi-IN"/>
        </w:rPr>
        <w:t xml:space="preserve">(14), 1620-1636.  </w:t>
      </w:r>
    </w:p>
    <w:p w14:paraId="58DFE36D" w14:textId="7CA9CD72" w:rsidR="00C21194" w:rsidRDefault="00C21194" w:rsidP="003F2958">
      <w:pPr>
        <w:pStyle w:val="ListParagraph"/>
        <w:numPr>
          <w:ilvl w:val="0"/>
          <w:numId w:val="37"/>
        </w:numPr>
        <w:spacing w:line="360" w:lineRule="auto"/>
        <w:ind w:right="720"/>
        <w:rPr>
          <w:color w:val="000000" w:themeColor="text1"/>
          <w:szCs w:val="24"/>
          <w:lang w:eastAsia="en-IN" w:bidi="hi-IN"/>
        </w:rPr>
      </w:pPr>
      <w:r w:rsidRPr="00EF0674">
        <w:rPr>
          <w:b/>
          <w:bCs/>
          <w:color w:val="000000" w:themeColor="text1"/>
          <w:szCs w:val="24"/>
        </w:rPr>
        <w:t>Zu, F., Yan, F., Bai, Z., Xu, J., Wang, Y., Huang, Y., and Zhou, X. (2017).</w:t>
      </w:r>
      <w:r w:rsidRPr="00EF0674">
        <w:rPr>
          <w:color w:val="000000" w:themeColor="text1"/>
          <w:szCs w:val="24"/>
        </w:rPr>
        <w:t xml:space="preserve"> The quenching of the fluorescence of carbon dots: a review on mechanisms and applications. </w:t>
      </w:r>
      <w:proofErr w:type="spellStart"/>
      <w:r w:rsidRPr="00EF0674">
        <w:rPr>
          <w:i/>
          <w:iCs/>
          <w:color w:val="000000" w:themeColor="text1"/>
          <w:szCs w:val="24"/>
        </w:rPr>
        <w:t>Microchimica</w:t>
      </w:r>
      <w:proofErr w:type="spellEnd"/>
      <w:r w:rsidRPr="00EF0674">
        <w:rPr>
          <w:i/>
          <w:iCs/>
          <w:color w:val="000000" w:themeColor="text1"/>
          <w:szCs w:val="24"/>
        </w:rPr>
        <w:t xml:space="preserve"> Acta</w:t>
      </w:r>
      <w:r w:rsidRPr="00EF0674">
        <w:rPr>
          <w:color w:val="000000" w:themeColor="text1"/>
          <w:szCs w:val="24"/>
        </w:rPr>
        <w:t>, </w:t>
      </w:r>
      <w:r w:rsidRPr="00EF0674">
        <w:rPr>
          <w:i/>
          <w:iCs/>
          <w:color w:val="000000" w:themeColor="text1"/>
          <w:szCs w:val="24"/>
        </w:rPr>
        <w:t>184</w:t>
      </w:r>
      <w:r w:rsidRPr="00EF0674">
        <w:rPr>
          <w:color w:val="000000" w:themeColor="text1"/>
          <w:szCs w:val="24"/>
        </w:rPr>
        <w:t>(7), 1899-1914.</w:t>
      </w:r>
      <w:r w:rsidRPr="00EF0674">
        <w:rPr>
          <w:color w:val="000000" w:themeColor="text1"/>
          <w:szCs w:val="24"/>
          <w:lang w:eastAsia="en-IN" w:bidi="hi-IN"/>
        </w:rPr>
        <w:t xml:space="preserve">    </w:t>
      </w:r>
      <w:r>
        <w:rPr>
          <w:color w:val="000000" w:themeColor="text1"/>
          <w:szCs w:val="24"/>
          <w:lang w:eastAsia="en-IN" w:bidi="hi-IN"/>
        </w:rPr>
        <w:t xml:space="preserve">   </w:t>
      </w:r>
    </w:p>
    <w:sectPr w:rsidR="00C21194" w:rsidSect="00455E34">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50AF0" w14:textId="77777777" w:rsidR="00A0751E" w:rsidRDefault="00A0751E" w:rsidP="00C37E61">
      <w:r>
        <w:separator/>
      </w:r>
    </w:p>
  </w:endnote>
  <w:endnote w:type="continuationSeparator" w:id="0">
    <w:p w14:paraId="1ED3C559" w14:textId="77777777" w:rsidR="00A0751E" w:rsidRDefault="00A0751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3224E" w14:textId="77777777" w:rsidR="00137FA1" w:rsidRDefault="00137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BBD1C" w14:textId="77777777" w:rsidR="00137FA1" w:rsidRDefault="00137F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0CEAF" w14:textId="57013343" w:rsidR="00137FA1" w:rsidRPr="00455E34" w:rsidRDefault="00137FA1" w:rsidP="00455E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6A3BA" w14:textId="77777777" w:rsidR="00137FA1" w:rsidRPr="00C37E61" w:rsidRDefault="00137FA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C08AC" w14:textId="77777777" w:rsidR="00A0751E" w:rsidRDefault="00A0751E" w:rsidP="00C37E61">
      <w:r>
        <w:separator/>
      </w:r>
    </w:p>
  </w:footnote>
  <w:footnote w:type="continuationSeparator" w:id="0">
    <w:p w14:paraId="01F2C9E7" w14:textId="77777777" w:rsidR="00A0751E" w:rsidRDefault="00A0751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6FCBD" w14:textId="44374180" w:rsidR="00137FA1" w:rsidRDefault="00000000">
    <w:pPr>
      <w:pStyle w:val="Header"/>
    </w:pPr>
    <w:r>
      <w:rPr>
        <w:noProof/>
      </w:rPr>
      <w:pict w14:anchorId="470FCC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4001"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77BFA" w14:textId="09385B92" w:rsidR="00137FA1" w:rsidRDefault="00000000">
    <w:pPr>
      <w:pStyle w:val="Header"/>
    </w:pPr>
    <w:r>
      <w:rPr>
        <w:noProof/>
      </w:rPr>
      <w:pict w14:anchorId="038B1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4002"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1624D" w14:textId="23DE909E" w:rsidR="00137FA1" w:rsidRPr="00296529" w:rsidRDefault="00000000" w:rsidP="00296529">
    <w:pPr>
      <w:ind w:left="2160"/>
      <w:jc w:val="center"/>
      <w:rPr>
        <w:rFonts w:ascii="Times New Roman" w:eastAsia="Calibri" w:hAnsi="Times New Roman"/>
        <w:i/>
        <w:sz w:val="18"/>
        <w:szCs w:val="22"/>
      </w:rPr>
    </w:pPr>
    <w:r>
      <w:rPr>
        <w:noProof/>
      </w:rPr>
      <w:pict w14:anchorId="33DC42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4000"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3D4E4A2" w14:textId="77777777" w:rsidR="00137FA1" w:rsidRPr="00296529" w:rsidRDefault="00137FA1"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95411B0" w14:textId="77777777" w:rsidR="00137FA1" w:rsidRPr="00296529" w:rsidRDefault="00137FA1"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9376A13" w14:textId="77777777" w:rsidR="00137FA1" w:rsidRPr="00296529" w:rsidRDefault="00137FA1"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ED2C47" w14:textId="77777777" w:rsidR="00137FA1" w:rsidRDefault="00137FA1"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EC85D4F" w14:textId="77777777" w:rsidR="00137FA1" w:rsidRDefault="00137FA1"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7B07E68" w14:textId="77777777" w:rsidR="00137FA1" w:rsidRDefault="00137FA1">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B03AC" w14:textId="7587B53C" w:rsidR="00137FA1" w:rsidRDefault="00000000">
    <w:pPr>
      <w:pStyle w:val="Header"/>
    </w:pPr>
    <w:r>
      <w:rPr>
        <w:noProof/>
      </w:rPr>
      <w:pict w14:anchorId="05505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4004" o:spid="_x0000_s1031" type="#_x0000_t136" style="position:absolute;margin-left:0;margin-top:0;width:685.25pt;height:76.1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r>
      <w:rPr>
        <w:noProof/>
      </w:rPr>
      <w:pict w14:anchorId="5A69EAA1">
        <v:shape 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4432B" w14:textId="5797E099" w:rsidR="00137FA1" w:rsidRDefault="00000000">
    <w:pPr>
      <w:pStyle w:val="Header"/>
    </w:pPr>
    <w:r>
      <w:rPr>
        <w:noProof/>
      </w:rPr>
      <w:pict w14:anchorId="0FBCC3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4005" o:spid="_x0000_s1033" type="#_x0000_t136" style="position:absolute;margin-left:0;margin-top:0;width:685.25pt;height:76.1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r>
      <w:rPr>
        <w:noProof/>
      </w:rPr>
      <w:pict w14:anchorId="6FC3AB01">
        <v:shape id="_x0000_s1032" type="#_x0000_t136" style="position:absolute;margin-left:0;margin-top:0;width:685.25pt;height:76.1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F149E" w14:textId="28527BEF" w:rsidR="00137FA1" w:rsidRPr="00296529" w:rsidRDefault="00000000" w:rsidP="00296529">
    <w:pPr>
      <w:ind w:left="2160"/>
      <w:jc w:val="center"/>
      <w:rPr>
        <w:rFonts w:ascii="Times New Roman" w:eastAsia="Calibri" w:hAnsi="Times New Roman"/>
        <w:i/>
        <w:sz w:val="18"/>
        <w:szCs w:val="22"/>
      </w:rPr>
    </w:pPr>
    <w:r>
      <w:rPr>
        <w:noProof/>
      </w:rPr>
      <w:pict w14:anchorId="4DC562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4003" o:spid="_x0000_s1029" type="#_x0000_t136" style="position:absolute;left:0;text-align:left;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r>
      <w:rPr>
        <w:noProof/>
      </w:rPr>
      <w:pict w14:anchorId="1884A0F2">
        <v:shape id="_x0000_s1028" type="#_x0000_t136" style="position:absolute;left:0;text-align:left;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A66CDC9" w14:textId="77777777" w:rsidR="00137FA1" w:rsidRPr="00296529" w:rsidRDefault="00137FA1"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4F1706F" w14:textId="77777777" w:rsidR="00137FA1" w:rsidRPr="00296529" w:rsidRDefault="00137FA1"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D73390E" w14:textId="77777777" w:rsidR="00137FA1" w:rsidRPr="00296529" w:rsidRDefault="00137FA1"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86082AF" w14:textId="77777777" w:rsidR="00137FA1" w:rsidRDefault="00137FA1"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982610B" w14:textId="77777777" w:rsidR="00137FA1" w:rsidRDefault="00137FA1"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9D1CB4B" w14:textId="77777777" w:rsidR="00137FA1" w:rsidRDefault="00137FA1">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867106"/>
    <w:multiLevelType w:val="hybridMultilevel"/>
    <w:tmpl w:val="62B2BD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F65CD1"/>
    <w:multiLevelType w:val="hybridMultilevel"/>
    <w:tmpl w:val="280464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9B51D0"/>
    <w:multiLevelType w:val="hybridMultilevel"/>
    <w:tmpl w:val="98A8D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4B50E2E"/>
    <w:multiLevelType w:val="hybridMultilevel"/>
    <w:tmpl w:val="41D01E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9F1343"/>
    <w:multiLevelType w:val="hybridMultilevel"/>
    <w:tmpl w:val="4C5CDC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5606268"/>
    <w:multiLevelType w:val="hybridMultilevel"/>
    <w:tmpl w:val="C0EA4A68"/>
    <w:lvl w:ilvl="0" w:tplc="0E40F454">
      <w:start w:val="1"/>
      <w:numFmt w:val="decimal"/>
      <w:lvlText w:val="%1."/>
      <w:lvlJc w:val="left"/>
      <w:pPr>
        <w:ind w:left="360" w:hanging="360"/>
      </w:pPr>
      <w:rPr>
        <w:rFonts w:ascii="Times New Roman" w:hAnsi="Times New Roman" w:cs="Times New Roman"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1910529"/>
    <w:multiLevelType w:val="hybridMultilevel"/>
    <w:tmpl w:val="52A63F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90040864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16644760">
    <w:abstractNumId w:val="19"/>
  </w:num>
  <w:num w:numId="3" w16cid:durableId="1374691030">
    <w:abstractNumId w:val="30"/>
  </w:num>
  <w:num w:numId="4" w16cid:durableId="198685628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194465774">
    <w:abstractNumId w:val="9"/>
  </w:num>
  <w:num w:numId="6" w16cid:durableId="775756550">
    <w:abstractNumId w:val="8"/>
  </w:num>
  <w:num w:numId="7" w16cid:durableId="822700862">
    <w:abstractNumId w:val="2"/>
  </w:num>
  <w:num w:numId="8" w16cid:durableId="1759666380">
    <w:abstractNumId w:val="15"/>
  </w:num>
  <w:num w:numId="9" w16cid:durableId="1532256317">
    <w:abstractNumId w:val="32"/>
  </w:num>
  <w:num w:numId="10" w16cid:durableId="1221986846">
    <w:abstractNumId w:val="3"/>
  </w:num>
  <w:num w:numId="11" w16cid:durableId="2031253598">
    <w:abstractNumId w:val="24"/>
  </w:num>
  <w:num w:numId="12" w16cid:durableId="1736049907">
    <w:abstractNumId w:val="5"/>
  </w:num>
  <w:num w:numId="13" w16cid:durableId="1247693256">
    <w:abstractNumId w:val="22"/>
  </w:num>
  <w:num w:numId="14" w16cid:durableId="892355271">
    <w:abstractNumId w:val="10"/>
  </w:num>
  <w:num w:numId="15" w16cid:durableId="86997343">
    <w:abstractNumId w:val="28"/>
  </w:num>
  <w:num w:numId="16" w16cid:durableId="1216427811">
    <w:abstractNumId w:val="7"/>
  </w:num>
  <w:num w:numId="17" w16cid:durableId="1166170360">
    <w:abstractNumId w:val="29"/>
  </w:num>
  <w:num w:numId="18" w16cid:durableId="540172846">
    <w:abstractNumId w:val="17"/>
  </w:num>
  <w:num w:numId="19" w16cid:durableId="412122467">
    <w:abstractNumId w:val="35"/>
  </w:num>
  <w:num w:numId="20" w16cid:durableId="2079398569">
    <w:abstractNumId w:val="14"/>
  </w:num>
  <w:num w:numId="21" w16cid:durableId="630137410">
    <w:abstractNumId w:val="11"/>
  </w:num>
  <w:num w:numId="22" w16cid:durableId="178666561">
    <w:abstractNumId w:val="16"/>
  </w:num>
  <w:num w:numId="23" w16cid:durableId="1909461349">
    <w:abstractNumId w:val="25"/>
  </w:num>
  <w:num w:numId="24" w16cid:durableId="95489900">
    <w:abstractNumId w:val="33"/>
  </w:num>
  <w:num w:numId="25" w16cid:durableId="1157841270">
    <w:abstractNumId w:val="6"/>
  </w:num>
  <w:num w:numId="26" w16cid:durableId="1816798213">
    <w:abstractNumId w:val="20"/>
  </w:num>
  <w:num w:numId="27" w16cid:durableId="1834948232">
    <w:abstractNumId w:val="27"/>
  </w:num>
  <w:num w:numId="28" w16cid:durableId="194850349">
    <w:abstractNumId w:val="34"/>
  </w:num>
  <w:num w:numId="29" w16cid:durableId="546261707">
    <w:abstractNumId w:val="31"/>
  </w:num>
  <w:num w:numId="30" w16cid:durableId="65956653">
    <w:abstractNumId w:val="12"/>
  </w:num>
  <w:num w:numId="31" w16cid:durableId="1333222676">
    <w:abstractNumId w:val="4"/>
  </w:num>
  <w:num w:numId="32" w16cid:durableId="1374648112">
    <w:abstractNumId w:val="13"/>
  </w:num>
  <w:num w:numId="33" w16cid:durableId="785272918">
    <w:abstractNumId w:val="21"/>
  </w:num>
  <w:num w:numId="34" w16cid:durableId="1982225690">
    <w:abstractNumId w:val="1"/>
  </w:num>
  <w:num w:numId="35" w16cid:durableId="1168179964">
    <w:abstractNumId w:val="23"/>
  </w:num>
  <w:num w:numId="36" w16cid:durableId="2039887832">
    <w:abstractNumId w:val="26"/>
  </w:num>
  <w:num w:numId="37" w16cid:durableId="13364964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60E2"/>
    <w:rsid w:val="00030174"/>
    <w:rsid w:val="00030B59"/>
    <w:rsid w:val="0004579C"/>
    <w:rsid w:val="000A3CAE"/>
    <w:rsid w:val="000A47FA"/>
    <w:rsid w:val="000A65D3"/>
    <w:rsid w:val="000B1E33"/>
    <w:rsid w:val="000D689F"/>
    <w:rsid w:val="000E7B7B"/>
    <w:rsid w:val="000E7D62"/>
    <w:rsid w:val="00103357"/>
    <w:rsid w:val="00103AB0"/>
    <w:rsid w:val="001104BB"/>
    <w:rsid w:val="00123C9F"/>
    <w:rsid w:val="00125101"/>
    <w:rsid w:val="00126190"/>
    <w:rsid w:val="00130F17"/>
    <w:rsid w:val="001320BF"/>
    <w:rsid w:val="00137FA1"/>
    <w:rsid w:val="0015372A"/>
    <w:rsid w:val="00163BC4"/>
    <w:rsid w:val="001726ED"/>
    <w:rsid w:val="00191062"/>
    <w:rsid w:val="00192B72"/>
    <w:rsid w:val="001A29D8"/>
    <w:rsid w:val="001A3D62"/>
    <w:rsid w:val="001A5CAA"/>
    <w:rsid w:val="001B0427"/>
    <w:rsid w:val="001D3A51"/>
    <w:rsid w:val="001E10D2"/>
    <w:rsid w:val="001E25B4"/>
    <w:rsid w:val="001E44FE"/>
    <w:rsid w:val="00200595"/>
    <w:rsid w:val="00204835"/>
    <w:rsid w:val="00231920"/>
    <w:rsid w:val="0023195C"/>
    <w:rsid w:val="00237675"/>
    <w:rsid w:val="0024088C"/>
    <w:rsid w:val="00240AF9"/>
    <w:rsid w:val="00241543"/>
    <w:rsid w:val="0024282C"/>
    <w:rsid w:val="002460DC"/>
    <w:rsid w:val="00250985"/>
    <w:rsid w:val="00252043"/>
    <w:rsid w:val="002528B2"/>
    <w:rsid w:val="00253C08"/>
    <w:rsid w:val="002556F6"/>
    <w:rsid w:val="00283105"/>
    <w:rsid w:val="00284C4C"/>
    <w:rsid w:val="00287E68"/>
    <w:rsid w:val="00296529"/>
    <w:rsid w:val="002A7E26"/>
    <w:rsid w:val="002B27FB"/>
    <w:rsid w:val="002B685A"/>
    <w:rsid w:val="002C57D2"/>
    <w:rsid w:val="002C67F1"/>
    <w:rsid w:val="002E0D56"/>
    <w:rsid w:val="002E6857"/>
    <w:rsid w:val="0031195C"/>
    <w:rsid w:val="00315186"/>
    <w:rsid w:val="00320CDE"/>
    <w:rsid w:val="0033343E"/>
    <w:rsid w:val="003512C2"/>
    <w:rsid w:val="00371FB6"/>
    <w:rsid w:val="003763C1"/>
    <w:rsid w:val="00376BBE"/>
    <w:rsid w:val="0039224F"/>
    <w:rsid w:val="003A43A4"/>
    <w:rsid w:val="003A7E18"/>
    <w:rsid w:val="003C4C86"/>
    <w:rsid w:val="003C6258"/>
    <w:rsid w:val="003E2904"/>
    <w:rsid w:val="003F021C"/>
    <w:rsid w:val="003F2958"/>
    <w:rsid w:val="00401927"/>
    <w:rsid w:val="0041027F"/>
    <w:rsid w:val="00412475"/>
    <w:rsid w:val="00420AA7"/>
    <w:rsid w:val="00423789"/>
    <w:rsid w:val="00432877"/>
    <w:rsid w:val="00440F43"/>
    <w:rsid w:val="00441B6F"/>
    <w:rsid w:val="00446221"/>
    <w:rsid w:val="00447840"/>
    <w:rsid w:val="00450E62"/>
    <w:rsid w:val="004539DB"/>
    <w:rsid w:val="00455E34"/>
    <w:rsid w:val="00471A80"/>
    <w:rsid w:val="004755A6"/>
    <w:rsid w:val="004900B2"/>
    <w:rsid w:val="00492F26"/>
    <w:rsid w:val="00493657"/>
    <w:rsid w:val="004D305E"/>
    <w:rsid w:val="004D4277"/>
    <w:rsid w:val="00502516"/>
    <w:rsid w:val="00505F06"/>
    <w:rsid w:val="00506828"/>
    <w:rsid w:val="0053056E"/>
    <w:rsid w:val="0054140C"/>
    <w:rsid w:val="0055132B"/>
    <w:rsid w:val="00554FDA"/>
    <w:rsid w:val="005A77A3"/>
    <w:rsid w:val="005C784C"/>
    <w:rsid w:val="005D17F6"/>
    <w:rsid w:val="005E5539"/>
    <w:rsid w:val="005F37C3"/>
    <w:rsid w:val="0060166D"/>
    <w:rsid w:val="00602BF5"/>
    <w:rsid w:val="00611505"/>
    <w:rsid w:val="00617FDD"/>
    <w:rsid w:val="00633614"/>
    <w:rsid w:val="00633F68"/>
    <w:rsid w:val="00636EB2"/>
    <w:rsid w:val="006375B8"/>
    <w:rsid w:val="0066510A"/>
    <w:rsid w:val="00673F9F"/>
    <w:rsid w:val="00686953"/>
    <w:rsid w:val="00687DEA"/>
    <w:rsid w:val="00687E67"/>
    <w:rsid w:val="006967F7"/>
    <w:rsid w:val="006A188D"/>
    <w:rsid w:val="006A250C"/>
    <w:rsid w:val="006B21D3"/>
    <w:rsid w:val="006B57D0"/>
    <w:rsid w:val="006D30FF"/>
    <w:rsid w:val="006D6940"/>
    <w:rsid w:val="006E2F2F"/>
    <w:rsid w:val="006E32D3"/>
    <w:rsid w:val="006F11EC"/>
    <w:rsid w:val="0070082C"/>
    <w:rsid w:val="007369E6"/>
    <w:rsid w:val="00746E59"/>
    <w:rsid w:val="00754C9A"/>
    <w:rsid w:val="0075599A"/>
    <w:rsid w:val="00760AA1"/>
    <w:rsid w:val="00761D52"/>
    <w:rsid w:val="00762302"/>
    <w:rsid w:val="0077749E"/>
    <w:rsid w:val="00790ADA"/>
    <w:rsid w:val="0079307C"/>
    <w:rsid w:val="007D2288"/>
    <w:rsid w:val="007E088F"/>
    <w:rsid w:val="007F1540"/>
    <w:rsid w:val="007F7B32"/>
    <w:rsid w:val="00804BC2"/>
    <w:rsid w:val="008078F5"/>
    <w:rsid w:val="0081431A"/>
    <w:rsid w:val="0083216F"/>
    <w:rsid w:val="00846F05"/>
    <w:rsid w:val="00855D56"/>
    <w:rsid w:val="00860000"/>
    <w:rsid w:val="008632F5"/>
    <w:rsid w:val="00863BD3"/>
    <w:rsid w:val="008641ED"/>
    <w:rsid w:val="00866D66"/>
    <w:rsid w:val="008671C6"/>
    <w:rsid w:val="00875803"/>
    <w:rsid w:val="008B459E"/>
    <w:rsid w:val="008B4C52"/>
    <w:rsid w:val="008E13AE"/>
    <w:rsid w:val="008E1506"/>
    <w:rsid w:val="008E710C"/>
    <w:rsid w:val="008F69D6"/>
    <w:rsid w:val="00902823"/>
    <w:rsid w:val="00915CA6"/>
    <w:rsid w:val="009218D7"/>
    <w:rsid w:val="00927834"/>
    <w:rsid w:val="009445FF"/>
    <w:rsid w:val="00947736"/>
    <w:rsid w:val="009500A6"/>
    <w:rsid w:val="00957C18"/>
    <w:rsid w:val="009659BA"/>
    <w:rsid w:val="00983040"/>
    <w:rsid w:val="00984D7B"/>
    <w:rsid w:val="009B3FB9"/>
    <w:rsid w:val="009C2465"/>
    <w:rsid w:val="009C49ED"/>
    <w:rsid w:val="009D35A0"/>
    <w:rsid w:val="009D703A"/>
    <w:rsid w:val="009D7EB7"/>
    <w:rsid w:val="009E048A"/>
    <w:rsid w:val="009E08E9"/>
    <w:rsid w:val="009E3DB9"/>
    <w:rsid w:val="009E6E35"/>
    <w:rsid w:val="009F0EDA"/>
    <w:rsid w:val="00A03B96"/>
    <w:rsid w:val="00A05B19"/>
    <w:rsid w:val="00A0751E"/>
    <w:rsid w:val="00A1134E"/>
    <w:rsid w:val="00A24E7E"/>
    <w:rsid w:val="00A258C3"/>
    <w:rsid w:val="00A347C0"/>
    <w:rsid w:val="00A44D79"/>
    <w:rsid w:val="00A51431"/>
    <w:rsid w:val="00A539AD"/>
    <w:rsid w:val="00A8291D"/>
    <w:rsid w:val="00A9114A"/>
    <w:rsid w:val="00A94063"/>
    <w:rsid w:val="00AA6219"/>
    <w:rsid w:val="00AA74E0"/>
    <w:rsid w:val="00AA77D7"/>
    <w:rsid w:val="00AB703F"/>
    <w:rsid w:val="00AC6BB8"/>
    <w:rsid w:val="00AD16FC"/>
    <w:rsid w:val="00AE008F"/>
    <w:rsid w:val="00AE1D66"/>
    <w:rsid w:val="00AE45C7"/>
    <w:rsid w:val="00AE5819"/>
    <w:rsid w:val="00B01FCD"/>
    <w:rsid w:val="00B02E19"/>
    <w:rsid w:val="00B1776C"/>
    <w:rsid w:val="00B52583"/>
    <w:rsid w:val="00B52896"/>
    <w:rsid w:val="00B95236"/>
    <w:rsid w:val="00B96BD9"/>
    <w:rsid w:val="00BA1B01"/>
    <w:rsid w:val="00BA2641"/>
    <w:rsid w:val="00BB37AA"/>
    <w:rsid w:val="00BC53A0"/>
    <w:rsid w:val="00BE62AD"/>
    <w:rsid w:val="00BF121F"/>
    <w:rsid w:val="00BF1F80"/>
    <w:rsid w:val="00C07B57"/>
    <w:rsid w:val="00C166EF"/>
    <w:rsid w:val="00C17EB0"/>
    <w:rsid w:val="00C21194"/>
    <w:rsid w:val="00C27F5F"/>
    <w:rsid w:val="00C30A0F"/>
    <w:rsid w:val="00C37E61"/>
    <w:rsid w:val="00C70F1B"/>
    <w:rsid w:val="00C71A47"/>
    <w:rsid w:val="00C7464C"/>
    <w:rsid w:val="00C83A0C"/>
    <w:rsid w:val="00C85588"/>
    <w:rsid w:val="00CA62F2"/>
    <w:rsid w:val="00CC53CD"/>
    <w:rsid w:val="00CD6755"/>
    <w:rsid w:val="00CD6856"/>
    <w:rsid w:val="00CE0089"/>
    <w:rsid w:val="00CE4CF6"/>
    <w:rsid w:val="00CE793C"/>
    <w:rsid w:val="00CF193C"/>
    <w:rsid w:val="00D173F1"/>
    <w:rsid w:val="00D208AB"/>
    <w:rsid w:val="00D74CB0"/>
    <w:rsid w:val="00D8295D"/>
    <w:rsid w:val="00DB5AEA"/>
    <w:rsid w:val="00DC2A65"/>
    <w:rsid w:val="00DC7CBD"/>
    <w:rsid w:val="00DD1A25"/>
    <w:rsid w:val="00DE15F0"/>
    <w:rsid w:val="00DE5663"/>
    <w:rsid w:val="00DE6384"/>
    <w:rsid w:val="00DE78AA"/>
    <w:rsid w:val="00E053D0"/>
    <w:rsid w:val="00E15994"/>
    <w:rsid w:val="00E24A07"/>
    <w:rsid w:val="00E3114E"/>
    <w:rsid w:val="00E31A70"/>
    <w:rsid w:val="00E35B02"/>
    <w:rsid w:val="00E65378"/>
    <w:rsid w:val="00E66496"/>
    <w:rsid w:val="00E66B35"/>
    <w:rsid w:val="00E66E10"/>
    <w:rsid w:val="00E769F6"/>
    <w:rsid w:val="00E8407C"/>
    <w:rsid w:val="00E84F3C"/>
    <w:rsid w:val="00EA012C"/>
    <w:rsid w:val="00EC6841"/>
    <w:rsid w:val="00EC6A55"/>
    <w:rsid w:val="00ED0288"/>
    <w:rsid w:val="00ED1507"/>
    <w:rsid w:val="00EE52CB"/>
    <w:rsid w:val="00EF0674"/>
    <w:rsid w:val="00EF581D"/>
    <w:rsid w:val="00EF7FD8"/>
    <w:rsid w:val="00F06F59"/>
    <w:rsid w:val="00F150AD"/>
    <w:rsid w:val="00F17988"/>
    <w:rsid w:val="00F35404"/>
    <w:rsid w:val="00F469F0"/>
    <w:rsid w:val="00F53273"/>
    <w:rsid w:val="00F755E4"/>
    <w:rsid w:val="00F77D02"/>
    <w:rsid w:val="00F937F6"/>
    <w:rsid w:val="00F95566"/>
    <w:rsid w:val="00FB3A86"/>
    <w:rsid w:val="00FD36C8"/>
    <w:rsid w:val="00FE1A6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rules v:ext="edit">
        <o:r id="V:Rule1" type="connector" idref="#_x0000_s2053"/>
      </o:rules>
    </o:shapelayout>
  </w:shapeDefaults>
  <w:decimalSymbol w:val="."/>
  <w:listSeparator w:val=","/>
  <w14:docId w14:val="5CBED503"/>
  <w15:docId w15:val="{4408C5A0-6233-4701-A4BB-420442622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AbstHead"/>
    <w:next w:val="Normal"/>
    <w:qFormat/>
    <w:rsid w:val="00A9114A"/>
    <w:pPr>
      <w:spacing w:after="0"/>
      <w:jc w:val="both"/>
      <w:outlineLvl w:val="0"/>
    </w:pPr>
    <w:rPr>
      <w:rFonts w:ascii="Arial" w:hAnsi="Arial" w:cs="Arial"/>
    </w:rPr>
  </w:style>
  <w:style w:type="paragraph" w:styleId="Heading2">
    <w:name w:val="heading 2"/>
    <w:basedOn w:val="Normal"/>
    <w:next w:val="Normal"/>
    <w:link w:val="Heading2Char"/>
    <w:semiHidden/>
    <w:unhideWhenUsed/>
    <w:qFormat/>
    <w:rsid w:val="00CC53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A8291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Author"/>
    <w:qFormat/>
    <w:rsid w:val="00A9114A"/>
    <w:pPr>
      <w:spacing w:line="240" w:lineRule="auto"/>
    </w:pPr>
    <w:rPr>
      <w:rFonts w:ascii="Arial" w:hAnsi="Arial" w:cs="Arial"/>
      <w:bCs/>
      <w:iCs/>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447840"/>
    <w:rPr>
      <w:rFonts w:ascii="Helvetica" w:hAnsi="Helvetica"/>
    </w:rPr>
  </w:style>
  <w:style w:type="paragraph" w:styleId="ListParagraph">
    <w:name w:val="List Paragraph"/>
    <w:basedOn w:val="Normal"/>
    <w:uiPriority w:val="34"/>
    <w:qFormat/>
    <w:rsid w:val="00CE4CF6"/>
    <w:pPr>
      <w:spacing w:after="160" w:line="259" w:lineRule="auto"/>
      <w:ind w:left="720"/>
      <w:contextualSpacing/>
      <w:jc w:val="both"/>
    </w:pPr>
    <w:rPr>
      <w:rFonts w:ascii="Times New Roman" w:eastAsiaTheme="minorHAnsi" w:hAnsi="Times New Roman" w:cstheme="minorBidi"/>
      <w:sz w:val="24"/>
      <w:lang w:val="en-IN"/>
    </w:rPr>
  </w:style>
  <w:style w:type="character" w:styleId="Strong">
    <w:name w:val="Strong"/>
    <w:basedOn w:val="DefaultParagraphFont"/>
    <w:uiPriority w:val="22"/>
    <w:qFormat/>
    <w:rsid w:val="00CE4CF6"/>
    <w:rPr>
      <w:b/>
      <w:bCs/>
    </w:rPr>
  </w:style>
  <w:style w:type="paragraph" w:styleId="NoSpacing">
    <w:name w:val="No Spacing"/>
    <w:basedOn w:val="Body"/>
    <w:uiPriority w:val="1"/>
    <w:qFormat/>
    <w:rsid w:val="00CC53CD"/>
    <w:pPr>
      <w:spacing w:after="0"/>
      <w:jc w:val="left"/>
    </w:pPr>
    <w:rPr>
      <w:rFonts w:ascii="Arial" w:hAnsi="Arial" w:cs="Arial"/>
      <w:b/>
      <w:u w:val="single"/>
    </w:rPr>
  </w:style>
  <w:style w:type="character" w:customStyle="1" w:styleId="Heading2Char">
    <w:name w:val="Heading 2 Char"/>
    <w:basedOn w:val="DefaultParagraphFont"/>
    <w:link w:val="Heading2"/>
    <w:semiHidden/>
    <w:rsid w:val="00CC53CD"/>
    <w:rPr>
      <w:rFonts w:asciiTheme="majorHAnsi" w:eastAsiaTheme="majorEastAsia" w:hAnsiTheme="majorHAnsi" w:cstheme="majorBidi"/>
      <w:b/>
      <w:bCs/>
      <w:color w:val="4F81BD" w:themeColor="accent1"/>
      <w:sz w:val="26"/>
      <w:szCs w:val="26"/>
    </w:rPr>
  </w:style>
  <w:style w:type="character" w:styleId="SubtleEmphasis">
    <w:name w:val="Subtle Emphasis"/>
    <w:uiPriority w:val="19"/>
    <w:qFormat/>
    <w:rsid w:val="00CC53CD"/>
    <w:rPr>
      <w:rFonts w:ascii="Arial" w:hAnsi="Arial" w:cs="Arial"/>
      <w:b/>
      <w:sz w:val="22"/>
    </w:rPr>
  </w:style>
  <w:style w:type="character" w:customStyle="1" w:styleId="Heading3Char">
    <w:name w:val="Heading 3 Char"/>
    <w:basedOn w:val="DefaultParagraphFont"/>
    <w:link w:val="Heading3"/>
    <w:semiHidden/>
    <w:rsid w:val="00A8291D"/>
    <w:rPr>
      <w:rFonts w:asciiTheme="majorHAnsi" w:eastAsiaTheme="majorEastAsia" w:hAnsiTheme="majorHAnsi" w:cstheme="majorBidi"/>
      <w:b/>
      <w:bCs/>
      <w:color w:val="4F81BD" w:themeColor="accent1"/>
    </w:rPr>
  </w:style>
  <w:style w:type="paragraph" w:customStyle="1" w:styleId="References">
    <w:name w:val="References"/>
    <w:basedOn w:val="Normal"/>
    <w:link w:val="ReferencesChar"/>
    <w:qFormat/>
    <w:rsid w:val="00EF0674"/>
    <w:pPr>
      <w:spacing w:after="160" w:line="360" w:lineRule="auto"/>
      <w:ind w:left="723" w:hangingChars="300" w:hanging="723"/>
      <w:jc w:val="both"/>
    </w:pPr>
    <w:rPr>
      <w:rFonts w:ascii="Times New Roman" w:eastAsiaTheme="minorHAnsi" w:hAnsi="Times New Roman"/>
      <w:bCs/>
      <w:color w:val="000000" w:themeColor="text1"/>
      <w:sz w:val="24"/>
      <w:szCs w:val="24"/>
      <w:lang w:val="en-IN" w:eastAsia="en-IN" w:bidi="hi-IN"/>
    </w:rPr>
  </w:style>
  <w:style w:type="character" w:customStyle="1" w:styleId="ReferencesChar">
    <w:name w:val="References Char"/>
    <w:basedOn w:val="DefaultParagraphFont"/>
    <w:link w:val="References"/>
    <w:rsid w:val="00EF0674"/>
    <w:rPr>
      <w:rFonts w:eastAsiaTheme="minorHAnsi"/>
      <w:bCs/>
      <w:color w:val="000000" w:themeColor="text1"/>
      <w:sz w:val="24"/>
      <w:szCs w:val="24"/>
      <w:lang w:val="en-IN" w:eastAsia="en-IN" w:bidi="hi-IN"/>
    </w:rPr>
  </w:style>
  <w:style w:type="character" w:customStyle="1" w:styleId="UnresolvedMention2">
    <w:name w:val="Unresolved Mention2"/>
    <w:basedOn w:val="DefaultParagraphFont"/>
    <w:uiPriority w:val="99"/>
    <w:semiHidden/>
    <w:unhideWhenUsed/>
    <w:rsid w:val="009218D7"/>
    <w:rPr>
      <w:color w:val="605E5C"/>
      <w:shd w:val="clear" w:color="auto" w:fill="E1DFDD"/>
    </w:rPr>
  </w:style>
  <w:style w:type="character" w:customStyle="1" w:styleId="math-inline">
    <w:name w:val="math-inline"/>
    <w:basedOn w:val="DefaultParagraphFont"/>
    <w:rsid w:val="008B4C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2231098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doi.org/10.1016/j.matt.2021.10.01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doi.org/10.1021/acs.jpcc.3c052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02/bio.7043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doi.org/10.1039/C8NR01834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23ADC-F8F7-4779-94E1-90C138D47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8871</TotalTime>
  <Pages>29</Pages>
  <Words>21037</Words>
  <Characters>119913</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140669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36</cp:revision>
  <cp:lastPrinted>1999-07-06T11:00:00Z</cp:lastPrinted>
  <dcterms:created xsi:type="dcterms:W3CDTF">2014-10-25T14:34:00Z</dcterms:created>
  <dcterms:modified xsi:type="dcterms:W3CDTF">2026-05-27T06:35:00Z</dcterms:modified>
</cp:coreProperties>
</file>