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01E5" w14:textId="77777777" w:rsidR="00754C9A" w:rsidRDefault="00754C9A" w:rsidP="00441B6F">
      <w:pPr>
        <w:pStyle w:val="Title"/>
        <w:spacing w:after="0"/>
        <w:jc w:val="both"/>
        <w:rPr>
          <w:rFonts w:ascii="Arial" w:hAnsi="Arial" w:cs="Arial"/>
        </w:rPr>
      </w:pPr>
    </w:p>
    <w:p w14:paraId="4D885813" w14:textId="77777777" w:rsidR="00A258C3" w:rsidRPr="00790ADA" w:rsidRDefault="00A12B41" w:rsidP="00A12B41">
      <w:pPr>
        <w:pStyle w:val="Author"/>
        <w:spacing w:line="240" w:lineRule="auto"/>
        <w:rPr>
          <w:rFonts w:ascii="Arial" w:hAnsi="Arial" w:cs="Arial"/>
          <w:sz w:val="36"/>
        </w:rPr>
      </w:pPr>
      <w:r w:rsidRPr="00A12B41">
        <w:rPr>
          <w:rFonts w:ascii="Arial" w:hAnsi="Arial" w:cs="Arial"/>
          <w:bCs/>
          <w:iCs/>
          <w:kern w:val="28"/>
          <w:sz w:val="36"/>
        </w:rPr>
        <w:t>Contribution of neglected carbon pools to carbon storage in the humid tropical forests of Eastern Cameroon</w:t>
      </w:r>
    </w:p>
    <w:p w14:paraId="541E39A1" w14:textId="04BDC28E" w:rsidR="00B01FCD" w:rsidRPr="00FB3A86" w:rsidRDefault="00FB3A86" w:rsidP="00441B6F">
      <w:pPr>
        <w:pStyle w:val="Copyright"/>
        <w:spacing w:after="0" w:line="240" w:lineRule="auto"/>
        <w:jc w:val="both"/>
        <w:rPr>
          <w:rFonts w:ascii="Arial" w:hAnsi="Arial" w:cs="Arial"/>
        </w:rPr>
        <w:sectPr w:rsidR="00B01FCD" w:rsidRPr="00FB3A86" w:rsidSect="00B45E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2695BFA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B122D3">
        <w:rPr>
          <w:rFonts w:ascii="Arial" w:hAnsi="Arial" w:cs="Arial"/>
        </w:rPr>
        <w:t xml:space="preserve"> </w:t>
      </w:r>
    </w:p>
    <w:p w14:paraId="59E69EF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94B9472" w14:textId="77777777" w:rsidTr="001E44FE">
        <w:tc>
          <w:tcPr>
            <w:tcW w:w="9576" w:type="dxa"/>
            <w:shd w:val="clear" w:color="auto" w:fill="F2F2F2"/>
          </w:tcPr>
          <w:p w14:paraId="7F6E65FD" w14:textId="62C6F284" w:rsidR="00505F06" w:rsidRPr="00BA1B01" w:rsidRDefault="00B122D3" w:rsidP="00441B6F">
            <w:pPr>
              <w:pStyle w:val="Body"/>
              <w:spacing w:after="0"/>
              <w:rPr>
                <w:rFonts w:ascii="Arial" w:eastAsia="Calibri" w:hAnsi="Arial" w:cs="Arial"/>
                <w:szCs w:val="22"/>
              </w:rPr>
            </w:pPr>
            <w:r w:rsidRPr="00B122D3">
              <w:rPr>
                <w:rFonts w:ascii="Arial" w:eastAsia="Calibri" w:hAnsi="Arial" w:cs="Arial"/>
                <w:szCs w:val="22"/>
              </w:rPr>
              <w:t xml:space="preserve">In the tropical forests of the Congo Basin, the understory constitutes a forest stratum whose components are generally neglected in studies related to forest carbon storage, despite their contribution to climate change mitigation. The objective of this study is to estimate the carbon stocks of understory components (herbaceous plants, understory woody species, litter, and fine roots) in semi-deciduous forests of eastern Cameroon. Carbon stock estimation was carried out using a destructive sampling approach. Data on woody species with a diameter ≤10 cm were collected in 14 </w:t>
            </w:r>
            <w:proofErr w:type="spellStart"/>
            <w:r w:rsidRPr="00B122D3">
              <w:rPr>
                <w:rFonts w:ascii="Arial" w:eastAsia="Calibri" w:hAnsi="Arial" w:cs="Arial"/>
                <w:szCs w:val="22"/>
              </w:rPr>
              <w:t>randomi</w:t>
            </w:r>
            <w:r w:rsidR="00812B55">
              <w:rPr>
                <w:rFonts w:ascii="Arial" w:eastAsia="Calibri" w:hAnsi="Arial" w:cs="Arial"/>
                <w:szCs w:val="22"/>
              </w:rPr>
              <w:t>s</w:t>
            </w:r>
            <w:r w:rsidRPr="00B122D3">
              <w:rPr>
                <w:rFonts w:ascii="Arial" w:eastAsia="Calibri" w:hAnsi="Arial" w:cs="Arial"/>
                <w:szCs w:val="22"/>
              </w:rPr>
              <w:t>ed</w:t>
            </w:r>
            <w:proofErr w:type="spellEnd"/>
            <w:r w:rsidRPr="00B122D3">
              <w:rPr>
                <w:rFonts w:ascii="Arial" w:eastAsia="Calibri" w:hAnsi="Arial" w:cs="Arial"/>
                <w:szCs w:val="22"/>
              </w:rPr>
              <w:t xml:space="preserve"> plots of 20 m × 20 m (400 m²). Data on woody species with a diameter ≤4.99 cm, herbaceous plants, litter, and fine roots were collected in subplots of 10 m×10 m, 1 m×1 m, 0.5 m×0.5 m, and 0.2 m×0.2 m, respectively. Diameter and height of woody species were measured. The understory, composed of the four carbon pools mentioned above, stores 11.92 ± 2.15 </w:t>
            </w:r>
            <w:proofErr w:type="spellStart"/>
            <w:r w:rsidRPr="00B122D3">
              <w:rPr>
                <w:rFonts w:ascii="Arial" w:eastAsia="Calibri" w:hAnsi="Arial" w:cs="Arial"/>
                <w:szCs w:val="22"/>
              </w:rPr>
              <w:t>tC</w:t>
            </w:r>
            <w:proofErr w:type="spellEnd"/>
            <w:r w:rsidRPr="00B122D3">
              <w:rPr>
                <w:rFonts w:ascii="Arial" w:eastAsia="Calibri" w:hAnsi="Arial" w:cs="Arial"/>
                <w:szCs w:val="22"/>
              </w:rPr>
              <w:t xml:space="preserve">/ha, of which 47% is contributed by fine roots, 26% by woody species, 25% by litter, and 2% by herbaceous plants. A significant difference was found among carbon stocks across the different pools considered. Carbon stocks across diameter and height classes followed a bell-shaped distribution, with peaks in the 2.5–7.5 cm diameter classes and the [4–8 m] height classes. Given these substantial quantities, it is essential to reconsider the role of the understory in carbon accounting, particularly to </w:t>
            </w:r>
            <w:proofErr w:type="spellStart"/>
            <w:r w:rsidRPr="00B122D3">
              <w:rPr>
                <w:rFonts w:ascii="Arial" w:eastAsia="Calibri" w:hAnsi="Arial" w:cs="Arial"/>
                <w:szCs w:val="22"/>
              </w:rPr>
              <w:t>optimi</w:t>
            </w:r>
            <w:r w:rsidR="00812B55">
              <w:rPr>
                <w:rFonts w:ascii="Arial" w:eastAsia="Calibri" w:hAnsi="Arial" w:cs="Arial"/>
                <w:szCs w:val="22"/>
              </w:rPr>
              <w:t>s</w:t>
            </w:r>
            <w:r w:rsidRPr="00B122D3">
              <w:rPr>
                <w:rFonts w:ascii="Arial" w:eastAsia="Calibri" w:hAnsi="Arial" w:cs="Arial"/>
                <w:szCs w:val="22"/>
              </w:rPr>
              <w:t>e</w:t>
            </w:r>
            <w:proofErr w:type="spellEnd"/>
            <w:r w:rsidRPr="00B122D3">
              <w:rPr>
                <w:rFonts w:ascii="Arial" w:eastAsia="Calibri" w:hAnsi="Arial" w:cs="Arial"/>
                <w:szCs w:val="22"/>
              </w:rPr>
              <w:t xml:space="preserve"> REDD+ programs and enhance the resilience of Cameroonian forest ecosystems to climate change.</w:t>
            </w:r>
          </w:p>
        </w:tc>
      </w:tr>
    </w:tbl>
    <w:p w14:paraId="738AA4DD" w14:textId="77777777" w:rsidR="00636EB2" w:rsidRDefault="00636EB2" w:rsidP="00441B6F">
      <w:pPr>
        <w:pStyle w:val="Body"/>
        <w:spacing w:after="0"/>
        <w:rPr>
          <w:rFonts w:ascii="Arial" w:hAnsi="Arial" w:cs="Arial"/>
          <w:i/>
        </w:rPr>
      </w:pPr>
    </w:p>
    <w:p w14:paraId="28E3AF1E" w14:textId="77777777" w:rsidR="00790ADA" w:rsidRDefault="00A24E7E" w:rsidP="00441B6F">
      <w:pPr>
        <w:pStyle w:val="Body"/>
        <w:spacing w:after="0"/>
        <w:rPr>
          <w:rFonts w:ascii="Arial" w:hAnsi="Arial" w:cs="Arial"/>
          <w:i/>
        </w:rPr>
      </w:pPr>
      <w:r>
        <w:rPr>
          <w:rFonts w:ascii="Arial" w:hAnsi="Arial" w:cs="Arial"/>
          <w:i/>
        </w:rPr>
        <w:t xml:space="preserve">Keywords: </w:t>
      </w:r>
      <w:r w:rsidR="00B122D3" w:rsidRPr="00B122D3">
        <w:rPr>
          <w:rFonts w:ascii="Arial" w:hAnsi="Arial" w:cs="Arial"/>
          <w:i/>
        </w:rPr>
        <w:t>carbon stocks; neglected carbon pools; forest understory; semi-deciduous forest; eastern Cameroon.</w:t>
      </w:r>
    </w:p>
    <w:p w14:paraId="41C1DD0D" w14:textId="77777777" w:rsidR="0024282C" w:rsidRDefault="0024282C" w:rsidP="00441B6F">
      <w:pPr>
        <w:pStyle w:val="Body"/>
        <w:spacing w:after="0"/>
        <w:rPr>
          <w:rFonts w:ascii="Arial" w:hAnsi="Arial" w:cs="Arial"/>
          <w:i/>
          <w:sz w:val="18"/>
        </w:rPr>
      </w:pPr>
    </w:p>
    <w:p w14:paraId="454A1CAE" w14:textId="77777777" w:rsidR="00505F06" w:rsidRPr="00A24E7E" w:rsidRDefault="00505F06" w:rsidP="00441B6F">
      <w:pPr>
        <w:pStyle w:val="Body"/>
        <w:spacing w:after="0"/>
        <w:rPr>
          <w:rFonts w:ascii="Arial" w:hAnsi="Arial" w:cs="Arial"/>
          <w:i/>
        </w:rPr>
      </w:pPr>
    </w:p>
    <w:p w14:paraId="473B1AB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7C168D" w14:textId="77777777" w:rsidR="00790ADA" w:rsidRPr="00FB3A86" w:rsidRDefault="00790ADA" w:rsidP="00441B6F">
      <w:pPr>
        <w:pStyle w:val="AbstHead"/>
        <w:spacing w:after="0"/>
        <w:jc w:val="both"/>
        <w:rPr>
          <w:rFonts w:ascii="Arial" w:hAnsi="Arial" w:cs="Arial"/>
        </w:rPr>
      </w:pPr>
    </w:p>
    <w:p w14:paraId="5079EAAD" w14:textId="77777777" w:rsidR="00B122D3" w:rsidRPr="00B122D3" w:rsidRDefault="00B122D3" w:rsidP="00B122D3">
      <w:pPr>
        <w:pStyle w:val="Body"/>
        <w:rPr>
          <w:rFonts w:ascii="Arial" w:hAnsi="Arial" w:cs="Arial"/>
        </w:rPr>
      </w:pPr>
      <w:r w:rsidRPr="00B122D3">
        <w:rPr>
          <w:rFonts w:ascii="Arial" w:hAnsi="Arial" w:cs="Arial"/>
        </w:rPr>
        <w:t xml:space="preserve">Climate change currently represents one of the most pressing global challenges, with an average global temperature increase of 1.1°C (IPCC, 2023). Its impacts are uneven across tropical regions but are perceptible worldwide. According to FAO (2022), Central Africa has experienced a temperature increase of up to 1.8°C since 1950. This rise in temperature has led to major hydrological disruptions across Africa, resulting in devastating floods </w:t>
      </w:r>
      <w:r w:rsidR="00CA31F0">
        <w:rPr>
          <w:rFonts w:ascii="Arial" w:hAnsi="Arial" w:cs="Arial"/>
        </w:rPr>
        <w:t xml:space="preserve">caused by intense rainfall </w:t>
      </w:r>
      <w:r w:rsidRPr="00B122D3">
        <w:rPr>
          <w:rFonts w:ascii="Arial" w:hAnsi="Arial" w:cs="Arial"/>
        </w:rPr>
        <w:t>leading to thousa</w:t>
      </w:r>
      <w:r w:rsidR="00CA31F0">
        <w:rPr>
          <w:rFonts w:ascii="Arial" w:hAnsi="Arial" w:cs="Arial"/>
        </w:rPr>
        <w:t xml:space="preserve">nds of deaths and displacements </w:t>
      </w:r>
      <w:r w:rsidRPr="00B122D3">
        <w:rPr>
          <w:rFonts w:ascii="Arial" w:hAnsi="Arial" w:cs="Arial"/>
        </w:rPr>
        <w:t>as well as prolonged droughts (OCHA, 2024).</w:t>
      </w:r>
    </w:p>
    <w:p w14:paraId="702CC550" w14:textId="4B0339D5" w:rsidR="00B122D3" w:rsidRPr="00B122D3" w:rsidRDefault="00B122D3" w:rsidP="00B122D3">
      <w:pPr>
        <w:pStyle w:val="Body"/>
        <w:rPr>
          <w:rFonts w:ascii="Arial" w:hAnsi="Arial" w:cs="Arial"/>
        </w:rPr>
      </w:pPr>
      <w:r w:rsidRPr="00B122D3">
        <w:rPr>
          <w:rFonts w:ascii="Arial" w:hAnsi="Arial" w:cs="Arial"/>
        </w:rPr>
        <w:t>Between 2000 and 2016, the proportion of intact forests in the Congo Basin declined from 78% to 67%, representing approximately 23 million hectares of degraded forest (Forest Declaration Assessment, 2022). Forest degradation and fragmentation dynamics may act as precursors to deforestation. Between 2015 and 2020, about 11% of regional deforestation (approximately 650,000 hectares) occurred in forests that had first been fragmented before undergoing permanent conversion (Forest Declaration Assessment, 2022). Deforestation is one of the main drivers of global warming, responsible for approximately 0.8 to 0.9 gigatons of carbon (</w:t>
      </w:r>
      <w:proofErr w:type="spellStart"/>
      <w:r w:rsidRPr="00B122D3">
        <w:rPr>
          <w:rFonts w:ascii="Arial" w:hAnsi="Arial" w:cs="Arial"/>
        </w:rPr>
        <w:t>GtC</w:t>
      </w:r>
      <w:proofErr w:type="spellEnd"/>
      <w:r w:rsidRPr="00B122D3">
        <w:rPr>
          <w:rFonts w:ascii="Arial" w:hAnsi="Arial" w:cs="Arial"/>
        </w:rPr>
        <w:t>) emitted annually, representing about 8% of global carbon emissions (</w:t>
      </w:r>
      <w:proofErr w:type="spellStart"/>
      <w:r w:rsidRPr="00B122D3">
        <w:rPr>
          <w:rFonts w:ascii="Arial" w:hAnsi="Arial" w:cs="Arial"/>
        </w:rPr>
        <w:t>Friedlingstein</w:t>
      </w:r>
      <w:proofErr w:type="spellEnd"/>
      <w:r w:rsidRPr="00B122D3">
        <w:rPr>
          <w:rFonts w:ascii="Arial" w:hAnsi="Arial" w:cs="Arial"/>
        </w:rPr>
        <w:t xml:space="preserve"> </w:t>
      </w:r>
      <w:r w:rsidRPr="00E46237">
        <w:rPr>
          <w:rFonts w:ascii="Arial" w:hAnsi="Arial" w:cs="Arial"/>
          <w:i/>
        </w:rPr>
        <w:t>et al.,</w:t>
      </w:r>
      <w:r w:rsidRPr="00B122D3">
        <w:rPr>
          <w:rFonts w:ascii="Arial" w:hAnsi="Arial" w:cs="Arial"/>
        </w:rPr>
        <w:t xml:space="preserve"> 2023). Less widely </w:t>
      </w:r>
      <w:proofErr w:type="spellStart"/>
      <w:r w:rsidRPr="00B122D3">
        <w:rPr>
          <w:rFonts w:ascii="Arial" w:hAnsi="Arial" w:cs="Arial"/>
        </w:rPr>
        <w:t>recogni</w:t>
      </w:r>
      <w:r w:rsidR="00812B55">
        <w:rPr>
          <w:rFonts w:ascii="Arial" w:hAnsi="Arial" w:cs="Arial"/>
        </w:rPr>
        <w:t>s</w:t>
      </w:r>
      <w:r w:rsidRPr="00B122D3">
        <w:rPr>
          <w:rFonts w:ascii="Arial" w:hAnsi="Arial" w:cs="Arial"/>
        </w:rPr>
        <w:t>ed</w:t>
      </w:r>
      <w:proofErr w:type="spellEnd"/>
      <w:r w:rsidRPr="00B122D3">
        <w:rPr>
          <w:rFonts w:ascii="Arial" w:hAnsi="Arial" w:cs="Arial"/>
        </w:rPr>
        <w:t xml:space="preserve">, degradation and disturbances in tropical </w:t>
      </w:r>
      <w:r w:rsidRPr="00B122D3">
        <w:rPr>
          <w:rFonts w:ascii="Arial" w:hAnsi="Arial" w:cs="Arial"/>
        </w:rPr>
        <w:lastRenderedPageBreak/>
        <w:t xml:space="preserve">forests (excluding net deforestation) generated approximately 1.0 </w:t>
      </w:r>
      <w:proofErr w:type="spellStart"/>
      <w:r w:rsidRPr="00B122D3">
        <w:rPr>
          <w:rFonts w:ascii="Arial" w:hAnsi="Arial" w:cs="Arial"/>
        </w:rPr>
        <w:t>GtC</w:t>
      </w:r>
      <w:proofErr w:type="spellEnd"/>
      <w:r w:rsidRPr="00B122D3">
        <w:rPr>
          <w:rFonts w:ascii="Arial" w:hAnsi="Arial" w:cs="Arial"/>
        </w:rPr>
        <w:t xml:space="preserve">/year over the period 2001–2019 (Harris </w:t>
      </w:r>
      <w:r w:rsidRPr="00E46237">
        <w:rPr>
          <w:rFonts w:ascii="Arial" w:hAnsi="Arial" w:cs="Arial"/>
          <w:i/>
        </w:rPr>
        <w:t>et al</w:t>
      </w:r>
      <w:r w:rsidRPr="00522A33">
        <w:rPr>
          <w:rFonts w:ascii="Arial" w:hAnsi="Arial" w:cs="Arial"/>
          <w:i/>
        </w:rPr>
        <w:t>.</w:t>
      </w:r>
      <w:r w:rsidRPr="00B122D3">
        <w:rPr>
          <w:rFonts w:ascii="Arial" w:hAnsi="Arial" w:cs="Arial"/>
        </w:rPr>
        <w:t>, 2021), accounting for around 11% of global annual CO</w:t>
      </w:r>
      <w:r w:rsidRPr="00B122D3">
        <w:rPr>
          <w:rFonts w:ascii="Cambria Math" w:hAnsi="Cambria Math" w:cs="Cambria Math"/>
        </w:rPr>
        <w:t>₂</w:t>
      </w:r>
      <w:r w:rsidRPr="00B122D3">
        <w:rPr>
          <w:rFonts w:ascii="Arial" w:hAnsi="Arial" w:cs="Arial"/>
        </w:rPr>
        <w:t xml:space="preserve"> emissions.</w:t>
      </w:r>
    </w:p>
    <w:p w14:paraId="009A7F6F" w14:textId="77777777" w:rsidR="00B122D3" w:rsidRPr="00B122D3" w:rsidRDefault="00B122D3" w:rsidP="00B122D3">
      <w:pPr>
        <w:pStyle w:val="Body"/>
        <w:rPr>
          <w:rFonts w:ascii="Arial" w:hAnsi="Arial" w:cs="Arial"/>
        </w:rPr>
      </w:pPr>
      <w:r w:rsidRPr="00B122D3">
        <w:rPr>
          <w:rFonts w:ascii="Arial" w:hAnsi="Arial" w:cs="Arial"/>
        </w:rPr>
        <w:t>Forest ecosystems, which are potential sinks for atmospheric carbon sequestration, have increasingly become significant sources of CO</w:t>
      </w:r>
      <w:r w:rsidRPr="00B122D3">
        <w:rPr>
          <w:rFonts w:ascii="Cambria Math" w:hAnsi="Cambria Math" w:cs="Cambria Math"/>
        </w:rPr>
        <w:t>₂</w:t>
      </w:r>
      <w:r w:rsidRPr="00B122D3">
        <w:rPr>
          <w:rFonts w:ascii="Arial" w:hAnsi="Arial" w:cs="Arial"/>
        </w:rPr>
        <w:t xml:space="preserve"> emissions. In response to this situation, forests have been recognized internationally as a critical component of the environment, with a well-established role in climate change mitigation (IPCC, 2019). Indeed, forests have the capacity to absorb atmospheric carbon—one of the most important greenhouse gases—and store it in their tissues as biomass, thereby reducing atmospheric CO</w:t>
      </w:r>
      <w:r w:rsidRPr="00B122D3">
        <w:rPr>
          <w:rFonts w:ascii="Cambria Math" w:hAnsi="Cambria Math" w:cs="Cambria Math"/>
        </w:rPr>
        <w:t>₂</w:t>
      </w:r>
      <w:r w:rsidRPr="00B122D3">
        <w:rPr>
          <w:rFonts w:ascii="Arial" w:hAnsi="Arial" w:cs="Arial"/>
        </w:rPr>
        <w:t xml:space="preserve"> concentrations and mitigating climate change (Murphy, 2024). On average, these forests can store approximately 200 </w:t>
      </w:r>
      <w:proofErr w:type="spellStart"/>
      <w:r w:rsidRPr="00B122D3">
        <w:rPr>
          <w:rFonts w:ascii="Arial" w:hAnsi="Arial" w:cs="Arial"/>
        </w:rPr>
        <w:t>tC</w:t>
      </w:r>
      <w:proofErr w:type="spellEnd"/>
      <w:r w:rsidRPr="00B122D3">
        <w:rPr>
          <w:rFonts w:ascii="Arial" w:hAnsi="Arial" w:cs="Arial"/>
        </w:rPr>
        <w:t>/ha. Despite this crucial role, tropical forests are increasingly subject to anthropogenic pressures, leading to a decline in ecosystem services, particularly climate regulation services (</w:t>
      </w:r>
      <w:proofErr w:type="spellStart"/>
      <w:r w:rsidRPr="00B122D3">
        <w:rPr>
          <w:rFonts w:ascii="Arial" w:hAnsi="Arial" w:cs="Arial"/>
        </w:rPr>
        <w:t>Vancutsem</w:t>
      </w:r>
      <w:proofErr w:type="spellEnd"/>
      <w:r w:rsidRPr="00B122D3">
        <w:rPr>
          <w:rFonts w:ascii="Arial" w:hAnsi="Arial" w:cs="Arial"/>
        </w:rPr>
        <w:t xml:space="preserve"> </w:t>
      </w:r>
      <w:r w:rsidRPr="00E46237">
        <w:rPr>
          <w:rFonts w:ascii="Arial" w:hAnsi="Arial" w:cs="Arial"/>
          <w:i/>
        </w:rPr>
        <w:t xml:space="preserve">et </w:t>
      </w:r>
      <w:r w:rsidRPr="00522A33">
        <w:rPr>
          <w:rFonts w:ascii="Arial" w:hAnsi="Arial" w:cs="Arial"/>
          <w:i/>
        </w:rPr>
        <w:t>al.</w:t>
      </w:r>
      <w:r w:rsidRPr="00B122D3">
        <w:rPr>
          <w:rFonts w:ascii="Arial" w:hAnsi="Arial" w:cs="Arial"/>
        </w:rPr>
        <w:t>, 2021). In response, several mechanisms aimed at reducing forest degradation and deforestation have emerged, notably REDD+, whose primary objective is to limit human impacts on ecosystems and promote conservation and carbon storage.</w:t>
      </w:r>
    </w:p>
    <w:p w14:paraId="4217720E" w14:textId="55CE7413" w:rsidR="00B122D3" w:rsidRPr="00B122D3" w:rsidRDefault="00B122D3" w:rsidP="00B122D3">
      <w:pPr>
        <w:pStyle w:val="Body"/>
        <w:rPr>
          <w:rFonts w:ascii="Arial" w:hAnsi="Arial" w:cs="Arial"/>
        </w:rPr>
      </w:pPr>
      <w:r w:rsidRPr="00B122D3">
        <w:rPr>
          <w:rFonts w:ascii="Arial" w:hAnsi="Arial" w:cs="Arial"/>
        </w:rPr>
        <w:t>Within the framework of REDD+ implementation, ensuring reliable estimates of ecosystem carbon storage potential requires that all carbon pools be taken into account</w:t>
      </w:r>
      <w:r w:rsidR="005F701F">
        <w:rPr>
          <w:rFonts w:ascii="Arial" w:hAnsi="Arial" w:cs="Arial"/>
        </w:rPr>
        <w:t xml:space="preserve"> </w:t>
      </w:r>
      <w:r w:rsidR="008E4E2A">
        <w:rPr>
          <w:rFonts w:ascii="Arial" w:hAnsi="Arial" w:cs="Arial"/>
          <w:color w:val="00B050"/>
        </w:rPr>
        <w:t xml:space="preserve">(Sarun </w:t>
      </w:r>
      <w:r w:rsidR="008E4E2A" w:rsidRPr="008E4E2A">
        <w:rPr>
          <w:rFonts w:ascii="Arial" w:hAnsi="Arial" w:cs="Arial"/>
          <w:i/>
          <w:color w:val="00B050"/>
        </w:rPr>
        <w:t>et al</w:t>
      </w:r>
      <w:r w:rsidR="008E4E2A">
        <w:rPr>
          <w:rFonts w:ascii="Arial" w:hAnsi="Arial" w:cs="Arial"/>
          <w:color w:val="00B050"/>
        </w:rPr>
        <w:t>.,</w:t>
      </w:r>
      <w:r w:rsidR="005F701F" w:rsidRPr="001826A0">
        <w:rPr>
          <w:rFonts w:ascii="Arial" w:hAnsi="Arial" w:cs="Arial"/>
          <w:color w:val="00B050"/>
        </w:rPr>
        <w:t xml:space="preserve"> 2026)</w:t>
      </w:r>
      <w:r w:rsidRPr="001826A0">
        <w:rPr>
          <w:rFonts w:ascii="Arial" w:hAnsi="Arial" w:cs="Arial"/>
          <w:color w:val="00B050"/>
        </w:rPr>
        <w:t xml:space="preserve">. </w:t>
      </w:r>
      <w:r w:rsidRPr="00B122D3">
        <w:rPr>
          <w:rFonts w:ascii="Arial" w:hAnsi="Arial" w:cs="Arial"/>
        </w:rPr>
        <w:t>However, most studies in African tropical forests neglect several carbon pools that may also contain significant carbon stocks, such as the forest understory (</w:t>
      </w:r>
      <w:proofErr w:type="spellStart"/>
      <w:r w:rsidRPr="00B122D3">
        <w:rPr>
          <w:rFonts w:ascii="Arial" w:hAnsi="Arial" w:cs="Arial"/>
        </w:rPr>
        <w:t>Ntonmen</w:t>
      </w:r>
      <w:proofErr w:type="spellEnd"/>
      <w:r w:rsidRPr="00B122D3">
        <w:rPr>
          <w:rFonts w:ascii="Arial" w:hAnsi="Arial" w:cs="Arial"/>
        </w:rPr>
        <w:t xml:space="preserve"> </w:t>
      </w:r>
      <w:r w:rsidRPr="00E46237">
        <w:rPr>
          <w:rFonts w:ascii="Arial" w:hAnsi="Arial" w:cs="Arial"/>
          <w:i/>
        </w:rPr>
        <w:t>et a</w:t>
      </w:r>
      <w:r w:rsidRPr="00522A33">
        <w:rPr>
          <w:rFonts w:ascii="Arial" w:hAnsi="Arial" w:cs="Arial"/>
          <w:i/>
        </w:rPr>
        <w:t>l</w:t>
      </w:r>
      <w:r w:rsidRPr="00B122D3">
        <w:rPr>
          <w:rFonts w:ascii="Arial" w:hAnsi="Arial" w:cs="Arial"/>
        </w:rPr>
        <w:t>., 2022). The forest understory plays a critical role in ecosystem regeneration and is often overlooked in assessments of plant diversity (</w:t>
      </w:r>
      <w:proofErr w:type="spellStart"/>
      <w:r w:rsidRPr="00B122D3">
        <w:rPr>
          <w:rFonts w:ascii="Arial" w:hAnsi="Arial" w:cs="Arial"/>
        </w:rPr>
        <w:t>Droissart</w:t>
      </w:r>
      <w:proofErr w:type="spellEnd"/>
      <w:r w:rsidRPr="00B122D3">
        <w:rPr>
          <w:rFonts w:ascii="Arial" w:hAnsi="Arial" w:cs="Arial"/>
        </w:rPr>
        <w:t xml:space="preserve"> </w:t>
      </w:r>
      <w:r w:rsidRPr="00E46237">
        <w:rPr>
          <w:rFonts w:ascii="Arial" w:hAnsi="Arial" w:cs="Arial"/>
          <w:i/>
        </w:rPr>
        <w:t>et</w:t>
      </w:r>
      <w:r w:rsidRPr="00B122D3">
        <w:rPr>
          <w:rFonts w:ascii="Arial" w:hAnsi="Arial" w:cs="Arial"/>
        </w:rPr>
        <w:t xml:space="preserve"> </w:t>
      </w:r>
      <w:r w:rsidRPr="00522A33">
        <w:rPr>
          <w:rFonts w:ascii="Arial" w:hAnsi="Arial" w:cs="Arial"/>
          <w:i/>
        </w:rPr>
        <w:t>al</w:t>
      </w:r>
      <w:r w:rsidRPr="00B122D3">
        <w:rPr>
          <w:rFonts w:ascii="Arial" w:hAnsi="Arial" w:cs="Arial"/>
        </w:rPr>
        <w:t xml:space="preserve">., 2018). Composed of carbon pools such as understory woody species, litter, herbaceous vegetation, and soil carbon, the understory represents a key component of the global carbon cycle, capturing 15–20% of annual fossil emissions while </w:t>
      </w:r>
      <w:proofErr w:type="spellStart"/>
      <w:r w:rsidRPr="00B122D3">
        <w:rPr>
          <w:rFonts w:ascii="Arial" w:hAnsi="Arial" w:cs="Arial"/>
        </w:rPr>
        <w:t>harbo</w:t>
      </w:r>
      <w:r w:rsidR="00812B55">
        <w:rPr>
          <w:rFonts w:ascii="Arial" w:hAnsi="Arial" w:cs="Arial"/>
        </w:rPr>
        <w:t>u</w:t>
      </w:r>
      <w:r w:rsidRPr="00B122D3">
        <w:rPr>
          <w:rFonts w:ascii="Arial" w:hAnsi="Arial" w:cs="Arial"/>
        </w:rPr>
        <w:t>ring</w:t>
      </w:r>
      <w:proofErr w:type="spellEnd"/>
      <w:r w:rsidRPr="00B122D3">
        <w:rPr>
          <w:rFonts w:ascii="Arial" w:hAnsi="Arial" w:cs="Arial"/>
        </w:rPr>
        <w:t xml:space="preserve"> more than half of terrestrial species (</w:t>
      </w:r>
      <w:proofErr w:type="spellStart"/>
      <w:r w:rsidRPr="001826A0">
        <w:rPr>
          <w:rFonts w:ascii="Arial" w:hAnsi="Arial" w:cs="Arial"/>
          <w:color w:val="00B050"/>
        </w:rPr>
        <w:t>Poorter</w:t>
      </w:r>
      <w:proofErr w:type="spellEnd"/>
      <w:r w:rsidRPr="001826A0">
        <w:rPr>
          <w:rFonts w:ascii="Arial" w:hAnsi="Arial" w:cs="Arial"/>
          <w:color w:val="00B050"/>
        </w:rPr>
        <w:t xml:space="preserve"> </w:t>
      </w:r>
      <w:r w:rsidRPr="008E4E2A">
        <w:rPr>
          <w:rFonts w:ascii="Arial" w:hAnsi="Arial" w:cs="Arial"/>
          <w:i/>
          <w:color w:val="00B050"/>
        </w:rPr>
        <w:t>et</w:t>
      </w:r>
      <w:r w:rsidRPr="001826A0">
        <w:rPr>
          <w:rFonts w:ascii="Arial" w:hAnsi="Arial" w:cs="Arial"/>
          <w:color w:val="00B050"/>
        </w:rPr>
        <w:t xml:space="preserve"> </w:t>
      </w:r>
      <w:r w:rsidRPr="001826A0">
        <w:rPr>
          <w:rFonts w:ascii="Arial" w:hAnsi="Arial" w:cs="Arial"/>
          <w:i/>
          <w:color w:val="00B050"/>
        </w:rPr>
        <w:t>al.</w:t>
      </w:r>
      <w:r w:rsidR="008A6E68" w:rsidRPr="001826A0">
        <w:rPr>
          <w:rFonts w:ascii="Arial" w:hAnsi="Arial" w:cs="Arial"/>
          <w:color w:val="00B050"/>
        </w:rPr>
        <w:t>, 2015</w:t>
      </w:r>
      <w:r w:rsidRPr="00B122D3">
        <w:rPr>
          <w:rFonts w:ascii="Arial" w:hAnsi="Arial" w:cs="Arial"/>
        </w:rPr>
        <w:t xml:space="preserve">). According to Zebaze </w:t>
      </w:r>
      <w:r w:rsidRPr="00E46237">
        <w:rPr>
          <w:rFonts w:ascii="Arial" w:hAnsi="Arial" w:cs="Arial"/>
          <w:i/>
        </w:rPr>
        <w:t>et</w:t>
      </w:r>
      <w:r w:rsidRPr="00B122D3">
        <w:rPr>
          <w:rFonts w:ascii="Arial" w:hAnsi="Arial" w:cs="Arial"/>
        </w:rPr>
        <w:t xml:space="preserve"> </w:t>
      </w:r>
      <w:r w:rsidRPr="00522A33">
        <w:rPr>
          <w:rFonts w:ascii="Arial" w:hAnsi="Arial" w:cs="Arial"/>
          <w:i/>
        </w:rPr>
        <w:t>al</w:t>
      </w:r>
      <w:r w:rsidRPr="00B122D3">
        <w:rPr>
          <w:rFonts w:ascii="Arial" w:hAnsi="Arial" w:cs="Arial"/>
        </w:rPr>
        <w:t>. (2023), the forest understory accounts for 20–30% of total biomass.</w:t>
      </w:r>
    </w:p>
    <w:p w14:paraId="187F6DCA" w14:textId="77777777" w:rsidR="00790ADA" w:rsidRPr="00FB3A86" w:rsidRDefault="00B122D3" w:rsidP="00B122D3">
      <w:pPr>
        <w:pStyle w:val="Body"/>
        <w:spacing w:after="0"/>
        <w:rPr>
          <w:rFonts w:ascii="Arial" w:hAnsi="Arial" w:cs="Arial"/>
        </w:rPr>
      </w:pPr>
      <w:r w:rsidRPr="00B122D3">
        <w:rPr>
          <w:rFonts w:ascii="Arial" w:hAnsi="Arial" w:cs="Arial"/>
        </w:rPr>
        <w:t>Previous studies have demonstrated that the floristic diversity of the understory (</w:t>
      </w:r>
      <w:proofErr w:type="spellStart"/>
      <w:r w:rsidRPr="00B122D3">
        <w:rPr>
          <w:rFonts w:ascii="Arial" w:hAnsi="Arial" w:cs="Arial"/>
        </w:rPr>
        <w:t>Kabelong</w:t>
      </w:r>
      <w:proofErr w:type="spellEnd"/>
      <w:r w:rsidRPr="00B122D3">
        <w:rPr>
          <w:rFonts w:ascii="Arial" w:hAnsi="Arial" w:cs="Arial"/>
        </w:rPr>
        <w:t xml:space="preserve"> </w:t>
      </w:r>
      <w:r w:rsidRPr="00E46237">
        <w:rPr>
          <w:rFonts w:ascii="Arial" w:hAnsi="Arial" w:cs="Arial"/>
          <w:i/>
        </w:rPr>
        <w:t xml:space="preserve">et </w:t>
      </w:r>
      <w:r w:rsidRPr="00522A33">
        <w:rPr>
          <w:rFonts w:ascii="Arial" w:hAnsi="Arial" w:cs="Arial"/>
          <w:i/>
        </w:rPr>
        <w:t>al</w:t>
      </w:r>
      <w:r w:rsidRPr="00B122D3">
        <w:rPr>
          <w:rFonts w:ascii="Arial" w:hAnsi="Arial" w:cs="Arial"/>
        </w:rPr>
        <w:t xml:space="preserve">., 2018; Chimi </w:t>
      </w:r>
      <w:r w:rsidRPr="00E46237">
        <w:rPr>
          <w:rFonts w:ascii="Arial" w:hAnsi="Arial" w:cs="Arial"/>
          <w:i/>
        </w:rPr>
        <w:t>et</w:t>
      </w:r>
      <w:r w:rsidRPr="00B122D3">
        <w:rPr>
          <w:rFonts w:ascii="Arial" w:hAnsi="Arial" w:cs="Arial"/>
        </w:rPr>
        <w:t xml:space="preserve"> </w:t>
      </w:r>
      <w:r w:rsidRPr="00522A33">
        <w:rPr>
          <w:rFonts w:ascii="Arial" w:hAnsi="Arial" w:cs="Arial"/>
          <w:i/>
        </w:rPr>
        <w:t>al.</w:t>
      </w:r>
      <w:r w:rsidRPr="00B122D3">
        <w:rPr>
          <w:rFonts w:ascii="Arial" w:hAnsi="Arial" w:cs="Arial"/>
        </w:rPr>
        <w:t xml:space="preserve">, 2018; </w:t>
      </w:r>
      <w:proofErr w:type="spellStart"/>
      <w:r w:rsidRPr="00B122D3">
        <w:rPr>
          <w:rFonts w:ascii="Arial" w:hAnsi="Arial" w:cs="Arial"/>
        </w:rPr>
        <w:t>Ntonmen</w:t>
      </w:r>
      <w:proofErr w:type="spellEnd"/>
      <w:r w:rsidRPr="00B122D3">
        <w:rPr>
          <w:rFonts w:ascii="Arial" w:hAnsi="Arial" w:cs="Arial"/>
        </w:rPr>
        <w:t xml:space="preserve"> </w:t>
      </w:r>
      <w:r w:rsidRPr="008E4E2A">
        <w:rPr>
          <w:rFonts w:ascii="Arial" w:hAnsi="Arial" w:cs="Arial"/>
          <w:i/>
        </w:rPr>
        <w:t xml:space="preserve">et </w:t>
      </w:r>
      <w:r w:rsidRPr="00522A33">
        <w:rPr>
          <w:rFonts w:ascii="Arial" w:hAnsi="Arial" w:cs="Arial"/>
          <w:i/>
        </w:rPr>
        <w:t>al</w:t>
      </w:r>
      <w:r w:rsidRPr="00B122D3">
        <w:rPr>
          <w:rFonts w:ascii="Arial" w:hAnsi="Arial" w:cs="Arial"/>
        </w:rPr>
        <w:t xml:space="preserve">., 2020) and its biomass (Kossi </w:t>
      </w:r>
      <w:r w:rsidRPr="00E46237">
        <w:rPr>
          <w:rFonts w:ascii="Arial" w:hAnsi="Arial" w:cs="Arial"/>
          <w:i/>
        </w:rPr>
        <w:t>et</w:t>
      </w:r>
      <w:r w:rsidRPr="00B122D3">
        <w:rPr>
          <w:rFonts w:ascii="Arial" w:hAnsi="Arial" w:cs="Arial"/>
        </w:rPr>
        <w:t xml:space="preserve"> </w:t>
      </w:r>
      <w:r w:rsidRPr="007A12A7">
        <w:rPr>
          <w:rFonts w:ascii="Arial" w:hAnsi="Arial" w:cs="Arial"/>
          <w:i/>
        </w:rPr>
        <w:t>al</w:t>
      </w:r>
      <w:r w:rsidRPr="00B122D3">
        <w:rPr>
          <w:rFonts w:ascii="Arial" w:hAnsi="Arial" w:cs="Arial"/>
        </w:rPr>
        <w:t>., 2024) are both substantial, yet highly vulnerable to climatic and anthropogenic disturbances. Despite this, the understory of tropical forests remains largely overlooked. This bias leads to an underestimation of the carbon sequestration potential of forest ecosystems. In this context, the general hypothesis of this study is that understory compartments exhibit differential contributions to carbon stocks. Therefore, the main objective of this study is to assess the carbon sequestration potential of neglected understory pools in the humid tropical forests of eastern Cameroon.</w:t>
      </w:r>
    </w:p>
    <w:p w14:paraId="6BA3902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CDD5991" w14:textId="77777777" w:rsidR="00790ADA" w:rsidRPr="00FB3A86" w:rsidRDefault="00790ADA" w:rsidP="00441B6F">
      <w:pPr>
        <w:pStyle w:val="AbstHead"/>
        <w:spacing w:after="0"/>
        <w:jc w:val="both"/>
        <w:rPr>
          <w:rFonts w:ascii="Arial" w:hAnsi="Arial" w:cs="Arial"/>
        </w:rPr>
      </w:pPr>
    </w:p>
    <w:p w14:paraId="52C1FB32" w14:textId="77777777" w:rsidR="00DC7B00" w:rsidRPr="00DC7B00" w:rsidRDefault="00DC7B00" w:rsidP="00DC7B00">
      <w:pPr>
        <w:pStyle w:val="Body"/>
        <w:rPr>
          <w:rFonts w:ascii="Arial" w:hAnsi="Arial" w:cs="Arial"/>
          <w:b/>
        </w:rPr>
      </w:pPr>
      <w:r w:rsidRPr="00DC7B00">
        <w:rPr>
          <w:rFonts w:ascii="Arial" w:hAnsi="Arial" w:cs="Arial"/>
          <w:b/>
        </w:rPr>
        <w:t>2.1 Study Area</w:t>
      </w:r>
    </w:p>
    <w:p w14:paraId="76CEA02D" w14:textId="1A67EFD0" w:rsidR="00DC7B00" w:rsidRDefault="00DC7B00" w:rsidP="00DC7B00">
      <w:pPr>
        <w:pStyle w:val="Body"/>
        <w:rPr>
          <w:rFonts w:ascii="Arial" w:hAnsi="Arial" w:cs="Arial"/>
        </w:rPr>
      </w:pPr>
      <w:r w:rsidRPr="00DC7B00">
        <w:rPr>
          <w:rFonts w:ascii="Arial" w:hAnsi="Arial" w:cs="Arial"/>
        </w:rPr>
        <w:t xml:space="preserve">This study was conducted in the </w:t>
      </w:r>
      <w:proofErr w:type="spellStart"/>
      <w:r w:rsidRPr="00DC7B00">
        <w:rPr>
          <w:rFonts w:ascii="Arial" w:hAnsi="Arial" w:cs="Arial"/>
        </w:rPr>
        <w:t>Mindourou</w:t>
      </w:r>
      <w:proofErr w:type="spellEnd"/>
      <w:r w:rsidRPr="00DC7B00">
        <w:rPr>
          <w:rFonts w:ascii="Arial" w:hAnsi="Arial" w:cs="Arial"/>
        </w:rPr>
        <w:t xml:space="preserve"> Subdivision, Haut-Nyong Division, East Region of Cameroon, specifically within intact forest stands of community forests in </w:t>
      </w:r>
      <w:proofErr w:type="spellStart"/>
      <w:r w:rsidRPr="00DC7B00">
        <w:rPr>
          <w:rFonts w:ascii="Arial" w:hAnsi="Arial" w:cs="Arial"/>
        </w:rPr>
        <w:t>Mindourou</w:t>
      </w:r>
      <w:proofErr w:type="spellEnd"/>
      <w:r w:rsidR="00C8780F">
        <w:rPr>
          <w:rFonts w:ascii="Arial" w:hAnsi="Arial" w:cs="Arial"/>
        </w:rPr>
        <w:t xml:space="preserve"> </w:t>
      </w:r>
      <w:r w:rsidR="00C8780F" w:rsidRPr="00C8780F">
        <w:rPr>
          <w:rFonts w:ascii="Arial" w:hAnsi="Arial" w:cs="Arial"/>
          <w:color w:val="00B050"/>
        </w:rPr>
        <w:t>(Figure.1)</w:t>
      </w:r>
      <w:r w:rsidRPr="00DC7B00">
        <w:rPr>
          <w:rFonts w:ascii="Arial" w:hAnsi="Arial" w:cs="Arial"/>
        </w:rPr>
        <w:t xml:space="preserve">. Geographically, this area belongs to the South Cameroonian Plateau and is characterized by relatively flat to gently undulating terrain, consisting of plains, valleys, and a few hills, with an average elevation reaching approximately 600 m (PNDP, 2012). The soils are predominantly </w:t>
      </w:r>
      <w:proofErr w:type="spellStart"/>
      <w:r w:rsidRPr="00DC7B00">
        <w:rPr>
          <w:rFonts w:ascii="Arial" w:hAnsi="Arial" w:cs="Arial"/>
        </w:rPr>
        <w:t>ferralitic</w:t>
      </w:r>
      <w:proofErr w:type="spellEnd"/>
      <w:r w:rsidRPr="00DC7B00">
        <w:rPr>
          <w:rFonts w:ascii="Arial" w:hAnsi="Arial" w:cs="Arial"/>
        </w:rPr>
        <w:t xml:space="preserve"> (</w:t>
      </w:r>
      <w:proofErr w:type="spellStart"/>
      <w:r w:rsidRPr="00DC7B00">
        <w:rPr>
          <w:rFonts w:ascii="Arial" w:hAnsi="Arial" w:cs="Arial"/>
        </w:rPr>
        <w:t>Ferralsols</w:t>
      </w:r>
      <w:proofErr w:type="spellEnd"/>
      <w:r w:rsidRPr="00DC7B00">
        <w:rPr>
          <w:rFonts w:ascii="Arial" w:hAnsi="Arial" w:cs="Arial"/>
        </w:rPr>
        <w:t xml:space="preserve">), mainly red and yellow in color; however, hydromorphic soils occur in swampy areas and along watercourses. The climate is classified as sub-equatorial forest type, with four unevenly distributed seasons. The mean annual temperature ranges between 23°C and 25°C, while the average annual rainfall is approximately 1,800 mm. The area is also </w:t>
      </w:r>
      <w:proofErr w:type="spellStart"/>
      <w:r w:rsidRPr="00DC7B00">
        <w:rPr>
          <w:rFonts w:ascii="Arial" w:hAnsi="Arial" w:cs="Arial"/>
        </w:rPr>
        <w:t>characteri</w:t>
      </w:r>
      <w:r w:rsidR="00812B55">
        <w:rPr>
          <w:rFonts w:ascii="Arial" w:hAnsi="Arial" w:cs="Arial"/>
        </w:rPr>
        <w:t>s</w:t>
      </w:r>
      <w:r w:rsidRPr="00DC7B00">
        <w:rPr>
          <w:rFonts w:ascii="Arial" w:hAnsi="Arial" w:cs="Arial"/>
        </w:rPr>
        <w:t>ed</w:t>
      </w:r>
      <w:proofErr w:type="spellEnd"/>
      <w:r w:rsidRPr="00DC7B00">
        <w:rPr>
          <w:rFonts w:ascii="Arial" w:hAnsi="Arial" w:cs="Arial"/>
        </w:rPr>
        <w:t xml:space="preserve"> by a dense hydrographic network. From a phytogeographical </w:t>
      </w:r>
      <w:r w:rsidR="00BE5EB7" w:rsidRPr="00DC7B00">
        <w:rPr>
          <w:rFonts w:ascii="Arial" w:hAnsi="Arial" w:cs="Arial"/>
        </w:rPr>
        <w:t xml:space="preserve">perspective, </w:t>
      </w:r>
      <w:proofErr w:type="spellStart"/>
      <w:r w:rsidR="00BE5EB7" w:rsidRPr="00DC7B00">
        <w:rPr>
          <w:rFonts w:ascii="Arial" w:hAnsi="Arial" w:cs="Arial"/>
        </w:rPr>
        <w:t>Letouzey</w:t>
      </w:r>
      <w:proofErr w:type="spellEnd"/>
      <w:r w:rsidRPr="00DC7B00">
        <w:rPr>
          <w:rFonts w:ascii="Arial" w:hAnsi="Arial" w:cs="Arial"/>
        </w:rPr>
        <w:t xml:space="preserve"> (1989) classified this area within the semi-deciduous humid dense forest domain, dominated by species of the </w:t>
      </w:r>
      <w:proofErr w:type="spellStart"/>
      <w:r w:rsidRPr="00DC7B00">
        <w:rPr>
          <w:rFonts w:ascii="Arial" w:hAnsi="Arial" w:cs="Arial"/>
        </w:rPr>
        <w:t>Malvaceae</w:t>
      </w:r>
      <w:proofErr w:type="spellEnd"/>
      <w:r w:rsidRPr="00DC7B00">
        <w:rPr>
          <w:rFonts w:ascii="Arial" w:hAnsi="Arial" w:cs="Arial"/>
        </w:rPr>
        <w:t xml:space="preserve"> and Cannabaceae families. The flora is mainly composed of forest species such as Triplochiton </w:t>
      </w:r>
      <w:proofErr w:type="spellStart"/>
      <w:r w:rsidRPr="00DC7B00">
        <w:rPr>
          <w:rFonts w:ascii="Arial" w:hAnsi="Arial" w:cs="Arial"/>
        </w:rPr>
        <w:t>scleroxylon</w:t>
      </w:r>
      <w:proofErr w:type="spellEnd"/>
      <w:r w:rsidRPr="00DC7B00">
        <w:rPr>
          <w:rFonts w:ascii="Arial" w:hAnsi="Arial" w:cs="Arial"/>
        </w:rPr>
        <w:t xml:space="preserve">, Milicia excelsa, </w:t>
      </w:r>
      <w:r w:rsidRPr="00DC7B00">
        <w:rPr>
          <w:rFonts w:ascii="Arial" w:hAnsi="Arial" w:cs="Arial"/>
        </w:rPr>
        <w:lastRenderedPageBreak/>
        <w:t xml:space="preserve">Pterocarpus </w:t>
      </w:r>
      <w:proofErr w:type="spellStart"/>
      <w:r w:rsidRPr="00DC7B00">
        <w:rPr>
          <w:rFonts w:ascii="Arial" w:hAnsi="Arial" w:cs="Arial"/>
        </w:rPr>
        <w:t>soyauxii</w:t>
      </w:r>
      <w:proofErr w:type="spellEnd"/>
      <w:r w:rsidRPr="00DC7B00">
        <w:rPr>
          <w:rFonts w:ascii="Arial" w:hAnsi="Arial" w:cs="Arial"/>
        </w:rPr>
        <w:t xml:space="preserve">, </w:t>
      </w:r>
      <w:proofErr w:type="spellStart"/>
      <w:r w:rsidRPr="00DC7B00">
        <w:rPr>
          <w:rFonts w:ascii="Arial" w:hAnsi="Arial" w:cs="Arial"/>
        </w:rPr>
        <w:t>Distemonanthus</w:t>
      </w:r>
      <w:proofErr w:type="spellEnd"/>
      <w:r w:rsidRPr="00DC7B00">
        <w:rPr>
          <w:rFonts w:ascii="Arial" w:hAnsi="Arial" w:cs="Arial"/>
        </w:rPr>
        <w:t xml:space="preserve"> </w:t>
      </w:r>
      <w:proofErr w:type="spellStart"/>
      <w:r w:rsidRPr="00DC7B00">
        <w:rPr>
          <w:rFonts w:ascii="Arial" w:hAnsi="Arial" w:cs="Arial"/>
        </w:rPr>
        <w:t>benthamianus</w:t>
      </w:r>
      <w:proofErr w:type="spellEnd"/>
      <w:r w:rsidRPr="00DC7B00">
        <w:rPr>
          <w:rFonts w:ascii="Arial" w:hAnsi="Arial" w:cs="Arial"/>
        </w:rPr>
        <w:t xml:space="preserve">, </w:t>
      </w:r>
      <w:proofErr w:type="spellStart"/>
      <w:r w:rsidRPr="00DC7B00">
        <w:rPr>
          <w:rFonts w:ascii="Arial" w:hAnsi="Arial" w:cs="Arial"/>
        </w:rPr>
        <w:t>Mansonia</w:t>
      </w:r>
      <w:proofErr w:type="spellEnd"/>
      <w:r w:rsidRPr="00DC7B00">
        <w:rPr>
          <w:rFonts w:ascii="Arial" w:hAnsi="Arial" w:cs="Arial"/>
        </w:rPr>
        <w:t xml:space="preserve"> altissima, </w:t>
      </w:r>
      <w:proofErr w:type="spellStart"/>
      <w:r w:rsidRPr="00DC7B00">
        <w:rPr>
          <w:rFonts w:ascii="Arial" w:hAnsi="Arial" w:cs="Arial"/>
        </w:rPr>
        <w:t>Baillonella</w:t>
      </w:r>
      <w:proofErr w:type="spellEnd"/>
      <w:r w:rsidRPr="00DC7B00">
        <w:rPr>
          <w:rFonts w:ascii="Arial" w:hAnsi="Arial" w:cs="Arial"/>
        </w:rPr>
        <w:t xml:space="preserve"> </w:t>
      </w:r>
      <w:proofErr w:type="spellStart"/>
      <w:r w:rsidRPr="00DC7B00">
        <w:rPr>
          <w:rFonts w:ascii="Arial" w:hAnsi="Arial" w:cs="Arial"/>
        </w:rPr>
        <w:t>toxisperma</w:t>
      </w:r>
      <w:proofErr w:type="spellEnd"/>
      <w:r w:rsidRPr="00DC7B00">
        <w:rPr>
          <w:rFonts w:ascii="Arial" w:hAnsi="Arial" w:cs="Arial"/>
        </w:rPr>
        <w:t xml:space="preserve">, </w:t>
      </w:r>
      <w:proofErr w:type="spellStart"/>
      <w:r w:rsidRPr="00DC7B00">
        <w:rPr>
          <w:rFonts w:ascii="Arial" w:hAnsi="Arial" w:cs="Arial"/>
        </w:rPr>
        <w:t>Lovoa</w:t>
      </w:r>
      <w:proofErr w:type="spellEnd"/>
      <w:r w:rsidRPr="00DC7B00">
        <w:rPr>
          <w:rFonts w:ascii="Arial" w:hAnsi="Arial" w:cs="Arial"/>
        </w:rPr>
        <w:t xml:space="preserve"> </w:t>
      </w:r>
      <w:proofErr w:type="spellStart"/>
      <w:r w:rsidRPr="00DC7B00">
        <w:rPr>
          <w:rFonts w:ascii="Arial" w:hAnsi="Arial" w:cs="Arial"/>
        </w:rPr>
        <w:t>trichilioides</w:t>
      </w:r>
      <w:proofErr w:type="spellEnd"/>
      <w:r w:rsidRPr="00DC7B00">
        <w:rPr>
          <w:rFonts w:ascii="Arial" w:hAnsi="Arial" w:cs="Arial"/>
        </w:rPr>
        <w:t xml:space="preserve">, </w:t>
      </w:r>
      <w:proofErr w:type="spellStart"/>
      <w:r w:rsidRPr="00DC7B00">
        <w:rPr>
          <w:rFonts w:ascii="Arial" w:hAnsi="Arial" w:cs="Arial"/>
        </w:rPr>
        <w:t>Entandrophragma</w:t>
      </w:r>
      <w:proofErr w:type="spellEnd"/>
      <w:r w:rsidRPr="00DC7B00">
        <w:rPr>
          <w:rFonts w:ascii="Arial" w:hAnsi="Arial" w:cs="Arial"/>
        </w:rPr>
        <w:t xml:space="preserve"> </w:t>
      </w:r>
      <w:proofErr w:type="spellStart"/>
      <w:r w:rsidRPr="00DC7B00">
        <w:rPr>
          <w:rFonts w:ascii="Arial" w:hAnsi="Arial" w:cs="Arial"/>
        </w:rPr>
        <w:t>cylindricum</w:t>
      </w:r>
      <w:proofErr w:type="spellEnd"/>
      <w:r w:rsidRPr="00DC7B00">
        <w:rPr>
          <w:rFonts w:ascii="Arial" w:hAnsi="Arial" w:cs="Arial"/>
        </w:rPr>
        <w:t xml:space="preserve">, and </w:t>
      </w:r>
      <w:proofErr w:type="spellStart"/>
      <w:r w:rsidRPr="00DC7B00">
        <w:rPr>
          <w:rFonts w:ascii="Arial" w:hAnsi="Arial" w:cs="Arial"/>
        </w:rPr>
        <w:t>Petersianthus</w:t>
      </w:r>
      <w:proofErr w:type="spellEnd"/>
      <w:r w:rsidRPr="00DC7B00">
        <w:rPr>
          <w:rFonts w:ascii="Arial" w:hAnsi="Arial" w:cs="Arial"/>
        </w:rPr>
        <w:t xml:space="preserve"> </w:t>
      </w:r>
      <w:proofErr w:type="spellStart"/>
      <w:r w:rsidRPr="00DC7B00">
        <w:rPr>
          <w:rFonts w:ascii="Arial" w:hAnsi="Arial" w:cs="Arial"/>
        </w:rPr>
        <w:t>macrocarpus</w:t>
      </w:r>
      <w:proofErr w:type="spellEnd"/>
      <w:r w:rsidRPr="00DC7B00">
        <w:rPr>
          <w:rFonts w:ascii="Arial" w:hAnsi="Arial" w:cs="Arial"/>
        </w:rPr>
        <w:t xml:space="preserve"> (PNDP, 2012). Agriculture constitutes the main livelihood activity of local populations.</w:t>
      </w:r>
      <w:r w:rsidR="0027405F" w:rsidRPr="0027405F">
        <w:rPr>
          <w:noProof/>
        </w:rPr>
        <w:t xml:space="preserve"> </w:t>
      </w:r>
    </w:p>
    <w:p w14:paraId="6FE3D794" w14:textId="77777777" w:rsidR="0027405F" w:rsidRDefault="00D97991" w:rsidP="0027405F">
      <w:pPr>
        <w:pStyle w:val="NormalWeb"/>
      </w:pPr>
      <w:r>
        <w:rPr>
          <w:noProof/>
        </w:rPr>
        <w:t xml:space="preserve"> </w:t>
      </w:r>
      <w:r w:rsidR="001826A0" w:rsidRPr="001826A0">
        <w:rPr>
          <w:noProof/>
        </w:rPr>
        <w:drawing>
          <wp:inline distT="0" distB="0" distL="0" distR="0" wp14:anchorId="792A815E" wp14:editId="6EB1F1DA">
            <wp:extent cx="5113616" cy="3615258"/>
            <wp:effectExtent l="0" t="0" r="0" b="4445"/>
            <wp:docPr id="2" name="Image 2" descr="D:\mondourou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ndourou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7179" cy="3617777"/>
                    </a:xfrm>
                    <a:prstGeom prst="rect">
                      <a:avLst/>
                    </a:prstGeom>
                    <a:noFill/>
                    <a:ln>
                      <a:noFill/>
                    </a:ln>
                  </pic:spPr>
                </pic:pic>
              </a:graphicData>
            </a:graphic>
          </wp:inline>
        </w:drawing>
      </w:r>
    </w:p>
    <w:p w14:paraId="12D24513" w14:textId="77777777" w:rsidR="006B0D80" w:rsidRPr="00C8780F" w:rsidRDefault="006B0D80" w:rsidP="00DC7B00">
      <w:pPr>
        <w:pStyle w:val="Body"/>
        <w:rPr>
          <w:rFonts w:ascii="Arial" w:hAnsi="Arial" w:cs="Arial"/>
          <w:color w:val="00B050"/>
        </w:rPr>
      </w:pPr>
      <w:r w:rsidRPr="00C8780F">
        <w:rPr>
          <w:rFonts w:ascii="Arial" w:hAnsi="Arial" w:cs="Arial"/>
          <w:b/>
          <w:color w:val="00B050"/>
        </w:rPr>
        <w:t xml:space="preserve">Figure 1. </w:t>
      </w:r>
      <w:r w:rsidR="002B3864" w:rsidRPr="00C8780F">
        <w:rPr>
          <w:rFonts w:ascii="Arial" w:hAnsi="Arial" w:cs="Arial"/>
          <w:b/>
          <w:color w:val="00B050"/>
        </w:rPr>
        <w:t xml:space="preserve">Study Area: Community forests in </w:t>
      </w:r>
      <w:proofErr w:type="spellStart"/>
      <w:r w:rsidR="002B3864" w:rsidRPr="00C8780F">
        <w:rPr>
          <w:rFonts w:ascii="Arial" w:hAnsi="Arial" w:cs="Arial"/>
          <w:b/>
          <w:color w:val="00B050"/>
        </w:rPr>
        <w:t>Mindourou</w:t>
      </w:r>
      <w:proofErr w:type="spellEnd"/>
    </w:p>
    <w:p w14:paraId="27B0AA91" w14:textId="77777777" w:rsidR="00DC7B00" w:rsidRPr="00DC7B00" w:rsidRDefault="00DC7B00" w:rsidP="00DC7B00">
      <w:pPr>
        <w:pStyle w:val="Body"/>
        <w:rPr>
          <w:rFonts w:ascii="Arial" w:hAnsi="Arial" w:cs="Arial"/>
          <w:b/>
        </w:rPr>
      </w:pPr>
      <w:r w:rsidRPr="00DC7B00">
        <w:rPr>
          <w:rFonts w:ascii="Arial" w:hAnsi="Arial" w:cs="Arial"/>
          <w:b/>
        </w:rPr>
        <w:t>2.2 Data Collection</w:t>
      </w:r>
    </w:p>
    <w:p w14:paraId="3F8C4D26" w14:textId="77777777" w:rsidR="00DC7B00" w:rsidRPr="00DC7B00" w:rsidRDefault="00DC7B00" w:rsidP="00DC7B00">
      <w:pPr>
        <w:pStyle w:val="Body"/>
        <w:rPr>
          <w:rFonts w:ascii="Arial" w:hAnsi="Arial" w:cs="Arial"/>
        </w:rPr>
      </w:pPr>
      <w:r w:rsidRPr="00DC7B00">
        <w:rPr>
          <w:rFonts w:ascii="Arial" w:hAnsi="Arial" w:cs="Arial"/>
        </w:rPr>
        <w:t>The carbon pools considered in this study included woody vegetation with diameters between 0 and 10 cm (measured at 30 cm above ground level), herbaceous vegetation, litter, and fine roots. To obtain reliable biomass data, carbon stock estimation was conducted exclusively using a destructive sampling method.</w:t>
      </w:r>
    </w:p>
    <w:p w14:paraId="047887CB" w14:textId="44908208" w:rsidR="00DC7B00" w:rsidRPr="00DC7B00" w:rsidRDefault="00DC7B00" w:rsidP="00DC7B00">
      <w:pPr>
        <w:pStyle w:val="Body"/>
        <w:rPr>
          <w:rFonts w:ascii="Arial" w:hAnsi="Arial" w:cs="Arial"/>
        </w:rPr>
      </w:pPr>
      <w:r w:rsidRPr="00DC7B00">
        <w:rPr>
          <w:rFonts w:ascii="Arial" w:hAnsi="Arial" w:cs="Arial"/>
        </w:rPr>
        <w:t xml:space="preserve">The sampling design consisted of 14 </w:t>
      </w:r>
      <w:proofErr w:type="spellStart"/>
      <w:r w:rsidRPr="00DC7B00">
        <w:rPr>
          <w:rFonts w:ascii="Arial" w:hAnsi="Arial" w:cs="Arial"/>
        </w:rPr>
        <w:t>randomi</w:t>
      </w:r>
      <w:r w:rsidR="00812B55">
        <w:rPr>
          <w:rFonts w:ascii="Arial" w:hAnsi="Arial" w:cs="Arial"/>
        </w:rPr>
        <w:t>s</w:t>
      </w:r>
      <w:r w:rsidRPr="00DC7B00">
        <w:rPr>
          <w:rFonts w:ascii="Arial" w:hAnsi="Arial" w:cs="Arial"/>
        </w:rPr>
        <w:t>ed</w:t>
      </w:r>
      <w:proofErr w:type="spellEnd"/>
      <w:r w:rsidRPr="00DC7B00">
        <w:rPr>
          <w:rFonts w:ascii="Arial" w:hAnsi="Arial" w:cs="Arial"/>
        </w:rPr>
        <w:t xml:space="preserve"> plots of 20 m × 20 m each, within which woody individuals with diameters between 5 and 10 cm were collected (</w:t>
      </w:r>
      <w:proofErr w:type="spellStart"/>
      <w:r w:rsidRPr="00DC7B00">
        <w:rPr>
          <w:rFonts w:ascii="Arial" w:hAnsi="Arial" w:cs="Arial"/>
        </w:rPr>
        <w:t>Ntonmen</w:t>
      </w:r>
      <w:proofErr w:type="spellEnd"/>
      <w:r w:rsidRPr="00DC7B00">
        <w:rPr>
          <w:rFonts w:ascii="Arial" w:hAnsi="Arial" w:cs="Arial"/>
        </w:rPr>
        <w:t xml:space="preserve"> </w:t>
      </w:r>
      <w:r w:rsidRPr="00E46237">
        <w:rPr>
          <w:rFonts w:ascii="Arial" w:hAnsi="Arial" w:cs="Arial"/>
          <w:i/>
        </w:rPr>
        <w:t xml:space="preserve">et </w:t>
      </w:r>
      <w:r w:rsidRPr="00522A33">
        <w:rPr>
          <w:rFonts w:ascii="Arial" w:hAnsi="Arial" w:cs="Arial"/>
          <w:i/>
        </w:rPr>
        <w:t>al</w:t>
      </w:r>
      <w:r w:rsidRPr="00DC7B00">
        <w:rPr>
          <w:rFonts w:ascii="Arial" w:hAnsi="Arial" w:cs="Arial"/>
        </w:rPr>
        <w:t>., 2020). Each plot was subdivided into nested subplots of 10 m × 10 m, 1 m × 1 m, 0.5 m × 0.5 m, and 0.2 m × 0.2 m for the collection of data on woody individuals with diameters between 1 and 5 cm, herbaceous vegetation, litter, and fine roots, respectively (Figure 1). It should be noted that the floristic inventory data associated with this study have been previously published (</w:t>
      </w:r>
      <w:proofErr w:type="spellStart"/>
      <w:r w:rsidRPr="00DC7B00">
        <w:rPr>
          <w:rFonts w:ascii="Arial" w:hAnsi="Arial" w:cs="Arial"/>
        </w:rPr>
        <w:t>Ntonmen</w:t>
      </w:r>
      <w:proofErr w:type="spellEnd"/>
      <w:r w:rsidRPr="00DC7B00">
        <w:rPr>
          <w:rFonts w:ascii="Arial" w:hAnsi="Arial" w:cs="Arial"/>
        </w:rPr>
        <w:t xml:space="preserve"> </w:t>
      </w:r>
      <w:r w:rsidRPr="00E46237">
        <w:rPr>
          <w:rFonts w:ascii="Arial" w:hAnsi="Arial" w:cs="Arial"/>
          <w:i/>
        </w:rPr>
        <w:t>et</w:t>
      </w:r>
      <w:r w:rsidRPr="00DC7B00">
        <w:rPr>
          <w:rFonts w:ascii="Arial" w:hAnsi="Arial" w:cs="Arial"/>
        </w:rPr>
        <w:t xml:space="preserve"> </w:t>
      </w:r>
      <w:r w:rsidRPr="00522A33">
        <w:rPr>
          <w:rFonts w:ascii="Arial" w:hAnsi="Arial" w:cs="Arial"/>
          <w:i/>
        </w:rPr>
        <w:t>al</w:t>
      </w:r>
      <w:r w:rsidRPr="00DC7B00">
        <w:rPr>
          <w:rFonts w:ascii="Arial" w:hAnsi="Arial" w:cs="Arial"/>
        </w:rPr>
        <w:t>., 2020).</w:t>
      </w:r>
    </w:p>
    <w:p w14:paraId="1EFE3A2F" w14:textId="091B8D97" w:rsidR="00DC7B00" w:rsidRPr="00DC7B00" w:rsidRDefault="00DC7B00" w:rsidP="00DC7B00">
      <w:pPr>
        <w:pStyle w:val="Body"/>
        <w:rPr>
          <w:rFonts w:ascii="Arial" w:hAnsi="Arial" w:cs="Arial"/>
        </w:rPr>
      </w:pPr>
    </w:p>
    <w:p w14:paraId="1A0AE2D6" w14:textId="0A13F79F" w:rsidR="00DC7B00" w:rsidRPr="00DC7B00" w:rsidRDefault="00DC7B00" w:rsidP="00DC7B00">
      <w:pPr>
        <w:pStyle w:val="Body"/>
        <w:rPr>
          <w:rFonts w:ascii="Arial" w:hAnsi="Arial" w:cs="Arial"/>
        </w:rPr>
      </w:pPr>
    </w:p>
    <w:p w14:paraId="2EACE357" w14:textId="55D1BB39" w:rsidR="00DC7B00" w:rsidRPr="00DC7B00" w:rsidRDefault="00DC7B00" w:rsidP="00DC7B00">
      <w:pPr>
        <w:pStyle w:val="Body"/>
        <w:rPr>
          <w:rFonts w:ascii="Arial" w:hAnsi="Arial" w:cs="Arial"/>
        </w:rPr>
      </w:pPr>
    </w:p>
    <w:p w14:paraId="399A51E7" w14:textId="05BD81E6" w:rsidR="00DC7B00" w:rsidRPr="00DC7B00" w:rsidRDefault="00DC7B00" w:rsidP="00DC7B00">
      <w:pPr>
        <w:pStyle w:val="Body"/>
        <w:rPr>
          <w:rFonts w:ascii="Arial" w:hAnsi="Arial" w:cs="Arial"/>
        </w:rPr>
      </w:pPr>
    </w:p>
    <w:p w14:paraId="7044E7D4" w14:textId="2408CA38" w:rsidR="00DC7B00" w:rsidRPr="00DC7B00" w:rsidRDefault="00DC7B00" w:rsidP="00DC7B00">
      <w:pPr>
        <w:pStyle w:val="Body"/>
        <w:rPr>
          <w:rFonts w:ascii="Arial" w:hAnsi="Arial" w:cs="Arial"/>
        </w:rPr>
      </w:pPr>
    </w:p>
    <w:p w14:paraId="1E7E92D9" w14:textId="62ABA859" w:rsidR="00DC7B00" w:rsidRPr="00DC7B00" w:rsidRDefault="00DE06D6" w:rsidP="00DC7B00">
      <w:pPr>
        <w:pStyle w:val="Body"/>
        <w:rPr>
          <w:rFonts w:ascii="Arial" w:hAnsi="Arial" w:cs="Arial"/>
        </w:rPr>
      </w:pPr>
      <w:r>
        <w:rPr>
          <w:noProof/>
          <w:lang w:val="fr-FR" w:eastAsia="fr-FR"/>
        </w:rPr>
        <mc:AlternateContent>
          <mc:Choice Requires="wpg">
            <w:drawing>
              <wp:anchor distT="0" distB="0" distL="114300" distR="114300" simplePos="0" relativeHeight="251659264" behindDoc="0" locked="0" layoutInCell="1" allowOverlap="1" wp14:anchorId="3B981807" wp14:editId="00FA39B8">
                <wp:simplePos x="0" y="0"/>
                <wp:positionH relativeFrom="margin">
                  <wp:posOffset>277978</wp:posOffset>
                </wp:positionH>
                <wp:positionV relativeFrom="paragraph">
                  <wp:posOffset>222176</wp:posOffset>
                </wp:positionV>
                <wp:extent cx="4722495" cy="2706723"/>
                <wp:effectExtent l="0" t="0" r="97155" b="0"/>
                <wp:wrapNone/>
                <wp:docPr id="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2495" cy="2706723"/>
                          <a:chOff x="1145" y="679"/>
                          <a:chExt cx="10273" cy="5883"/>
                        </a:xfrm>
                      </wpg:grpSpPr>
                      <wps:wsp>
                        <wps:cNvPr id="4" name="AutoShape 103"/>
                        <wps:cNvCnPr>
                          <a:cxnSpLocks noChangeShapeType="1"/>
                        </wps:cNvCnPr>
                        <wps:spPr bwMode="auto">
                          <a:xfrm>
                            <a:off x="4191" y="4198"/>
                            <a:ext cx="4802" cy="76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 name="Group 104"/>
                        <wpg:cNvGrpSpPr>
                          <a:grpSpLocks/>
                        </wpg:cNvGrpSpPr>
                        <wpg:grpSpPr bwMode="auto">
                          <a:xfrm>
                            <a:off x="1145" y="679"/>
                            <a:ext cx="10273" cy="5883"/>
                            <a:chOff x="767" y="439"/>
                            <a:chExt cx="10273" cy="5883"/>
                          </a:xfrm>
                        </wpg:grpSpPr>
                        <wpg:grpSp>
                          <wpg:cNvPr id="6" name="Group 105"/>
                          <wpg:cNvGrpSpPr>
                            <a:grpSpLocks/>
                          </wpg:cNvGrpSpPr>
                          <wpg:grpSpPr bwMode="auto">
                            <a:xfrm>
                              <a:off x="767" y="439"/>
                              <a:ext cx="10273" cy="5883"/>
                              <a:chOff x="767" y="439"/>
                              <a:chExt cx="10273" cy="5883"/>
                            </a:xfrm>
                          </wpg:grpSpPr>
                          <wps:wsp>
                            <wps:cNvPr id="7" name="Rectangle 106"/>
                            <wps:cNvSpPr>
                              <a:spLocks noChangeArrowheads="1"/>
                            </wps:cNvSpPr>
                            <wps:spPr bwMode="auto">
                              <a:xfrm>
                                <a:off x="1348" y="1083"/>
                                <a:ext cx="6152" cy="4631"/>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07"/>
                            <wps:cNvSpPr>
                              <a:spLocks noChangeArrowheads="1"/>
                            </wps:cNvSpPr>
                            <wps:spPr bwMode="auto">
                              <a:xfrm>
                                <a:off x="1671" y="1340"/>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8"/>
                            <wps:cNvSpPr>
                              <a:spLocks noChangeArrowheads="1"/>
                            </wps:cNvSpPr>
                            <wps:spPr bwMode="auto">
                              <a:xfrm>
                                <a:off x="6014" y="4215"/>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9"/>
                            <wps:cNvSpPr>
                              <a:spLocks noChangeArrowheads="1"/>
                            </wps:cNvSpPr>
                            <wps:spPr bwMode="auto">
                              <a:xfrm>
                                <a:off x="6013" y="138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10"/>
                            <wps:cNvCnPr>
                              <a:cxnSpLocks noChangeShapeType="1"/>
                            </wps:cNvCnPr>
                            <wps:spPr bwMode="auto">
                              <a:xfrm flipV="1">
                                <a:off x="3791" y="1908"/>
                                <a:ext cx="4802" cy="8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1"/>
                            <wps:cNvCnPr>
                              <a:cxnSpLocks noChangeShapeType="1"/>
                            </wps:cNvCnPr>
                            <wps:spPr bwMode="auto">
                              <a:xfrm flipV="1">
                                <a:off x="4965" y="1908"/>
                                <a:ext cx="6075" cy="8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12"/>
                            <wps:cNvSpPr>
                              <a:spLocks noChangeArrowheads="1"/>
                            </wps:cNvSpPr>
                            <wps:spPr bwMode="auto">
                              <a:xfrm>
                                <a:off x="1348" y="3318"/>
                                <a:ext cx="3041" cy="239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13"/>
                            <wps:cNvSpPr>
                              <a:spLocks noChangeArrowheads="1"/>
                            </wps:cNvSpPr>
                            <wps:spPr bwMode="auto">
                              <a:xfrm>
                                <a:off x="1647" y="417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4"/>
                            <wps:cNvSpPr txBox="1">
                              <a:spLocks noChangeArrowheads="1"/>
                            </wps:cNvSpPr>
                            <wps:spPr bwMode="auto">
                              <a:xfrm>
                                <a:off x="3284" y="4619"/>
                                <a:ext cx="529"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DAF9" w14:textId="77777777" w:rsidR="00DC7B00" w:rsidRPr="00F20319" w:rsidRDefault="00DC7B00" w:rsidP="00DC7B00">
                                  <w:pPr>
                                    <w:rPr>
                                      <w:rFonts w:ascii="Times New Roman" w:hAnsi="Times New Roman"/>
                                    </w:rPr>
                                  </w:pPr>
                                  <w:r w:rsidRPr="00F20319">
                                    <w:rPr>
                                      <w:rFonts w:ascii="Times New Roman" w:hAnsi="Times New Roman"/>
                                    </w:rPr>
                                    <w:t>A</w:t>
                                  </w:r>
                                </w:p>
                              </w:txbxContent>
                            </wps:txbx>
                            <wps:bodyPr rot="0" vert="horz" wrap="square" lIns="91440" tIns="45720" rIns="91440" bIns="45720" anchor="t" anchorCtr="0" upright="1">
                              <a:noAutofit/>
                            </wps:bodyPr>
                          </wps:wsp>
                          <wps:wsp>
                            <wps:cNvPr id="16" name="Text Box 115"/>
                            <wps:cNvSpPr txBox="1">
                              <a:spLocks noChangeArrowheads="1"/>
                            </wps:cNvSpPr>
                            <wps:spPr bwMode="auto">
                              <a:xfrm>
                                <a:off x="3860" y="1567"/>
                                <a:ext cx="529"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8464F" w14:textId="77777777" w:rsidR="00DC7B00" w:rsidRPr="00F20319" w:rsidRDefault="00DC7B00" w:rsidP="00DC7B00">
                                  <w:pPr>
                                    <w:rPr>
                                      <w:rFonts w:ascii="Times New Roman" w:hAnsi="Times New Roman"/>
                                    </w:rPr>
                                  </w:pPr>
                                  <w:r w:rsidRPr="00F20319">
                                    <w:rPr>
                                      <w:rFonts w:ascii="Times New Roman" w:hAnsi="Times New Roman"/>
                                    </w:rPr>
                                    <w:t>B</w:t>
                                  </w:r>
                                </w:p>
                              </w:txbxContent>
                            </wps:txbx>
                            <wps:bodyPr rot="0" vert="horz" wrap="square" lIns="91440" tIns="45720" rIns="91440" bIns="45720" anchor="t" anchorCtr="0" upright="1">
                              <a:noAutofit/>
                            </wps:bodyPr>
                          </wps:wsp>
                          <wps:wsp>
                            <wps:cNvPr id="17" name="Rectangle 116"/>
                            <wps:cNvSpPr>
                              <a:spLocks noChangeArrowheads="1"/>
                            </wps:cNvSpPr>
                            <wps:spPr bwMode="auto">
                              <a:xfrm>
                                <a:off x="3813" y="272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17"/>
                            <wps:cNvCnPr>
                              <a:cxnSpLocks noChangeShapeType="1"/>
                            </wps:cNvCnPr>
                            <wps:spPr bwMode="auto">
                              <a:xfrm>
                                <a:off x="1291" y="854"/>
                                <a:ext cx="6255"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118"/>
                            <wps:cNvCnPr>
                              <a:cxnSpLocks noChangeShapeType="1"/>
                            </wps:cNvCnPr>
                            <wps:spPr bwMode="auto">
                              <a:xfrm>
                                <a:off x="1104" y="1001"/>
                                <a:ext cx="0" cy="478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119"/>
                            <wps:cNvCnPr>
                              <a:cxnSpLocks noChangeShapeType="1"/>
                            </wps:cNvCnPr>
                            <wps:spPr bwMode="auto">
                              <a:xfrm>
                                <a:off x="1289" y="5960"/>
                                <a:ext cx="313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Text Box 120"/>
                            <wps:cNvSpPr txBox="1">
                              <a:spLocks noChangeArrowheads="1"/>
                            </wps:cNvSpPr>
                            <wps:spPr bwMode="auto">
                              <a:xfrm>
                                <a:off x="3951" y="439"/>
                                <a:ext cx="772"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DF1B4" w14:textId="77777777" w:rsidR="00DC7B00" w:rsidRDefault="00DC7B00" w:rsidP="00DC7B00">
                                  <w:r>
                                    <w:t>20 m</w:t>
                                  </w:r>
                                </w:p>
                              </w:txbxContent>
                            </wps:txbx>
                            <wps:bodyPr rot="0" vert="horz" wrap="square" lIns="91440" tIns="45720" rIns="91440" bIns="45720" anchor="t" anchorCtr="0" upright="1">
                              <a:noAutofit/>
                            </wps:bodyPr>
                          </wps:wsp>
                          <wps:wsp>
                            <wps:cNvPr id="22" name="Text Box 121"/>
                            <wps:cNvSpPr txBox="1">
                              <a:spLocks noChangeArrowheads="1"/>
                            </wps:cNvSpPr>
                            <wps:spPr bwMode="auto">
                              <a:xfrm>
                                <a:off x="767" y="2946"/>
                                <a:ext cx="505" cy="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0D1A3" w14:textId="77777777" w:rsidR="00DC7B00" w:rsidRPr="000200E9" w:rsidRDefault="00DC7B00" w:rsidP="00DC7B00">
                                  <w:pPr>
                                    <w:rPr>
                                      <w:rFonts w:ascii="Times New Roman" w:hAnsi="Times New Roman"/>
                                    </w:rPr>
                                  </w:pPr>
                                  <w:r w:rsidRPr="000200E9">
                                    <w:rPr>
                                      <w:rFonts w:ascii="Times New Roman" w:hAnsi="Times New Roman"/>
                                    </w:rPr>
                                    <w:t>20 m</w:t>
                                  </w:r>
                                </w:p>
                              </w:txbxContent>
                            </wps:txbx>
                            <wps:bodyPr rot="0" vert="vert270" wrap="square" lIns="91440" tIns="45720" rIns="91440" bIns="45720" anchor="t" anchorCtr="0" upright="1">
                              <a:noAutofit/>
                            </wps:bodyPr>
                          </wps:wsp>
                          <wps:wsp>
                            <wps:cNvPr id="23" name="Text Box 122"/>
                            <wps:cNvSpPr txBox="1">
                              <a:spLocks noChangeArrowheads="1"/>
                            </wps:cNvSpPr>
                            <wps:spPr bwMode="auto">
                              <a:xfrm>
                                <a:off x="2336" y="5758"/>
                                <a:ext cx="856" cy="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78772" w14:textId="77777777" w:rsidR="00DC7B00" w:rsidRPr="000200E9" w:rsidRDefault="00DC7B00" w:rsidP="00DC7B00">
                                  <w:pPr>
                                    <w:rPr>
                                      <w:rFonts w:ascii="Times New Roman" w:hAnsi="Times New Roman"/>
                                    </w:rPr>
                                  </w:pPr>
                                  <w:r w:rsidRPr="000200E9">
                                    <w:rPr>
                                      <w:rFonts w:ascii="Times New Roman" w:hAnsi="Times New Roman"/>
                                    </w:rPr>
                                    <w:t>10 m</w:t>
                                  </w:r>
                                </w:p>
                              </w:txbxContent>
                            </wps:txbx>
                            <wps:bodyPr rot="0" vert="horz" wrap="square" lIns="91440" tIns="45720" rIns="91440" bIns="45720" anchor="t" anchorCtr="0" upright="1">
                              <a:noAutofit/>
                            </wps:bodyPr>
                          </wps:wsp>
                        </wpg:grpSp>
                        <wpg:grpSp>
                          <wpg:cNvPr id="24" name="Group 123"/>
                          <wpg:cNvGrpSpPr>
                            <a:grpSpLocks/>
                          </wpg:cNvGrpSpPr>
                          <wpg:grpSpPr bwMode="auto">
                            <a:xfrm>
                              <a:off x="8081" y="1908"/>
                              <a:ext cx="2957" cy="3940"/>
                              <a:chOff x="8081" y="1908"/>
                              <a:chExt cx="2957" cy="3940"/>
                            </a:xfrm>
                          </wpg:grpSpPr>
                          <wps:wsp>
                            <wps:cNvPr id="25" name="Text Box 124"/>
                            <wps:cNvSpPr txBox="1">
                              <a:spLocks noChangeArrowheads="1"/>
                            </wps:cNvSpPr>
                            <wps:spPr bwMode="auto">
                              <a:xfrm>
                                <a:off x="9488" y="4876"/>
                                <a:ext cx="1061" cy="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C6991" w14:textId="77777777" w:rsidR="00DC7B00" w:rsidRPr="008629B7" w:rsidRDefault="00DC7B00" w:rsidP="00DC7B00">
                                  <w:pPr>
                                    <w:rPr>
                                      <w:rFonts w:ascii="Times New Roman" w:hAnsi="Times New Roman"/>
                                    </w:rPr>
                                  </w:pPr>
                                  <w:r w:rsidRPr="008629B7">
                                    <w:rPr>
                                      <w:rFonts w:ascii="Times New Roman" w:hAnsi="Times New Roman"/>
                                    </w:rPr>
                                    <w:t>1 m</w:t>
                                  </w:r>
                                </w:p>
                              </w:txbxContent>
                            </wps:txbx>
                            <wps:bodyPr rot="0" vert="horz" wrap="square" lIns="91440" tIns="45720" rIns="91440" bIns="45720" anchor="t" anchorCtr="0" upright="1">
                              <a:noAutofit/>
                            </wps:bodyPr>
                          </wps:wsp>
                          <wps:wsp>
                            <wps:cNvPr id="26" name="Text Box 125"/>
                            <wps:cNvSpPr txBox="1">
                              <a:spLocks noChangeArrowheads="1"/>
                            </wps:cNvSpPr>
                            <wps:spPr bwMode="auto">
                              <a:xfrm>
                                <a:off x="9538" y="4259"/>
                                <a:ext cx="746"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2D9E4" w14:textId="77777777" w:rsidR="00DC7B00" w:rsidRPr="008629B7" w:rsidRDefault="00DC7B00" w:rsidP="00DC7B00">
                                  <w:pPr>
                                    <w:rPr>
                                      <w:rFonts w:ascii="Times New Roman" w:hAnsi="Times New Roman"/>
                                    </w:rPr>
                                  </w:pPr>
                                  <w:r w:rsidRPr="008629B7">
                                    <w:rPr>
                                      <w:rFonts w:ascii="Times New Roman" w:hAnsi="Times New Roman"/>
                                    </w:rPr>
                                    <w:t>0,5 m</w:t>
                                  </w:r>
                                </w:p>
                              </w:txbxContent>
                            </wps:txbx>
                            <wps:bodyPr rot="0" vert="horz" wrap="square" lIns="91440" tIns="45720" rIns="91440" bIns="45720" anchor="t" anchorCtr="0" upright="1">
                              <a:noAutofit/>
                            </wps:bodyPr>
                          </wps:wsp>
                          <wps:wsp>
                            <wps:cNvPr id="27" name="Rectangle 126"/>
                            <wps:cNvSpPr>
                              <a:spLocks noChangeArrowheads="1"/>
                            </wps:cNvSpPr>
                            <wps:spPr bwMode="auto">
                              <a:xfrm>
                                <a:off x="8081" y="1908"/>
                                <a:ext cx="2941" cy="2846"/>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27"/>
                            <wps:cNvSpPr>
                              <a:spLocks noChangeArrowheads="1"/>
                            </wps:cNvSpPr>
                            <wps:spPr bwMode="auto">
                              <a:xfrm>
                                <a:off x="8795" y="2507"/>
                                <a:ext cx="1754" cy="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28"/>
                            <wps:cNvSpPr>
                              <a:spLocks noChangeArrowheads="1"/>
                            </wps:cNvSpPr>
                            <wps:spPr bwMode="auto">
                              <a:xfrm>
                                <a:off x="9440" y="2979"/>
                                <a:ext cx="721" cy="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129"/>
                            <wps:cNvSpPr txBox="1">
                              <a:spLocks noChangeArrowheads="1"/>
                            </wps:cNvSpPr>
                            <wps:spPr bwMode="auto">
                              <a:xfrm>
                                <a:off x="10458" y="1993"/>
                                <a:ext cx="564"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FA53E" w14:textId="77777777" w:rsidR="00DC7B00" w:rsidRPr="00717DC6" w:rsidRDefault="00DC7B00" w:rsidP="00DC7B00">
                                  <w:pPr>
                                    <w:rPr>
                                      <w:rFonts w:ascii="Times New Roman" w:hAnsi="Times New Roman"/>
                                    </w:rPr>
                                  </w:pPr>
                                  <w:r w:rsidRPr="00717DC6">
                                    <w:rPr>
                                      <w:rFonts w:ascii="Times New Roman" w:hAnsi="Times New Roman"/>
                                    </w:rPr>
                                    <w:t>C</w:t>
                                  </w:r>
                                </w:p>
                              </w:txbxContent>
                            </wps:txbx>
                            <wps:bodyPr rot="0" vert="horz" wrap="square" lIns="91440" tIns="45720" rIns="91440" bIns="45720" anchor="t" anchorCtr="0" upright="1">
                              <a:noAutofit/>
                            </wps:bodyPr>
                          </wps:wsp>
                          <wps:wsp>
                            <wps:cNvPr id="31" name="Text Box 130"/>
                            <wps:cNvSpPr txBox="1">
                              <a:spLocks noChangeArrowheads="1"/>
                            </wps:cNvSpPr>
                            <wps:spPr bwMode="auto">
                              <a:xfrm>
                                <a:off x="10000" y="2555"/>
                                <a:ext cx="458"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8F28D" w14:textId="77777777" w:rsidR="00DC7B00" w:rsidRPr="00717DC6" w:rsidRDefault="00DC7B00" w:rsidP="00DC7B00">
                                  <w:pPr>
                                    <w:rPr>
                                      <w:rFonts w:ascii="Times New Roman" w:hAnsi="Times New Roman"/>
                                    </w:rPr>
                                  </w:pPr>
                                  <w:r w:rsidRPr="00717DC6">
                                    <w:rPr>
                                      <w:rFonts w:ascii="Times New Roman" w:hAnsi="Times New Roman"/>
                                    </w:rPr>
                                    <w:t>D</w:t>
                                  </w:r>
                                </w:p>
                              </w:txbxContent>
                            </wps:txbx>
                            <wps:bodyPr rot="0" vert="horz" wrap="square" lIns="91440" tIns="45720" rIns="91440" bIns="45720" anchor="t" anchorCtr="0" upright="1">
                              <a:noAutofit/>
                            </wps:bodyPr>
                          </wps:wsp>
                          <wps:wsp>
                            <wps:cNvPr id="32" name="Text Box 131"/>
                            <wps:cNvSpPr txBox="1">
                              <a:spLocks noChangeArrowheads="1"/>
                            </wps:cNvSpPr>
                            <wps:spPr bwMode="auto">
                              <a:xfrm>
                                <a:off x="9539" y="3133"/>
                                <a:ext cx="530"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ED75C" w14:textId="77777777" w:rsidR="00DC7B00" w:rsidRPr="00717DC6" w:rsidRDefault="00DC7B00" w:rsidP="00DC7B00">
                                  <w:pPr>
                                    <w:rPr>
                                      <w:rFonts w:ascii="Times New Roman" w:hAnsi="Times New Roman"/>
                                    </w:rPr>
                                  </w:pPr>
                                  <w:r w:rsidRPr="00717DC6">
                                    <w:rPr>
                                      <w:rFonts w:ascii="Times New Roman" w:hAnsi="Times New Roman"/>
                                    </w:rPr>
                                    <w:t>E</w:t>
                                  </w:r>
                                </w:p>
                              </w:txbxContent>
                            </wps:txbx>
                            <wps:bodyPr rot="0" vert="horz" wrap="square" lIns="91440" tIns="45720" rIns="91440" bIns="45720" anchor="t" anchorCtr="0" upright="1">
                              <a:noAutofit/>
                            </wps:bodyPr>
                          </wps:wsp>
                          <wps:wsp>
                            <wps:cNvPr id="33" name="AutoShape 132"/>
                            <wps:cNvCnPr>
                              <a:cxnSpLocks noChangeShapeType="1"/>
                            </wps:cNvCnPr>
                            <wps:spPr bwMode="auto">
                              <a:xfrm>
                                <a:off x="8569" y="4956"/>
                                <a:ext cx="246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AutoShape 133"/>
                            <wps:cNvCnPr>
                              <a:cxnSpLocks noChangeShapeType="1"/>
                            </wps:cNvCnPr>
                            <wps:spPr bwMode="auto">
                              <a:xfrm>
                                <a:off x="9038" y="4320"/>
                                <a:ext cx="158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AutoShape 134"/>
                            <wps:cNvCnPr>
                              <a:cxnSpLocks noChangeShapeType="1"/>
                            </wps:cNvCnPr>
                            <wps:spPr bwMode="auto">
                              <a:xfrm>
                                <a:off x="9365" y="3706"/>
                                <a:ext cx="876"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Text Box 135"/>
                            <wps:cNvSpPr txBox="1">
                              <a:spLocks noChangeArrowheads="1"/>
                            </wps:cNvSpPr>
                            <wps:spPr bwMode="auto">
                              <a:xfrm>
                                <a:off x="9440" y="3808"/>
                                <a:ext cx="1109" cy="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F2D99" w14:textId="77777777" w:rsidR="00DC7B00" w:rsidRPr="008629B7" w:rsidRDefault="00DC7B00" w:rsidP="00DC7B00">
                                  <w:pPr>
                                    <w:rPr>
                                      <w:rFonts w:ascii="Times New Roman" w:hAnsi="Times New Roman"/>
                                      <w:sz w:val="18"/>
                                    </w:rPr>
                                  </w:pPr>
                                  <w:r w:rsidRPr="008629B7">
                                    <w:rPr>
                                      <w:rFonts w:ascii="Times New Roman" w:hAnsi="Times New Roman"/>
                                      <w:sz w:val="18"/>
                                    </w:rPr>
                                    <w:t>0</w:t>
                                  </w:r>
                                  <w:r>
                                    <w:rPr>
                                      <w:rFonts w:ascii="Times New Roman" w:hAnsi="Times New Roman"/>
                                      <w:sz w:val="18"/>
                                    </w:rPr>
                                    <w:t xml:space="preserve">,2 </w:t>
                                  </w:r>
                                  <w:r w:rsidRPr="008629B7">
                                    <w:rPr>
                                      <w:rFonts w:ascii="Times New Roman" w:hAnsi="Times New Roman"/>
                                      <w:sz w:val="18"/>
                                    </w:rPr>
                                    <w:t>m</w:t>
                                  </w:r>
                                </w:p>
                              </w:txbxContent>
                            </wps:txbx>
                            <wps:bodyPr rot="0" vert="horz" wrap="square" lIns="91440" tIns="45720" rIns="91440" bIns="45720" anchor="t" anchorCtr="0" upright="1">
                              <a:noAutofit/>
                            </wps:bodyPr>
                          </wps:wsp>
                        </wpg:grpSp>
                      </wpg:grpSp>
                      <wps:wsp>
                        <wps:cNvPr id="37" name="AutoShape 136"/>
                        <wps:cNvCnPr>
                          <a:cxnSpLocks noChangeShapeType="1"/>
                        </wps:cNvCnPr>
                        <wps:spPr bwMode="auto">
                          <a:xfrm>
                            <a:off x="5361" y="4222"/>
                            <a:ext cx="6057" cy="7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981807" id="Group 102" o:spid="_x0000_s1026" style="position:absolute;left:0;text-align:left;margin-left:21.9pt;margin-top:17.5pt;width:371.85pt;height:213.15pt;z-index:251659264;mso-position-horizontal-relative:margin" coordorigin="1145,679" coordsize="10273,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">
                <v:shapetype id="_x0000_t32" coordsize="21600,21600" o:spt="32" o:oned="t" path="m,l21600,21600e" filled="f">
                  <v:path arrowok="t" fillok="f" o:connecttype="none"/>
                  <o:lock v:ext="edit" shapetype="t"/>
                </v:shapetype>
                <v:shape id="AutoShape 103" o:spid="_x0000_s1027" type="#_x0000_t32" style="position:absolute;left:4191;top:4198;width:4802;height: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" strokeweight="1pt"/>
                <v:group id="Group 104" o:spid="_x0000_s1028" style="position:absolute;left:1145;top:679;width:10273;height:5883" coordorigin="767,439" coordsize="10273,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05" o:spid="_x0000_s1029" style="position:absolute;left:767;top:439;width:10273;height:5883" coordorigin="767,439" coordsize="10273,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06" o:spid="_x0000_s1030" style="position:absolute;left:1348;top:1083;width:6152;height:4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" filled="f" strokeweight="4.5pt"/>
                    <v:rect id="Rectangle 107" o:spid="_x0000_s1031" style="position:absolute;left:1671;top:1340;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rect id="Rectangle 108" o:spid="_x0000_s1032" style="position:absolute;left:6014;top:4215;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rect id="Rectangle 109" o:spid="_x0000_s1033" style="position:absolute;left:6013;top:138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shape id="AutoShape 110" o:spid="_x0000_s1034" type="#_x0000_t32" style="position:absolute;left:3791;top:1908;width:4802;height: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" strokeweight="1pt"/>
                    <v:shape id="AutoShape 111" o:spid="_x0000_s1035" type="#_x0000_t32" style="position:absolute;left:4965;top:1908;width:6075;height: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" strokeweight="1pt"/>
                    <v:rect id="Rectangle 112" o:spid="_x0000_s1036" style="position:absolute;left:1348;top:3318;width:3041;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" filled="f" strokeweight="3pt"/>
                    <v:rect id="Rectangle 113" o:spid="_x0000_s1037" style="position:absolute;left:1647;top:417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type id="_x0000_t202" coordsize="21600,21600" o:spt="202" path="m,l,21600r21600,l21600,xe">
                      <v:stroke joinstyle="miter"/>
                      <v:path gradientshapeok="t" o:connecttype="rect"/>
                    </v:shapetype>
                    <v:shape id="Text Box 114" o:spid="_x0000_s1038" type="#_x0000_t202" style="position:absolute;left:3284;top:4619;width:529;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25EDAF9" w14:textId="77777777" w:rsidR="00DC7B00" w:rsidRPr="00F20319" w:rsidRDefault="00DC7B00" w:rsidP="00DC7B00">
                            <w:pPr>
                              <w:rPr>
                                <w:rFonts w:ascii="Times New Roman" w:hAnsi="Times New Roman"/>
                              </w:rPr>
                            </w:pPr>
                            <w:r w:rsidRPr="00F20319">
                              <w:rPr>
                                <w:rFonts w:ascii="Times New Roman" w:hAnsi="Times New Roman"/>
                              </w:rPr>
                              <w:t>A</w:t>
                            </w:r>
                          </w:p>
                        </w:txbxContent>
                      </v:textbox>
                    </v:shape>
                    <v:shape id="Text Box 115" o:spid="_x0000_s1039" type="#_x0000_t202" style="position:absolute;left:3860;top:1567;width:529;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988464F" w14:textId="77777777" w:rsidR="00DC7B00" w:rsidRPr="00F20319" w:rsidRDefault="00DC7B00" w:rsidP="00DC7B00">
                            <w:pPr>
                              <w:rPr>
                                <w:rFonts w:ascii="Times New Roman" w:hAnsi="Times New Roman"/>
                              </w:rPr>
                            </w:pPr>
                            <w:r w:rsidRPr="00F20319">
                              <w:rPr>
                                <w:rFonts w:ascii="Times New Roman" w:hAnsi="Times New Roman"/>
                              </w:rPr>
                              <w:t>B</w:t>
                            </w:r>
                          </w:p>
                        </w:txbxContent>
                      </v:textbox>
                    </v:shape>
                    <v:rect id="Rectangle 116" o:spid="_x0000_s1040" style="position:absolute;left:3813;top:272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AutoShape 117" o:spid="_x0000_s1041" type="#_x0000_t32" style="position:absolute;left:1291;top:854;width:625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">
                      <v:stroke startarrow="block" endarrow="block"/>
                    </v:shape>
                    <v:shape id="AutoShape 118" o:spid="_x0000_s1042" type="#_x0000_t32" style="position:absolute;left:1104;top:1001;width:0;height:4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">
                      <v:stroke startarrow="block" endarrow="block"/>
                    </v:shape>
                    <v:shape id="AutoShape 119" o:spid="_x0000_s1043" type="#_x0000_t32" style="position:absolute;left:1289;top:5960;width:31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">
                      <v:stroke startarrow="block" endarrow="block"/>
                    </v:shape>
                    <v:shape id="Text Box 120" o:spid="_x0000_s1044" type="#_x0000_t202" style="position:absolute;left:3951;top:439;width:772;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1DDDF1B4" w14:textId="77777777" w:rsidR="00DC7B00" w:rsidRDefault="00DC7B00" w:rsidP="00DC7B00">
                            <w:r>
                              <w:t>20 m</w:t>
                            </w:r>
                          </w:p>
                        </w:txbxContent>
                      </v:textbox>
                    </v:shape>
                    <v:shape id="Text Box 121" o:spid="_x0000_s1045" type="#_x0000_t202" style="position:absolute;left:767;top:2946;width:50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" stroked="f">
                      <v:textbox style="layout-flow:vertical;mso-layout-flow-alt:bottom-to-top">
                        <w:txbxContent>
                          <w:p w14:paraId="7E50D1A3" w14:textId="77777777" w:rsidR="00DC7B00" w:rsidRPr="000200E9" w:rsidRDefault="00DC7B00" w:rsidP="00DC7B00">
                            <w:pPr>
                              <w:rPr>
                                <w:rFonts w:ascii="Times New Roman" w:hAnsi="Times New Roman"/>
                              </w:rPr>
                            </w:pPr>
                            <w:r w:rsidRPr="000200E9">
                              <w:rPr>
                                <w:rFonts w:ascii="Times New Roman" w:hAnsi="Times New Roman"/>
                              </w:rPr>
                              <w:t>20 m</w:t>
                            </w:r>
                          </w:p>
                        </w:txbxContent>
                      </v:textbox>
                    </v:shape>
                    <v:shape id="Text Box 122" o:spid="_x0000_s1046" type="#_x0000_t202" style="position:absolute;left:2336;top:5758;width:856;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4D178772" w14:textId="77777777" w:rsidR="00DC7B00" w:rsidRPr="000200E9" w:rsidRDefault="00DC7B00" w:rsidP="00DC7B00">
                            <w:pPr>
                              <w:rPr>
                                <w:rFonts w:ascii="Times New Roman" w:hAnsi="Times New Roman"/>
                              </w:rPr>
                            </w:pPr>
                            <w:r w:rsidRPr="000200E9">
                              <w:rPr>
                                <w:rFonts w:ascii="Times New Roman" w:hAnsi="Times New Roman"/>
                              </w:rPr>
                              <w:t>10 m</w:t>
                            </w:r>
                          </w:p>
                        </w:txbxContent>
                      </v:textbox>
                    </v:shape>
                  </v:group>
                  <v:group id="Group 123" o:spid="_x0000_s1047" style="position:absolute;left:8081;top:1908;width:2957;height:3940" coordorigin="8081,1908" coordsize="295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24" o:spid="_x0000_s1048" type="#_x0000_t202" style="position:absolute;left:9488;top:4876;width:1061;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04DC6991" w14:textId="77777777" w:rsidR="00DC7B00" w:rsidRPr="008629B7" w:rsidRDefault="00DC7B00" w:rsidP="00DC7B00">
                            <w:pPr>
                              <w:rPr>
                                <w:rFonts w:ascii="Times New Roman" w:hAnsi="Times New Roman"/>
                              </w:rPr>
                            </w:pPr>
                            <w:r w:rsidRPr="008629B7">
                              <w:rPr>
                                <w:rFonts w:ascii="Times New Roman" w:hAnsi="Times New Roman"/>
                              </w:rPr>
                              <w:t>1 m</w:t>
                            </w:r>
                          </w:p>
                        </w:txbxContent>
                      </v:textbox>
                    </v:shape>
                    <v:shape id="Text Box 125" o:spid="_x0000_s1049" type="#_x0000_t202" style="position:absolute;left:9538;top:4259;width:7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3B2D9E4" w14:textId="77777777" w:rsidR="00DC7B00" w:rsidRPr="008629B7" w:rsidRDefault="00DC7B00" w:rsidP="00DC7B00">
                            <w:pPr>
                              <w:rPr>
                                <w:rFonts w:ascii="Times New Roman" w:hAnsi="Times New Roman"/>
                              </w:rPr>
                            </w:pPr>
                            <w:r w:rsidRPr="008629B7">
                              <w:rPr>
                                <w:rFonts w:ascii="Times New Roman" w:hAnsi="Times New Roman"/>
                              </w:rPr>
                              <w:t>0,5 m</w:t>
                            </w:r>
                          </w:p>
                        </w:txbxContent>
                      </v:textbox>
                    </v:shape>
                    <v:rect id="Rectangle 126" o:spid="_x0000_s1050" style="position:absolute;left:8081;top:1908;width:2941;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" filled="f" strokecolor="black [3213]" strokeweight="2.25pt"/>
                    <v:rect id="Rectangle 127" o:spid="_x0000_s1051" style="position:absolute;left:8795;top:2507;width:1754;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v:rect id="Rectangle 128" o:spid="_x0000_s1052" style="position:absolute;left:9440;top:2979;width:72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v:shape id="Text Box 129" o:spid="_x0000_s1053" type="#_x0000_t202" style="position:absolute;left:10458;top:1993;width:564;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15FA53E" w14:textId="77777777" w:rsidR="00DC7B00" w:rsidRPr="00717DC6" w:rsidRDefault="00DC7B00" w:rsidP="00DC7B00">
                            <w:pPr>
                              <w:rPr>
                                <w:rFonts w:ascii="Times New Roman" w:hAnsi="Times New Roman"/>
                              </w:rPr>
                            </w:pPr>
                            <w:r w:rsidRPr="00717DC6">
                              <w:rPr>
                                <w:rFonts w:ascii="Times New Roman" w:hAnsi="Times New Roman"/>
                              </w:rPr>
                              <w:t>C</w:t>
                            </w:r>
                          </w:p>
                        </w:txbxContent>
                      </v:textbox>
                    </v:shape>
                    <v:shape id="Text Box 130" o:spid="_x0000_s1054" type="#_x0000_t202" style="position:absolute;left:10000;top:2555;width:458;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8C8F28D" w14:textId="77777777" w:rsidR="00DC7B00" w:rsidRPr="00717DC6" w:rsidRDefault="00DC7B00" w:rsidP="00DC7B00">
                            <w:pPr>
                              <w:rPr>
                                <w:rFonts w:ascii="Times New Roman" w:hAnsi="Times New Roman"/>
                              </w:rPr>
                            </w:pPr>
                            <w:r w:rsidRPr="00717DC6">
                              <w:rPr>
                                <w:rFonts w:ascii="Times New Roman" w:hAnsi="Times New Roman"/>
                              </w:rPr>
                              <w:t>D</w:t>
                            </w:r>
                          </w:p>
                        </w:txbxContent>
                      </v:textbox>
                    </v:shape>
                    <v:shape id="Text Box 131" o:spid="_x0000_s1055" type="#_x0000_t202" style="position:absolute;left:9539;top:3133;width:53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ECED75C" w14:textId="77777777" w:rsidR="00DC7B00" w:rsidRPr="00717DC6" w:rsidRDefault="00DC7B00" w:rsidP="00DC7B00">
                            <w:pPr>
                              <w:rPr>
                                <w:rFonts w:ascii="Times New Roman" w:hAnsi="Times New Roman"/>
                              </w:rPr>
                            </w:pPr>
                            <w:r w:rsidRPr="00717DC6">
                              <w:rPr>
                                <w:rFonts w:ascii="Times New Roman" w:hAnsi="Times New Roman"/>
                              </w:rPr>
                              <w:t>E</w:t>
                            </w:r>
                          </w:p>
                        </w:txbxContent>
                      </v:textbox>
                    </v:shape>
                    <v:shape id="AutoShape 132" o:spid="_x0000_s1056" type="#_x0000_t32" style="position:absolute;left:8569;top:4956;width:2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">
                      <v:stroke startarrow="block" endarrow="block"/>
                    </v:shape>
                    <v:shape id="AutoShape 133" o:spid="_x0000_s1057" type="#_x0000_t32" style="position:absolute;left:9038;top:4320;width:1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">
                      <v:stroke startarrow="block" endarrow="block"/>
                    </v:shape>
                    <v:shape id="AutoShape 134" o:spid="_x0000_s1058" type="#_x0000_t32" style="position:absolute;left:9365;top:3706;width:8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">
                      <v:stroke startarrow="block" endarrow="block"/>
                    </v:shape>
                    <v:shape id="Text Box 135" o:spid="_x0000_s1059" type="#_x0000_t202" style="position:absolute;left:9440;top:3808;width:1109;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224F2D99" w14:textId="77777777" w:rsidR="00DC7B00" w:rsidRPr="008629B7" w:rsidRDefault="00DC7B00" w:rsidP="00DC7B00">
                            <w:pPr>
                              <w:rPr>
                                <w:rFonts w:ascii="Times New Roman" w:hAnsi="Times New Roman"/>
                                <w:sz w:val="18"/>
                              </w:rPr>
                            </w:pPr>
                            <w:r w:rsidRPr="008629B7">
                              <w:rPr>
                                <w:rFonts w:ascii="Times New Roman" w:hAnsi="Times New Roman"/>
                                <w:sz w:val="18"/>
                              </w:rPr>
                              <w:t>0</w:t>
                            </w:r>
                            <w:r>
                              <w:rPr>
                                <w:rFonts w:ascii="Times New Roman" w:hAnsi="Times New Roman"/>
                                <w:sz w:val="18"/>
                              </w:rPr>
                              <w:t xml:space="preserve">,2 </w:t>
                            </w:r>
                            <w:r w:rsidRPr="008629B7">
                              <w:rPr>
                                <w:rFonts w:ascii="Times New Roman" w:hAnsi="Times New Roman"/>
                                <w:sz w:val="18"/>
                              </w:rPr>
                              <w:t>m</w:t>
                            </w:r>
                          </w:p>
                        </w:txbxContent>
                      </v:textbox>
                    </v:shape>
                  </v:group>
                </v:group>
                <v:shape id="AutoShape 136" o:spid="_x0000_s1060" type="#_x0000_t32" style="position:absolute;left:5361;top:4222;width:6057;height:7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hvwwAAANsAAAAPAAAAZHJzL2Rvd25yZXYueG1sRI9Bi8Iw&#10;FITvgv8hPMGLaKrC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kjpYb8MAAADbAAAADwAA&#10;AAAAAAAAAAAAAAAHAgAAZHJzL2Rvd25yZXYueG1sUEsFBgAAAAADAAMAtwAAAPcCAAAAAA==&#10;" strokeweight="1pt"/>
                <w10:wrap anchorx="margin"/>
              </v:group>
            </w:pict>
          </mc:Fallback>
        </mc:AlternateContent>
      </w:r>
    </w:p>
    <w:p w14:paraId="78D458C8" w14:textId="2061CABE" w:rsidR="006B0D80" w:rsidRDefault="006B0D80" w:rsidP="00DC7B00">
      <w:pPr>
        <w:pStyle w:val="Body"/>
        <w:rPr>
          <w:rFonts w:ascii="Arial" w:hAnsi="Arial" w:cs="Arial"/>
          <w:b/>
        </w:rPr>
      </w:pPr>
    </w:p>
    <w:p w14:paraId="055EFB94" w14:textId="5A845F5D" w:rsidR="006B0D80" w:rsidRDefault="006B0D80" w:rsidP="00DC7B00">
      <w:pPr>
        <w:pStyle w:val="Body"/>
        <w:rPr>
          <w:rFonts w:ascii="Arial" w:hAnsi="Arial" w:cs="Arial"/>
          <w:b/>
        </w:rPr>
      </w:pPr>
    </w:p>
    <w:p w14:paraId="27E60740" w14:textId="341D7A8C" w:rsidR="006B0D80" w:rsidRDefault="006B0D80" w:rsidP="00DC7B00">
      <w:pPr>
        <w:pStyle w:val="Body"/>
        <w:rPr>
          <w:rFonts w:ascii="Arial" w:hAnsi="Arial" w:cs="Arial"/>
          <w:b/>
        </w:rPr>
      </w:pPr>
    </w:p>
    <w:p w14:paraId="2FD71299" w14:textId="603DB630" w:rsidR="00DE06D6" w:rsidRDefault="00DE06D6" w:rsidP="00DC7B00">
      <w:pPr>
        <w:pStyle w:val="Body"/>
        <w:rPr>
          <w:rFonts w:ascii="Arial" w:hAnsi="Arial" w:cs="Arial"/>
          <w:b/>
        </w:rPr>
      </w:pPr>
    </w:p>
    <w:p w14:paraId="72C03297" w14:textId="1C7FD718" w:rsidR="00DE06D6" w:rsidRDefault="00DE06D6" w:rsidP="00DC7B00">
      <w:pPr>
        <w:pStyle w:val="Body"/>
        <w:rPr>
          <w:rFonts w:ascii="Arial" w:hAnsi="Arial" w:cs="Arial"/>
          <w:b/>
        </w:rPr>
      </w:pPr>
    </w:p>
    <w:p w14:paraId="219AAE46" w14:textId="050F87A4" w:rsidR="00DE06D6" w:rsidRDefault="00DE06D6" w:rsidP="00DC7B00">
      <w:pPr>
        <w:pStyle w:val="Body"/>
        <w:rPr>
          <w:rFonts w:ascii="Arial" w:hAnsi="Arial" w:cs="Arial"/>
          <w:b/>
        </w:rPr>
      </w:pPr>
    </w:p>
    <w:p w14:paraId="5D7F1F97" w14:textId="77777777" w:rsidR="00DE06D6" w:rsidRDefault="00DE06D6" w:rsidP="00DC7B00">
      <w:pPr>
        <w:pStyle w:val="Body"/>
        <w:rPr>
          <w:rFonts w:ascii="Arial" w:hAnsi="Arial" w:cs="Arial"/>
          <w:b/>
        </w:rPr>
      </w:pPr>
    </w:p>
    <w:p w14:paraId="58A1FA25" w14:textId="77777777" w:rsidR="00DE06D6" w:rsidRDefault="00DE06D6" w:rsidP="00DC7B00">
      <w:pPr>
        <w:pStyle w:val="Body"/>
        <w:rPr>
          <w:rFonts w:ascii="Arial" w:hAnsi="Arial" w:cs="Arial"/>
          <w:b/>
        </w:rPr>
      </w:pPr>
    </w:p>
    <w:p w14:paraId="4A1DEE8B" w14:textId="77777777" w:rsidR="00DE06D6" w:rsidRDefault="00DE06D6" w:rsidP="00DC7B00">
      <w:pPr>
        <w:pStyle w:val="Body"/>
        <w:rPr>
          <w:rFonts w:ascii="Arial" w:hAnsi="Arial" w:cs="Arial"/>
          <w:b/>
        </w:rPr>
      </w:pPr>
    </w:p>
    <w:p w14:paraId="1BAE8735" w14:textId="77777777" w:rsidR="00DE06D6" w:rsidRDefault="00DE06D6" w:rsidP="00DC7B00">
      <w:pPr>
        <w:pStyle w:val="Body"/>
        <w:rPr>
          <w:rFonts w:ascii="Arial" w:hAnsi="Arial" w:cs="Arial"/>
          <w:b/>
        </w:rPr>
      </w:pPr>
    </w:p>
    <w:p w14:paraId="00302375" w14:textId="77777777" w:rsidR="00DE06D6" w:rsidRDefault="00DE06D6" w:rsidP="00DC7B00">
      <w:pPr>
        <w:pStyle w:val="Body"/>
        <w:rPr>
          <w:rFonts w:ascii="Arial" w:hAnsi="Arial" w:cs="Arial"/>
          <w:b/>
        </w:rPr>
      </w:pPr>
    </w:p>
    <w:p w14:paraId="1E88DD97" w14:textId="77777777" w:rsidR="00DE06D6" w:rsidRDefault="00DE06D6" w:rsidP="00DC7B00">
      <w:pPr>
        <w:pStyle w:val="Body"/>
        <w:rPr>
          <w:rFonts w:ascii="Arial" w:hAnsi="Arial" w:cs="Arial"/>
          <w:b/>
        </w:rPr>
      </w:pPr>
    </w:p>
    <w:p w14:paraId="1C7350F0" w14:textId="77777777" w:rsidR="00DE06D6" w:rsidRDefault="00DE06D6" w:rsidP="00DC7B00">
      <w:pPr>
        <w:pStyle w:val="Body"/>
        <w:rPr>
          <w:rFonts w:ascii="Arial" w:hAnsi="Arial" w:cs="Arial"/>
          <w:b/>
        </w:rPr>
      </w:pPr>
    </w:p>
    <w:p w14:paraId="3EB0FBB7" w14:textId="6436915C" w:rsidR="00DC7B00" w:rsidRPr="006E0A70" w:rsidRDefault="006B0D80" w:rsidP="00DC7B00">
      <w:pPr>
        <w:pStyle w:val="Body"/>
        <w:rPr>
          <w:rFonts w:ascii="Arial" w:hAnsi="Arial" w:cs="Arial"/>
          <w:b/>
        </w:rPr>
      </w:pPr>
      <w:r>
        <w:rPr>
          <w:rFonts w:ascii="Arial" w:hAnsi="Arial" w:cs="Arial"/>
          <w:b/>
        </w:rPr>
        <w:t>Figure 2</w:t>
      </w:r>
      <w:r w:rsidR="00DC7B00" w:rsidRPr="006E0A70">
        <w:rPr>
          <w:rFonts w:ascii="Arial" w:hAnsi="Arial" w:cs="Arial"/>
          <w:b/>
        </w:rPr>
        <w:t>. Sampling design for floristic diversity inventory and estimation of carbon sequestration by: (A) woody species with diameters of 1–5 cm in 100 m² plots;</w:t>
      </w:r>
    </w:p>
    <w:p w14:paraId="26B570AD" w14:textId="77777777" w:rsidR="00DC7B00" w:rsidRPr="00DC7B00" w:rsidRDefault="00DC7B00" w:rsidP="00DC7B00">
      <w:pPr>
        <w:pStyle w:val="Body"/>
        <w:rPr>
          <w:rFonts w:ascii="Arial" w:hAnsi="Arial" w:cs="Arial"/>
        </w:rPr>
      </w:pPr>
      <w:r w:rsidRPr="00DC7B00">
        <w:rPr>
          <w:rFonts w:ascii="Arial" w:hAnsi="Arial" w:cs="Arial"/>
        </w:rPr>
        <w:t>(B) woody species with diameters of 5–10 cm in 400 m² plots;</w:t>
      </w:r>
    </w:p>
    <w:p w14:paraId="19B0647B" w14:textId="77777777" w:rsidR="00DC7B00" w:rsidRPr="00DC7B00" w:rsidRDefault="00DC7B00" w:rsidP="00DC7B00">
      <w:pPr>
        <w:pStyle w:val="Body"/>
        <w:rPr>
          <w:rFonts w:ascii="Arial" w:hAnsi="Arial" w:cs="Arial"/>
        </w:rPr>
      </w:pPr>
      <w:r w:rsidRPr="00DC7B00">
        <w:rPr>
          <w:rFonts w:ascii="Arial" w:hAnsi="Arial" w:cs="Arial"/>
        </w:rPr>
        <w:t>(C) herbaceous vegetation in 1 m² quadrats;</w:t>
      </w:r>
    </w:p>
    <w:p w14:paraId="1F0B8F0A" w14:textId="77777777" w:rsidR="00DC7B00" w:rsidRPr="00DC7B00" w:rsidRDefault="00DC7B00" w:rsidP="00DC7B00">
      <w:pPr>
        <w:pStyle w:val="Body"/>
        <w:rPr>
          <w:rFonts w:ascii="Arial" w:hAnsi="Arial" w:cs="Arial"/>
        </w:rPr>
      </w:pPr>
      <w:r w:rsidRPr="00DC7B00">
        <w:rPr>
          <w:rFonts w:ascii="Arial" w:hAnsi="Arial" w:cs="Arial"/>
        </w:rPr>
        <w:t>(D) litter in 0.5 m × 0.5 m quadrats;</w:t>
      </w:r>
    </w:p>
    <w:p w14:paraId="197B29A2" w14:textId="77777777" w:rsidR="00DC7B00" w:rsidRPr="00DC7B00" w:rsidRDefault="00DC7B00" w:rsidP="00DC7B00">
      <w:pPr>
        <w:pStyle w:val="Body"/>
        <w:rPr>
          <w:rFonts w:ascii="Arial" w:hAnsi="Arial" w:cs="Arial"/>
        </w:rPr>
      </w:pPr>
      <w:r w:rsidRPr="00DC7B00">
        <w:rPr>
          <w:rFonts w:ascii="Arial" w:hAnsi="Arial" w:cs="Arial"/>
        </w:rPr>
        <w:t>(E) fine roots collected from 0.2 m × 0.2 m quadrats.</w:t>
      </w:r>
    </w:p>
    <w:p w14:paraId="24F8EBC4" w14:textId="77777777" w:rsidR="00DC7B00" w:rsidRPr="00DC7B00" w:rsidRDefault="00DC7B00" w:rsidP="00DC7B00">
      <w:pPr>
        <w:pStyle w:val="Body"/>
        <w:rPr>
          <w:rFonts w:ascii="Arial" w:hAnsi="Arial" w:cs="Arial"/>
        </w:rPr>
      </w:pPr>
      <w:r w:rsidRPr="00DC7B00">
        <w:rPr>
          <w:rFonts w:ascii="Arial" w:hAnsi="Arial" w:cs="Arial"/>
        </w:rPr>
        <w:t>Following this sampling design, all understory woody individuals were identified, cut at ground level, and weighed using a portable electronic hanging scale, with measurements taken separately for stems, branches, and leaves. The total fresh mass of each individual was recorded, and subsamples (aliquots) of 100–300 g were collected and weighed using a precision balance (maximum capacity: 2000 g; precision: 0.01 g).</w:t>
      </w:r>
    </w:p>
    <w:p w14:paraId="7C7995B7" w14:textId="77777777" w:rsidR="00DC7B00" w:rsidRPr="00DC7B00" w:rsidRDefault="00DC7B00" w:rsidP="00DC7B00">
      <w:pPr>
        <w:pStyle w:val="Body"/>
        <w:rPr>
          <w:rFonts w:ascii="Arial" w:hAnsi="Arial" w:cs="Arial"/>
        </w:rPr>
      </w:pPr>
      <w:r w:rsidRPr="00DC7B00">
        <w:rPr>
          <w:rFonts w:ascii="Arial" w:hAnsi="Arial" w:cs="Arial"/>
        </w:rPr>
        <w:t xml:space="preserve">For stems, three subsamples were collected at different positions (base, middle of the trunk and top). Thus, a total of five subsamples were collected per individual: three from the stem, one from branches, and one from leaves. In addition to biomass data, diameter (measured at </w:t>
      </w:r>
      <w:r w:rsidRPr="00DC7B00">
        <w:rPr>
          <w:rFonts w:ascii="Arial" w:hAnsi="Arial" w:cs="Arial"/>
        </w:rPr>
        <w:lastRenderedPageBreak/>
        <w:t xml:space="preserve">30 cm above ground level; </w:t>
      </w:r>
      <w:proofErr w:type="spellStart"/>
      <w:r w:rsidRPr="00DC7B00">
        <w:rPr>
          <w:rFonts w:ascii="Arial" w:hAnsi="Arial" w:cs="Arial"/>
        </w:rPr>
        <w:t>Ntonmen</w:t>
      </w:r>
      <w:proofErr w:type="spellEnd"/>
      <w:r w:rsidRPr="00DC7B00">
        <w:rPr>
          <w:rFonts w:ascii="Arial" w:hAnsi="Arial" w:cs="Arial"/>
        </w:rPr>
        <w:t xml:space="preserve"> </w:t>
      </w:r>
      <w:r w:rsidRPr="00E46237">
        <w:rPr>
          <w:rFonts w:ascii="Arial" w:hAnsi="Arial" w:cs="Arial"/>
          <w:i/>
        </w:rPr>
        <w:t>et</w:t>
      </w:r>
      <w:r w:rsidRPr="00DC7B00">
        <w:rPr>
          <w:rFonts w:ascii="Arial" w:hAnsi="Arial" w:cs="Arial"/>
        </w:rPr>
        <w:t xml:space="preserve"> </w:t>
      </w:r>
      <w:r w:rsidRPr="00522A33">
        <w:rPr>
          <w:rFonts w:ascii="Arial" w:hAnsi="Arial" w:cs="Arial"/>
          <w:i/>
        </w:rPr>
        <w:t>al.</w:t>
      </w:r>
      <w:r w:rsidRPr="00DC7B00">
        <w:rPr>
          <w:rFonts w:ascii="Arial" w:hAnsi="Arial" w:cs="Arial"/>
        </w:rPr>
        <w:t>, 2020) and total length (measured after felling using a measuring tape) were also recorded.</w:t>
      </w:r>
    </w:p>
    <w:p w14:paraId="5F7193AD" w14:textId="06093B41" w:rsidR="00DC7B00" w:rsidRPr="00DC7B00" w:rsidRDefault="00DC7B00" w:rsidP="00DC7B00">
      <w:pPr>
        <w:pStyle w:val="Body"/>
        <w:rPr>
          <w:rFonts w:ascii="Arial" w:hAnsi="Arial" w:cs="Arial"/>
        </w:rPr>
      </w:pPr>
      <w:r w:rsidRPr="00DC7B00">
        <w:rPr>
          <w:rFonts w:ascii="Arial" w:hAnsi="Arial" w:cs="Arial"/>
        </w:rPr>
        <w:t>All herbaceous biomass was harvested within 1 m × 1 m quadrats. Litter was entirely collected within 0.5 m × 0.5 m quadrats. These samples were weighed fresh, packaged in pre-labe</w:t>
      </w:r>
      <w:r w:rsidR="00812B55">
        <w:rPr>
          <w:rFonts w:ascii="Arial" w:hAnsi="Arial" w:cs="Arial"/>
        </w:rPr>
        <w:t>l</w:t>
      </w:r>
      <w:r w:rsidRPr="00DC7B00">
        <w:rPr>
          <w:rFonts w:ascii="Arial" w:hAnsi="Arial" w:cs="Arial"/>
        </w:rPr>
        <w:t>led drying paper bags, and transported for analysis.</w:t>
      </w:r>
    </w:p>
    <w:p w14:paraId="233B39FA" w14:textId="0D968332" w:rsidR="00DC7B00" w:rsidRPr="00DC7B00" w:rsidRDefault="00DC7B00" w:rsidP="00DC7B00">
      <w:pPr>
        <w:pStyle w:val="Body"/>
        <w:rPr>
          <w:rFonts w:ascii="Arial" w:hAnsi="Arial" w:cs="Arial"/>
        </w:rPr>
      </w:pPr>
      <w:r w:rsidRPr="00DC7B00">
        <w:rPr>
          <w:rFonts w:ascii="Arial" w:hAnsi="Arial" w:cs="Arial"/>
        </w:rPr>
        <w:t>Fine roots were collected by excavating soil within 0.2 m × 0.2 m quadrats to a depth of 0.3 m. The excavated soil was placed into labe</w:t>
      </w:r>
      <w:r w:rsidR="00812B55">
        <w:rPr>
          <w:rFonts w:ascii="Arial" w:hAnsi="Arial" w:cs="Arial"/>
        </w:rPr>
        <w:t>l</w:t>
      </w:r>
      <w:r w:rsidRPr="00DC7B00">
        <w:rPr>
          <w:rFonts w:ascii="Arial" w:hAnsi="Arial" w:cs="Arial"/>
        </w:rPr>
        <w:t xml:space="preserve">led plastic bags and transported to the nearest river, where it was washed using buckets and a sieve with </w:t>
      </w:r>
      <w:proofErr w:type="spellStart"/>
      <w:r w:rsidRPr="00DC7B00">
        <w:rPr>
          <w:rFonts w:ascii="Arial" w:hAnsi="Arial" w:cs="Arial"/>
        </w:rPr>
        <w:t>millimet</w:t>
      </w:r>
      <w:r w:rsidR="00812B55">
        <w:rPr>
          <w:rFonts w:ascii="Arial" w:hAnsi="Arial" w:cs="Arial"/>
        </w:rPr>
        <w:t>re</w:t>
      </w:r>
      <w:proofErr w:type="spellEnd"/>
      <w:r w:rsidRPr="00DC7B00">
        <w:rPr>
          <w:rFonts w:ascii="Arial" w:hAnsi="Arial" w:cs="Arial"/>
        </w:rPr>
        <w:t>-scale mesh. After repeated washing, all fine roots retained on the sieve were collected, placed into labe</w:t>
      </w:r>
      <w:r w:rsidR="00812B55">
        <w:rPr>
          <w:rFonts w:ascii="Arial" w:hAnsi="Arial" w:cs="Arial"/>
        </w:rPr>
        <w:t>l</w:t>
      </w:r>
      <w:r w:rsidRPr="00DC7B00">
        <w:rPr>
          <w:rFonts w:ascii="Arial" w:hAnsi="Arial" w:cs="Arial"/>
        </w:rPr>
        <w:t>led plastic bags, and weighed.</w:t>
      </w:r>
    </w:p>
    <w:p w14:paraId="322BF567" w14:textId="77777777" w:rsidR="00DC7B00" w:rsidRPr="00DC7B00" w:rsidRDefault="00DC7B00" w:rsidP="00DC7B00">
      <w:pPr>
        <w:pStyle w:val="Body"/>
        <w:rPr>
          <w:rFonts w:ascii="Arial" w:hAnsi="Arial" w:cs="Arial"/>
        </w:rPr>
      </w:pPr>
      <w:r w:rsidRPr="00DC7B00">
        <w:rPr>
          <w:rFonts w:ascii="Arial" w:hAnsi="Arial" w:cs="Arial"/>
        </w:rPr>
        <w:t xml:space="preserve">In total, 1,024 samples were collected for woody components, and 70 samples for each of the other pools (litter, herbaceous vegetation, and fine roots). All samples were transported to the Botany–Ecology Laboratory of the Department of Plant Biology and Physiology at the University of Yaoundé I. Samples were oven-dried at 105°C for woody components and 80°C for herbaceous material, leaves, and fine roots until constant weight was achieved (Picard et </w:t>
      </w:r>
      <w:r w:rsidRPr="00522A33">
        <w:rPr>
          <w:rFonts w:ascii="Arial" w:hAnsi="Arial" w:cs="Arial"/>
          <w:i/>
        </w:rPr>
        <w:t>al.</w:t>
      </w:r>
      <w:r w:rsidRPr="00DC7B00">
        <w:rPr>
          <w:rFonts w:ascii="Arial" w:hAnsi="Arial" w:cs="Arial"/>
        </w:rPr>
        <w:t>, 2012). Drying involved repeated weighing at successive time intervals (48 h, 24 h, 12 h, 6 h, 6 h, 6 h, etc.). Dry mass of subsamples was measured using a precision electronic balance.</w:t>
      </w:r>
    </w:p>
    <w:p w14:paraId="5B723221" w14:textId="77777777" w:rsidR="00DC7B00" w:rsidRPr="00DC7B00" w:rsidRDefault="00DC7B00" w:rsidP="00DC7B00">
      <w:pPr>
        <w:pStyle w:val="Body"/>
        <w:rPr>
          <w:rFonts w:ascii="Arial" w:hAnsi="Arial" w:cs="Arial"/>
          <w:b/>
        </w:rPr>
      </w:pPr>
      <w:r w:rsidRPr="00DC7B00">
        <w:rPr>
          <w:rFonts w:ascii="Arial" w:hAnsi="Arial" w:cs="Arial"/>
          <w:b/>
        </w:rPr>
        <w:t>2.3. Data Analysis</w:t>
      </w:r>
    </w:p>
    <w:p w14:paraId="46FA014B" w14:textId="77777777" w:rsidR="00DC7B00" w:rsidRPr="00DC7B00" w:rsidRDefault="00DC7B00" w:rsidP="00DC7B00">
      <w:pPr>
        <w:pStyle w:val="Body"/>
        <w:rPr>
          <w:rFonts w:ascii="Arial" w:hAnsi="Arial" w:cs="Arial"/>
        </w:rPr>
      </w:pPr>
      <w:r w:rsidRPr="00DC7B00">
        <w:rPr>
          <w:rFonts w:ascii="Arial" w:hAnsi="Arial" w:cs="Arial"/>
        </w:rPr>
        <w:t>The formula proposed by Sandra Brown and Timothy Pearson (2005) was used to estimate the total dry mass of each tree component. The total dry mass of an individual corresponds to the sum of the dry masses of all its compartments:</w:t>
      </w:r>
    </w:p>
    <w:p w14:paraId="001063E8" w14:textId="77777777" w:rsidR="00DC7B00" w:rsidRPr="00DC7B00" w:rsidRDefault="00DC7B00" w:rsidP="00DC7B00">
      <w:pPr>
        <w:pStyle w:val="Body"/>
        <w:rPr>
          <w:rFonts w:ascii="Arial" w:hAnsi="Arial" w:cs="Arial"/>
        </w:rPr>
      </w:pPr>
      <w:r w:rsidRPr="00DC7B00">
        <w:rPr>
          <w:rFonts w:ascii="Arial" w:hAnsi="Arial" w:cs="Arial"/>
        </w:rPr>
        <w:t>"Total dry mass"</w:t>
      </w:r>
      <w:proofErr w:type="gramStart"/>
      <w:r w:rsidRPr="00DC7B00">
        <w:rPr>
          <w:rFonts w:ascii="Arial" w:hAnsi="Arial" w:cs="Arial"/>
        </w:rPr>
        <w:t>=(</w:t>
      </w:r>
      <w:proofErr w:type="gramEnd"/>
      <w:r w:rsidRPr="00DC7B00">
        <w:rPr>
          <w:rFonts w:ascii="Arial" w:hAnsi="Arial" w:cs="Arial"/>
        </w:rPr>
        <w:t>"Total fresh mass" ×"Sample dry mass</w:t>
      </w:r>
      <w:proofErr w:type="gramStart"/>
      <w:r w:rsidRPr="00DC7B00">
        <w:rPr>
          <w:rFonts w:ascii="Arial" w:hAnsi="Arial" w:cs="Arial"/>
        </w:rPr>
        <w:t>" )</w:t>
      </w:r>
      <w:proofErr w:type="gramEnd"/>
      <w:r w:rsidRPr="00DC7B00">
        <w:rPr>
          <w:rFonts w:ascii="Arial" w:hAnsi="Arial" w:cs="Arial"/>
        </w:rPr>
        <w:t xml:space="preserve">/"Sample fresh mass" </w:t>
      </w:r>
    </w:p>
    <w:p w14:paraId="0FD55D9A" w14:textId="77777777" w:rsidR="00DC7B00" w:rsidRPr="00DC7B00" w:rsidRDefault="00DC7B00" w:rsidP="00DC7B00">
      <w:pPr>
        <w:pStyle w:val="Body"/>
        <w:rPr>
          <w:rFonts w:ascii="Arial" w:hAnsi="Arial" w:cs="Arial"/>
        </w:rPr>
      </w:pPr>
    </w:p>
    <w:p w14:paraId="077497C5" w14:textId="77777777" w:rsidR="00DC7B00" w:rsidRPr="00DC7B00" w:rsidRDefault="00DC7B00" w:rsidP="00DC7B00">
      <w:pPr>
        <w:pStyle w:val="Body"/>
        <w:rPr>
          <w:rFonts w:ascii="Arial" w:hAnsi="Arial" w:cs="Arial"/>
        </w:rPr>
      </w:pPr>
      <w:r w:rsidRPr="00DC7B00">
        <w:rPr>
          <w:rFonts w:ascii="Arial" w:hAnsi="Arial" w:cs="Arial"/>
        </w:rPr>
        <w:t>The total biomass of woody vegetation within each plot was obtained by summing the dry masses of all individuals measured.</w:t>
      </w:r>
    </w:p>
    <w:p w14:paraId="1EEF11E4" w14:textId="77777777" w:rsidR="00DC7B00" w:rsidRPr="00DC7B00" w:rsidRDefault="00DC7B00" w:rsidP="00DC7B00">
      <w:pPr>
        <w:pStyle w:val="Body"/>
        <w:rPr>
          <w:rFonts w:ascii="Arial" w:hAnsi="Arial" w:cs="Arial"/>
        </w:rPr>
      </w:pPr>
      <w:r w:rsidRPr="00DC7B00">
        <w:rPr>
          <w:rFonts w:ascii="Arial" w:hAnsi="Arial" w:cs="Arial"/>
        </w:rPr>
        <w:t>For herbaceous vegetation, litter, and fine roots, total dry mass corresponded to the measured dry mass after oven-drying. These values were then extrapolated to a per-hectare basis using an extrapolation factor defined as:</w:t>
      </w:r>
    </w:p>
    <w:p w14:paraId="548E1763" w14:textId="77777777" w:rsidR="00DC7B00" w:rsidRPr="00DC7B00" w:rsidRDefault="00DC7B00" w:rsidP="00DC7B00">
      <w:pPr>
        <w:pStyle w:val="Body"/>
        <w:rPr>
          <w:rFonts w:ascii="Arial" w:hAnsi="Arial" w:cs="Arial"/>
        </w:rPr>
      </w:pPr>
      <w:r w:rsidRPr="00DC7B00">
        <w:rPr>
          <w:rFonts w:ascii="Arial" w:hAnsi="Arial" w:cs="Arial"/>
        </w:rPr>
        <w:t xml:space="preserve">"Extrapolation factor (EF)"=10,000/"sampled area" </w:t>
      </w:r>
    </w:p>
    <w:p w14:paraId="6A240422" w14:textId="77777777" w:rsidR="00DC7B00" w:rsidRPr="00DC7B00" w:rsidRDefault="00DC7B00" w:rsidP="00DC7B00">
      <w:pPr>
        <w:pStyle w:val="Body"/>
        <w:rPr>
          <w:rFonts w:ascii="Arial" w:hAnsi="Arial" w:cs="Arial"/>
        </w:rPr>
      </w:pPr>
    </w:p>
    <w:p w14:paraId="02BF7E06" w14:textId="77777777" w:rsidR="00DC7B00" w:rsidRPr="00DC7B00" w:rsidRDefault="00DC7B00" w:rsidP="00DC7B00">
      <w:pPr>
        <w:pStyle w:val="Body"/>
        <w:rPr>
          <w:rFonts w:ascii="Arial" w:hAnsi="Arial" w:cs="Arial"/>
        </w:rPr>
      </w:pPr>
      <w:r w:rsidRPr="00DC7B00">
        <w:rPr>
          <w:rFonts w:ascii="Arial" w:hAnsi="Arial" w:cs="Arial"/>
        </w:rPr>
        <w:t>Carbon stocks for each pool were estimated by multiplying biomass by a conversion factor of 0.47</w:t>
      </w:r>
      <w:r w:rsidR="008A6E68">
        <w:rPr>
          <w:rFonts w:ascii="Arial" w:hAnsi="Arial" w:cs="Arial"/>
        </w:rPr>
        <w:t xml:space="preserve"> (</w:t>
      </w:r>
      <w:r w:rsidR="00710083" w:rsidRPr="00C8780F">
        <w:rPr>
          <w:rFonts w:ascii="Arial" w:hAnsi="Arial" w:cs="Arial"/>
          <w:color w:val="00B050"/>
        </w:rPr>
        <w:t>IPC</w:t>
      </w:r>
      <w:r w:rsidR="008A6E68" w:rsidRPr="00C8780F">
        <w:rPr>
          <w:rFonts w:ascii="Arial" w:hAnsi="Arial" w:cs="Arial"/>
          <w:color w:val="00B050"/>
        </w:rPr>
        <w:t>C, 2006</w:t>
      </w:r>
      <w:r w:rsidR="008A6E68">
        <w:rPr>
          <w:rFonts w:ascii="Arial" w:hAnsi="Arial" w:cs="Arial"/>
        </w:rPr>
        <w:t>)</w:t>
      </w:r>
    </w:p>
    <w:p w14:paraId="07524E5A" w14:textId="77777777" w:rsidR="00DC7B00" w:rsidRPr="00DC7B00" w:rsidRDefault="00DC7B00" w:rsidP="00DC7B00">
      <w:pPr>
        <w:pStyle w:val="Body"/>
        <w:rPr>
          <w:rFonts w:ascii="Arial" w:hAnsi="Arial" w:cs="Arial"/>
        </w:rPr>
      </w:pPr>
      <w:r w:rsidRPr="00DC7B00">
        <w:rPr>
          <w:rFonts w:ascii="Arial" w:hAnsi="Arial" w:cs="Arial"/>
        </w:rPr>
        <w:t>Woody carbon stocks were further classified according to diameter and height classes, with class intervals of 2 cm and 4 m for diameter and height, respectively.</w:t>
      </w:r>
    </w:p>
    <w:p w14:paraId="7B947F94" w14:textId="77777777" w:rsidR="00DC7B00" w:rsidRPr="00DC7B00" w:rsidRDefault="00DC7B00" w:rsidP="00DC7B00">
      <w:pPr>
        <w:pStyle w:val="Body"/>
        <w:rPr>
          <w:rFonts w:ascii="Arial" w:hAnsi="Arial" w:cs="Arial"/>
          <w:b/>
        </w:rPr>
      </w:pPr>
      <w:r w:rsidRPr="00DC7B00">
        <w:rPr>
          <w:rFonts w:ascii="Arial" w:hAnsi="Arial" w:cs="Arial"/>
          <w:b/>
        </w:rPr>
        <w:t>2.4. Statistical Analysis</w:t>
      </w:r>
    </w:p>
    <w:p w14:paraId="0AEF3A09" w14:textId="77777777" w:rsidR="00A03B96" w:rsidRDefault="00DC7B00" w:rsidP="00DC7B00">
      <w:pPr>
        <w:pStyle w:val="Body"/>
        <w:spacing w:after="0"/>
        <w:rPr>
          <w:rFonts w:ascii="Arial" w:hAnsi="Arial" w:cs="Arial"/>
        </w:rPr>
      </w:pPr>
      <w:r w:rsidRPr="00DC7B00">
        <w:rPr>
          <w:rFonts w:ascii="Arial" w:hAnsi="Arial" w:cs="Arial"/>
        </w:rPr>
        <w:t xml:space="preserve">Statistical analyses were performed using the R software. The Shapiro–Wilk normality test confirmed that the data followed a normal distribution. Consequently, a one-way analysis of variance (ANOVA) was used to test for significant differences in carbon stocks among the </w:t>
      </w:r>
      <w:r w:rsidRPr="00DC7B00">
        <w:rPr>
          <w:rFonts w:ascii="Arial" w:hAnsi="Arial" w:cs="Arial"/>
        </w:rPr>
        <w:lastRenderedPageBreak/>
        <w:t>different carbon pools. When significant differences were detected, Tukey’s post hoc test was applied for pairwise comparisons.</w:t>
      </w:r>
    </w:p>
    <w:p w14:paraId="16921768" w14:textId="77777777" w:rsidR="00790ADA" w:rsidRPr="00FB3A86" w:rsidRDefault="00790ADA" w:rsidP="00441B6F">
      <w:pPr>
        <w:pStyle w:val="Body"/>
        <w:spacing w:after="0"/>
        <w:rPr>
          <w:rFonts w:ascii="Arial" w:hAnsi="Arial" w:cs="Arial"/>
        </w:rPr>
      </w:pPr>
    </w:p>
    <w:p w14:paraId="7D98A3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3CE2A8D" w14:textId="77777777" w:rsidR="00790ADA" w:rsidRPr="00FB3A86" w:rsidRDefault="00790ADA" w:rsidP="00441B6F">
      <w:pPr>
        <w:pStyle w:val="Head1"/>
        <w:spacing w:after="0"/>
        <w:jc w:val="both"/>
        <w:rPr>
          <w:rFonts w:ascii="Arial" w:hAnsi="Arial" w:cs="Arial"/>
        </w:rPr>
      </w:pPr>
    </w:p>
    <w:p w14:paraId="77435988" w14:textId="77777777" w:rsidR="00DC7B00" w:rsidRPr="00F33001" w:rsidRDefault="00DC7B00" w:rsidP="00DC7B00">
      <w:pPr>
        <w:pStyle w:val="Body"/>
        <w:rPr>
          <w:rFonts w:ascii="Arial" w:hAnsi="Arial" w:cs="Arial"/>
          <w:b/>
        </w:rPr>
      </w:pPr>
      <w:r w:rsidRPr="00F33001">
        <w:rPr>
          <w:rFonts w:ascii="Arial" w:hAnsi="Arial" w:cs="Arial"/>
          <w:b/>
        </w:rPr>
        <w:t>3.1. Carbon stocks of different compartments</w:t>
      </w:r>
    </w:p>
    <w:p w14:paraId="6DCEAF57" w14:textId="77777777" w:rsidR="00DC7B00" w:rsidRPr="00DC7B00" w:rsidRDefault="00DC7B00" w:rsidP="00DC7B00">
      <w:pPr>
        <w:pStyle w:val="Body"/>
        <w:rPr>
          <w:rFonts w:ascii="Arial" w:hAnsi="Arial" w:cs="Arial"/>
        </w:rPr>
      </w:pPr>
      <w:r w:rsidRPr="00DC7B00">
        <w:rPr>
          <w:rFonts w:ascii="Arial" w:hAnsi="Arial" w:cs="Arial"/>
        </w:rPr>
        <w:t xml:space="preserve">In this study, the total carbon stock of the understory averaged 11.92 ± 2.15 </w:t>
      </w:r>
      <w:proofErr w:type="spellStart"/>
      <w:r w:rsidRPr="00DC7B00">
        <w:rPr>
          <w:rFonts w:ascii="Arial" w:hAnsi="Arial" w:cs="Arial"/>
        </w:rPr>
        <w:t>tC</w:t>
      </w:r>
      <w:proofErr w:type="spellEnd"/>
      <w:r w:rsidRPr="00DC7B00">
        <w:rPr>
          <w:rFonts w:ascii="Arial" w:hAnsi="Arial" w:cs="Arial"/>
        </w:rPr>
        <w:t xml:space="preserve">/ha. Fine roots represented the largest carbon pool (5.56 ± 1.81 </w:t>
      </w:r>
      <w:proofErr w:type="spellStart"/>
      <w:r w:rsidRPr="00DC7B00">
        <w:rPr>
          <w:rFonts w:ascii="Arial" w:hAnsi="Arial" w:cs="Arial"/>
        </w:rPr>
        <w:t>tC</w:t>
      </w:r>
      <w:proofErr w:type="spellEnd"/>
      <w:r w:rsidRPr="00DC7B00">
        <w:rPr>
          <w:rFonts w:ascii="Arial" w:hAnsi="Arial" w:cs="Arial"/>
        </w:rPr>
        <w:t xml:space="preserve">/ha), followed by woody understory vegetation (3.07 ± 0.98 </w:t>
      </w:r>
      <w:proofErr w:type="spellStart"/>
      <w:r w:rsidRPr="00DC7B00">
        <w:rPr>
          <w:rFonts w:ascii="Arial" w:hAnsi="Arial" w:cs="Arial"/>
        </w:rPr>
        <w:t>tC</w:t>
      </w:r>
      <w:proofErr w:type="spellEnd"/>
      <w:r w:rsidRPr="00DC7B00">
        <w:rPr>
          <w:rFonts w:ascii="Arial" w:hAnsi="Arial" w:cs="Arial"/>
        </w:rPr>
        <w:t xml:space="preserve">/ha), litter (3.02 ± 0.55 </w:t>
      </w:r>
      <w:proofErr w:type="spellStart"/>
      <w:r w:rsidRPr="00DC7B00">
        <w:rPr>
          <w:rFonts w:ascii="Arial" w:hAnsi="Arial" w:cs="Arial"/>
        </w:rPr>
        <w:t>tC</w:t>
      </w:r>
      <w:proofErr w:type="spellEnd"/>
      <w:r w:rsidRPr="00DC7B00">
        <w:rPr>
          <w:rFonts w:ascii="Arial" w:hAnsi="Arial" w:cs="Arial"/>
        </w:rPr>
        <w:t xml:space="preserve">/ha), and herbaceous vegetation (0.27 ± 0.13 </w:t>
      </w:r>
      <w:proofErr w:type="spellStart"/>
      <w:r w:rsidRPr="00DC7B00">
        <w:rPr>
          <w:rFonts w:ascii="Arial" w:hAnsi="Arial" w:cs="Arial"/>
        </w:rPr>
        <w:t>tC</w:t>
      </w:r>
      <w:proofErr w:type="spellEnd"/>
      <w:r w:rsidRPr="00DC7B00">
        <w:rPr>
          <w:rFonts w:ascii="Arial" w:hAnsi="Arial" w:cs="Arial"/>
        </w:rPr>
        <w:t>/ha).</w:t>
      </w:r>
    </w:p>
    <w:p w14:paraId="2D297D0A" w14:textId="77777777" w:rsidR="00DC7B00" w:rsidRDefault="00DC7B00" w:rsidP="00DC7B00">
      <w:pPr>
        <w:pStyle w:val="Body"/>
        <w:rPr>
          <w:rFonts w:ascii="Arial" w:hAnsi="Arial" w:cs="Arial"/>
        </w:rPr>
      </w:pPr>
      <w:r w:rsidRPr="00DC7B00">
        <w:rPr>
          <w:rFonts w:ascii="Arial" w:hAnsi="Arial" w:cs="Arial"/>
        </w:rPr>
        <w:t xml:space="preserve">The ANOVA test revealed a statistically significant difference in carbon stocks among the different carbon pools </w:t>
      </w:r>
      <w:r w:rsidRPr="00473123">
        <w:rPr>
          <w:rFonts w:ascii="Arial" w:hAnsi="Arial" w:cs="Arial"/>
          <w:i/>
        </w:rPr>
        <w:t>(P</w:t>
      </w:r>
      <w:r w:rsidR="00473123">
        <w:rPr>
          <w:rFonts w:ascii="Arial" w:hAnsi="Arial" w:cs="Arial"/>
          <w:i/>
        </w:rPr>
        <w:t xml:space="preserve"> </w:t>
      </w:r>
      <w:r w:rsidRPr="00DC7B00">
        <w:rPr>
          <w:rFonts w:ascii="Arial" w:hAnsi="Arial" w:cs="Arial"/>
        </w:rPr>
        <w:t>&lt; 0.05) (Figure 2). According to Tukey’s post hoc test, no significant difference was observed between woody vegetation and litter pools. However, significant differences were detected among the other carbon pools when compared pairwise.</w:t>
      </w:r>
    </w:p>
    <w:p w14:paraId="2BAEB9C8" w14:textId="77777777" w:rsidR="00DC7B00" w:rsidRPr="00DC7B00" w:rsidRDefault="00F33001" w:rsidP="00DC7B00">
      <w:pPr>
        <w:pStyle w:val="Body"/>
        <w:rPr>
          <w:rFonts w:ascii="Arial" w:hAnsi="Arial" w:cs="Arial"/>
        </w:rPr>
      </w:pPr>
      <w:r w:rsidRPr="00F33001">
        <w:rPr>
          <w:rFonts w:ascii="Arial" w:hAnsi="Arial" w:cs="Arial"/>
          <w:noProof/>
          <w:lang w:val="fr-FR" w:eastAsia="fr-FR"/>
        </w:rPr>
        <w:drawing>
          <wp:inline distT="0" distB="0" distL="0" distR="0" wp14:anchorId="62DA5646" wp14:editId="6D2CA287">
            <wp:extent cx="3971925" cy="2487716"/>
            <wp:effectExtent l="0" t="0" r="0" b="0"/>
            <wp:docPr id="110161270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4390" cy="2508049"/>
                    </a:xfrm>
                    <a:prstGeom prst="rect">
                      <a:avLst/>
                    </a:prstGeom>
                    <a:noFill/>
                    <a:ln>
                      <a:noFill/>
                    </a:ln>
                  </pic:spPr>
                </pic:pic>
              </a:graphicData>
            </a:graphic>
          </wp:inline>
        </w:drawing>
      </w:r>
      <w:r w:rsidR="00DC7B00" w:rsidRPr="00DC7B00">
        <w:rPr>
          <w:rFonts w:ascii="Arial" w:hAnsi="Arial" w:cs="Arial"/>
        </w:rPr>
        <w:t xml:space="preserve"> </w:t>
      </w:r>
    </w:p>
    <w:p w14:paraId="6919FCA1" w14:textId="77777777" w:rsidR="00DC7B00" w:rsidRPr="006E0A70" w:rsidRDefault="006B0D80" w:rsidP="00DC7B00">
      <w:pPr>
        <w:pStyle w:val="Body"/>
        <w:rPr>
          <w:rFonts w:ascii="Arial" w:hAnsi="Arial" w:cs="Arial"/>
          <w:b/>
        </w:rPr>
      </w:pPr>
      <w:r>
        <w:rPr>
          <w:rFonts w:ascii="Arial" w:hAnsi="Arial" w:cs="Arial"/>
          <w:b/>
        </w:rPr>
        <w:t>Figure 3</w:t>
      </w:r>
      <w:r w:rsidR="00DC7B00" w:rsidRPr="006E0A70">
        <w:rPr>
          <w:rFonts w:ascii="Arial" w:hAnsi="Arial" w:cs="Arial"/>
          <w:b/>
        </w:rPr>
        <w:t>. Carbon stock (</w:t>
      </w:r>
      <w:proofErr w:type="spellStart"/>
      <w:r w:rsidR="00DC7B00" w:rsidRPr="006E0A70">
        <w:rPr>
          <w:rFonts w:ascii="Arial" w:hAnsi="Arial" w:cs="Arial"/>
          <w:b/>
        </w:rPr>
        <w:t>tC</w:t>
      </w:r>
      <w:proofErr w:type="spellEnd"/>
      <w:r w:rsidR="00DC7B00" w:rsidRPr="006E0A70">
        <w:rPr>
          <w:rFonts w:ascii="Arial" w:hAnsi="Arial" w:cs="Arial"/>
          <w:b/>
        </w:rPr>
        <w:t>/ha) in function of carbon pools considered</w:t>
      </w:r>
    </w:p>
    <w:p w14:paraId="24FD9790" w14:textId="77777777" w:rsidR="00DC7B00" w:rsidRPr="00DC7B00" w:rsidRDefault="00DC7B00" w:rsidP="00DC7B00">
      <w:pPr>
        <w:pStyle w:val="Body"/>
        <w:rPr>
          <w:rFonts w:ascii="Arial" w:hAnsi="Arial" w:cs="Arial"/>
        </w:rPr>
      </w:pPr>
    </w:p>
    <w:p w14:paraId="2FAC3872" w14:textId="77777777" w:rsidR="00DC7B00" w:rsidRPr="00F33001" w:rsidRDefault="00DC7B00" w:rsidP="00DC7B00">
      <w:pPr>
        <w:pStyle w:val="Body"/>
        <w:rPr>
          <w:rFonts w:ascii="Arial" w:hAnsi="Arial" w:cs="Arial"/>
          <w:b/>
        </w:rPr>
      </w:pPr>
      <w:r w:rsidRPr="00F33001">
        <w:rPr>
          <w:rFonts w:ascii="Arial" w:hAnsi="Arial" w:cs="Arial"/>
          <w:b/>
        </w:rPr>
        <w:t>3.2 Variation in woody carbon stocks across diameter classes</w:t>
      </w:r>
    </w:p>
    <w:p w14:paraId="7CFE2BAD" w14:textId="09AAB598" w:rsidR="00DC7B00" w:rsidRDefault="00DC7B00" w:rsidP="00DC7B00">
      <w:pPr>
        <w:pStyle w:val="Body"/>
        <w:rPr>
          <w:rFonts w:ascii="Arial" w:hAnsi="Arial" w:cs="Arial"/>
        </w:rPr>
      </w:pPr>
      <w:r w:rsidRPr="00DC7B00">
        <w:rPr>
          <w:rFonts w:ascii="Arial" w:hAnsi="Arial" w:cs="Arial"/>
        </w:rPr>
        <w:t>Diameter classes, defined with a 2 cm interval, significantly influenced the total carbon storage poten</w:t>
      </w:r>
      <w:r>
        <w:rPr>
          <w:rFonts w:ascii="Arial" w:hAnsi="Arial" w:cs="Arial"/>
        </w:rPr>
        <w:t xml:space="preserve">tial in the study area (ANOVA, </w:t>
      </w:r>
      <w:r w:rsidRPr="00DC7B00">
        <w:rPr>
          <w:rFonts w:ascii="Arial" w:hAnsi="Arial" w:cs="Arial"/>
          <w:i/>
        </w:rPr>
        <w:t>P</w:t>
      </w:r>
      <w:r w:rsidRPr="00DC7B00">
        <w:rPr>
          <w:rFonts w:ascii="Arial" w:hAnsi="Arial" w:cs="Arial"/>
        </w:rPr>
        <w:t xml:space="preserve"> &lt; 0.05). The diameter class [2.5–5.0 cm</w:t>
      </w:r>
      <w:r w:rsidR="00812B55">
        <w:rPr>
          <w:rFonts w:ascii="Arial" w:hAnsi="Arial" w:cs="Arial"/>
        </w:rPr>
        <w:t>]</w:t>
      </w:r>
      <w:r w:rsidRPr="00DC7B00">
        <w:rPr>
          <w:rFonts w:ascii="Arial" w:hAnsi="Arial" w:cs="Arial"/>
        </w:rPr>
        <w:t xml:space="preserve"> exhibited the highest mean carbon stock (1.06 </w:t>
      </w:r>
      <w:proofErr w:type="spellStart"/>
      <w:r w:rsidRPr="00DC7B00">
        <w:rPr>
          <w:rFonts w:ascii="Arial" w:hAnsi="Arial" w:cs="Arial"/>
        </w:rPr>
        <w:t>tC</w:t>
      </w:r>
      <w:proofErr w:type="spellEnd"/>
      <w:r w:rsidRPr="00DC7B00">
        <w:rPr>
          <w:rFonts w:ascii="Arial" w:hAnsi="Arial" w:cs="Arial"/>
        </w:rPr>
        <w:t>/ha), whereas the [1.0–2.5 cm</w:t>
      </w:r>
      <w:r w:rsidR="00812B55">
        <w:rPr>
          <w:rFonts w:ascii="Arial" w:hAnsi="Arial" w:cs="Arial"/>
        </w:rPr>
        <w:t>]</w:t>
      </w:r>
      <w:r w:rsidRPr="00DC7B00">
        <w:rPr>
          <w:rFonts w:ascii="Arial" w:hAnsi="Arial" w:cs="Arial"/>
        </w:rPr>
        <w:t xml:space="preserve"> class showed the lowest value (0.47 </w:t>
      </w:r>
      <w:proofErr w:type="spellStart"/>
      <w:r w:rsidRPr="00DC7B00">
        <w:rPr>
          <w:rFonts w:ascii="Arial" w:hAnsi="Arial" w:cs="Arial"/>
        </w:rPr>
        <w:t>tC</w:t>
      </w:r>
      <w:proofErr w:type="spellEnd"/>
      <w:r w:rsidRPr="00DC7B00">
        <w:rPr>
          <w:rFonts w:ascii="Arial" w:hAnsi="Arial" w:cs="Arial"/>
        </w:rPr>
        <w:t>/ha). The [5.0–7.5 cm</w:t>
      </w:r>
      <w:r w:rsidR="00812B55">
        <w:rPr>
          <w:rFonts w:ascii="Arial" w:hAnsi="Arial" w:cs="Arial"/>
        </w:rPr>
        <w:t>]</w:t>
      </w:r>
      <w:r w:rsidRPr="00DC7B00">
        <w:rPr>
          <w:rFonts w:ascii="Arial" w:hAnsi="Arial" w:cs="Arial"/>
        </w:rPr>
        <w:t xml:space="preserve"> and [7.5–10.0 cm</w:t>
      </w:r>
      <w:r w:rsidR="00812B55">
        <w:rPr>
          <w:rFonts w:ascii="Arial" w:hAnsi="Arial" w:cs="Arial"/>
        </w:rPr>
        <w:t>]</w:t>
      </w:r>
      <w:r w:rsidRPr="00DC7B00">
        <w:rPr>
          <w:rFonts w:ascii="Arial" w:hAnsi="Arial" w:cs="Arial"/>
        </w:rPr>
        <w:t xml:space="preserve"> classes recorded mean carbon stocks of 0.98 </w:t>
      </w:r>
      <w:proofErr w:type="spellStart"/>
      <w:r w:rsidRPr="00DC7B00">
        <w:rPr>
          <w:rFonts w:ascii="Arial" w:hAnsi="Arial" w:cs="Arial"/>
        </w:rPr>
        <w:t>tC</w:t>
      </w:r>
      <w:proofErr w:type="spellEnd"/>
      <w:r w:rsidRPr="00DC7B00">
        <w:rPr>
          <w:rFonts w:ascii="Arial" w:hAnsi="Arial" w:cs="Arial"/>
        </w:rPr>
        <w:t xml:space="preserve">/ha and 0.54 </w:t>
      </w:r>
      <w:proofErr w:type="spellStart"/>
      <w:r w:rsidRPr="00DC7B00">
        <w:rPr>
          <w:rFonts w:ascii="Arial" w:hAnsi="Arial" w:cs="Arial"/>
        </w:rPr>
        <w:t>tC</w:t>
      </w:r>
      <w:proofErr w:type="spellEnd"/>
      <w:r w:rsidRPr="00DC7B00">
        <w:rPr>
          <w:rFonts w:ascii="Arial" w:hAnsi="Arial" w:cs="Arial"/>
        </w:rPr>
        <w:t>/ha, respectively. This distribution explains the observed asymmetric bell-shaped pattern, with a peak in the intermediate diameter class [2.5–5.0 cm</w:t>
      </w:r>
      <w:r w:rsidR="00812B55">
        <w:rPr>
          <w:rFonts w:ascii="Arial" w:hAnsi="Arial" w:cs="Arial"/>
        </w:rPr>
        <w:t>]</w:t>
      </w:r>
      <w:r w:rsidRPr="00DC7B00">
        <w:rPr>
          <w:rFonts w:ascii="Arial" w:hAnsi="Arial" w:cs="Arial"/>
        </w:rPr>
        <w:t xml:space="preserve"> (Figure 3). The maximum observed in this intermediate class indicates a greater contribution of medium-sized woody individuals to the total carbon stock. Furthermore, when considered individually, each diameter class highlights the importance of stem density (number of individuals) as a key factor influencing total carbon storage.</w:t>
      </w:r>
    </w:p>
    <w:p w14:paraId="3DDE89E1" w14:textId="77777777" w:rsidR="006E0A70" w:rsidRDefault="00F33001" w:rsidP="006E0A70">
      <w:pPr>
        <w:pStyle w:val="Body"/>
        <w:rPr>
          <w:rFonts w:ascii="Arial" w:hAnsi="Arial" w:cs="Arial"/>
        </w:rPr>
      </w:pPr>
      <w:r w:rsidRPr="00F33001">
        <w:rPr>
          <w:rFonts w:ascii="Arial" w:hAnsi="Arial" w:cs="Arial"/>
          <w:noProof/>
          <w:lang w:val="fr-FR" w:eastAsia="fr-FR"/>
        </w:rPr>
        <w:lastRenderedPageBreak/>
        <mc:AlternateContent>
          <mc:Choice Requires="cx1">
            <w:drawing>
              <wp:inline distT="0" distB="0" distL="0" distR="0" wp14:anchorId="7D46520F" wp14:editId="0DC717E4">
                <wp:extent cx="4095750" cy="2305050"/>
                <wp:effectExtent l="0" t="0" r="0" b="0"/>
                <wp:docPr id="1" name="Graphique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extent cx="4095750" cy="2305050"/>
                <wp:effectExtent l="0" t="0" r="0" b="0"/>
                <wp:docPr id="1" name="Graphique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aphique 1"/>
                        <pic:cNvPicPr>
                          <a:picLocks noGrp="1" noRot="1" noChangeAspect="1" noMove="1" noResize="1" noEditPoints="1" noAdjustHandles="1" noChangeArrowheads="1" noChangeShapeType="1"/>
                        </pic:cNvPicPr>
                      </pic:nvPicPr>
                      <pic:blipFill>
                        <a:blip r:embed="rId17"/>
                        <a:stretch>
                          <a:fillRect/>
                        </a:stretch>
                      </pic:blipFill>
                      <pic:spPr>
                        <a:xfrm>
                          <a:off x="0" y="0"/>
                          <a:ext cx="4095750" cy="2305050"/>
                        </a:xfrm>
                        <a:prstGeom prst="rect">
                          <a:avLst/>
                        </a:prstGeom>
                      </pic:spPr>
                    </pic:pic>
                  </a:graphicData>
                </a:graphic>
              </wp:inline>
            </w:drawing>
          </mc:Fallback>
        </mc:AlternateContent>
      </w:r>
    </w:p>
    <w:p w14:paraId="1D5C444C" w14:textId="77777777" w:rsidR="00DC7B00" w:rsidRPr="006E0A70" w:rsidRDefault="006B0D80" w:rsidP="006E0A70">
      <w:pPr>
        <w:pStyle w:val="Body"/>
        <w:rPr>
          <w:rFonts w:ascii="Arial" w:hAnsi="Arial" w:cs="Arial"/>
        </w:rPr>
      </w:pPr>
      <w:r>
        <w:rPr>
          <w:rFonts w:ascii="Arial" w:hAnsi="Arial" w:cs="Arial"/>
          <w:b/>
        </w:rPr>
        <w:t xml:space="preserve">  Figure 4</w:t>
      </w:r>
      <w:r w:rsidR="00DC7B00" w:rsidRPr="006E0A70">
        <w:rPr>
          <w:rFonts w:ascii="Arial" w:hAnsi="Arial" w:cs="Arial"/>
          <w:b/>
        </w:rPr>
        <w:t xml:space="preserve">. Average carbon stock by diameter class </w:t>
      </w:r>
    </w:p>
    <w:p w14:paraId="77B4DCFD" w14:textId="77777777" w:rsidR="00DC7B00" w:rsidRPr="00473123" w:rsidRDefault="00DC7B00" w:rsidP="00DC7B00">
      <w:pPr>
        <w:pStyle w:val="Body"/>
        <w:rPr>
          <w:rFonts w:ascii="Arial" w:hAnsi="Arial" w:cs="Arial"/>
          <w:b/>
        </w:rPr>
      </w:pPr>
      <w:r w:rsidRPr="00473123">
        <w:rPr>
          <w:rFonts w:ascii="Arial" w:hAnsi="Arial" w:cs="Arial"/>
          <w:b/>
        </w:rPr>
        <w:t>3.3 Variation in woody carbon stocks across height classes</w:t>
      </w:r>
    </w:p>
    <w:p w14:paraId="708EDDC1" w14:textId="3D6766D2" w:rsidR="00DC7B00" w:rsidRPr="00DC7B00" w:rsidRDefault="00DC7B00" w:rsidP="00DC7B00">
      <w:pPr>
        <w:pStyle w:val="Body"/>
        <w:rPr>
          <w:rFonts w:ascii="Arial" w:hAnsi="Arial" w:cs="Arial"/>
        </w:rPr>
      </w:pPr>
      <w:r w:rsidRPr="00DC7B00">
        <w:rPr>
          <w:rFonts w:ascii="Arial" w:hAnsi="Arial" w:cs="Arial"/>
        </w:rPr>
        <w:t>Similarly, tree height significantly influenced carbon storage potential in the study area (ANOVA, p &lt; 0.05). The height class [4–8 m</w:t>
      </w:r>
      <w:r w:rsidR="00812B55">
        <w:rPr>
          <w:rFonts w:ascii="Arial" w:hAnsi="Arial" w:cs="Arial"/>
        </w:rPr>
        <w:t>]</w:t>
      </w:r>
      <w:r w:rsidRPr="00DC7B00">
        <w:rPr>
          <w:rFonts w:ascii="Arial" w:hAnsi="Arial" w:cs="Arial"/>
        </w:rPr>
        <w:t xml:space="preserve"> exhibited the highest mean carbon stock (1.52 </w:t>
      </w:r>
      <w:proofErr w:type="spellStart"/>
      <w:r w:rsidRPr="00DC7B00">
        <w:rPr>
          <w:rFonts w:ascii="Arial" w:hAnsi="Arial" w:cs="Arial"/>
        </w:rPr>
        <w:t>tC</w:t>
      </w:r>
      <w:proofErr w:type="spellEnd"/>
      <w:r w:rsidRPr="00DC7B00">
        <w:rPr>
          <w:rFonts w:ascii="Arial" w:hAnsi="Arial" w:cs="Arial"/>
        </w:rPr>
        <w:t>/ha), followed by the [8–12 m</w:t>
      </w:r>
      <w:r w:rsidR="00812B55">
        <w:rPr>
          <w:rFonts w:ascii="Arial" w:hAnsi="Arial" w:cs="Arial"/>
        </w:rPr>
        <w:t>]</w:t>
      </w:r>
      <w:r w:rsidRPr="00DC7B00">
        <w:rPr>
          <w:rFonts w:ascii="Arial" w:hAnsi="Arial" w:cs="Arial"/>
        </w:rPr>
        <w:t>, [0–4 m</w:t>
      </w:r>
      <w:r w:rsidR="00812B55">
        <w:rPr>
          <w:rFonts w:ascii="Arial" w:hAnsi="Arial" w:cs="Arial"/>
        </w:rPr>
        <w:t>]</w:t>
      </w:r>
      <w:r w:rsidRPr="00DC7B00">
        <w:rPr>
          <w:rFonts w:ascii="Arial" w:hAnsi="Arial" w:cs="Arial"/>
        </w:rPr>
        <w:t>, and [12–16 m</w:t>
      </w:r>
      <w:r w:rsidR="00812B55">
        <w:rPr>
          <w:rFonts w:ascii="Arial" w:hAnsi="Arial" w:cs="Arial"/>
        </w:rPr>
        <w:t>]</w:t>
      </w:r>
      <w:r w:rsidRPr="00DC7B00">
        <w:rPr>
          <w:rFonts w:ascii="Arial" w:hAnsi="Arial" w:cs="Arial"/>
        </w:rPr>
        <w:t xml:space="preserve"> classes, with mean values of 0.77 </w:t>
      </w:r>
      <w:proofErr w:type="spellStart"/>
      <w:r w:rsidRPr="00DC7B00">
        <w:rPr>
          <w:rFonts w:ascii="Arial" w:hAnsi="Arial" w:cs="Arial"/>
        </w:rPr>
        <w:t>tC</w:t>
      </w:r>
      <w:proofErr w:type="spellEnd"/>
      <w:r w:rsidRPr="00DC7B00">
        <w:rPr>
          <w:rFonts w:ascii="Arial" w:hAnsi="Arial" w:cs="Arial"/>
        </w:rPr>
        <w:t xml:space="preserve">/ha, 0.68 </w:t>
      </w:r>
      <w:proofErr w:type="spellStart"/>
      <w:r w:rsidRPr="00DC7B00">
        <w:rPr>
          <w:rFonts w:ascii="Arial" w:hAnsi="Arial" w:cs="Arial"/>
        </w:rPr>
        <w:t>tC</w:t>
      </w:r>
      <w:proofErr w:type="spellEnd"/>
      <w:r w:rsidRPr="00DC7B00">
        <w:rPr>
          <w:rFonts w:ascii="Arial" w:hAnsi="Arial" w:cs="Arial"/>
        </w:rPr>
        <w:t xml:space="preserve">/ha, and 0.31 </w:t>
      </w:r>
      <w:proofErr w:type="spellStart"/>
      <w:r w:rsidRPr="00DC7B00">
        <w:rPr>
          <w:rFonts w:ascii="Arial" w:hAnsi="Arial" w:cs="Arial"/>
        </w:rPr>
        <w:t>tC</w:t>
      </w:r>
      <w:proofErr w:type="spellEnd"/>
      <w:r w:rsidRPr="00DC7B00">
        <w:rPr>
          <w:rFonts w:ascii="Arial" w:hAnsi="Arial" w:cs="Arial"/>
        </w:rPr>
        <w:t>/ha, respectively (Figure 4).</w:t>
      </w:r>
    </w:p>
    <w:p w14:paraId="33DE1B17" w14:textId="77777777" w:rsidR="00DC7B00" w:rsidRPr="00DC7B00" w:rsidRDefault="00DC7B00" w:rsidP="00DC7B00">
      <w:pPr>
        <w:pStyle w:val="Body"/>
        <w:rPr>
          <w:rFonts w:ascii="Arial" w:hAnsi="Arial" w:cs="Arial"/>
        </w:rPr>
      </w:pPr>
      <w:r w:rsidRPr="00DC7B00">
        <w:rPr>
          <w:rFonts w:ascii="Arial" w:hAnsi="Arial" w:cs="Arial"/>
        </w:rPr>
        <w:t>This distribution highlights the dominant contribution of intermediate-height individuals to total carbon storage, consistent with the structural dynamics of understory vegetation.</w:t>
      </w:r>
    </w:p>
    <w:p w14:paraId="6AC2236F" w14:textId="77777777" w:rsidR="00DC7B00" w:rsidRPr="00DC7B00" w:rsidRDefault="00DC7B00" w:rsidP="00DC7B00">
      <w:pPr>
        <w:pStyle w:val="Body"/>
        <w:rPr>
          <w:rFonts w:ascii="Arial" w:hAnsi="Arial" w:cs="Arial"/>
        </w:rPr>
      </w:pPr>
      <w:r w:rsidRPr="00DC7B00">
        <w:rPr>
          <w:rFonts w:ascii="Arial" w:hAnsi="Arial" w:cs="Arial"/>
        </w:rPr>
        <w:t xml:space="preserve"> </w:t>
      </w:r>
      <w:r w:rsidR="00473123" w:rsidRPr="00473123">
        <w:rPr>
          <w:rFonts w:ascii="Arial" w:hAnsi="Arial" w:cs="Arial"/>
          <w:noProof/>
          <w:lang w:val="fr-FR" w:eastAsia="fr-FR"/>
        </w:rPr>
        <w:drawing>
          <wp:inline distT="0" distB="0" distL="0" distR="0" wp14:anchorId="1B5A2DA0" wp14:editId="6D9509D2">
            <wp:extent cx="5212080" cy="2158682"/>
            <wp:effectExtent l="0" t="0" r="0" b="0"/>
            <wp:docPr id="211342510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C7B00">
        <w:rPr>
          <w:rFonts w:ascii="Arial" w:hAnsi="Arial" w:cs="Arial"/>
        </w:rPr>
        <w:t xml:space="preserve"> </w:t>
      </w:r>
    </w:p>
    <w:p w14:paraId="34D6509C" w14:textId="77777777" w:rsidR="00DC7B00" w:rsidRPr="006E0A70" w:rsidRDefault="006B0D80" w:rsidP="00DC7B00">
      <w:pPr>
        <w:pStyle w:val="Body"/>
        <w:rPr>
          <w:rFonts w:ascii="Arial" w:hAnsi="Arial" w:cs="Arial"/>
          <w:b/>
        </w:rPr>
      </w:pPr>
      <w:r>
        <w:rPr>
          <w:rFonts w:ascii="Arial" w:hAnsi="Arial" w:cs="Arial"/>
          <w:b/>
        </w:rPr>
        <w:t>Figure 5</w:t>
      </w:r>
      <w:r w:rsidR="00DC7B00" w:rsidRPr="006E0A70">
        <w:rPr>
          <w:rFonts w:ascii="Arial" w:hAnsi="Arial" w:cs="Arial"/>
          <w:b/>
        </w:rPr>
        <w:t>. Average carbon stock by height class</w:t>
      </w:r>
    </w:p>
    <w:p w14:paraId="1CDF511B" w14:textId="32BDFBB7" w:rsidR="006E0A70" w:rsidRPr="006E0A70" w:rsidRDefault="006E0A70" w:rsidP="00DC7B00">
      <w:pPr>
        <w:pStyle w:val="Body"/>
        <w:rPr>
          <w:rFonts w:ascii="Arial" w:hAnsi="Arial" w:cs="Arial"/>
          <w:b/>
          <w:sz w:val="22"/>
          <w:szCs w:val="22"/>
        </w:rPr>
      </w:pPr>
      <w:r>
        <w:rPr>
          <w:rFonts w:ascii="Arial" w:hAnsi="Arial" w:cs="Arial"/>
          <w:b/>
          <w:sz w:val="22"/>
          <w:szCs w:val="22"/>
        </w:rPr>
        <w:t xml:space="preserve">4. </w:t>
      </w:r>
      <w:r w:rsidR="00812B55">
        <w:rPr>
          <w:rFonts w:ascii="Arial" w:hAnsi="Arial" w:cs="Arial"/>
          <w:b/>
          <w:sz w:val="22"/>
          <w:szCs w:val="22"/>
        </w:rPr>
        <w:t>D</w:t>
      </w:r>
      <w:r w:rsidR="00473123" w:rsidRPr="006E0A70">
        <w:rPr>
          <w:rFonts w:ascii="Arial" w:hAnsi="Arial" w:cs="Arial"/>
          <w:b/>
          <w:sz w:val="22"/>
          <w:szCs w:val="22"/>
        </w:rPr>
        <w:t xml:space="preserve">iscussion </w:t>
      </w:r>
    </w:p>
    <w:p w14:paraId="3E3749E2" w14:textId="77777777" w:rsidR="00DC7B00" w:rsidRPr="00DC7B00" w:rsidRDefault="00DC7B00" w:rsidP="00DC7B00">
      <w:pPr>
        <w:pStyle w:val="Body"/>
        <w:rPr>
          <w:rFonts w:ascii="Arial" w:hAnsi="Arial" w:cs="Arial"/>
        </w:rPr>
      </w:pPr>
      <w:r w:rsidRPr="00DC7B00">
        <w:rPr>
          <w:rFonts w:ascii="Arial" w:hAnsi="Arial" w:cs="Arial"/>
        </w:rPr>
        <w:t xml:space="preserve">The analysis of carbon stock estimation across different forest compartments is part of a research context conducted locally in Cameroon. This study highlights the importance of </w:t>
      </w:r>
      <w:r w:rsidRPr="00DC7B00">
        <w:rPr>
          <w:rFonts w:ascii="Arial" w:hAnsi="Arial" w:cs="Arial"/>
        </w:rPr>
        <w:lastRenderedPageBreak/>
        <w:t>carbon sinks in tropical forests and the need to integrate such knowledge into climate policy mechanisms such as REDD+.</w:t>
      </w:r>
    </w:p>
    <w:p w14:paraId="6A1A2B1B" w14:textId="2ACE92F6" w:rsidR="00DC7B00" w:rsidRPr="00DC7B00" w:rsidRDefault="00DC7B00" w:rsidP="00DC7B00">
      <w:pPr>
        <w:pStyle w:val="Body"/>
        <w:rPr>
          <w:rFonts w:ascii="Arial" w:hAnsi="Arial" w:cs="Arial"/>
        </w:rPr>
      </w:pPr>
      <w:r w:rsidRPr="00DC7B00">
        <w:rPr>
          <w:rFonts w:ascii="Arial" w:hAnsi="Arial" w:cs="Arial"/>
        </w:rPr>
        <w:t xml:space="preserve">The results show that understory carbon pools in the humid tropical forests of eastern Cameroon store an average of 11.92 ± 2.15 </w:t>
      </w:r>
      <w:proofErr w:type="spellStart"/>
      <w:r w:rsidRPr="00DC7B00">
        <w:rPr>
          <w:rFonts w:ascii="Arial" w:hAnsi="Arial" w:cs="Arial"/>
        </w:rPr>
        <w:t>tC</w:t>
      </w:r>
      <w:proofErr w:type="spellEnd"/>
      <w:r w:rsidRPr="00DC7B00">
        <w:rPr>
          <w:rFonts w:ascii="Arial" w:hAnsi="Arial" w:cs="Arial"/>
        </w:rPr>
        <w:t xml:space="preserve">/ha, including 3.07 ± 0.98 </w:t>
      </w:r>
      <w:proofErr w:type="spellStart"/>
      <w:r w:rsidRPr="00DC7B00">
        <w:rPr>
          <w:rFonts w:ascii="Arial" w:hAnsi="Arial" w:cs="Arial"/>
        </w:rPr>
        <w:t>tC</w:t>
      </w:r>
      <w:proofErr w:type="spellEnd"/>
      <w:r w:rsidRPr="00DC7B00">
        <w:rPr>
          <w:rFonts w:ascii="Arial" w:hAnsi="Arial" w:cs="Arial"/>
        </w:rPr>
        <w:t xml:space="preserve">/ha in woody biomass. This value is lower than those reported by Chimi et </w:t>
      </w:r>
      <w:r w:rsidRPr="00522A33">
        <w:rPr>
          <w:rFonts w:ascii="Arial" w:hAnsi="Arial" w:cs="Arial"/>
          <w:i/>
        </w:rPr>
        <w:t>al.</w:t>
      </w:r>
      <w:r w:rsidRPr="00DC7B00">
        <w:rPr>
          <w:rFonts w:ascii="Arial" w:hAnsi="Arial" w:cs="Arial"/>
        </w:rPr>
        <w:t xml:space="preserve"> (2018) and </w:t>
      </w:r>
      <w:proofErr w:type="spellStart"/>
      <w:r w:rsidRPr="00DC7B00">
        <w:rPr>
          <w:rFonts w:ascii="Arial" w:hAnsi="Arial" w:cs="Arial"/>
        </w:rPr>
        <w:t>Zekeng</w:t>
      </w:r>
      <w:proofErr w:type="spellEnd"/>
      <w:r w:rsidRPr="00DC7B00">
        <w:rPr>
          <w:rFonts w:ascii="Arial" w:hAnsi="Arial" w:cs="Arial"/>
        </w:rPr>
        <w:t xml:space="preserve"> </w:t>
      </w:r>
      <w:r w:rsidRPr="00E46237">
        <w:rPr>
          <w:rFonts w:ascii="Arial" w:hAnsi="Arial" w:cs="Arial"/>
          <w:i/>
        </w:rPr>
        <w:t xml:space="preserve">et </w:t>
      </w:r>
      <w:r w:rsidRPr="00522A33">
        <w:rPr>
          <w:rFonts w:ascii="Arial" w:hAnsi="Arial" w:cs="Arial"/>
          <w:i/>
        </w:rPr>
        <w:t>al</w:t>
      </w:r>
      <w:r w:rsidRPr="00DC7B00">
        <w:rPr>
          <w:rFonts w:ascii="Arial" w:hAnsi="Arial" w:cs="Arial"/>
        </w:rPr>
        <w:t xml:space="preserve">. (2020), who found 11 </w:t>
      </w:r>
      <w:proofErr w:type="spellStart"/>
      <w:r w:rsidRPr="00DC7B00">
        <w:rPr>
          <w:rFonts w:ascii="Arial" w:hAnsi="Arial" w:cs="Arial"/>
        </w:rPr>
        <w:t>tC</w:t>
      </w:r>
      <w:proofErr w:type="spellEnd"/>
      <w:r w:rsidRPr="00DC7B00">
        <w:rPr>
          <w:rFonts w:ascii="Arial" w:hAnsi="Arial" w:cs="Arial"/>
        </w:rPr>
        <w:t xml:space="preserve">/ha and 4.41 </w:t>
      </w:r>
      <w:proofErr w:type="spellStart"/>
      <w:r w:rsidRPr="00DC7B00">
        <w:rPr>
          <w:rFonts w:ascii="Arial" w:hAnsi="Arial" w:cs="Arial"/>
        </w:rPr>
        <w:t>tC</w:t>
      </w:r>
      <w:proofErr w:type="spellEnd"/>
      <w:r w:rsidRPr="00DC7B00">
        <w:rPr>
          <w:rFonts w:ascii="Arial" w:hAnsi="Arial" w:cs="Arial"/>
        </w:rPr>
        <w:t xml:space="preserve">/ha, respectively, in semi-deciduous forests of Forest Management Unit (FMU 110 065) and the </w:t>
      </w:r>
      <w:proofErr w:type="spellStart"/>
      <w:r w:rsidRPr="00DC7B00">
        <w:rPr>
          <w:rFonts w:ascii="Arial" w:hAnsi="Arial" w:cs="Arial"/>
        </w:rPr>
        <w:t>Doumé</w:t>
      </w:r>
      <w:proofErr w:type="spellEnd"/>
      <w:r w:rsidRPr="00DC7B00">
        <w:rPr>
          <w:rFonts w:ascii="Arial" w:hAnsi="Arial" w:cs="Arial"/>
        </w:rPr>
        <w:t xml:space="preserve"> communal forest. Similarly, </w:t>
      </w:r>
      <w:proofErr w:type="spellStart"/>
      <w:r w:rsidRPr="00DC7B00">
        <w:rPr>
          <w:rFonts w:ascii="Arial" w:hAnsi="Arial" w:cs="Arial"/>
        </w:rPr>
        <w:t>Kabelong</w:t>
      </w:r>
      <w:proofErr w:type="spellEnd"/>
      <w:r w:rsidRPr="00DC7B00">
        <w:rPr>
          <w:rFonts w:ascii="Arial" w:hAnsi="Arial" w:cs="Arial"/>
        </w:rPr>
        <w:t xml:space="preserve"> </w:t>
      </w:r>
      <w:r w:rsidRPr="00E46237">
        <w:rPr>
          <w:rFonts w:ascii="Arial" w:hAnsi="Arial" w:cs="Arial"/>
          <w:i/>
        </w:rPr>
        <w:t>et</w:t>
      </w:r>
      <w:r w:rsidRPr="00DC7B00">
        <w:rPr>
          <w:rFonts w:ascii="Arial" w:hAnsi="Arial" w:cs="Arial"/>
        </w:rPr>
        <w:t xml:space="preserve"> </w:t>
      </w:r>
      <w:r w:rsidRPr="00522A33">
        <w:rPr>
          <w:rFonts w:ascii="Arial" w:hAnsi="Arial" w:cs="Arial"/>
          <w:i/>
        </w:rPr>
        <w:t>al</w:t>
      </w:r>
      <w:r w:rsidRPr="00DC7B00">
        <w:rPr>
          <w:rFonts w:ascii="Arial" w:hAnsi="Arial" w:cs="Arial"/>
        </w:rPr>
        <w:t xml:space="preserve">. (2018) reported 4.2 </w:t>
      </w:r>
      <w:proofErr w:type="spellStart"/>
      <w:r w:rsidRPr="00DC7B00">
        <w:rPr>
          <w:rFonts w:ascii="Arial" w:hAnsi="Arial" w:cs="Arial"/>
        </w:rPr>
        <w:t>tC</w:t>
      </w:r>
      <w:proofErr w:type="spellEnd"/>
      <w:r w:rsidRPr="00DC7B00">
        <w:rPr>
          <w:rFonts w:ascii="Arial" w:hAnsi="Arial" w:cs="Arial"/>
        </w:rPr>
        <w:t xml:space="preserve">/ha in Deng-Deng forests, although their study focused only on woody stems with diameters between 5 and 10 cm. These differences may be explained by variations in allometric equations, methodologies, ecosystem-specific characteristics, management regimes, conservation status, and floristic composition. Woody biomass remains the primary aboveground carbon reservoir. Chave </w:t>
      </w:r>
      <w:r w:rsidRPr="00E46237">
        <w:rPr>
          <w:rFonts w:ascii="Arial" w:hAnsi="Arial" w:cs="Arial"/>
          <w:i/>
        </w:rPr>
        <w:t>et</w:t>
      </w:r>
      <w:r w:rsidRPr="00DC7B00">
        <w:rPr>
          <w:rFonts w:ascii="Arial" w:hAnsi="Arial" w:cs="Arial"/>
        </w:rPr>
        <w:t xml:space="preserve"> </w:t>
      </w:r>
      <w:r w:rsidRPr="007A12A7">
        <w:rPr>
          <w:rFonts w:ascii="Arial" w:hAnsi="Arial" w:cs="Arial"/>
          <w:i/>
        </w:rPr>
        <w:t>al</w:t>
      </w:r>
      <w:r w:rsidRPr="00DC7B00">
        <w:rPr>
          <w:rFonts w:ascii="Arial" w:hAnsi="Arial" w:cs="Arial"/>
        </w:rPr>
        <w:t xml:space="preserve">. (2014) </w:t>
      </w:r>
      <w:proofErr w:type="spellStart"/>
      <w:r w:rsidRPr="00DC7B00">
        <w:rPr>
          <w:rFonts w:ascii="Arial" w:hAnsi="Arial" w:cs="Arial"/>
        </w:rPr>
        <w:t>emphasi</w:t>
      </w:r>
      <w:r w:rsidR="00812B55">
        <w:rPr>
          <w:rFonts w:ascii="Arial" w:hAnsi="Arial" w:cs="Arial"/>
        </w:rPr>
        <w:t>s</w:t>
      </w:r>
      <w:r w:rsidRPr="00DC7B00">
        <w:rPr>
          <w:rFonts w:ascii="Arial" w:hAnsi="Arial" w:cs="Arial"/>
        </w:rPr>
        <w:t>ed</w:t>
      </w:r>
      <w:proofErr w:type="spellEnd"/>
      <w:r w:rsidRPr="00DC7B00">
        <w:rPr>
          <w:rFonts w:ascii="Arial" w:hAnsi="Arial" w:cs="Arial"/>
        </w:rPr>
        <w:t xml:space="preserve"> the dominant role of trees in carbon storage in tropical forests. Litter, composed of leaves, branches, and organic debris, acts as a dynamic interface between living biomass and soil carbon pools, influencing decomposition rates and humus formation (</w:t>
      </w:r>
      <w:proofErr w:type="spellStart"/>
      <w:r w:rsidRPr="00DC7B00">
        <w:rPr>
          <w:rFonts w:ascii="Arial" w:hAnsi="Arial" w:cs="Arial"/>
        </w:rPr>
        <w:t>Laganière</w:t>
      </w:r>
      <w:proofErr w:type="spellEnd"/>
      <w:r w:rsidRPr="00DC7B00">
        <w:rPr>
          <w:rFonts w:ascii="Arial" w:hAnsi="Arial" w:cs="Arial"/>
        </w:rPr>
        <w:t xml:space="preserve"> </w:t>
      </w:r>
      <w:r w:rsidRPr="00E46237">
        <w:rPr>
          <w:rFonts w:ascii="Arial" w:hAnsi="Arial" w:cs="Arial"/>
          <w:i/>
        </w:rPr>
        <w:t xml:space="preserve">et </w:t>
      </w:r>
      <w:r w:rsidRPr="007A12A7">
        <w:rPr>
          <w:rFonts w:ascii="Arial" w:hAnsi="Arial" w:cs="Arial"/>
          <w:i/>
        </w:rPr>
        <w:t>al</w:t>
      </w:r>
      <w:r w:rsidRPr="00DC7B00">
        <w:rPr>
          <w:rFonts w:ascii="Arial" w:hAnsi="Arial" w:cs="Arial"/>
        </w:rPr>
        <w:t>., 2010).</w:t>
      </w:r>
    </w:p>
    <w:p w14:paraId="08F49A02" w14:textId="51E89EBD" w:rsidR="00DC7B00" w:rsidRPr="00DC7B00" w:rsidRDefault="00DC7B00" w:rsidP="00DC7B00">
      <w:pPr>
        <w:pStyle w:val="Body"/>
        <w:rPr>
          <w:rFonts w:ascii="Arial" w:hAnsi="Arial" w:cs="Arial"/>
        </w:rPr>
      </w:pPr>
      <w:r w:rsidRPr="00DC7B00">
        <w:rPr>
          <w:rFonts w:ascii="Arial" w:hAnsi="Arial" w:cs="Arial"/>
        </w:rPr>
        <w:t xml:space="preserve">In the present study, carbon stocks in woody biomass and litter are relatively similar, consistent with observations in community and sacred forests of western Cameroon, where woody biomass constitutes a major carbon reservoir, reflecting the importance of trees in carbon </w:t>
      </w:r>
      <w:proofErr w:type="spellStart"/>
      <w:r w:rsidRPr="00DC7B00">
        <w:rPr>
          <w:rFonts w:ascii="Arial" w:hAnsi="Arial" w:cs="Arial"/>
        </w:rPr>
        <w:t>stabili</w:t>
      </w:r>
      <w:r w:rsidR="00812B55">
        <w:rPr>
          <w:rFonts w:ascii="Arial" w:hAnsi="Arial" w:cs="Arial"/>
        </w:rPr>
        <w:t>s</w:t>
      </w:r>
      <w:r w:rsidRPr="00DC7B00">
        <w:rPr>
          <w:rFonts w:ascii="Arial" w:hAnsi="Arial" w:cs="Arial"/>
        </w:rPr>
        <w:t>ation</w:t>
      </w:r>
      <w:proofErr w:type="spellEnd"/>
      <w:r w:rsidRPr="00DC7B00">
        <w:rPr>
          <w:rFonts w:ascii="Arial" w:hAnsi="Arial" w:cs="Arial"/>
        </w:rPr>
        <w:t xml:space="preserve"> (</w:t>
      </w:r>
      <w:proofErr w:type="spellStart"/>
      <w:r w:rsidRPr="00DC7B00">
        <w:rPr>
          <w:rFonts w:ascii="Arial" w:hAnsi="Arial" w:cs="Arial"/>
        </w:rPr>
        <w:t>Tiokeng</w:t>
      </w:r>
      <w:proofErr w:type="spellEnd"/>
      <w:r w:rsidRPr="00DC7B00">
        <w:rPr>
          <w:rFonts w:ascii="Arial" w:hAnsi="Arial" w:cs="Arial"/>
        </w:rPr>
        <w:t xml:space="preserve"> </w:t>
      </w:r>
      <w:r w:rsidRPr="00E46237">
        <w:rPr>
          <w:rFonts w:ascii="Arial" w:hAnsi="Arial" w:cs="Arial"/>
          <w:i/>
        </w:rPr>
        <w:t xml:space="preserve">et </w:t>
      </w:r>
      <w:r w:rsidRPr="007A12A7">
        <w:rPr>
          <w:rFonts w:ascii="Arial" w:hAnsi="Arial" w:cs="Arial"/>
          <w:i/>
        </w:rPr>
        <w:t>al</w:t>
      </w:r>
      <w:r w:rsidRPr="00DC7B00">
        <w:rPr>
          <w:rFonts w:ascii="Arial" w:hAnsi="Arial" w:cs="Arial"/>
        </w:rPr>
        <w:t xml:space="preserve">., 2024). Several studies indicate that roots may represent a significant proportion of total carbon stored in forest ecosystems, particularly in tropical and subtropical forests (Cusack </w:t>
      </w:r>
      <w:r w:rsidRPr="00E46237">
        <w:rPr>
          <w:rFonts w:ascii="Arial" w:hAnsi="Arial" w:cs="Arial"/>
          <w:i/>
        </w:rPr>
        <w:t>et</w:t>
      </w:r>
      <w:r w:rsidRPr="00DC7B00">
        <w:rPr>
          <w:rFonts w:ascii="Arial" w:hAnsi="Arial" w:cs="Arial"/>
        </w:rPr>
        <w:t xml:space="preserve"> </w:t>
      </w:r>
      <w:r w:rsidRPr="007A12A7">
        <w:rPr>
          <w:rFonts w:ascii="Arial" w:hAnsi="Arial" w:cs="Arial"/>
          <w:i/>
        </w:rPr>
        <w:t>al</w:t>
      </w:r>
      <w:r w:rsidRPr="00DC7B00">
        <w:rPr>
          <w:rFonts w:ascii="Arial" w:hAnsi="Arial" w:cs="Arial"/>
        </w:rPr>
        <w:t xml:space="preserve">., 2024). In Cameroon, </w:t>
      </w:r>
      <w:r w:rsidR="00812B55">
        <w:rPr>
          <w:rFonts w:ascii="Arial" w:hAnsi="Arial" w:cs="Arial"/>
        </w:rPr>
        <w:t xml:space="preserve">it </w:t>
      </w:r>
      <w:r w:rsidRPr="00DC7B00">
        <w:rPr>
          <w:rFonts w:ascii="Arial" w:hAnsi="Arial" w:cs="Arial"/>
        </w:rPr>
        <w:t>highlighted the importance of assessing carbon stocks to estimate the potential for results-based payments under REDD+ (</w:t>
      </w:r>
      <w:proofErr w:type="spellStart"/>
      <w:r w:rsidRPr="00DC7B00">
        <w:rPr>
          <w:rFonts w:ascii="Arial" w:hAnsi="Arial" w:cs="Arial"/>
        </w:rPr>
        <w:t>Sonwa</w:t>
      </w:r>
      <w:proofErr w:type="spellEnd"/>
      <w:r w:rsidRPr="00DC7B00">
        <w:rPr>
          <w:rFonts w:ascii="Arial" w:hAnsi="Arial" w:cs="Arial"/>
        </w:rPr>
        <w:t xml:space="preserve"> </w:t>
      </w:r>
      <w:r w:rsidRPr="00E46237">
        <w:rPr>
          <w:rFonts w:ascii="Arial" w:hAnsi="Arial" w:cs="Arial"/>
          <w:i/>
        </w:rPr>
        <w:t>et</w:t>
      </w:r>
      <w:r w:rsidRPr="00DC7B00">
        <w:rPr>
          <w:rFonts w:ascii="Arial" w:hAnsi="Arial" w:cs="Arial"/>
        </w:rPr>
        <w:t xml:space="preserve"> </w:t>
      </w:r>
      <w:r w:rsidRPr="007A12A7">
        <w:rPr>
          <w:rFonts w:ascii="Arial" w:hAnsi="Arial" w:cs="Arial"/>
          <w:i/>
        </w:rPr>
        <w:t>al</w:t>
      </w:r>
      <w:r w:rsidRPr="00DC7B00">
        <w:rPr>
          <w:rFonts w:ascii="Arial" w:hAnsi="Arial" w:cs="Arial"/>
        </w:rPr>
        <w:t>., 2017). This underscores the need for reliable estimates across all compartments to properly quantify ecosystem services and support conservation efforts.</w:t>
      </w:r>
    </w:p>
    <w:p w14:paraId="2AC4E11F" w14:textId="053D1AC9" w:rsidR="00DC7B00" w:rsidRPr="00DC7B00" w:rsidRDefault="00DC7B00" w:rsidP="00DC7B00">
      <w:pPr>
        <w:pStyle w:val="Body"/>
        <w:rPr>
          <w:rFonts w:ascii="Arial" w:hAnsi="Arial" w:cs="Arial"/>
        </w:rPr>
      </w:pPr>
      <w:r w:rsidRPr="00DC7B00">
        <w:rPr>
          <w:rFonts w:ascii="Arial" w:hAnsi="Arial" w:cs="Arial"/>
        </w:rPr>
        <w:t>Furthermore, the involvement of local communities, as observed in southeastern Cameroon, can strengthen participatory carbon monitoring systems—an essential component of effective REDD+ initiatives (</w:t>
      </w:r>
      <w:proofErr w:type="spellStart"/>
      <w:r w:rsidRPr="00DC7B00">
        <w:rPr>
          <w:rFonts w:ascii="Arial" w:hAnsi="Arial" w:cs="Arial"/>
        </w:rPr>
        <w:t>Sufo</w:t>
      </w:r>
      <w:proofErr w:type="spellEnd"/>
      <w:r w:rsidRPr="00DC7B00">
        <w:rPr>
          <w:rFonts w:ascii="Arial" w:hAnsi="Arial" w:cs="Arial"/>
        </w:rPr>
        <w:t xml:space="preserve"> </w:t>
      </w:r>
      <w:proofErr w:type="spellStart"/>
      <w:r w:rsidRPr="00DC7B00">
        <w:rPr>
          <w:rFonts w:ascii="Arial" w:hAnsi="Arial" w:cs="Arial"/>
        </w:rPr>
        <w:t>Kankeu</w:t>
      </w:r>
      <w:proofErr w:type="spellEnd"/>
      <w:r w:rsidRPr="00DC7B00">
        <w:rPr>
          <w:rFonts w:ascii="Arial" w:hAnsi="Arial" w:cs="Arial"/>
        </w:rPr>
        <w:t xml:space="preserve"> </w:t>
      </w:r>
      <w:r w:rsidRPr="00E46237">
        <w:rPr>
          <w:rFonts w:ascii="Arial" w:hAnsi="Arial" w:cs="Arial"/>
          <w:i/>
        </w:rPr>
        <w:t>et</w:t>
      </w:r>
      <w:r w:rsidRPr="00DC7B00">
        <w:rPr>
          <w:rFonts w:ascii="Arial" w:hAnsi="Arial" w:cs="Arial"/>
        </w:rPr>
        <w:t xml:space="preserve"> </w:t>
      </w:r>
      <w:r w:rsidRPr="007A12A7">
        <w:rPr>
          <w:rFonts w:ascii="Arial" w:hAnsi="Arial" w:cs="Arial"/>
          <w:i/>
        </w:rPr>
        <w:t>al</w:t>
      </w:r>
      <w:r w:rsidRPr="00DC7B00">
        <w:rPr>
          <w:rFonts w:ascii="Arial" w:hAnsi="Arial" w:cs="Arial"/>
        </w:rPr>
        <w:t xml:space="preserve">., 2020). Such participation improves both the accuracy of inventories and the local ownership of conservation strategies. Data from Djomo and Chimi (2017) indicate that the inclusion of all compartments—roots, woody biomass, and litter—is essential to </w:t>
      </w:r>
      <w:proofErr w:type="spellStart"/>
      <w:r w:rsidRPr="00DC7B00">
        <w:rPr>
          <w:rFonts w:ascii="Arial" w:hAnsi="Arial" w:cs="Arial"/>
        </w:rPr>
        <w:t>maximi</w:t>
      </w:r>
      <w:r w:rsidR="00812B55">
        <w:rPr>
          <w:rFonts w:ascii="Arial" w:hAnsi="Arial" w:cs="Arial"/>
        </w:rPr>
        <w:t>s</w:t>
      </w:r>
      <w:r w:rsidRPr="00DC7B00">
        <w:rPr>
          <w:rFonts w:ascii="Arial" w:hAnsi="Arial" w:cs="Arial"/>
        </w:rPr>
        <w:t>e</w:t>
      </w:r>
      <w:proofErr w:type="spellEnd"/>
      <w:r w:rsidRPr="00DC7B00">
        <w:rPr>
          <w:rFonts w:ascii="Arial" w:hAnsi="Arial" w:cs="Arial"/>
        </w:rPr>
        <w:t xml:space="preserve"> carbon sequestration and meet MRV (Monitoring, Reporting, and Verification) standards required by REDD+. The low contribution of herbaceous biomass (0.27 </w:t>
      </w:r>
      <w:proofErr w:type="spellStart"/>
      <w:r w:rsidRPr="00DC7B00">
        <w:rPr>
          <w:rFonts w:ascii="Arial" w:hAnsi="Arial" w:cs="Arial"/>
        </w:rPr>
        <w:t>tC</w:t>
      </w:r>
      <w:proofErr w:type="spellEnd"/>
      <w:r w:rsidRPr="00DC7B00">
        <w:rPr>
          <w:rFonts w:ascii="Arial" w:hAnsi="Arial" w:cs="Arial"/>
        </w:rPr>
        <w:t xml:space="preserve">/ha) is consistent with findings from other forest ecosystems in Cameroon, such as the </w:t>
      </w:r>
      <w:proofErr w:type="spellStart"/>
      <w:r w:rsidRPr="00DC7B00">
        <w:rPr>
          <w:rFonts w:ascii="Arial" w:hAnsi="Arial" w:cs="Arial"/>
        </w:rPr>
        <w:t>Bimbia-Bonadikombo</w:t>
      </w:r>
      <w:proofErr w:type="spellEnd"/>
      <w:r w:rsidRPr="00DC7B00">
        <w:rPr>
          <w:rFonts w:ascii="Arial" w:hAnsi="Arial" w:cs="Arial"/>
        </w:rPr>
        <w:t xml:space="preserve"> community forest, where herbaceous vegetation represents only a minor fraction of total carbon compared to trees and soil (</w:t>
      </w:r>
      <w:proofErr w:type="spellStart"/>
      <w:r w:rsidRPr="00DC7B00">
        <w:rPr>
          <w:rFonts w:ascii="Arial" w:hAnsi="Arial" w:cs="Arial"/>
        </w:rPr>
        <w:t>Longonje</w:t>
      </w:r>
      <w:proofErr w:type="spellEnd"/>
      <w:r w:rsidRPr="00DC7B00">
        <w:rPr>
          <w:rFonts w:ascii="Arial" w:hAnsi="Arial" w:cs="Arial"/>
        </w:rPr>
        <w:t xml:space="preserve"> </w:t>
      </w:r>
      <w:r w:rsidRPr="00E46237">
        <w:rPr>
          <w:rFonts w:ascii="Arial" w:hAnsi="Arial" w:cs="Arial"/>
          <w:i/>
        </w:rPr>
        <w:t xml:space="preserve">et </w:t>
      </w:r>
      <w:r w:rsidRPr="007A12A7">
        <w:rPr>
          <w:rFonts w:ascii="Arial" w:hAnsi="Arial" w:cs="Arial"/>
          <w:i/>
        </w:rPr>
        <w:t>al.</w:t>
      </w:r>
      <w:r w:rsidRPr="00DC7B00">
        <w:rPr>
          <w:rFonts w:ascii="Arial" w:hAnsi="Arial" w:cs="Arial"/>
        </w:rPr>
        <w:t>, 2018). This highlights its limited but ecologically relevant role in overall carbon sequestration.</w:t>
      </w:r>
    </w:p>
    <w:p w14:paraId="5DFD240C" w14:textId="3BC8AF86" w:rsidR="00DC7B00" w:rsidRPr="00DC7B00" w:rsidRDefault="00DC7B00" w:rsidP="00DC7B00">
      <w:pPr>
        <w:pStyle w:val="Body"/>
        <w:rPr>
          <w:rFonts w:ascii="Arial" w:hAnsi="Arial" w:cs="Arial"/>
        </w:rPr>
      </w:pPr>
      <w:r w:rsidRPr="00DC7B00">
        <w:rPr>
          <w:rFonts w:ascii="Arial" w:hAnsi="Arial" w:cs="Arial"/>
        </w:rPr>
        <w:t xml:space="preserve">The integration of such data into REDD+ frameworks not only enhances carbon valuation for results-based payments but also promotes forest conservation and regeneration. The combination of locally derived data and precise inventories, as demonstrated in this study, provides a strong foundation for climate policy and sustainable forest management planning. The analysis of woody carbon stocks across diameter and height classes reveals a non-linear, asymmetric (bell-shaped) distribution. This pattern reflects important ecological and structural dynamics. Intermediate diameter and height classes contribute most to total carbon storage. Their dominant contribution suggests that sustainable forest management should </w:t>
      </w:r>
      <w:proofErr w:type="spellStart"/>
      <w:r w:rsidRPr="00DC7B00">
        <w:rPr>
          <w:rFonts w:ascii="Arial" w:hAnsi="Arial" w:cs="Arial"/>
        </w:rPr>
        <w:t>prioriti</w:t>
      </w:r>
      <w:r w:rsidR="00812B55">
        <w:rPr>
          <w:rFonts w:ascii="Arial" w:hAnsi="Arial" w:cs="Arial"/>
        </w:rPr>
        <w:t>s</w:t>
      </w:r>
      <w:r w:rsidRPr="00DC7B00">
        <w:rPr>
          <w:rFonts w:ascii="Arial" w:hAnsi="Arial" w:cs="Arial"/>
        </w:rPr>
        <w:t>e</w:t>
      </w:r>
      <w:proofErr w:type="spellEnd"/>
      <w:r w:rsidRPr="00DC7B00">
        <w:rPr>
          <w:rFonts w:ascii="Arial" w:hAnsi="Arial" w:cs="Arial"/>
        </w:rPr>
        <w:t xml:space="preserve"> the conservation of these classes to </w:t>
      </w:r>
      <w:proofErr w:type="spellStart"/>
      <w:r w:rsidRPr="00DC7B00">
        <w:rPr>
          <w:rFonts w:ascii="Arial" w:hAnsi="Arial" w:cs="Arial"/>
        </w:rPr>
        <w:t>maximi</w:t>
      </w:r>
      <w:r w:rsidR="00812B55">
        <w:rPr>
          <w:rFonts w:ascii="Arial" w:hAnsi="Arial" w:cs="Arial"/>
        </w:rPr>
        <w:t>s</w:t>
      </w:r>
      <w:r w:rsidRPr="00DC7B00">
        <w:rPr>
          <w:rFonts w:ascii="Arial" w:hAnsi="Arial" w:cs="Arial"/>
        </w:rPr>
        <w:t>e</w:t>
      </w:r>
      <w:proofErr w:type="spellEnd"/>
      <w:r w:rsidRPr="00DC7B00">
        <w:rPr>
          <w:rFonts w:ascii="Arial" w:hAnsi="Arial" w:cs="Arial"/>
        </w:rPr>
        <w:t xml:space="preserve"> carbon stocks.</w:t>
      </w:r>
    </w:p>
    <w:p w14:paraId="535CCCA1" w14:textId="77777777" w:rsidR="00DC7B00" w:rsidRPr="00DC7B00" w:rsidRDefault="00DC7B00" w:rsidP="00DC7B00">
      <w:pPr>
        <w:pStyle w:val="Body"/>
        <w:rPr>
          <w:rFonts w:ascii="Arial" w:hAnsi="Arial" w:cs="Arial"/>
        </w:rPr>
      </w:pPr>
      <w:r w:rsidRPr="00DC7B00">
        <w:rPr>
          <w:rFonts w:ascii="Arial" w:hAnsi="Arial" w:cs="Arial"/>
        </w:rPr>
        <w:t xml:space="preserve">While smaller individuals are more abundant, their individual biomass is low, resulting in limited carbon storage per tree. In contrast, intermediate-sized individuals combine relatively high biomass with sufficient density, explaining their maximum contribution. The decline in carbon stock in larger classes may reflect lower tree density, often due to anthropogenic </w:t>
      </w:r>
      <w:r w:rsidRPr="00DC7B00">
        <w:rPr>
          <w:rFonts w:ascii="Arial" w:hAnsi="Arial" w:cs="Arial"/>
        </w:rPr>
        <w:lastRenderedPageBreak/>
        <w:t xml:space="preserve">disturbances such as logging, deforestation, and land-use conversion. These findings are consistent with those of Chimi </w:t>
      </w:r>
      <w:r w:rsidRPr="00E46237">
        <w:rPr>
          <w:rFonts w:ascii="Arial" w:hAnsi="Arial" w:cs="Arial"/>
          <w:i/>
        </w:rPr>
        <w:t xml:space="preserve">et </w:t>
      </w:r>
      <w:r w:rsidRPr="007A12A7">
        <w:rPr>
          <w:rFonts w:ascii="Arial" w:hAnsi="Arial" w:cs="Arial"/>
          <w:i/>
        </w:rPr>
        <w:t>al</w:t>
      </w:r>
      <w:r w:rsidRPr="00DC7B00">
        <w:rPr>
          <w:rFonts w:ascii="Arial" w:hAnsi="Arial" w:cs="Arial"/>
        </w:rPr>
        <w:t xml:space="preserve">. (2018), who demonstrated that forest stand structure strongly influences carbon distribution in Cameroonian ecosystems. Their study in the </w:t>
      </w:r>
      <w:proofErr w:type="spellStart"/>
      <w:r w:rsidRPr="00DC7B00">
        <w:rPr>
          <w:rFonts w:ascii="Arial" w:hAnsi="Arial" w:cs="Arial"/>
        </w:rPr>
        <w:t>Belabo</w:t>
      </w:r>
      <w:proofErr w:type="spellEnd"/>
      <w:r w:rsidRPr="00DC7B00">
        <w:rPr>
          <w:rFonts w:ascii="Arial" w:hAnsi="Arial" w:cs="Arial"/>
        </w:rPr>
        <w:t xml:space="preserve">-Diang forest massif showed that carbon stocks vary according to stand density and structure, and that forest inventories can reliably estimate biomass using </w:t>
      </w:r>
      <w:proofErr w:type="spellStart"/>
      <w:r w:rsidRPr="00DC7B00">
        <w:rPr>
          <w:rFonts w:ascii="Arial" w:hAnsi="Arial" w:cs="Arial"/>
        </w:rPr>
        <w:t>dendrometric</w:t>
      </w:r>
      <w:proofErr w:type="spellEnd"/>
      <w:r w:rsidRPr="00DC7B00">
        <w:rPr>
          <w:rFonts w:ascii="Arial" w:hAnsi="Arial" w:cs="Arial"/>
        </w:rPr>
        <w:t xml:space="preserve"> parameters such as diameter and height.</w:t>
      </w:r>
    </w:p>
    <w:p w14:paraId="2A232863" w14:textId="77777777" w:rsidR="00DC7B00" w:rsidRPr="00DC7B00" w:rsidRDefault="00DC7B00" w:rsidP="00DC7B00">
      <w:pPr>
        <w:pStyle w:val="Body"/>
        <w:rPr>
          <w:rFonts w:ascii="Arial" w:hAnsi="Arial" w:cs="Arial"/>
        </w:rPr>
      </w:pPr>
      <w:r w:rsidRPr="00DC7B00">
        <w:rPr>
          <w:rFonts w:ascii="Arial" w:hAnsi="Arial" w:cs="Arial"/>
        </w:rPr>
        <w:t>Within the framework of international climate policies, these results are particularly relevant for REDD+, which aims to reduce greenhouse gas emissions from deforestation while enhancing forest carbon sinks. Studies conducted in Cameroon suggest that economic valuation of forest carbon can generate significant revenues while promoting conservation. The dominance of intermediate height classes in carbon storage highlights the importance of sustainable forest management and natural regeneration in maintaining and enhancing carbon sequestration capacity. Incorporating these structural parameters into forest inventories is essential to improve biomass estimation and support national climate strategies.</w:t>
      </w:r>
    </w:p>
    <w:p w14:paraId="21D12706" w14:textId="007DE78A" w:rsidR="00E053D0" w:rsidRDefault="00DC7B00" w:rsidP="00DC7B00">
      <w:pPr>
        <w:pStyle w:val="Body"/>
        <w:spacing w:after="0"/>
        <w:rPr>
          <w:rFonts w:ascii="Arial" w:hAnsi="Arial" w:cs="Arial"/>
        </w:rPr>
      </w:pPr>
      <w:r w:rsidRPr="00DC7B00">
        <w:rPr>
          <w:rFonts w:ascii="Arial" w:hAnsi="Arial" w:cs="Arial"/>
        </w:rPr>
        <w:t xml:space="preserve">Moreover, although the carbon stock of the understory is relatively low compared to larger trees, its contribution remains significant and should be integrated into REDD+ implementation strategies at national, regional, and international levels. It should also be considered in green finance mechanisms, payments for ecosystem services, and carbon credit schemes. Based on expert analyses by the Environmental </w:t>
      </w:r>
      <w:proofErr w:type="spellStart"/>
      <w:r w:rsidRPr="00DC7B00">
        <w:rPr>
          <w:rFonts w:ascii="Arial" w:hAnsi="Arial" w:cs="Arial"/>
        </w:rPr>
        <w:t>Defen</w:t>
      </w:r>
      <w:r w:rsidR="00812B55">
        <w:rPr>
          <w:rFonts w:ascii="Arial" w:hAnsi="Arial" w:cs="Arial"/>
        </w:rPr>
        <w:t>c</w:t>
      </w:r>
      <w:r w:rsidRPr="00DC7B00">
        <w:rPr>
          <w:rFonts w:ascii="Arial" w:hAnsi="Arial" w:cs="Arial"/>
        </w:rPr>
        <w:t>e</w:t>
      </w:r>
      <w:proofErr w:type="spellEnd"/>
      <w:r w:rsidRPr="00DC7B00">
        <w:rPr>
          <w:rFonts w:ascii="Arial" w:hAnsi="Arial" w:cs="Arial"/>
        </w:rPr>
        <w:t xml:space="preserve"> Fund, carbon prices in jurisdictional REDD+ projects in the Congo Basin were estimated at USD 7–11 per ton of CO</w:t>
      </w:r>
      <w:r w:rsidRPr="00DC7B00">
        <w:rPr>
          <w:rFonts w:ascii="Cambria Math" w:hAnsi="Cambria Math" w:cs="Cambria Math"/>
        </w:rPr>
        <w:t>₂</w:t>
      </w:r>
      <w:r w:rsidRPr="00DC7B00">
        <w:rPr>
          <w:rFonts w:ascii="Arial" w:hAnsi="Arial" w:cs="Arial"/>
        </w:rPr>
        <w:t xml:space="preserve"> in 2024. Applying this price range to the present study yields an estimated carbon value between 183,750 and 288,750 FCFA (assuming 1 USD ≈ 600 FCFA). This value is not negligible and could serve as an incentive for local communities to engage in biodiversity conservation and climate change mitigation.</w:t>
      </w:r>
    </w:p>
    <w:p w14:paraId="6FD2C879" w14:textId="77777777" w:rsidR="00790ADA" w:rsidRPr="00FB3A86" w:rsidRDefault="00790ADA" w:rsidP="00441B6F">
      <w:pPr>
        <w:pStyle w:val="Body"/>
        <w:spacing w:after="0"/>
        <w:rPr>
          <w:rFonts w:ascii="Arial" w:hAnsi="Arial" w:cs="Arial"/>
        </w:rPr>
      </w:pPr>
    </w:p>
    <w:p w14:paraId="0461CC1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E01548" w14:textId="77777777" w:rsidR="00790ADA" w:rsidRPr="00FB3A86" w:rsidRDefault="00790ADA" w:rsidP="00441B6F">
      <w:pPr>
        <w:pStyle w:val="ConcHead"/>
        <w:spacing w:after="0"/>
        <w:jc w:val="both"/>
        <w:rPr>
          <w:rFonts w:ascii="Arial" w:hAnsi="Arial" w:cs="Arial"/>
        </w:rPr>
      </w:pPr>
    </w:p>
    <w:p w14:paraId="4D9D2D18" w14:textId="77777777" w:rsidR="006E0A70" w:rsidRPr="006E0A70" w:rsidRDefault="006E0A70" w:rsidP="006E0A70">
      <w:pPr>
        <w:pStyle w:val="AcknHead"/>
        <w:jc w:val="both"/>
        <w:rPr>
          <w:rFonts w:ascii="Arial" w:hAnsi="Arial" w:cs="Arial"/>
          <w:b w:val="0"/>
          <w:caps w:val="0"/>
          <w:sz w:val="20"/>
        </w:rPr>
      </w:pPr>
      <w:r w:rsidRPr="006E0A70">
        <w:rPr>
          <w:rFonts w:ascii="Arial" w:hAnsi="Arial" w:cs="Arial"/>
          <w:b w:val="0"/>
          <w:caps w:val="0"/>
          <w:sz w:val="20"/>
        </w:rPr>
        <w:t>This study aimed to evaluate the carbon sequestration potential of neglected understory carbon pools. The findings demonstrate that the forest understory contributes significantly to carbon storage, with the largest share found in fine roots, followed by woody biomass, litter, and herbaceous vegetation. Although these stocks are lower than those reported for trees with diameters ≥10 cm, they remain non-negligible due to their ecological role and potential economic value. The understory, often overlooked in carbon studies, may represent a critical component of climate change mitigation, as it constitutes the future forest and plays a key role in ecosystem regeneration.</w:t>
      </w:r>
    </w:p>
    <w:p w14:paraId="21D7C591" w14:textId="1BF5987E" w:rsidR="006E0A70" w:rsidRDefault="006E0A70" w:rsidP="006E0A70">
      <w:pPr>
        <w:pStyle w:val="AcknHead"/>
        <w:spacing w:after="0"/>
        <w:jc w:val="both"/>
        <w:rPr>
          <w:rFonts w:ascii="Arial" w:hAnsi="Arial" w:cs="Arial"/>
          <w:b w:val="0"/>
          <w:caps w:val="0"/>
          <w:sz w:val="20"/>
        </w:rPr>
      </w:pPr>
      <w:r w:rsidRPr="006E0A70">
        <w:rPr>
          <w:rFonts w:ascii="Arial" w:hAnsi="Arial" w:cs="Arial"/>
          <w:b w:val="0"/>
          <w:caps w:val="0"/>
          <w:sz w:val="20"/>
        </w:rPr>
        <w:t xml:space="preserve">For the effective implementation of REDD+ strategies in Cameroon, it is essential to establish reliable databases on carbon stock potential across all ecosystems and their respective compartments. In particular, the carbon sequestration potential of forest understory should be fully </w:t>
      </w:r>
      <w:proofErr w:type="spellStart"/>
      <w:r w:rsidRPr="006E0A70">
        <w:rPr>
          <w:rFonts w:ascii="Arial" w:hAnsi="Arial" w:cs="Arial"/>
          <w:b w:val="0"/>
          <w:caps w:val="0"/>
          <w:sz w:val="20"/>
        </w:rPr>
        <w:t>recogni</w:t>
      </w:r>
      <w:r w:rsidR="00812B55">
        <w:rPr>
          <w:rFonts w:ascii="Arial" w:hAnsi="Arial" w:cs="Arial"/>
          <w:b w:val="0"/>
          <w:caps w:val="0"/>
          <w:sz w:val="20"/>
        </w:rPr>
        <w:t>s</w:t>
      </w:r>
      <w:r w:rsidRPr="006E0A70">
        <w:rPr>
          <w:rFonts w:ascii="Arial" w:hAnsi="Arial" w:cs="Arial"/>
          <w:b w:val="0"/>
          <w:caps w:val="0"/>
          <w:sz w:val="20"/>
        </w:rPr>
        <w:t>ed</w:t>
      </w:r>
      <w:proofErr w:type="spellEnd"/>
      <w:r w:rsidRPr="006E0A70">
        <w:rPr>
          <w:rFonts w:ascii="Arial" w:hAnsi="Arial" w:cs="Arial"/>
          <w:b w:val="0"/>
          <w:caps w:val="0"/>
          <w:sz w:val="20"/>
        </w:rPr>
        <w:t xml:space="preserve"> and integrated into national strategies, as the sustainability of both REDD+ mechanisms and forest ecosystems depends on it.</w:t>
      </w:r>
    </w:p>
    <w:p w14:paraId="6DC308F7" w14:textId="77777777" w:rsidR="006E0A70" w:rsidRDefault="006E0A70" w:rsidP="006E0A70">
      <w:pPr>
        <w:pStyle w:val="AcknHead"/>
        <w:spacing w:after="0"/>
        <w:jc w:val="both"/>
        <w:rPr>
          <w:rFonts w:ascii="Arial" w:hAnsi="Arial" w:cs="Arial"/>
          <w:b w:val="0"/>
          <w:caps w:val="0"/>
          <w:sz w:val="20"/>
        </w:rPr>
      </w:pPr>
    </w:p>
    <w:p w14:paraId="6E3BDBE5" w14:textId="77777777" w:rsidR="00B01FCD" w:rsidRDefault="00B01FCD" w:rsidP="006E0A70">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96FDD40" w14:textId="77777777" w:rsidR="00790ADA" w:rsidRPr="00FB3A86" w:rsidRDefault="00790ADA" w:rsidP="00441B6F">
      <w:pPr>
        <w:pStyle w:val="AcknHead"/>
        <w:spacing w:after="0"/>
        <w:jc w:val="both"/>
        <w:rPr>
          <w:rFonts w:ascii="Arial" w:hAnsi="Arial" w:cs="Arial"/>
        </w:rPr>
      </w:pPr>
    </w:p>
    <w:p w14:paraId="238799DF" w14:textId="77777777" w:rsidR="00315186" w:rsidRDefault="00D71CF5" w:rsidP="00D71CF5">
      <w:pPr>
        <w:jc w:val="both"/>
        <w:rPr>
          <w:rFonts w:ascii="Arial" w:hAnsi="Arial" w:cs="Arial"/>
        </w:rPr>
      </w:pPr>
      <w:r w:rsidRPr="00D71CF5">
        <w:rPr>
          <w:rFonts w:ascii="Arial" w:hAnsi="Arial" w:cs="Arial"/>
        </w:rPr>
        <w:t>The authors express their sincere gratitude to Dr. Kringel Robert for providing financial support for field data collection. We also thank the team of the Systematics, Botany, Ecology, and Carbon Stock Assessment Laboratory at the University of Yaoundé I, Faculty of Science, Department of Plant Biology and Physiology, for their valuable technical support.</w:t>
      </w:r>
    </w:p>
    <w:p w14:paraId="2426CDA4" w14:textId="77777777" w:rsidR="002D4FA6" w:rsidRDefault="002D4FA6" w:rsidP="00D71CF5">
      <w:pPr>
        <w:jc w:val="both"/>
        <w:rPr>
          <w:rFonts w:ascii="Arial" w:hAnsi="Arial" w:cs="Arial"/>
        </w:rPr>
      </w:pPr>
    </w:p>
    <w:p w14:paraId="7FABC6F2" w14:textId="77777777" w:rsidR="002D4FA6" w:rsidRPr="00F96F44" w:rsidRDefault="002D4FA6" w:rsidP="002D4FA6">
      <w:pPr>
        <w:shd w:val="clear" w:color="auto" w:fill="FFFFFF"/>
        <w:jc w:val="both"/>
        <w:rPr>
          <w:rFonts w:ascii="Arial" w:hAnsi="Arial" w:cs="Arial"/>
          <w:b/>
          <w:color w:val="000000"/>
          <w:sz w:val="22"/>
          <w:szCs w:val="22"/>
          <w:lang w:eastAsia="fr-FR"/>
        </w:rPr>
      </w:pPr>
      <w:r w:rsidRPr="002D7BFC">
        <w:rPr>
          <w:rFonts w:ascii="Arial" w:hAnsi="Arial" w:cs="Arial"/>
          <w:b/>
          <w:color w:val="000000"/>
          <w:sz w:val="22"/>
          <w:szCs w:val="22"/>
          <w:lang w:eastAsia="fr-FR"/>
        </w:rPr>
        <w:t>DISCLAIMER (ARTIFICIAL INTELLIGENCE)</w:t>
      </w:r>
    </w:p>
    <w:p w14:paraId="7BFC1EDB" w14:textId="77777777" w:rsidR="002D4FA6" w:rsidRPr="002D7BFC" w:rsidRDefault="002D4FA6" w:rsidP="002D4FA6">
      <w:pPr>
        <w:shd w:val="clear" w:color="auto" w:fill="FFFFFF"/>
        <w:jc w:val="both"/>
        <w:rPr>
          <w:rFonts w:ascii="Arial" w:hAnsi="Arial" w:cs="Arial"/>
          <w:color w:val="000000"/>
          <w:lang w:eastAsia="fr-FR"/>
        </w:rPr>
      </w:pPr>
    </w:p>
    <w:p w14:paraId="1238BBF6" w14:textId="77777777" w:rsidR="002D4FA6" w:rsidRPr="00F96F44" w:rsidRDefault="002D4FA6" w:rsidP="002D4FA6">
      <w:pPr>
        <w:shd w:val="clear" w:color="auto" w:fill="FFFFFF"/>
        <w:jc w:val="both"/>
        <w:rPr>
          <w:rFonts w:ascii="Arial" w:hAnsi="Arial" w:cs="Arial"/>
          <w:color w:val="000000"/>
          <w:lang w:eastAsia="fr-FR"/>
        </w:rPr>
      </w:pPr>
      <w:r w:rsidRPr="00F96F44">
        <w:rPr>
          <w:rFonts w:ascii="Arial" w:hAnsi="Arial" w:cs="Arial"/>
          <w:color w:val="000000"/>
          <w:lang w:eastAsia="fr-FR"/>
        </w:rPr>
        <w:lastRenderedPageBreak/>
        <w:t xml:space="preserve">Author(s) hereby </w:t>
      </w:r>
      <w:proofErr w:type="gramStart"/>
      <w:r w:rsidRPr="00F96F44">
        <w:rPr>
          <w:rFonts w:ascii="Arial" w:hAnsi="Arial" w:cs="Arial"/>
          <w:color w:val="000000"/>
          <w:lang w:eastAsia="fr-FR"/>
        </w:rPr>
        <w:t>declare</w:t>
      </w:r>
      <w:proofErr w:type="gramEnd"/>
      <w:r w:rsidRPr="00F96F44">
        <w:rPr>
          <w:rFonts w:ascii="Arial" w:hAnsi="Arial" w:cs="Arial"/>
          <w:color w:val="000000"/>
          <w:lang w:eastAsia="fr-FR"/>
        </w:rPr>
        <w:t xml:space="preserve"> that no generative AI technologies such as Large Language </w:t>
      </w:r>
      <w:r w:rsidR="00BE5EB7">
        <w:rPr>
          <w:rFonts w:ascii="Arial" w:hAnsi="Arial" w:cs="Arial"/>
          <w:color w:val="000000"/>
          <w:lang w:eastAsia="fr-FR"/>
        </w:rPr>
        <w:t xml:space="preserve">Models (ChatGPT, </w:t>
      </w:r>
      <w:r w:rsidRPr="002D7BFC">
        <w:rPr>
          <w:rFonts w:ascii="Arial" w:hAnsi="Arial" w:cs="Arial"/>
          <w:color w:val="000000"/>
          <w:lang w:eastAsia="fr-FR"/>
        </w:rPr>
        <w:t>COPIL</w:t>
      </w:r>
      <w:r w:rsidRPr="00F96F44">
        <w:rPr>
          <w:rFonts w:ascii="Arial" w:hAnsi="Arial" w:cs="Arial"/>
          <w:color w:val="000000"/>
          <w:lang w:eastAsia="fr-FR"/>
        </w:rPr>
        <w:t xml:space="preserve">OT, </w:t>
      </w:r>
      <w:proofErr w:type="spellStart"/>
      <w:r w:rsidRPr="00F96F44">
        <w:rPr>
          <w:rFonts w:ascii="Arial" w:hAnsi="Arial" w:cs="Arial"/>
          <w:color w:val="000000"/>
          <w:lang w:eastAsia="fr-FR"/>
        </w:rPr>
        <w:t>etc</w:t>
      </w:r>
      <w:proofErr w:type="spellEnd"/>
      <w:r w:rsidRPr="00F96F44">
        <w:rPr>
          <w:rFonts w:ascii="Arial" w:hAnsi="Arial" w:cs="Arial"/>
          <w:color w:val="000000"/>
          <w:lang w:eastAsia="fr-FR"/>
        </w:rPr>
        <w:t xml:space="preserve">) and </w:t>
      </w:r>
      <w:proofErr w:type="spellStart"/>
      <w:r>
        <w:rPr>
          <w:rFonts w:ascii="Arial" w:hAnsi="Arial" w:cs="Arial"/>
          <w:color w:val="000000"/>
          <w:lang w:eastAsia="fr-FR"/>
        </w:rPr>
        <w:t>tex</w:t>
      </w:r>
      <w:proofErr w:type="spellEnd"/>
      <w:r>
        <w:rPr>
          <w:rFonts w:ascii="Arial" w:hAnsi="Arial" w:cs="Arial"/>
          <w:color w:val="000000"/>
          <w:lang w:eastAsia="fr-FR"/>
        </w:rPr>
        <w:t xml:space="preserve">-to-image </w:t>
      </w:r>
      <w:r w:rsidR="007A12A7">
        <w:rPr>
          <w:rFonts w:ascii="Arial" w:hAnsi="Arial" w:cs="Arial"/>
          <w:color w:val="000000"/>
          <w:lang w:eastAsia="fr-FR"/>
        </w:rPr>
        <w:t xml:space="preserve">generators have been used </w:t>
      </w:r>
      <w:proofErr w:type="gramStart"/>
      <w:r w:rsidRPr="00F96F44">
        <w:rPr>
          <w:rFonts w:ascii="Arial" w:hAnsi="Arial" w:cs="Arial"/>
          <w:color w:val="000000"/>
          <w:lang w:eastAsia="fr-FR"/>
        </w:rPr>
        <w:t xml:space="preserve">during  </w:t>
      </w:r>
      <w:proofErr w:type="spellStart"/>
      <w:r w:rsidRPr="00F96F44">
        <w:rPr>
          <w:rFonts w:ascii="Arial" w:hAnsi="Arial" w:cs="Arial"/>
          <w:color w:val="000000"/>
          <w:lang w:eastAsia="fr-FR"/>
        </w:rPr>
        <w:t>writingor</w:t>
      </w:r>
      <w:proofErr w:type="spellEnd"/>
      <w:proofErr w:type="gramEnd"/>
      <w:r w:rsidRPr="00F96F44">
        <w:rPr>
          <w:rFonts w:ascii="Arial" w:hAnsi="Arial" w:cs="Arial"/>
          <w:color w:val="000000"/>
          <w:lang w:eastAsia="fr-FR"/>
        </w:rPr>
        <w:t xml:space="preserve"> editing of </w:t>
      </w:r>
      <w:r w:rsidRPr="002D7BFC">
        <w:rPr>
          <w:rFonts w:ascii="Arial" w:hAnsi="Arial" w:cs="Arial"/>
          <w:color w:val="000000"/>
          <w:lang w:eastAsia="fr-FR"/>
        </w:rPr>
        <w:t>this manuscript.</w:t>
      </w:r>
    </w:p>
    <w:p w14:paraId="258F7E59" w14:textId="77777777" w:rsidR="002D4FA6" w:rsidRDefault="002D4FA6" w:rsidP="002D4FA6">
      <w:pPr>
        <w:shd w:val="clear" w:color="auto" w:fill="FFFFFF"/>
        <w:jc w:val="both"/>
        <w:rPr>
          <w:rFonts w:ascii="Arial" w:hAnsi="Arial" w:cs="Arial"/>
          <w:color w:val="000000"/>
          <w:lang w:eastAsia="fr-FR"/>
        </w:rPr>
      </w:pPr>
    </w:p>
    <w:p w14:paraId="0CEED5BB" w14:textId="77777777" w:rsidR="00315186" w:rsidRPr="002D4FA6" w:rsidRDefault="00315186" w:rsidP="002D4FA6">
      <w:pPr>
        <w:shd w:val="clear" w:color="auto" w:fill="FFFFFF"/>
        <w:jc w:val="both"/>
        <w:rPr>
          <w:rFonts w:ascii="Arial" w:hAnsi="Arial" w:cs="Arial"/>
          <w:color w:val="000000"/>
          <w:lang w:eastAsia="fr-FR"/>
        </w:rPr>
      </w:pPr>
    </w:p>
    <w:p w14:paraId="6AD4DF01" w14:textId="77777777" w:rsidR="009B1D15" w:rsidRDefault="009B1D15" w:rsidP="00441B6F">
      <w:pPr>
        <w:pStyle w:val="ReferHead"/>
        <w:spacing w:after="0"/>
        <w:jc w:val="both"/>
        <w:rPr>
          <w:rFonts w:ascii="Arial" w:hAnsi="Arial" w:cs="Arial"/>
          <w:b w:val="0"/>
          <w:caps w:val="0"/>
          <w:sz w:val="20"/>
        </w:rPr>
      </w:pPr>
    </w:p>
    <w:p w14:paraId="037C1138" w14:textId="77777777" w:rsidR="005C784C" w:rsidRDefault="005C784C" w:rsidP="00441B6F">
      <w:pPr>
        <w:pStyle w:val="ReferHead"/>
        <w:spacing w:after="0"/>
        <w:jc w:val="both"/>
        <w:rPr>
          <w:rFonts w:ascii="Arial" w:hAnsi="Arial" w:cs="Arial"/>
          <w:b w:val="0"/>
          <w:caps w:val="0"/>
          <w:sz w:val="20"/>
        </w:rPr>
      </w:pPr>
    </w:p>
    <w:p w14:paraId="49AD3B8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D18E00" w14:textId="77777777" w:rsidR="00790ADA" w:rsidRPr="00FB3A86" w:rsidRDefault="00790ADA" w:rsidP="00441B6F">
      <w:pPr>
        <w:pStyle w:val="ReferHead"/>
        <w:spacing w:after="0"/>
        <w:jc w:val="both"/>
        <w:rPr>
          <w:rFonts w:ascii="Arial" w:hAnsi="Arial" w:cs="Arial"/>
        </w:rPr>
      </w:pPr>
    </w:p>
    <w:p w14:paraId="23415551" w14:textId="77777777" w:rsidR="00F6765E" w:rsidRPr="006463FD" w:rsidRDefault="008A4BFE" w:rsidP="005300B9">
      <w:pPr>
        <w:pStyle w:val="Body"/>
        <w:numPr>
          <w:ilvl w:val="0"/>
          <w:numId w:val="31"/>
        </w:numPr>
        <w:rPr>
          <w:rFonts w:ascii="Times New Roman" w:hAnsi="Times New Roman"/>
        </w:rPr>
      </w:pPr>
      <w:r>
        <w:rPr>
          <w:rFonts w:ascii="Times New Roman" w:hAnsi="Times New Roman"/>
        </w:rPr>
        <w:t>Brown S. and Pearson T., 2005</w:t>
      </w:r>
      <w:r w:rsidRPr="00B36B39">
        <w:rPr>
          <w:rFonts w:ascii="Times New Roman" w:hAnsi="Times New Roman"/>
          <w:i/>
        </w:rPr>
        <w:t>. Exploring the carbon sequestration potential in classified forests of the Republic o</w:t>
      </w:r>
      <w:r w:rsidR="006463FD" w:rsidRPr="00B36B39">
        <w:rPr>
          <w:rFonts w:ascii="Times New Roman" w:hAnsi="Times New Roman"/>
          <w:i/>
        </w:rPr>
        <w:t>f Guinea</w:t>
      </w:r>
      <w:r w:rsidR="006463FD" w:rsidRPr="006463FD">
        <w:rPr>
          <w:rFonts w:ascii="Times New Roman" w:hAnsi="Times New Roman"/>
        </w:rPr>
        <w:t>. Winrock International, 39 P.</w:t>
      </w:r>
    </w:p>
    <w:p w14:paraId="1C72CA90" w14:textId="77777777" w:rsidR="00F6765E" w:rsidRPr="006463FD" w:rsidRDefault="008A4BFE" w:rsidP="005300B9">
      <w:pPr>
        <w:pStyle w:val="Body"/>
        <w:numPr>
          <w:ilvl w:val="0"/>
          <w:numId w:val="31"/>
        </w:numPr>
        <w:rPr>
          <w:rFonts w:ascii="Times New Roman" w:hAnsi="Times New Roman"/>
        </w:rPr>
      </w:pPr>
      <w:r>
        <w:rPr>
          <w:rFonts w:ascii="Times New Roman" w:hAnsi="Times New Roman"/>
        </w:rPr>
        <w:t xml:space="preserve">Chimi D. C., </w:t>
      </w:r>
      <w:proofErr w:type="spellStart"/>
      <w:r>
        <w:rPr>
          <w:rFonts w:ascii="Times New Roman" w:hAnsi="Times New Roman"/>
        </w:rPr>
        <w:t>Zapfack</w:t>
      </w:r>
      <w:proofErr w:type="spellEnd"/>
      <w:r>
        <w:rPr>
          <w:rFonts w:ascii="Times New Roman" w:hAnsi="Times New Roman"/>
        </w:rPr>
        <w:t xml:space="preserve"> L. a</w:t>
      </w:r>
      <w:r w:rsidR="006463FD" w:rsidRPr="006463FD">
        <w:rPr>
          <w:rFonts w:ascii="Times New Roman" w:hAnsi="Times New Roman"/>
        </w:rPr>
        <w:t xml:space="preserve">nd </w:t>
      </w:r>
      <w:proofErr w:type="spellStart"/>
      <w:r w:rsidR="006463FD" w:rsidRPr="006463FD">
        <w:rPr>
          <w:rFonts w:ascii="Times New Roman" w:hAnsi="Times New Roman"/>
        </w:rPr>
        <w:t>Njepang</w:t>
      </w:r>
      <w:proofErr w:type="spellEnd"/>
      <w:r w:rsidR="006463FD" w:rsidRPr="006463FD">
        <w:rPr>
          <w:rFonts w:ascii="Times New Roman" w:hAnsi="Times New Roman"/>
        </w:rPr>
        <w:t xml:space="preserve"> Djomo A., 2018. </w:t>
      </w:r>
      <w:r w:rsidR="006463FD" w:rsidRPr="00B36B39">
        <w:rPr>
          <w:rFonts w:ascii="Times New Roman" w:hAnsi="Times New Roman"/>
          <w:i/>
        </w:rPr>
        <w:t xml:space="preserve">Diversity, </w:t>
      </w:r>
      <w:r w:rsidRPr="00B36B39">
        <w:rPr>
          <w:rFonts w:ascii="Times New Roman" w:hAnsi="Times New Roman"/>
          <w:i/>
        </w:rPr>
        <w:t>structure and biomass (above and below) in a semi-deciduous moist forest of the East Region of Cameroon</w:t>
      </w:r>
      <w:r>
        <w:rPr>
          <w:rFonts w:ascii="Times New Roman" w:hAnsi="Times New Roman"/>
        </w:rPr>
        <w:t>. Journal of Biodiversity a</w:t>
      </w:r>
      <w:r w:rsidR="006463FD" w:rsidRPr="006463FD">
        <w:rPr>
          <w:rFonts w:ascii="Times New Roman" w:hAnsi="Times New Roman"/>
        </w:rPr>
        <w:t>nd Environmental Sciences 12 (3): 60-72.</w:t>
      </w:r>
    </w:p>
    <w:p w14:paraId="7AD1AA62"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Cusack, D. F., Christoffersen, B., Smith-Martin, C. M., Andersen, K. M., Cordeiro, A. L., Fleischer, K., Wright, S. J., Guerrero-Ramirez, N. R., Lugli, L. F., </w:t>
      </w:r>
      <w:proofErr w:type="spellStart"/>
      <w:r w:rsidRPr="006463FD">
        <w:rPr>
          <w:rFonts w:ascii="Times New Roman" w:hAnsi="Times New Roman"/>
        </w:rPr>
        <w:t>Mcculloch</w:t>
      </w:r>
      <w:proofErr w:type="spellEnd"/>
      <w:r w:rsidRPr="006463FD">
        <w:rPr>
          <w:rFonts w:ascii="Times New Roman" w:hAnsi="Times New Roman"/>
        </w:rPr>
        <w:t xml:space="preserve">, L. A., Sanchez-Julia, M., Batterman, S. A., </w:t>
      </w:r>
      <w:proofErr w:type="spellStart"/>
      <w:r w:rsidRPr="006463FD">
        <w:rPr>
          <w:rFonts w:ascii="Times New Roman" w:hAnsi="Times New Roman"/>
        </w:rPr>
        <w:t>Dallstream</w:t>
      </w:r>
      <w:proofErr w:type="spellEnd"/>
      <w:r w:rsidRPr="006463FD">
        <w:rPr>
          <w:rFonts w:ascii="Times New Roman" w:hAnsi="Times New Roman"/>
        </w:rPr>
        <w:t xml:space="preserve">, C., </w:t>
      </w:r>
      <w:proofErr w:type="spellStart"/>
      <w:r w:rsidRPr="006463FD">
        <w:rPr>
          <w:rFonts w:ascii="Times New Roman" w:hAnsi="Times New Roman"/>
        </w:rPr>
        <w:t>Fortunel</w:t>
      </w:r>
      <w:proofErr w:type="spellEnd"/>
      <w:r w:rsidRPr="006463FD">
        <w:rPr>
          <w:rFonts w:ascii="Times New Roman" w:hAnsi="Times New Roman"/>
        </w:rPr>
        <w:t xml:space="preserve">, C., Toro, L., </w:t>
      </w:r>
      <w:proofErr w:type="spellStart"/>
      <w:r w:rsidRPr="006463FD">
        <w:rPr>
          <w:rFonts w:ascii="Times New Roman" w:hAnsi="Times New Roman"/>
        </w:rPr>
        <w:t>Fuchslueger</w:t>
      </w:r>
      <w:proofErr w:type="spellEnd"/>
      <w:r w:rsidRPr="006463FD">
        <w:rPr>
          <w:rFonts w:ascii="Times New Roman" w:hAnsi="Times New Roman"/>
        </w:rPr>
        <w:t>, L., Wong, M.</w:t>
      </w:r>
      <w:r w:rsidR="008A4BFE">
        <w:rPr>
          <w:rFonts w:ascii="Times New Roman" w:hAnsi="Times New Roman"/>
        </w:rPr>
        <w:t xml:space="preserve"> Y., </w:t>
      </w:r>
      <w:proofErr w:type="spellStart"/>
      <w:r w:rsidR="008A4BFE">
        <w:rPr>
          <w:rFonts w:ascii="Times New Roman" w:hAnsi="Times New Roman"/>
        </w:rPr>
        <w:t>Yaffar</w:t>
      </w:r>
      <w:proofErr w:type="spellEnd"/>
      <w:r w:rsidR="008A4BFE">
        <w:rPr>
          <w:rFonts w:ascii="Times New Roman" w:hAnsi="Times New Roman"/>
        </w:rPr>
        <w:t>, D., Fisher, J. B. a</w:t>
      </w:r>
      <w:r w:rsidRPr="006463FD">
        <w:rPr>
          <w:rFonts w:ascii="Times New Roman" w:hAnsi="Times New Roman"/>
        </w:rPr>
        <w:t xml:space="preserve">nd Norby, R. J., 2024. </w:t>
      </w:r>
      <w:r w:rsidRPr="00B36B39">
        <w:rPr>
          <w:rFonts w:ascii="Times New Roman" w:hAnsi="Times New Roman"/>
          <w:i/>
        </w:rPr>
        <w:t xml:space="preserve">Toward </w:t>
      </w:r>
      <w:r w:rsidR="008A4BFE" w:rsidRPr="00B36B39">
        <w:rPr>
          <w:rFonts w:ascii="Times New Roman" w:hAnsi="Times New Roman"/>
          <w:i/>
        </w:rPr>
        <w:t>a coordinated understanding of hydro-biogeochemical root functions in tropical forests for application in vegetation models</w:t>
      </w:r>
      <w:r w:rsidRPr="006463FD">
        <w:rPr>
          <w:rFonts w:ascii="Times New Roman" w:hAnsi="Times New Roman"/>
        </w:rPr>
        <w:t>. New Phytologist, 242(3), Article Nph.19561. Https://Doi.Org/10.1111/Nph.19561</w:t>
      </w:r>
    </w:p>
    <w:p w14:paraId="58827B05"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Djomo, N.A. And Chimi, D.C. (2017) </w:t>
      </w:r>
      <w:r w:rsidRPr="00B36B39">
        <w:rPr>
          <w:rFonts w:ascii="Times New Roman" w:hAnsi="Times New Roman"/>
          <w:i/>
        </w:rPr>
        <w:t xml:space="preserve">Tree </w:t>
      </w:r>
      <w:r w:rsidR="008A4BFE" w:rsidRPr="00B36B39">
        <w:rPr>
          <w:rFonts w:ascii="Times New Roman" w:hAnsi="Times New Roman"/>
          <w:i/>
        </w:rPr>
        <w:t xml:space="preserve">allometric equations for estimation of above, below and total biomass </w:t>
      </w:r>
      <w:r w:rsidR="0010043D" w:rsidRPr="00B36B39">
        <w:rPr>
          <w:rFonts w:ascii="Times New Roman" w:hAnsi="Times New Roman"/>
          <w:i/>
        </w:rPr>
        <w:t>in a tropical moist forest: case study with application to remote sensing</w:t>
      </w:r>
      <w:r w:rsidR="00B36B39">
        <w:rPr>
          <w:rFonts w:ascii="Times New Roman" w:hAnsi="Times New Roman"/>
        </w:rPr>
        <w:t>. Forest Ecology a</w:t>
      </w:r>
      <w:r w:rsidRPr="006463FD">
        <w:rPr>
          <w:rFonts w:ascii="Times New Roman" w:hAnsi="Times New Roman"/>
        </w:rPr>
        <w:t>nd Management, 391, 184-193.Https://Doi.Org/10.1016/J.Foreco.2017.02.022</w:t>
      </w:r>
    </w:p>
    <w:p w14:paraId="20B64DC1"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Droissart</w:t>
      </w:r>
      <w:proofErr w:type="spellEnd"/>
      <w:r w:rsidRPr="006463FD">
        <w:rPr>
          <w:rFonts w:ascii="Times New Roman" w:hAnsi="Times New Roman"/>
        </w:rPr>
        <w:t xml:space="preserve"> V., Dauby G., Hardy O.J., </w:t>
      </w:r>
      <w:proofErr w:type="spellStart"/>
      <w:r w:rsidRPr="006463FD">
        <w:rPr>
          <w:rFonts w:ascii="Times New Roman" w:hAnsi="Times New Roman"/>
        </w:rPr>
        <w:t>Deblauwe</w:t>
      </w:r>
      <w:proofErr w:type="spellEnd"/>
      <w:r w:rsidRPr="006463FD">
        <w:rPr>
          <w:rFonts w:ascii="Times New Roman" w:hAnsi="Times New Roman"/>
        </w:rPr>
        <w:t xml:space="preserve"> V., Harris D.J., Janssens S., Mackinder B.A., Blach Overgaard A., </w:t>
      </w:r>
      <w:proofErr w:type="spellStart"/>
      <w:r w:rsidRPr="006463FD">
        <w:rPr>
          <w:rFonts w:ascii="Times New Roman" w:hAnsi="Times New Roman"/>
        </w:rPr>
        <w:t>Sonké</w:t>
      </w:r>
      <w:proofErr w:type="spellEnd"/>
      <w:r w:rsidRPr="006463FD">
        <w:rPr>
          <w:rFonts w:ascii="Times New Roman" w:hAnsi="Times New Roman"/>
        </w:rPr>
        <w:t xml:space="preserve"> B., </w:t>
      </w:r>
      <w:proofErr w:type="spellStart"/>
      <w:r w:rsidRPr="006463FD">
        <w:rPr>
          <w:rFonts w:ascii="Times New Roman" w:hAnsi="Times New Roman"/>
        </w:rPr>
        <w:t>Sosef</w:t>
      </w:r>
      <w:proofErr w:type="spellEnd"/>
      <w:r w:rsidRPr="006463FD">
        <w:rPr>
          <w:rFonts w:ascii="Times New Roman" w:hAnsi="Times New Roman"/>
        </w:rPr>
        <w:t xml:space="preserve"> M.S.M., </w:t>
      </w:r>
      <w:proofErr w:type="spellStart"/>
      <w:r w:rsidRPr="006463FD">
        <w:rPr>
          <w:rFonts w:ascii="Times New Roman" w:hAnsi="Times New Roman"/>
        </w:rPr>
        <w:t>Stévart</w:t>
      </w:r>
      <w:proofErr w:type="spellEnd"/>
      <w:r w:rsidRPr="006463FD">
        <w:rPr>
          <w:rFonts w:ascii="Times New Roman" w:hAnsi="Times New Roman"/>
        </w:rPr>
        <w:t xml:space="preserve"> T., Svenning J.C., Wieringa J.J. And Couvreur T.L.P., 2018. </w:t>
      </w:r>
      <w:r w:rsidRPr="00B36B39">
        <w:rPr>
          <w:rFonts w:ascii="Times New Roman" w:hAnsi="Times New Roman"/>
          <w:i/>
        </w:rPr>
        <w:t xml:space="preserve">Beyond </w:t>
      </w:r>
      <w:r w:rsidR="0010043D" w:rsidRPr="00B36B39">
        <w:rPr>
          <w:rFonts w:ascii="Times New Roman" w:hAnsi="Times New Roman"/>
          <w:i/>
        </w:rPr>
        <w:t xml:space="preserve">trees: biogeographical regionalization of tropical </w:t>
      </w:r>
      <w:proofErr w:type="spellStart"/>
      <w:r w:rsidR="0010043D" w:rsidRPr="00B36B39">
        <w:rPr>
          <w:rFonts w:ascii="Times New Roman" w:hAnsi="Times New Roman"/>
          <w:i/>
        </w:rPr>
        <w:t>africa</w:t>
      </w:r>
      <w:proofErr w:type="spellEnd"/>
      <w:r w:rsidRPr="006463FD">
        <w:rPr>
          <w:rFonts w:ascii="Times New Roman" w:hAnsi="Times New Roman"/>
        </w:rPr>
        <w:t xml:space="preserve">. </w:t>
      </w:r>
      <w:r w:rsidR="00B36B39">
        <w:rPr>
          <w:rFonts w:ascii="Times New Roman" w:hAnsi="Times New Roman"/>
        </w:rPr>
        <w:t>J</w:t>
      </w:r>
      <w:r w:rsidR="00B36B39" w:rsidRPr="00B36B39">
        <w:rPr>
          <w:rFonts w:ascii="Times New Roman" w:hAnsi="Times New Roman"/>
        </w:rPr>
        <w:t>ournal of Biogeography.</w:t>
      </w:r>
      <w:r w:rsidRPr="006463FD">
        <w:rPr>
          <w:rFonts w:ascii="Times New Roman" w:hAnsi="Times New Roman"/>
        </w:rPr>
        <w:t>45 (5): 1153 1167.</w:t>
      </w:r>
    </w:p>
    <w:p w14:paraId="0CD19DEA"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Fao</w:t>
      </w:r>
      <w:proofErr w:type="spellEnd"/>
      <w:r w:rsidRPr="006463FD">
        <w:rPr>
          <w:rFonts w:ascii="Times New Roman" w:hAnsi="Times New Roman"/>
        </w:rPr>
        <w:t xml:space="preserve">., 2022. The </w:t>
      </w:r>
      <w:r w:rsidR="00583751">
        <w:rPr>
          <w:rFonts w:ascii="Times New Roman" w:hAnsi="Times New Roman"/>
        </w:rPr>
        <w:t>State o</w:t>
      </w:r>
      <w:r w:rsidRPr="006463FD">
        <w:rPr>
          <w:rFonts w:ascii="Times New Roman" w:hAnsi="Times New Roman"/>
        </w:rPr>
        <w:t>f The Worl</w:t>
      </w:r>
      <w:r w:rsidR="0010043D">
        <w:rPr>
          <w:rFonts w:ascii="Times New Roman" w:hAnsi="Times New Roman"/>
        </w:rPr>
        <w:t>d’s Forests</w:t>
      </w:r>
      <w:r w:rsidRPr="006463FD">
        <w:rPr>
          <w:rFonts w:ascii="Times New Roman" w:hAnsi="Times New Roman"/>
        </w:rPr>
        <w:t xml:space="preserve">: Forest </w:t>
      </w:r>
      <w:r w:rsidR="0010043D" w:rsidRPr="006463FD">
        <w:rPr>
          <w:rFonts w:ascii="Times New Roman" w:hAnsi="Times New Roman"/>
        </w:rPr>
        <w:t>pathways for green recovery and building inclusive, resilient and sustainable economies.</w:t>
      </w:r>
      <w:r w:rsidRPr="006463FD">
        <w:rPr>
          <w:rFonts w:ascii="Times New Roman" w:hAnsi="Times New Roman"/>
        </w:rPr>
        <w:t xml:space="preserve"> Rome, </w:t>
      </w:r>
      <w:proofErr w:type="spellStart"/>
      <w:r w:rsidRPr="006463FD">
        <w:rPr>
          <w:rFonts w:ascii="Times New Roman" w:hAnsi="Times New Roman"/>
        </w:rPr>
        <w:t>Fao</w:t>
      </w:r>
      <w:proofErr w:type="spellEnd"/>
      <w:r w:rsidRPr="006463FD">
        <w:rPr>
          <w:rFonts w:ascii="Times New Roman" w:hAnsi="Times New Roman"/>
        </w:rPr>
        <w:t>. Https://Doi.Org/10.4060/Cb9360</w:t>
      </w:r>
    </w:p>
    <w:p w14:paraId="60A3C158"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Forest Declaration Assessment., 2022. Forest Declaration Assessment: Are </w:t>
      </w:r>
      <w:r w:rsidR="0010043D" w:rsidRPr="006463FD">
        <w:rPr>
          <w:rFonts w:ascii="Times New Roman" w:hAnsi="Times New Roman"/>
        </w:rPr>
        <w:t>we on track for 2030? forest declaration assessment partners</w:t>
      </w:r>
      <w:r w:rsidRPr="006463FD">
        <w:rPr>
          <w:rFonts w:ascii="Times New Roman" w:hAnsi="Times New Roman"/>
        </w:rPr>
        <w:t>. Https://Forestdeclaration.Org/Resources/Forest-Declaration-Assessment-2022/</w:t>
      </w:r>
    </w:p>
    <w:p w14:paraId="053D34AC" w14:textId="77777777" w:rsidR="005F701F"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Friedlingstein</w:t>
      </w:r>
      <w:proofErr w:type="spellEnd"/>
      <w:r w:rsidRPr="006463FD">
        <w:rPr>
          <w:rFonts w:ascii="Times New Roman" w:hAnsi="Times New Roman"/>
        </w:rPr>
        <w:t xml:space="preserve">, P., </w:t>
      </w:r>
      <w:proofErr w:type="spellStart"/>
      <w:r w:rsidRPr="006463FD">
        <w:rPr>
          <w:rFonts w:ascii="Times New Roman" w:hAnsi="Times New Roman"/>
        </w:rPr>
        <w:t>O'sullivan</w:t>
      </w:r>
      <w:proofErr w:type="spellEnd"/>
      <w:r w:rsidRPr="006463FD">
        <w:rPr>
          <w:rFonts w:ascii="Times New Roman" w:hAnsi="Times New Roman"/>
        </w:rPr>
        <w:t xml:space="preserve">, M., Jones, M. W., Andrew, R. M., Bakker, D. C. E., Hauck, J., </w:t>
      </w:r>
      <w:proofErr w:type="spellStart"/>
      <w:r w:rsidRPr="006463FD">
        <w:rPr>
          <w:rFonts w:ascii="Times New Roman" w:hAnsi="Times New Roman"/>
        </w:rPr>
        <w:t>Landschützer</w:t>
      </w:r>
      <w:proofErr w:type="spellEnd"/>
      <w:r w:rsidRPr="006463FD">
        <w:rPr>
          <w:rFonts w:ascii="Times New Roman" w:hAnsi="Times New Roman"/>
        </w:rPr>
        <w:t xml:space="preserve">, P., Le Quéré, C., Luijkx, I. T., Peters, G. P., Peters, W., Pongratz, J., </w:t>
      </w:r>
      <w:proofErr w:type="spellStart"/>
      <w:r w:rsidRPr="006463FD">
        <w:rPr>
          <w:rFonts w:ascii="Times New Roman" w:hAnsi="Times New Roman"/>
        </w:rPr>
        <w:t>Schwingshackl</w:t>
      </w:r>
      <w:proofErr w:type="spellEnd"/>
      <w:r w:rsidRPr="006463FD">
        <w:rPr>
          <w:rFonts w:ascii="Times New Roman" w:hAnsi="Times New Roman"/>
        </w:rPr>
        <w:t xml:space="preserve">, C., Sitch, S., </w:t>
      </w:r>
      <w:proofErr w:type="spellStart"/>
      <w:r w:rsidRPr="006463FD">
        <w:rPr>
          <w:rFonts w:ascii="Times New Roman" w:hAnsi="Times New Roman"/>
        </w:rPr>
        <w:t>Canadell</w:t>
      </w:r>
      <w:proofErr w:type="spellEnd"/>
      <w:r w:rsidRPr="006463FD">
        <w:rPr>
          <w:rFonts w:ascii="Times New Roman" w:hAnsi="Times New Roman"/>
        </w:rPr>
        <w:t xml:space="preserve">, J. G., Ciais, P., Jackson, R. </w:t>
      </w:r>
      <w:r w:rsidR="0010043D">
        <w:rPr>
          <w:rFonts w:ascii="Times New Roman" w:hAnsi="Times New Roman"/>
        </w:rPr>
        <w:t>B., Alin, S. R., Anthoni, P., .a</w:t>
      </w:r>
      <w:r w:rsidRPr="006463FD">
        <w:rPr>
          <w:rFonts w:ascii="Times New Roman" w:hAnsi="Times New Roman"/>
        </w:rPr>
        <w:t xml:space="preserve">nd Zheng, B., 2023. </w:t>
      </w:r>
      <w:r w:rsidRPr="00583751">
        <w:rPr>
          <w:rFonts w:ascii="Times New Roman" w:hAnsi="Times New Roman"/>
          <w:i/>
        </w:rPr>
        <w:t xml:space="preserve">Global </w:t>
      </w:r>
      <w:r w:rsidR="0010043D" w:rsidRPr="00583751">
        <w:rPr>
          <w:rFonts w:ascii="Times New Roman" w:hAnsi="Times New Roman"/>
          <w:i/>
        </w:rPr>
        <w:t xml:space="preserve">carbon budget </w:t>
      </w:r>
      <w:r w:rsidRPr="00583751">
        <w:rPr>
          <w:rFonts w:ascii="Times New Roman" w:hAnsi="Times New Roman"/>
          <w:i/>
        </w:rPr>
        <w:t>2023</w:t>
      </w:r>
      <w:r w:rsidRPr="006463FD">
        <w:rPr>
          <w:rFonts w:ascii="Times New Roman" w:hAnsi="Times New Roman"/>
        </w:rPr>
        <w:t xml:space="preserve">. Earth System Science Data, *15*(12), 5301–5369. </w:t>
      </w:r>
      <w:hyperlink r:id="rId19" w:history="1">
        <w:r w:rsidRPr="006463FD">
          <w:rPr>
            <w:rStyle w:val="Hyperlink"/>
            <w:rFonts w:ascii="Times New Roman" w:hAnsi="Times New Roman"/>
            <w:color w:val="auto"/>
          </w:rPr>
          <w:t>Https://Doi.Org/10.5194/Essd-15-5301-2023</w:t>
        </w:r>
      </w:hyperlink>
    </w:p>
    <w:p w14:paraId="181A6CF3" w14:textId="77777777" w:rsidR="008A6E68" w:rsidRPr="006463FD" w:rsidRDefault="006463FD" w:rsidP="005300B9">
      <w:pPr>
        <w:pStyle w:val="Body"/>
        <w:numPr>
          <w:ilvl w:val="0"/>
          <w:numId w:val="31"/>
        </w:numPr>
        <w:rPr>
          <w:rFonts w:ascii="Times New Roman" w:hAnsi="Times New Roman"/>
          <w:color w:val="00B050"/>
        </w:rPr>
      </w:pPr>
      <w:r w:rsidRPr="006463FD">
        <w:rPr>
          <w:rFonts w:ascii="Times New Roman" w:hAnsi="Times New Roman"/>
          <w:color w:val="00B050"/>
        </w:rPr>
        <w:t xml:space="preserve">Guidelines For National Greenhouse Gas Inventories, 2006. </w:t>
      </w:r>
      <w:r w:rsidRPr="00E24886">
        <w:rPr>
          <w:rFonts w:ascii="Times New Roman" w:hAnsi="Times New Roman"/>
          <w:i/>
          <w:color w:val="00B050"/>
        </w:rPr>
        <w:t>Institute For Global Environmental Strategies (</w:t>
      </w:r>
      <w:proofErr w:type="spellStart"/>
      <w:r w:rsidRPr="00E24886">
        <w:rPr>
          <w:rFonts w:ascii="Times New Roman" w:hAnsi="Times New Roman"/>
          <w:i/>
          <w:color w:val="00B050"/>
        </w:rPr>
        <w:t>Iges</w:t>
      </w:r>
      <w:proofErr w:type="spellEnd"/>
      <w:r w:rsidRPr="00E24886">
        <w:rPr>
          <w:rFonts w:ascii="Times New Roman" w:hAnsi="Times New Roman"/>
          <w:i/>
          <w:color w:val="00B050"/>
        </w:rPr>
        <w:t>), Japan</w:t>
      </w:r>
      <w:r w:rsidRPr="006463FD">
        <w:rPr>
          <w:rFonts w:ascii="Times New Roman" w:hAnsi="Times New Roman"/>
          <w:color w:val="00B050"/>
        </w:rPr>
        <w:t>.</w:t>
      </w:r>
    </w:p>
    <w:p w14:paraId="48D25E2C"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Harris, N. L., Gibbs, D. A., Baccini, A., Birdsey, R. A., De Bruin, S., Farina, M., Fatoyinbo, L., Hansen, M. C., Herold, M., Houghton, R. A., Potapov, P. V., Suarez, D. R., Roman-Cuesta, R. M., Saatchi, S. S., S</w:t>
      </w:r>
      <w:r w:rsidR="008A2943">
        <w:rPr>
          <w:rFonts w:ascii="Times New Roman" w:hAnsi="Times New Roman"/>
        </w:rPr>
        <w:t xml:space="preserve">lay, C. M., </w:t>
      </w:r>
      <w:proofErr w:type="spellStart"/>
      <w:r w:rsidR="008A2943">
        <w:rPr>
          <w:rFonts w:ascii="Times New Roman" w:hAnsi="Times New Roman"/>
        </w:rPr>
        <w:t>Turubanova</w:t>
      </w:r>
      <w:proofErr w:type="spellEnd"/>
      <w:r w:rsidR="008A2943">
        <w:rPr>
          <w:rFonts w:ascii="Times New Roman" w:hAnsi="Times New Roman"/>
        </w:rPr>
        <w:t>, S. A., a</w:t>
      </w:r>
      <w:r w:rsidRPr="006463FD">
        <w:rPr>
          <w:rFonts w:ascii="Times New Roman" w:hAnsi="Times New Roman"/>
        </w:rPr>
        <w:t xml:space="preserve">nd </w:t>
      </w:r>
      <w:proofErr w:type="spellStart"/>
      <w:r w:rsidRPr="006463FD">
        <w:rPr>
          <w:rFonts w:ascii="Times New Roman" w:hAnsi="Times New Roman"/>
        </w:rPr>
        <w:t>Tyukavina</w:t>
      </w:r>
      <w:proofErr w:type="spellEnd"/>
      <w:r w:rsidRPr="006463FD">
        <w:rPr>
          <w:rFonts w:ascii="Times New Roman" w:hAnsi="Times New Roman"/>
        </w:rPr>
        <w:t xml:space="preserve">, A., 2021. </w:t>
      </w:r>
      <w:r w:rsidRPr="00E24886">
        <w:rPr>
          <w:rFonts w:ascii="Times New Roman" w:hAnsi="Times New Roman"/>
          <w:i/>
        </w:rPr>
        <w:t xml:space="preserve">Global </w:t>
      </w:r>
      <w:r w:rsidR="008A2943" w:rsidRPr="00E24886">
        <w:rPr>
          <w:rFonts w:ascii="Times New Roman" w:hAnsi="Times New Roman"/>
          <w:i/>
        </w:rPr>
        <w:t xml:space="preserve">maps </w:t>
      </w:r>
      <w:r w:rsidR="008A2943" w:rsidRPr="00E24886">
        <w:rPr>
          <w:rFonts w:ascii="Times New Roman" w:hAnsi="Times New Roman"/>
          <w:i/>
        </w:rPr>
        <w:lastRenderedPageBreak/>
        <w:t>of twenty-first century forest carbon fluxes</w:t>
      </w:r>
      <w:r w:rsidRPr="00E24886">
        <w:rPr>
          <w:rFonts w:ascii="Times New Roman" w:hAnsi="Times New Roman"/>
          <w:i/>
        </w:rPr>
        <w:t>.</w:t>
      </w:r>
      <w:r w:rsidRPr="006463FD">
        <w:rPr>
          <w:rFonts w:ascii="Times New Roman" w:hAnsi="Times New Roman"/>
        </w:rPr>
        <w:t xml:space="preserve"> Nature Climate Change, *11*(3), 234–240. Https://Doi.Org/10.1038/S41558-020-00976-6</w:t>
      </w:r>
    </w:p>
    <w:p w14:paraId="4973AB28"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Intergovernmental Panel </w:t>
      </w:r>
      <w:proofErr w:type="gramStart"/>
      <w:r w:rsidRPr="006463FD">
        <w:rPr>
          <w:rFonts w:ascii="Times New Roman" w:hAnsi="Times New Roman"/>
        </w:rPr>
        <w:t>On</w:t>
      </w:r>
      <w:proofErr w:type="gramEnd"/>
      <w:r w:rsidRPr="006463FD">
        <w:rPr>
          <w:rFonts w:ascii="Times New Roman" w:hAnsi="Times New Roman"/>
        </w:rPr>
        <w:t xml:space="preserve"> Climate Change, 2019. Special </w:t>
      </w:r>
      <w:r w:rsidR="008A2943" w:rsidRPr="006463FD">
        <w:rPr>
          <w:rFonts w:ascii="Times New Roman" w:hAnsi="Times New Roman"/>
        </w:rPr>
        <w:t>report on climate change and land (</w:t>
      </w:r>
      <w:proofErr w:type="spellStart"/>
      <w:r w:rsidRPr="006463FD">
        <w:rPr>
          <w:rFonts w:ascii="Times New Roman" w:hAnsi="Times New Roman"/>
        </w:rPr>
        <w:t>Srccl</w:t>
      </w:r>
      <w:proofErr w:type="spellEnd"/>
      <w:r w:rsidRPr="006463FD">
        <w:rPr>
          <w:rFonts w:ascii="Times New Roman" w:hAnsi="Times New Roman"/>
        </w:rPr>
        <w:t xml:space="preserve">). </w:t>
      </w:r>
      <w:r w:rsidRPr="00E24886">
        <w:rPr>
          <w:rFonts w:ascii="Times New Roman" w:hAnsi="Times New Roman"/>
          <w:i/>
        </w:rPr>
        <w:t>Geneva:</w:t>
      </w:r>
      <w:r w:rsidRPr="006463FD">
        <w:rPr>
          <w:rFonts w:ascii="Times New Roman" w:hAnsi="Times New Roman"/>
        </w:rPr>
        <w:t xml:space="preserve"> </w:t>
      </w:r>
      <w:proofErr w:type="spellStart"/>
      <w:r w:rsidRPr="006463FD">
        <w:rPr>
          <w:rFonts w:ascii="Times New Roman" w:hAnsi="Times New Roman"/>
        </w:rPr>
        <w:t>Ipcc</w:t>
      </w:r>
      <w:proofErr w:type="spellEnd"/>
      <w:r w:rsidRPr="006463FD">
        <w:rPr>
          <w:rFonts w:ascii="Times New Roman" w:hAnsi="Times New Roman"/>
        </w:rPr>
        <w:t>.</w:t>
      </w:r>
    </w:p>
    <w:p w14:paraId="7579E9F5"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Intergovernmental Panel </w:t>
      </w:r>
      <w:proofErr w:type="gramStart"/>
      <w:r w:rsidRPr="006463FD">
        <w:rPr>
          <w:rFonts w:ascii="Times New Roman" w:hAnsi="Times New Roman"/>
        </w:rPr>
        <w:t>On</w:t>
      </w:r>
      <w:proofErr w:type="gramEnd"/>
      <w:r w:rsidRPr="006463FD">
        <w:rPr>
          <w:rFonts w:ascii="Times New Roman" w:hAnsi="Times New Roman"/>
        </w:rPr>
        <w:t xml:space="preserve"> Climate C</w:t>
      </w:r>
      <w:r w:rsidR="008A2943">
        <w:rPr>
          <w:rFonts w:ascii="Times New Roman" w:hAnsi="Times New Roman"/>
        </w:rPr>
        <w:t>hange, 2023.</w:t>
      </w:r>
      <w:r w:rsidRPr="006463FD">
        <w:rPr>
          <w:rFonts w:ascii="Times New Roman" w:hAnsi="Times New Roman"/>
        </w:rPr>
        <w:t xml:space="preserve"> </w:t>
      </w:r>
      <w:r w:rsidR="008A2943" w:rsidRPr="006463FD">
        <w:rPr>
          <w:rFonts w:ascii="Times New Roman" w:hAnsi="Times New Roman"/>
        </w:rPr>
        <w:t xml:space="preserve">synthesis report. contribution of working groups </w:t>
      </w:r>
      <w:proofErr w:type="spellStart"/>
      <w:r w:rsidR="008A2943" w:rsidRPr="006463FD">
        <w:rPr>
          <w:rFonts w:ascii="Times New Roman" w:hAnsi="Times New Roman"/>
        </w:rPr>
        <w:t>i</w:t>
      </w:r>
      <w:proofErr w:type="spellEnd"/>
      <w:r w:rsidR="008A2943" w:rsidRPr="006463FD">
        <w:rPr>
          <w:rFonts w:ascii="Times New Roman" w:hAnsi="Times New Roman"/>
        </w:rPr>
        <w:t>, ii and iii to the sixth assessment report</w:t>
      </w:r>
      <w:r w:rsidRPr="006463FD">
        <w:rPr>
          <w:rFonts w:ascii="Times New Roman" w:hAnsi="Times New Roman"/>
        </w:rPr>
        <w:t xml:space="preserve">. </w:t>
      </w:r>
      <w:r w:rsidRPr="00E24886">
        <w:rPr>
          <w:rFonts w:ascii="Times New Roman" w:hAnsi="Times New Roman"/>
          <w:i/>
        </w:rPr>
        <w:t xml:space="preserve">Geneva: </w:t>
      </w:r>
      <w:proofErr w:type="spellStart"/>
      <w:r w:rsidRPr="006463FD">
        <w:rPr>
          <w:rFonts w:ascii="Times New Roman" w:hAnsi="Times New Roman"/>
        </w:rPr>
        <w:t>Ipcc</w:t>
      </w:r>
      <w:proofErr w:type="spellEnd"/>
      <w:r w:rsidRPr="006463FD">
        <w:rPr>
          <w:rFonts w:ascii="Times New Roman" w:hAnsi="Times New Roman"/>
        </w:rPr>
        <w:t>.</w:t>
      </w:r>
    </w:p>
    <w:p w14:paraId="61114055"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Kabelong</w:t>
      </w:r>
      <w:proofErr w:type="spellEnd"/>
      <w:r w:rsidRPr="006463FD">
        <w:rPr>
          <w:rFonts w:ascii="Times New Roman" w:hAnsi="Times New Roman"/>
        </w:rPr>
        <w:t xml:space="preserve"> B. L. P. R., </w:t>
      </w:r>
      <w:proofErr w:type="spellStart"/>
      <w:r w:rsidRPr="006463FD">
        <w:rPr>
          <w:rFonts w:ascii="Times New Roman" w:hAnsi="Times New Roman"/>
        </w:rPr>
        <w:t>Zapfack</w:t>
      </w:r>
      <w:proofErr w:type="spellEnd"/>
      <w:r w:rsidRPr="006463FD">
        <w:rPr>
          <w:rFonts w:ascii="Times New Roman" w:hAnsi="Times New Roman"/>
        </w:rPr>
        <w:t xml:space="preserve"> L. </w:t>
      </w:r>
      <w:proofErr w:type="spellStart"/>
      <w:r w:rsidRPr="006463FD">
        <w:rPr>
          <w:rFonts w:ascii="Times New Roman" w:hAnsi="Times New Roman"/>
        </w:rPr>
        <w:t>Weladji</w:t>
      </w:r>
      <w:proofErr w:type="spellEnd"/>
      <w:r w:rsidRPr="006463FD">
        <w:rPr>
          <w:rFonts w:ascii="Times New Roman" w:hAnsi="Times New Roman"/>
        </w:rPr>
        <w:t xml:space="preserve"> R. B., Chimi D. C., </w:t>
      </w:r>
      <w:proofErr w:type="spellStart"/>
      <w:r w:rsidRPr="006463FD">
        <w:rPr>
          <w:rFonts w:ascii="Times New Roman" w:hAnsi="Times New Roman"/>
        </w:rPr>
        <w:t>Nyako</w:t>
      </w:r>
      <w:proofErr w:type="spellEnd"/>
      <w:r w:rsidRPr="006463FD">
        <w:rPr>
          <w:rFonts w:ascii="Times New Roman" w:hAnsi="Times New Roman"/>
        </w:rPr>
        <w:t xml:space="preserve"> C. M., Bocko Y. E., Essono D. M., </w:t>
      </w:r>
      <w:proofErr w:type="spellStart"/>
      <w:r w:rsidRPr="006463FD">
        <w:rPr>
          <w:rFonts w:ascii="Times New Roman" w:hAnsi="Times New Roman"/>
        </w:rPr>
        <w:t>Nasang</w:t>
      </w:r>
      <w:proofErr w:type="spellEnd"/>
      <w:r w:rsidRPr="006463FD">
        <w:rPr>
          <w:rFonts w:ascii="Times New Roman" w:hAnsi="Times New Roman"/>
        </w:rPr>
        <w:t xml:space="preserve"> M. J., </w:t>
      </w:r>
      <w:proofErr w:type="spellStart"/>
      <w:r w:rsidRPr="006463FD">
        <w:rPr>
          <w:rFonts w:ascii="Times New Roman" w:hAnsi="Times New Roman"/>
        </w:rPr>
        <w:t>Madountsap</w:t>
      </w:r>
      <w:proofErr w:type="spellEnd"/>
      <w:r w:rsidRPr="006463FD">
        <w:rPr>
          <w:rFonts w:ascii="Times New Roman" w:hAnsi="Times New Roman"/>
        </w:rPr>
        <w:t xml:space="preserve"> T. N., </w:t>
      </w:r>
      <w:proofErr w:type="spellStart"/>
      <w:r w:rsidRPr="006463FD">
        <w:rPr>
          <w:rFonts w:ascii="Times New Roman" w:hAnsi="Times New Roman"/>
        </w:rPr>
        <w:t>Memvi</w:t>
      </w:r>
      <w:proofErr w:type="spellEnd"/>
      <w:r w:rsidRPr="006463FD">
        <w:rPr>
          <w:rFonts w:ascii="Times New Roman" w:hAnsi="Times New Roman"/>
        </w:rPr>
        <w:t xml:space="preserve"> A. C. I., Mvondo S. K. R., </w:t>
      </w:r>
      <w:proofErr w:type="spellStart"/>
      <w:r w:rsidRPr="006463FD">
        <w:rPr>
          <w:rFonts w:ascii="Times New Roman" w:hAnsi="Times New Roman"/>
        </w:rPr>
        <w:t>Souahibou</w:t>
      </w:r>
      <w:proofErr w:type="spellEnd"/>
      <w:r w:rsidRPr="006463FD">
        <w:rPr>
          <w:rFonts w:ascii="Times New Roman" w:hAnsi="Times New Roman"/>
        </w:rPr>
        <w:t xml:space="preserve"> F. M., Palla F. J. S., Tonga K. P., </w:t>
      </w:r>
      <w:proofErr w:type="spellStart"/>
      <w:r w:rsidRPr="006463FD">
        <w:rPr>
          <w:rFonts w:ascii="Times New Roman" w:hAnsi="Times New Roman"/>
        </w:rPr>
        <w:t>Jiagho</w:t>
      </w:r>
      <w:proofErr w:type="spellEnd"/>
      <w:r w:rsidRPr="006463FD">
        <w:rPr>
          <w:rFonts w:ascii="Times New Roman" w:hAnsi="Times New Roman"/>
        </w:rPr>
        <w:t xml:space="preserve"> R., </w:t>
      </w:r>
      <w:proofErr w:type="spellStart"/>
      <w:r w:rsidRPr="006463FD">
        <w:rPr>
          <w:rFonts w:ascii="Times New Roman" w:hAnsi="Times New Roman"/>
        </w:rPr>
        <w:t>Kenmou</w:t>
      </w:r>
      <w:proofErr w:type="spellEnd"/>
      <w:r w:rsidRPr="006463FD">
        <w:rPr>
          <w:rFonts w:ascii="Times New Roman" w:hAnsi="Times New Roman"/>
        </w:rPr>
        <w:t xml:space="preserve"> T. L., </w:t>
      </w:r>
      <w:proofErr w:type="spellStart"/>
      <w:r w:rsidRPr="006463FD">
        <w:rPr>
          <w:rFonts w:ascii="Times New Roman" w:hAnsi="Times New Roman"/>
        </w:rPr>
        <w:t>Choumele</w:t>
      </w:r>
      <w:proofErr w:type="spellEnd"/>
      <w:r w:rsidRPr="006463FD">
        <w:rPr>
          <w:rFonts w:ascii="Times New Roman" w:hAnsi="Times New Roman"/>
        </w:rPr>
        <w:t xml:space="preserve"> </w:t>
      </w:r>
      <w:r w:rsidR="008A2943">
        <w:rPr>
          <w:rFonts w:ascii="Times New Roman" w:hAnsi="Times New Roman"/>
        </w:rPr>
        <w:t xml:space="preserve">K. J. U. A., </w:t>
      </w:r>
      <w:proofErr w:type="spellStart"/>
      <w:r w:rsidR="008A2943">
        <w:rPr>
          <w:rFonts w:ascii="Times New Roman" w:hAnsi="Times New Roman"/>
        </w:rPr>
        <w:t>Anyam</w:t>
      </w:r>
      <w:proofErr w:type="spellEnd"/>
      <w:r w:rsidR="008A2943">
        <w:rPr>
          <w:rFonts w:ascii="Times New Roman" w:hAnsi="Times New Roman"/>
        </w:rPr>
        <w:t xml:space="preserve"> Y. A. B. A. a</w:t>
      </w:r>
      <w:r w:rsidRPr="006463FD">
        <w:rPr>
          <w:rFonts w:ascii="Times New Roman" w:hAnsi="Times New Roman"/>
        </w:rPr>
        <w:t xml:space="preserve">nd </w:t>
      </w:r>
      <w:proofErr w:type="spellStart"/>
      <w:r w:rsidRPr="006463FD">
        <w:rPr>
          <w:rFonts w:ascii="Times New Roman" w:hAnsi="Times New Roman"/>
        </w:rPr>
        <w:t>Tabue</w:t>
      </w:r>
      <w:proofErr w:type="spellEnd"/>
      <w:r w:rsidRPr="006463FD">
        <w:rPr>
          <w:rFonts w:ascii="Times New Roman" w:hAnsi="Times New Roman"/>
        </w:rPr>
        <w:t xml:space="preserve"> M. R. B., 2018. </w:t>
      </w:r>
      <w:r w:rsidRPr="00515F37">
        <w:rPr>
          <w:rFonts w:ascii="Times New Roman" w:hAnsi="Times New Roman"/>
          <w:i/>
        </w:rPr>
        <w:t xml:space="preserve">Floristic </w:t>
      </w:r>
      <w:r w:rsidR="008A2943" w:rsidRPr="00515F37">
        <w:rPr>
          <w:rFonts w:ascii="Times New Roman" w:hAnsi="Times New Roman"/>
          <w:i/>
        </w:rPr>
        <w:t xml:space="preserve">diversity and carbon stocks in the periphery of </w:t>
      </w:r>
      <w:proofErr w:type="spellStart"/>
      <w:r w:rsidR="008A2943" w:rsidRPr="00515F37">
        <w:rPr>
          <w:rFonts w:ascii="Times New Roman" w:hAnsi="Times New Roman"/>
          <w:i/>
        </w:rPr>
        <w:t>deng</w:t>
      </w:r>
      <w:proofErr w:type="spellEnd"/>
      <w:r w:rsidR="008A2943" w:rsidRPr="00515F37">
        <w:rPr>
          <w:rFonts w:ascii="Times New Roman" w:hAnsi="Times New Roman"/>
          <w:i/>
        </w:rPr>
        <w:t>–</w:t>
      </w:r>
      <w:proofErr w:type="spellStart"/>
      <w:r w:rsidR="008A2943" w:rsidRPr="00515F37">
        <w:rPr>
          <w:rFonts w:ascii="Times New Roman" w:hAnsi="Times New Roman"/>
          <w:i/>
        </w:rPr>
        <w:t>deng</w:t>
      </w:r>
      <w:proofErr w:type="spellEnd"/>
      <w:r w:rsidR="008A2943" w:rsidRPr="00515F37">
        <w:rPr>
          <w:rFonts w:ascii="Times New Roman" w:hAnsi="Times New Roman"/>
          <w:i/>
        </w:rPr>
        <w:t xml:space="preserve"> national park, </w:t>
      </w:r>
      <w:r w:rsidRPr="00515F37">
        <w:rPr>
          <w:rFonts w:ascii="Times New Roman" w:hAnsi="Times New Roman"/>
          <w:i/>
        </w:rPr>
        <w:t>Eastern Cameroon.</w:t>
      </w:r>
      <w:r w:rsidR="00515F37">
        <w:rPr>
          <w:rFonts w:ascii="Times New Roman" w:hAnsi="Times New Roman"/>
        </w:rPr>
        <w:t xml:space="preserve"> Journal o</w:t>
      </w:r>
      <w:r w:rsidRPr="006463FD">
        <w:rPr>
          <w:rFonts w:ascii="Times New Roman" w:hAnsi="Times New Roman"/>
        </w:rPr>
        <w:t>f Forestry Research. 6 (4): 107-116.</w:t>
      </w:r>
    </w:p>
    <w:p w14:paraId="6DDDDF1C"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Kossi Ditsouga, A. F., </w:t>
      </w:r>
      <w:proofErr w:type="spellStart"/>
      <w:r w:rsidRPr="006463FD">
        <w:rPr>
          <w:rFonts w:ascii="Times New Roman" w:hAnsi="Times New Roman"/>
        </w:rPr>
        <w:t>Moundounga</w:t>
      </w:r>
      <w:proofErr w:type="spellEnd"/>
      <w:r w:rsidRPr="006463FD">
        <w:rPr>
          <w:rFonts w:ascii="Times New Roman" w:hAnsi="Times New Roman"/>
        </w:rPr>
        <w:t xml:space="preserve"> Mavouroulou, Q., </w:t>
      </w:r>
      <w:proofErr w:type="spellStart"/>
      <w:r w:rsidRPr="006463FD">
        <w:rPr>
          <w:rFonts w:ascii="Times New Roman" w:hAnsi="Times New Roman"/>
        </w:rPr>
        <w:t>Nzengue</w:t>
      </w:r>
      <w:proofErr w:type="spellEnd"/>
      <w:r w:rsidRPr="006463FD">
        <w:rPr>
          <w:rFonts w:ascii="Times New Roman" w:hAnsi="Times New Roman"/>
        </w:rPr>
        <w:t xml:space="preserve">, E., </w:t>
      </w:r>
      <w:proofErr w:type="spellStart"/>
      <w:r w:rsidRPr="006463FD">
        <w:rPr>
          <w:rFonts w:ascii="Times New Roman" w:hAnsi="Times New Roman"/>
        </w:rPr>
        <w:t>Moundounga</w:t>
      </w:r>
      <w:proofErr w:type="spellEnd"/>
      <w:r w:rsidRPr="006463FD">
        <w:rPr>
          <w:rFonts w:ascii="Times New Roman" w:hAnsi="Times New Roman"/>
        </w:rPr>
        <w:t xml:space="preserve">, C. G., Emba Yao, N., Moussavou, G., </w:t>
      </w:r>
      <w:proofErr w:type="spellStart"/>
      <w:r w:rsidRPr="006463FD">
        <w:rPr>
          <w:rFonts w:ascii="Times New Roman" w:hAnsi="Times New Roman"/>
        </w:rPr>
        <w:t>Midoko</w:t>
      </w:r>
      <w:proofErr w:type="spellEnd"/>
      <w:r w:rsidRPr="006463FD">
        <w:rPr>
          <w:rFonts w:ascii="Times New Roman" w:hAnsi="Times New Roman"/>
        </w:rPr>
        <w:t xml:space="preserve"> Miponga, D., </w:t>
      </w:r>
      <w:proofErr w:type="spellStart"/>
      <w:r w:rsidRPr="006463FD">
        <w:rPr>
          <w:rFonts w:ascii="Times New Roman" w:hAnsi="Times New Roman"/>
        </w:rPr>
        <w:t>Lepengue</w:t>
      </w:r>
      <w:proofErr w:type="spellEnd"/>
      <w:r w:rsidRPr="006463FD">
        <w:rPr>
          <w:rFonts w:ascii="Times New Roman" w:hAnsi="Times New Roman"/>
        </w:rPr>
        <w:t xml:space="preserve">, N., </w:t>
      </w:r>
      <w:proofErr w:type="spellStart"/>
      <w:r w:rsidRPr="006463FD">
        <w:rPr>
          <w:rFonts w:ascii="Times New Roman" w:hAnsi="Times New Roman"/>
        </w:rPr>
        <w:t>Ngomanda</w:t>
      </w:r>
      <w:proofErr w:type="spellEnd"/>
      <w:r w:rsidRPr="006463FD">
        <w:rPr>
          <w:rFonts w:ascii="Times New Roman" w:hAnsi="Times New Roman"/>
        </w:rPr>
        <w:t xml:space="preserve">, A., And Picard, N., 2024. </w:t>
      </w:r>
      <w:r w:rsidR="008A2943" w:rsidRPr="00515F37">
        <w:rPr>
          <w:rFonts w:ascii="Times New Roman" w:hAnsi="Times New Roman"/>
          <w:i/>
        </w:rPr>
        <w:t xml:space="preserve">variation in understory biomass in secondary and mature forests of the </w:t>
      </w:r>
      <w:proofErr w:type="spellStart"/>
      <w:r w:rsidR="008A2943" w:rsidRPr="00515F37">
        <w:rPr>
          <w:rFonts w:ascii="Times New Roman" w:hAnsi="Times New Roman"/>
          <w:i/>
        </w:rPr>
        <w:t>ipsasa</w:t>
      </w:r>
      <w:proofErr w:type="spellEnd"/>
      <w:r w:rsidR="008A2943" w:rsidRPr="00515F37">
        <w:rPr>
          <w:rFonts w:ascii="Times New Roman" w:hAnsi="Times New Roman"/>
          <w:i/>
        </w:rPr>
        <w:t xml:space="preserve"> biosphere reserve.</w:t>
      </w:r>
      <w:r w:rsidR="008A2943">
        <w:rPr>
          <w:rFonts w:ascii="Times New Roman" w:hAnsi="Times New Roman"/>
        </w:rPr>
        <w:t xml:space="preserve"> American Journal o</w:t>
      </w:r>
      <w:r w:rsidR="001E6AC7">
        <w:rPr>
          <w:rFonts w:ascii="Times New Roman" w:hAnsi="Times New Roman"/>
        </w:rPr>
        <w:t>f Innovative Research a</w:t>
      </w:r>
      <w:r w:rsidRPr="006463FD">
        <w:rPr>
          <w:rFonts w:ascii="Times New Roman" w:hAnsi="Times New Roman"/>
        </w:rPr>
        <w:t>nd Applied Sciences, 18(2), 18–22. Https://Doi.Org/10.5281/Zenodo.10695749</w:t>
      </w:r>
    </w:p>
    <w:p w14:paraId="73C51407" w14:textId="77777777" w:rsidR="00F6765E" w:rsidRPr="006463FD" w:rsidRDefault="001E6AC7" w:rsidP="005300B9">
      <w:pPr>
        <w:pStyle w:val="Body"/>
        <w:numPr>
          <w:ilvl w:val="0"/>
          <w:numId w:val="31"/>
        </w:numPr>
        <w:rPr>
          <w:rFonts w:ascii="Times New Roman" w:hAnsi="Times New Roman"/>
        </w:rPr>
      </w:pPr>
      <w:proofErr w:type="spellStart"/>
      <w:r>
        <w:rPr>
          <w:rFonts w:ascii="Times New Roman" w:hAnsi="Times New Roman"/>
        </w:rPr>
        <w:t>Laganière</w:t>
      </w:r>
      <w:proofErr w:type="spellEnd"/>
      <w:r>
        <w:rPr>
          <w:rFonts w:ascii="Times New Roman" w:hAnsi="Times New Roman"/>
        </w:rPr>
        <w:t>, J., Angers, D.A. a</w:t>
      </w:r>
      <w:r w:rsidR="006463FD" w:rsidRPr="006463FD">
        <w:rPr>
          <w:rFonts w:ascii="Times New Roman" w:hAnsi="Times New Roman"/>
        </w:rPr>
        <w:t xml:space="preserve">nd Paré, D., 2010. </w:t>
      </w:r>
      <w:r w:rsidR="006463FD" w:rsidRPr="00515F37">
        <w:rPr>
          <w:rFonts w:ascii="Times New Roman" w:hAnsi="Times New Roman"/>
          <w:i/>
        </w:rPr>
        <w:t xml:space="preserve">'Carbon </w:t>
      </w:r>
      <w:r w:rsidRPr="00515F37">
        <w:rPr>
          <w:rFonts w:ascii="Times New Roman" w:hAnsi="Times New Roman"/>
          <w:i/>
        </w:rPr>
        <w:t>accumulation in agricultural soils after afforestation: a meta-analysis'</w:t>
      </w:r>
      <w:r w:rsidR="006463FD" w:rsidRPr="00515F37">
        <w:rPr>
          <w:rFonts w:ascii="Times New Roman" w:hAnsi="Times New Roman"/>
          <w:i/>
        </w:rPr>
        <w:t>,</w:t>
      </w:r>
      <w:r w:rsidR="006463FD" w:rsidRPr="006463FD">
        <w:rPr>
          <w:rFonts w:ascii="Times New Roman" w:hAnsi="Times New Roman"/>
        </w:rPr>
        <w:t xml:space="preserve"> Global Change Biology, 16(1), Pp. 439-453. Doi:10.1111/J.1365-2486.2009.</w:t>
      </w:r>
      <w:proofErr w:type="gramStart"/>
      <w:r w:rsidR="006463FD" w:rsidRPr="006463FD">
        <w:rPr>
          <w:rFonts w:ascii="Times New Roman" w:hAnsi="Times New Roman"/>
        </w:rPr>
        <w:t>01930.X.</w:t>
      </w:r>
      <w:proofErr w:type="gramEnd"/>
    </w:p>
    <w:p w14:paraId="6A9E4F3F"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Letouzey</w:t>
      </w:r>
      <w:proofErr w:type="spellEnd"/>
      <w:r w:rsidRPr="006463FD">
        <w:rPr>
          <w:rFonts w:ascii="Times New Roman" w:hAnsi="Times New Roman"/>
        </w:rPr>
        <w:t xml:space="preserve"> R., 1985. </w:t>
      </w:r>
      <w:r w:rsidRPr="00515F37">
        <w:rPr>
          <w:rFonts w:ascii="Times New Roman" w:hAnsi="Times New Roman"/>
          <w:i/>
        </w:rPr>
        <w:t xml:space="preserve">Notice </w:t>
      </w:r>
      <w:r w:rsidR="001E6AC7" w:rsidRPr="00515F37">
        <w:rPr>
          <w:rFonts w:ascii="Times New Roman" w:hAnsi="Times New Roman"/>
          <w:i/>
        </w:rPr>
        <w:t xml:space="preserve">de la carte </w:t>
      </w:r>
      <w:proofErr w:type="spellStart"/>
      <w:r w:rsidR="001E6AC7" w:rsidRPr="00515F37">
        <w:rPr>
          <w:rFonts w:ascii="Times New Roman" w:hAnsi="Times New Roman"/>
          <w:i/>
        </w:rPr>
        <w:t>phytogéographique</w:t>
      </w:r>
      <w:proofErr w:type="spellEnd"/>
      <w:r w:rsidR="001E6AC7" w:rsidRPr="00515F37">
        <w:rPr>
          <w:rFonts w:ascii="Times New Roman" w:hAnsi="Times New Roman"/>
          <w:i/>
        </w:rPr>
        <w:t xml:space="preserve"> du Cameroun a</w:t>
      </w:r>
      <w:r w:rsidRPr="00515F37">
        <w:rPr>
          <w:rFonts w:ascii="Times New Roman" w:hAnsi="Times New Roman"/>
          <w:i/>
        </w:rPr>
        <w:t>u 1: 500000</w:t>
      </w:r>
      <w:r w:rsidRPr="006463FD">
        <w:rPr>
          <w:rFonts w:ascii="Times New Roman" w:hAnsi="Times New Roman"/>
        </w:rPr>
        <w:t xml:space="preserve">.      </w:t>
      </w:r>
      <w:proofErr w:type="spellStart"/>
      <w:r w:rsidRPr="006463FD">
        <w:rPr>
          <w:rFonts w:ascii="Times New Roman" w:hAnsi="Times New Roman"/>
        </w:rPr>
        <w:t>Insti</w:t>
      </w:r>
      <w:r w:rsidR="001E6AC7">
        <w:rPr>
          <w:rFonts w:ascii="Times New Roman" w:hAnsi="Times New Roman"/>
        </w:rPr>
        <w:t>tut</w:t>
      </w:r>
      <w:proofErr w:type="spellEnd"/>
      <w:r w:rsidR="001E6AC7">
        <w:rPr>
          <w:rFonts w:ascii="Times New Roman" w:hAnsi="Times New Roman"/>
        </w:rPr>
        <w:t xml:space="preserve"> De La Carte </w:t>
      </w:r>
      <w:proofErr w:type="spellStart"/>
      <w:r w:rsidR="001E6AC7">
        <w:rPr>
          <w:rFonts w:ascii="Times New Roman" w:hAnsi="Times New Roman"/>
        </w:rPr>
        <w:t>Internationale</w:t>
      </w:r>
      <w:proofErr w:type="spellEnd"/>
      <w:r w:rsidR="001E6AC7">
        <w:rPr>
          <w:rFonts w:ascii="Times New Roman" w:hAnsi="Times New Roman"/>
        </w:rPr>
        <w:t xml:space="preserve"> de l</w:t>
      </w:r>
      <w:r w:rsidRPr="006463FD">
        <w:rPr>
          <w:rFonts w:ascii="Times New Roman" w:hAnsi="Times New Roman"/>
        </w:rPr>
        <w:t xml:space="preserve">a </w:t>
      </w:r>
      <w:proofErr w:type="spellStart"/>
      <w:r w:rsidRPr="006463FD">
        <w:rPr>
          <w:rFonts w:ascii="Times New Roman" w:hAnsi="Times New Roman"/>
        </w:rPr>
        <w:t>Végétation</w:t>
      </w:r>
      <w:proofErr w:type="spellEnd"/>
      <w:r w:rsidRPr="006463FD">
        <w:rPr>
          <w:rFonts w:ascii="Times New Roman" w:hAnsi="Times New Roman"/>
        </w:rPr>
        <w:t xml:space="preserve">; Toulouse, Pp 63-142.  </w:t>
      </w:r>
    </w:p>
    <w:p w14:paraId="565303B8" w14:textId="77777777" w:rsidR="00F6765E" w:rsidRPr="006463FD" w:rsidRDefault="001E6AC7" w:rsidP="005300B9">
      <w:pPr>
        <w:pStyle w:val="Body"/>
        <w:numPr>
          <w:ilvl w:val="0"/>
          <w:numId w:val="31"/>
        </w:numPr>
        <w:rPr>
          <w:rFonts w:ascii="Times New Roman" w:hAnsi="Times New Roman"/>
        </w:rPr>
      </w:pPr>
      <w:proofErr w:type="spellStart"/>
      <w:r>
        <w:rPr>
          <w:rFonts w:ascii="Times New Roman" w:hAnsi="Times New Roman"/>
        </w:rPr>
        <w:t>Longonje</w:t>
      </w:r>
      <w:proofErr w:type="spellEnd"/>
      <w:r>
        <w:rPr>
          <w:rFonts w:ascii="Times New Roman" w:hAnsi="Times New Roman"/>
        </w:rPr>
        <w:t xml:space="preserve">, N.S., </w:t>
      </w:r>
      <w:proofErr w:type="spellStart"/>
      <w:r>
        <w:rPr>
          <w:rFonts w:ascii="Times New Roman" w:hAnsi="Times New Roman"/>
        </w:rPr>
        <w:t>Mbua</w:t>
      </w:r>
      <w:proofErr w:type="spellEnd"/>
      <w:r>
        <w:rPr>
          <w:rFonts w:ascii="Times New Roman" w:hAnsi="Times New Roman"/>
        </w:rPr>
        <w:t>, R.L. a</w:t>
      </w:r>
      <w:r w:rsidR="006463FD" w:rsidRPr="006463FD">
        <w:rPr>
          <w:rFonts w:ascii="Times New Roman" w:hAnsi="Times New Roman"/>
        </w:rPr>
        <w:t xml:space="preserve">nd Etongwe, R., 2018. </w:t>
      </w:r>
      <w:r w:rsidR="006463FD" w:rsidRPr="00515F37">
        <w:rPr>
          <w:rFonts w:ascii="Times New Roman" w:hAnsi="Times New Roman"/>
          <w:i/>
        </w:rPr>
        <w:t xml:space="preserve">'Estimation </w:t>
      </w:r>
      <w:r w:rsidRPr="00515F37">
        <w:rPr>
          <w:rFonts w:ascii="Times New Roman" w:hAnsi="Times New Roman"/>
          <w:i/>
        </w:rPr>
        <w:t xml:space="preserve">of carbon stock in </w:t>
      </w:r>
      <w:proofErr w:type="spellStart"/>
      <w:r w:rsidRPr="00515F37">
        <w:rPr>
          <w:rFonts w:ascii="Times New Roman" w:hAnsi="Times New Roman"/>
          <w:i/>
        </w:rPr>
        <w:t>bimbia</w:t>
      </w:r>
      <w:proofErr w:type="spellEnd"/>
      <w:r w:rsidRPr="00515F37">
        <w:rPr>
          <w:rFonts w:ascii="Times New Roman" w:hAnsi="Times New Roman"/>
          <w:i/>
        </w:rPr>
        <w:t xml:space="preserve"> </w:t>
      </w:r>
      <w:proofErr w:type="spellStart"/>
      <w:r w:rsidRPr="00515F37">
        <w:rPr>
          <w:rFonts w:ascii="Times New Roman" w:hAnsi="Times New Roman"/>
          <w:i/>
        </w:rPr>
        <w:t>bonadikombo</w:t>
      </w:r>
      <w:proofErr w:type="spellEnd"/>
      <w:r w:rsidRPr="00515F37">
        <w:rPr>
          <w:rFonts w:ascii="Times New Roman" w:hAnsi="Times New Roman"/>
          <w:i/>
        </w:rPr>
        <w:t xml:space="preserve"> coastal community forest, south west region, </w:t>
      </w:r>
      <w:proofErr w:type="spellStart"/>
      <w:r w:rsidRPr="00515F37">
        <w:rPr>
          <w:rFonts w:ascii="Times New Roman" w:hAnsi="Times New Roman"/>
          <w:i/>
        </w:rPr>
        <w:t>cameroon</w:t>
      </w:r>
      <w:proofErr w:type="spellEnd"/>
      <w:r w:rsidRPr="00515F37">
        <w:rPr>
          <w:rFonts w:ascii="Times New Roman" w:hAnsi="Times New Roman"/>
          <w:i/>
        </w:rPr>
        <w:t>: an implication for climate change mitigation'</w:t>
      </w:r>
      <w:r w:rsidRPr="006463FD">
        <w:rPr>
          <w:rFonts w:ascii="Times New Roman" w:hAnsi="Times New Roman"/>
        </w:rPr>
        <w:t>,</w:t>
      </w:r>
      <w:r>
        <w:rPr>
          <w:rFonts w:ascii="Times New Roman" w:hAnsi="Times New Roman"/>
        </w:rPr>
        <w:t xml:space="preserve"> International Journal of Scientific Research a</w:t>
      </w:r>
      <w:r w:rsidR="006463FD" w:rsidRPr="006463FD">
        <w:rPr>
          <w:rFonts w:ascii="Times New Roman" w:hAnsi="Times New Roman"/>
        </w:rPr>
        <w:t>nd Management, 6(10), Pp. Fe-2018-99, 1-10. Available At: Https://Ijsrm.Net/Index.Php/Ijsrm/Article/View/1821</w:t>
      </w:r>
    </w:p>
    <w:p w14:paraId="49C28FE5"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Murphy, D.J., 2024. </w:t>
      </w:r>
      <w:r w:rsidRPr="00515F37">
        <w:rPr>
          <w:rFonts w:ascii="Times New Roman" w:hAnsi="Times New Roman"/>
          <w:i/>
        </w:rPr>
        <w:t xml:space="preserve">Biological </w:t>
      </w:r>
      <w:r w:rsidR="001E6AC7" w:rsidRPr="00515F37">
        <w:rPr>
          <w:rFonts w:ascii="Times New Roman" w:hAnsi="Times New Roman"/>
          <w:i/>
        </w:rPr>
        <w:t>carbon sequestration: from deep history to the present day</w:t>
      </w:r>
      <w:r w:rsidRPr="006463FD">
        <w:rPr>
          <w:rFonts w:ascii="Times New Roman" w:hAnsi="Times New Roman"/>
        </w:rPr>
        <w:t>. Earth 5, 195-213.</w:t>
      </w:r>
    </w:p>
    <w:p w14:paraId="48172D2A"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Ntonmen</w:t>
      </w:r>
      <w:proofErr w:type="spellEnd"/>
      <w:r w:rsidRPr="006463FD">
        <w:rPr>
          <w:rFonts w:ascii="Times New Roman" w:hAnsi="Times New Roman"/>
        </w:rPr>
        <w:t xml:space="preserve"> Y.A.F., </w:t>
      </w:r>
      <w:proofErr w:type="spellStart"/>
      <w:r w:rsidRPr="006463FD">
        <w:rPr>
          <w:rFonts w:ascii="Times New Roman" w:hAnsi="Times New Roman"/>
        </w:rPr>
        <w:t>Zapfack</w:t>
      </w:r>
      <w:proofErr w:type="spellEnd"/>
      <w:r w:rsidRPr="006463FD">
        <w:rPr>
          <w:rFonts w:ascii="Times New Roman" w:hAnsi="Times New Roman"/>
        </w:rPr>
        <w:t xml:space="preserve"> L., Chimi Djomo C., </w:t>
      </w:r>
      <w:proofErr w:type="spellStart"/>
      <w:r w:rsidRPr="006463FD">
        <w:rPr>
          <w:rFonts w:ascii="Times New Roman" w:hAnsi="Times New Roman"/>
        </w:rPr>
        <w:t>Kabelong</w:t>
      </w:r>
      <w:proofErr w:type="spellEnd"/>
      <w:r w:rsidRPr="006463FD">
        <w:rPr>
          <w:rFonts w:ascii="Times New Roman" w:hAnsi="Times New Roman"/>
        </w:rPr>
        <w:t xml:space="preserve"> B.L.P.R., </w:t>
      </w:r>
      <w:proofErr w:type="spellStart"/>
      <w:r w:rsidRPr="006463FD">
        <w:rPr>
          <w:rFonts w:ascii="Times New Roman" w:hAnsi="Times New Roman"/>
        </w:rPr>
        <w:t>Tsomejio</w:t>
      </w:r>
      <w:proofErr w:type="spellEnd"/>
      <w:r w:rsidRPr="006463FD">
        <w:rPr>
          <w:rFonts w:ascii="Times New Roman" w:hAnsi="Times New Roman"/>
        </w:rPr>
        <w:t xml:space="preserve"> T.I., </w:t>
      </w:r>
      <w:proofErr w:type="spellStart"/>
      <w:r w:rsidRPr="006463FD">
        <w:rPr>
          <w:rFonts w:ascii="Times New Roman" w:hAnsi="Times New Roman"/>
        </w:rPr>
        <w:t>Nfornkah</w:t>
      </w:r>
      <w:proofErr w:type="spellEnd"/>
      <w:r w:rsidRPr="006463FD">
        <w:rPr>
          <w:rFonts w:ascii="Times New Roman" w:hAnsi="Times New Roman"/>
        </w:rPr>
        <w:t xml:space="preserve"> B.N., Nanfack A.D., </w:t>
      </w:r>
      <w:proofErr w:type="spellStart"/>
      <w:r w:rsidRPr="006463FD">
        <w:rPr>
          <w:rFonts w:ascii="Times New Roman" w:hAnsi="Times New Roman"/>
        </w:rPr>
        <w:t>Madountsap</w:t>
      </w:r>
      <w:proofErr w:type="spellEnd"/>
      <w:r w:rsidRPr="006463FD">
        <w:rPr>
          <w:rFonts w:ascii="Times New Roman" w:hAnsi="Times New Roman"/>
        </w:rPr>
        <w:t xml:space="preserve"> T.N., </w:t>
      </w:r>
      <w:proofErr w:type="spellStart"/>
      <w:r w:rsidRPr="006463FD">
        <w:rPr>
          <w:rFonts w:ascii="Times New Roman" w:hAnsi="Times New Roman"/>
        </w:rPr>
        <w:t>Ngoukwa</w:t>
      </w:r>
      <w:proofErr w:type="spellEnd"/>
      <w:r w:rsidRPr="006463FD">
        <w:rPr>
          <w:rFonts w:ascii="Times New Roman" w:hAnsi="Times New Roman"/>
        </w:rPr>
        <w:t xml:space="preserve"> G., </w:t>
      </w:r>
      <w:proofErr w:type="spellStart"/>
      <w:r w:rsidRPr="006463FD">
        <w:rPr>
          <w:rFonts w:ascii="Times New Roman" w:hAnsi="Times New Roman"/>
        </w:rPr>
        <w:t>Mounmemi</w:t>
      </w:r>
      <w:proofErr w:type="spellEnd"/>
      <w:r w:rsidRPr="006463FD">
        <w:rPr>
          <w:rFonts w:ascii="Times New Roman" w:hAnsi="Times New Roman"/>
        </w:rPr>
        <w:t xml:space="preserve"> K.H., </w:t>
      </w:r>
      <w:proofErr w:type="spellStart"/>
      <w:r w:rsidRPr="006463FD">
        <w:rPr>
          <w:rFonts w:ascii="Times New Roman" w:hAnsi="Times New Roman"/>
        </w:rPr>
        <w:t>Tchoupou</w:t>
      </w:r>
      <w:proofErr w:type="spellEnd"/>
      <w:r w:rsidRPr="006463FD">
        <w:rPr>
          <w:rFonts w:ascii="Times New Roman" w:hAnsi="Times New Roman"/>
        </w:rPr>
        <w:t xml:space="preserve"> V.M., </w:t>
      </w:r>
      <w:proofErr w:type="spellStart"/>
      <w:r w:rsidRPr="006463FD">
        <w:rPr>
          <w:rFonts w:ascii="Times New Roman" w:hAnsi="Times New Roman"/>
        </w:rPr>
        <w:t>Temegne</w:t>
      </w:r>
      <w:proofErr w:type="spellEnd"/>
      <w:r w:rsidRPr="006463FD">
        <w:rPr>
          <w:rFonts w:ascii="Times New Roman" w:hAnsi="Times New Roman"/>
        </w:rPr>
        <w:t xml:space="preserve"> N.C. And </w:t>
      </w:r>
      <w:proofErr w:type="spellStart"/>
      <w:r w:rsidRPr="006463FD">
        <w:rPr>
          <w:rFonts w:ascii="Times New Roman" w:hAnsi="Times New Roman"/>
        </w:rPr>
        <w:t>Tabue</w:t>
      </w:r>
      <w:proofErr w:type="spellEnd"/>
      <w:r w:rsidRPr="006463FD">
        <w:rPr>
          <w:rFonts w:ascii="Times New Roman" w:hAnsi="Times New Roman"/>
        </w:rPr>
        <w:t xml:space="preserve"> M.R.B., 2020. </w:t>
      </w:r>
      <w:r w:rsidRPr="00515F37">
        <w:rPr>
          <w:rFonts w:ascii="Times New Roman" w:hAnsi="Times New Roman"/>
          <w:i/>
        </w:rPr>
        <w:t xml:space="preserve">Floristic </w:t>
      </w:r>
      <w:r w:rsidR="001E6AC7" w:rsidRPr="00515F37">
        <w:rPr>
          <w:rFonts w:ascii="Times New Roman" w:hAnsi="Times New Roman"/>
          <w:i/>
        </w:rPr>
        <w:t>diversity and structure of understory in semi-deciduous forests in Cameroon.</w:t>
      </w:r>
      <w:r w:rsidR="001E6AC7">
        <w:rPr>
          <w:rFonts w:ascii="Times New Roman" w:hAnsi="Times New Roman"/>
        </w:rPr>
        <w:t xml:space="preserve"> Journal of Biodiversity a</w:t>
      </w:r>
      <w:r w:rsidRPr="006463FD">
        <w:rPr>
          <w:rFonts w:ascii="Times New Roman" w:hAnsi="Times New Roman"/>
        </w:rPr>
        <w:t>nd Environmental Sciences. 16(2), 103-110.</w:t>
      </w:r>
    </w:p>
    <w:p w14:paraId="3C2C9074"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Ntonmen</w:t>
      </w:r>
      <w:proofErr w:type="spellEnd"/>
      <w:r w:rsidRPr="006463FD">
        <w:rPr>
          <w:rFonts w:ascii="Times New Roman" w:hAnsi="Times New Roman"/>
        </w:rPr>
        <w:t xml:space="preserve">, A.F., Zapfack, L., Chimi, C.D., </w:t>
      </w:r>
      <w:proofErr w:type="spellStart"/>
      <w:r w:rsidRPr="006463FD">
        <w:rPr>
          <w:rFonts w:ascii="Times New Roman" w:hAnsi="Times New Roman"/>
        </w:rPr>
        <w:t>Kabelong</w:t>
      </w:r>
      <w:proofErr w:type="spellEnd"/>
      <w:r w:rsidRPr="006463FD">
        <w:rPr>
          <w:rFonts w:ascii="Times New Roman" w:hAnsi="Times New Roman"/>
        </w:rPr>
        <w:t xml:space="preserve">, L.R., </w:t>
      </w:r>
      <w:proofErr w:type="spellStart"/>
      <w:r w:rsidRPr="006463FD">
        <w:rPr>
          <w:rFonts w:ascii="Times New Roman" w:hAnsi="Times New Roman"/>
        </w:rPr>
        <w:t>Zekeng</w:t>
      </w:r>
      <w:proofErr w:type="spellEnd"/>
      <w:r w:rsidRPr="006463FD">
        <w:rPr>
          <w:rFonts w:ascii="Times New Roman" w:hAnsi="Times New Roman"/>
        </w:rPr>
        <w:t xml:space="preserve">, J.C., </w:t>
      </w:r>
      <w:proofErr w:type="spellStart"/>
      <w:r w:rsidRPr="006463FD">
        <w:rPr>
          <w:rFonts w:ascii="Times New Roman" w:hAnsi="Times New Roman"/>
        </w:rPr>
        <w:t>Nfornkah</w:t>
      </w:r>
      <w:proofErr w:type="spellEnd"/>
      <w:r w:rsidRPr="006463FD">
        <w:rPr>
          <w:rFonts w:ascii="Times New Roman" w:hAnsi="Times New Roman"/>
        </w:rPr>
        <w:t xml:space="preserve">, B.N., </w:t>
      </w:r>
      <w:proofErr w:type="spellStart"/>
      <w:r w:rsidRPr="006463FD">
        <w:rPr>
          <w:rFonts w:ascii="Times New Roman" w:hAnsi="Times New Roman"/>
        </w:rPr>
        <w:t>Tsopmejio</w:t>
      </w:r>
      <w:proofErr w:type="spellEnd"/>
      <w:r w:rsidRPr="006463FD">
        <w:rPr>
          <w:rFonts w:ascii="Times New Roman" w:hAnsi="Times New Roman"/>
        </w:rPr>
        <w:t xml:space="preserve">, I.T., Nanfack, A.D., </w:t>
      </w:r>
      <w:proofErr w:type="spellStart"/>
      <w:r w:rsidRPr="006463FD">
        <w:rPr>
          <w:rFonts w:ascii="Times New Roman" w:hAnsi="Times New Roman"/>
        </w:rPr>
        <w:t>Tchoupou</w:t>
      </w:r>
      <w:proofErr w:type="spellEnd"/>
      <w:r w:rsidRPr="006463FD">
        <w:rPr>
          <w:rFonts w:ascii="Times New Roman" w:hAnsi="Times New Roman"/>
        </w:rPr>
        <w:t xml:space="preserve">, M.C., Madountsap, N.T., </w:t>
      </w:r>
      <w:proofErr w:type="spellStart"/>
      <w:r w:rsidRPr="006463FD">
        <w:rPr>
          <w:rFonts w:ascii="Times New Roman" w:hAnsi="Times New Roman"/>
        </w:rPr>
        <w:t>Ngoukwa</w:t>
      </w:r>
      <w:proofErr w:type="spellEnd"/>
      <w:r w:rsidRPr="006463FD">
        <w:rPr>
          <w:rFonts w:ascii="Times New Roman" w:hAnsi="Times New Roman"/>
        </w:rPr>
        <w:t xml:space="preserve">, G., Mounmemi, H.K. And </w:t>
      </w:r>
      <w:proofErr w:type="spellStart"/>
      <w:r w:rsidRPr="006463FD">
        <w:rPr>
          <w:rFonts w:ascii="Times New Roman" w:hAnsi="Times New Roman"/>
        </w:rPr>
        <w:t>Tabue</w:t>
      </w:r>
      <w:proofErr w:type="spellEnd"/>
      <w:r w:rsidRPr="006463FD">
        <w:rPr>
          <w:rFonts w:ascii="Times New Roman" w:hAnsi="Times New Roman"/>
        </w:rPr>
        <w:t xml:space="preserve">, R.B., 2022. </w:t>
      </w:r>
      <w:r w:rsidRPr="00515F37">
        <w:rPr>
          <w:rFonts w:ascii="Times New Roman" w:hAnsi="Times New Roman"/>
          <w:i/>
        </w:rPr>
        <w:t xml:space="preserve">Complementary </w:t>
      </w:r>
      <w:r w:rsidR="001E6AC7" w:rsidRPr="00515F37">
        <w:rPr>
          <w:rFonts w:ascii="Times New Roman" w:hAnsi="Times New Roman"/>
          <w:i/>
        </w:rPr>
        <w:t>allometric model of understory tree biomass in the semi-deciduous rainforest of</w:t>
      </w:r>
      <w:r w:rsidRPr="00515F37">
        <w:rPr>
          <w:rFonts w:ascii="Times New Roman" w:hAnsi="Times New Roman"/>
          <w:i/>
        </w:rPr>
        <w:t xml:space="preserve"> Cameroon.</w:t>
      </w:r>
      <w:r w:rsidRPr="006463FD">
        <w:rPr>
          <w:rFonts w:ascii="Times New Roman" w:hAnsi="Times New Roman"/>
        </w:rPr>
        <w:t xml:space="preserve"> Acta Botanica </w:t>
      </w:r>
      <w:proofErr w:type="spellStart"/>
      <w:r w:rsidRPr="006463FD">
        <w:rPr>
          <w:rFonts w:ascii="Times New Roman" w:hAnsi="Times New Roman"/>
        </w:rPr>
        <w:t>Brasilica</w:t>
      </w:r>
      <w:proofErr w:type="spellEnd"/>
      <w:r w:rsidRPr="006463FD">
        <w:rPr>
          <w:rFonts w:ascii="Times New Roman" w:hAnsi="Times New Roman"/>
        </w:rPr>
        <w:t>. Https://Doi.Org/10.1590/0102-33062020abb0475.</w:t>
      </w:r>
    </w:p>
    <w:p w14:paraId="14AE9712" w14:textId="77777777" w:rsidR="00F6765E" w:rsidRPr="006463FD" w:rsidRDefault="001E6AC7" w:rsidP="005300B9">
      <w:pPr>
        <w:pStyle w:val="Body"/>
        <w:numPr>
          <w:ilvl w:val="0"/>
          <w:numId w:val="31"/>
        </w:numPr>
        <w:rPr>
          <w:rFonts w:ascii="Times New Roman" w:hAnsi="Times New Roman"/>
        </w:rPr>
      </w:pPr>
      <w:r w:rsidRPr="006463FD">
        <w:rPr>
          <w:rFonts w:ascii="Times New Roman" w:hAnsi="Times New Roman"/>
        </w:rPr>
        <w:t>PNDP,</w:t>
      </w:r>
      <w:r w:rsidR="00F6312F">
        <w:rPr>
          <w:rFonts w:ascii="Times New Roman" w:hAnsi="Times New Roman"/>
        </w:rPr>
        <w:t xml:space="preserve"> 2012. Plan Communal de Développement de </w:t>
      </w:r>
      <w:proofErr w:type="spellStart"/>
      <w:proofErr w:type="gramStart"/>
      <w:r w:rsidR="00F6312F">
        <w:rPr>
          <w:rFonts w:ascii="Times New Roman" w:hAnsi="Times New Roman"/>
        </w:rPr>
        <w:t>Mindourou</w:t>
      </w:r>
      <w:proofErr w:type="spellEnd"/>
      <w:r w:rsidR="00F6312F">
        <w:rPr>
          <w:rFonts w:ascii="Times New Roman" w:hAnsi="Times New Roman"/>
        </w:rPr>
        <w:t xml:space="preserve"> </w:t>
      </w:r>
      <w:r w:rsidR="006463FD" w:rsidRPr="006463FD">
        <w:rPr>
          <w:rFonts w:ascii="Times New Roman" w:hAnsi="Times New Roman"/>
        </w:rPr>
        <w:t xml:space="preserve"> </w:t>
      </w:r>
      <w:r w:rsidR="00F6312F" w:rsidRPr="006463FD">
        <w:rPr>
          <w:rFonts w:ascii="Times New Roman" w:hAnsi="Times New Roman"/>
        </w:rPr>
        <w:t>PNUD</w:t>
      </w:r>
      <w:proofErr w:type="gramEnd"/>
      <w:r w:rsidR="006463FD" w:rsidRPr="006463FD">
        <w:rPr>
          <w:rFonts w:ascii="Times New Roman" w:hAnsi="Times New Roman"/>
        </w:rPr>
        <w:t>/Ida, Yaoundé, Cameroun 137p.</w:t>
      </w:r>
    </w:p>
    <w:p w14:paraId="08E65AB8" w14:textId="77777777" w:rsidR="00F6765E" w:rsidRPr="006463FD" w:rsidRDefault="006463FD" w:rsidP="005300B9">
      <w:pPr>
        <w:pStyle w:val="Body"/>
        <w:numPr>
          <w:ilvl w:val="0"/>
          <w:numId w:val="31"/>
        </w:numPr>
        <w:rPr>
          <w:rFonts w:ascii="Times New Roman" w:hAnsi="Times New Roman"/>
          <w:color w:val="00B050"/>
        </w:rPr>
      </w:pPr>
      <w:proofErr w:type="spellStart"/>
      <w:r w:rsidRPr="006463FD">
        <w:rPr>
          <w:rFonts w:ascii="Times New Roman" w:hAnsi="Times New Roman"/>
          <w:color w:val="00B050"/>
        </w:rPr>
        <w:lastRenderedPageBreak/>
        <w:t>Poorter</w:t>
      </w:r>
      <w:proofErr w:type="spellEnd"/>
      <w:r w:rsidRPr="006463FD">
        <w:rPr>
          <w:rFonts w:ascii="Times New Roman" w:hAnsi="Times New Roman"/>
          <w:color w:val="00B050"/>
        </w:rPr>
        <w:t xml:space="preserve">, L., Van Der Sande, M. T., Thompson, J., </w:t>
      </w:r>
      <w:proofErr w:type="spellStart"/>
      <w:r w:rsidRPr="006463FD">
        <w:rPr>
          <w:rFonts w:ascii="Times New Roman" w:hAnsi="Times New Roman"/>
          <w:color w:val="00B050"/>
        </w:rPr>
        <w:t>Arets</w:t>
      </w:r>
      <w:proofErr w:type="spellEnd"/>
      <w:r w:rsidRPr="006463FD">
        <w:rPr>
          <w:rFonts w:ascii="Times New Roman" w:hAnsi="Times New Roman"/>
          <w:color w:val="00B050"/>
        </w:rPr>
        <w:t xml:space="preserve">, E. J., Alarcón, A., Álvarez‐Sánchez, J., </w:t>
      </w:r>
      <w:r w:rsidR="00F6312F">
        <w:rPr>
          <w:rFonts w:ascii="Times New Roman" w:hAnsi="Times New Roman"/>
          <w:color w:val="00B050"/>
        </w:rPr>
        <w:t>and</w:t>
      </w:r>
      <w:r w:rsidRPr="006463FD">
        <w:rPr>
          <w:rFonts w:ascii="Times New Roman" w:hAnsi="Times New Roman"/>
          <w:color w:val="00B050"/>
        </w:rPr>
        <w:t xml:space="preserve"> Peña‐Claros, M. (2015). </w:t>
      </w:r>
      <w:r w:rsidRPr="00515F37">
        <w:rPr>
          <w:rFonts w:ascii="Times New Roman" w:hAnsi="Times New Roman"/>
          <w:i/>
          <w:color w:val="00B050"/>
        </w:rPr>
        <w:t xml:space="preserve">Diversity </w:t>
      </w:r>
      <w:r w:rsidR="00F6312F" w:rsidRPr="00515F37">
        <w:rPr>
          <w:rFonts w:ascii="Times New Roman" w:hAnsi="Times New Roman"/>
          <w:i/>
          <w:color w:val="00B050"/>
        </w:rPr>
        <w:t>enhances carbon storage in tropical forests</w:t>
      </w:r>
      <w:r w:rsidR="00F6312F" w:rsidRPr="006463FD">
        <w:rPr>
          <w:rFonts w:ascii="Times New Roman" w:hAnsi="Times New Roman"/>
          <w:color w:val="00B050"/>
        </w:rPr>
        <w:t>.</w:t>
      </w:r>
      <w:r w:rsidRPr="006463FD">
        <w:rPr>
          <w:rFonts w:ascii="Times New Roman" w:hAnsi="Times New Roman"/>
          <w:color w:val="00B050"/>
        </w:rPr>
        <w:t xml:space="preserve"> </w:t>
      </w:r>
      <w:r w:rsidR="00F6312F">
        <w:rPr>
          <w:rFonts w:ascii="Times New Roman" w:hAnsi="Times New Roman"/>
          <w:color w:val="00B050"/>
        </w:rPr>
        <w:t>Global Ecology a</w:t>
      </w:r>
      <w:r w:rsidRPr="006463FD">
        <w:rPr>
          <w:rFonts w:ascii="Times New Roman" w:hAnsi="Times New Roman"/>
          <w:color w:val="00B050"/>
        </w:rPr>
        <w:t>nd Biogeography, 24(11), 1314-1328.</w:t>
      </w:r>
    </w:p>
    <w:p w14:paraId="0832FBC5" w14:textId="77777777" w:rsidR="005F701F" w:rsidRPr="006463FD" w:rsidRDefault="00F6312F" w:rsidP="005300B9">
      <w:pPr>
        <w:pStyle w:val="Body"/>
        <w:numPr>
          <w:ilvl w:val="0"/>
          <w:numId w:val="31"/>
        </w:numPr>
        <w:rPr>
          <w:rFonts w:ascii="Times New Roman" w:hAnsi="Times New Roman"/>
          <w:color w:val="00B050"/>
        </w:rPr>
      </w:pPr>
      <w:r>
        <w:rPr>
          <w:rFonts w:ascii="Times New Roman" w:hAnsi="Times New Roman"/>
          <w:color w:val="00B050"/>
        </w:rPr>
        <w:t xml:space="preserve">Sarun, H., </w:t>
      </w:r>
      <w:proofErr w:type="spellStart"/>
      <w:r>
        <w:rPr>
          <w:rFonts w:ascii="Times New Roman" w:hAnsi="Times New Roman"/>
          <w:color w:val="00B050"/>
        </w:rPr>
        <w:t>Kimsreang</w:t>
      </w:r>
      <w:proofErr w:type="spellEnd"/>
      <w:r>
        <w:rPr>
          <w:rFonts w:ascii="Times New Roman" w:hAnsi="Times New Roman"/>
          <w:color w:val="00B050"/>
        </w:rPr>
        <w:t>, T., and</w:t>
      </w:r>
      <w:r w:rsidR="006463FD" w:rsidRPr="006463FD">
        <w:rPr>
          <w:rFonts w:ascii="Times New Roman" w:hAnsi="Times New Roman"/>
          <w:color w:val="00B050"/>
        </w:rPr>
        <w:t xml:space="preserve"> Panha, N. (2026). </w:t>
      </w:r>
      <w:r w:rsidR="006463FD" w:rsidRPr="00515F37">
        <w:rPr>
          <w:rFonts w:ascii="Times New Roman" w:hAnsi="Times New Roman"/>
          <w:i/>
          <w:color w:val="00B050"/>
        </w:rPr>
        <w:t xml:space="preserve">Forest Carbon Pools: </w:t>
      </w:r>
      <w:r w:rsidRPr="00515F37">
        <w:rPr>
          <w:rFonts w:ascii="Times New Roman" w:hAnsi="Times New Roman"/>
          <w:i/>
          <w:color w:val="00B050"/>
        </w:rPr>
        <w:t>concepts, distribution and measurement</w:t>
      </w:r>
      <w:r>
        <w:rPr>
          <w:rFonts w:ascii="Times New Roman" w:hAnsi="Times New Roman"/>
          <w:color w:val="00B050"/>
        </w:rPr>
        <w:t>. Journal o</w:t>
      </w:r>
      <w:r w:rsidR="003E6156">
        <w:rPr>
          <w:rFonts w:ascii="Times New Roman" w:hAnsi="Times New Roman"/>
          <w:color w:val="00B050"/>
        </w:rPr>
        <w:t>f Agriculture a</w:t>
      </w:r>
      <w:r w:rsidR="006463FD" w:rsidRPr="006463FD">
        <w:rPr>
          <w:rFonts w:ascii="Times New Roman" w:hAnsi="Times New Roman"/>
          <w:color w:val="00B050"/>
        </w:rPr>
        <w:t>nd Environment, 3.</w:t>
      </w:r>
    </w:p>
    <w:p w14:paraId="26F16D84"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Sonwa</w:t>
      </w:r>
      <w:proofErr w:type="spellEnd"/>
      <w:r w:rsidRPr="006463FD">
        <w:rPr>
          <w:rFonts w:ascii="Times New Roman" w:hAnsi="Times New Roman"/>
        </w:rPr>
        <w:t xml:space="preserve">, D. J., Dieye, A., El </w:t>
      </w:r>
      <w:proofErr w:type="spellStart"/>
      <w:r w:rsidRPr="006463FD">
        <w:rPr>
          <w:rFonts w:ascii="Times New Roman" w:hAnsi="Times New Roman"/>
        </w:rPr>
        <w:t>Mzouri</w:t>
      </w:r>
      <w:proofErr w:type="spellEnd"/>
      <w:r w:rsidRPr="006463FD">
        <w:rPr>
          <w:rFonts w:ascii="Times New Roman" w:hAnsi="Times New Roman"/>
        </w:rPr>
        <w:t xml:space="preserve">, E. H., </w:t>
      </w:r>
      <w:proofErr w:type="spellStart"/>
      <w:r w:rsidRPr="006463FD">
        <w:rPr>
          <w:rFonts w:ascii="Times New Roman" w:hAnsi="Times New Roman"/>
        </w:rPr>
        <w:t>Majule</w:t>
      </w:r>
      <w:proofErr w:type="spellEnd"/>
      <w:r w:rsidRPr="006463FD">
        <w:rPr>
          <w:rFonts w:ascii="Times New Roman" w:hAnsi="Times New Roman"/>
        </w:rPr>
        <w:t>,</w:t>
      </w:r>
      <w:r w:rsidR="003349DE">
        <w:rPr>
          <w:rFonts w:ascii="Times New Roman" w:hAnsi="Times New Roman"/>
        </w:rPr>
        <w:t xml:space="preserve"> A., Mugabe, F. T., Omolo, N., a</w:t>
      </w:r>
      <w:r w:rsidRPr="006463FD">
        <w:rPr>
          <w:rFonts w:ascii="Times New Roman" w:hAnsi="Times New Roman"/>
        </w:rPr>
        <w:t xml:space="preserve">nd Brooks, N., 2017. </w:t>
      </w:r>
      <w:r w:rsidRPr="00515F37">
        <w:rPr>
          <w:rFonts w:ascii="Times New Roman" w:hAnsi="Times New Roman"/>
          <w:i/>
        </w:rPr>
        <w:t xml:space="preserve">Drivers </w:t>
      </w:r>
      <w:r w:rsidR="003349DE" w:rsidRPr="00515F37">
        <w:rPr>
          <w:rFonts w:ascii="Times New Roman" w:hAnsi="Times New Roman"/>
          <w:i/>
        </w:rPr>
        <w:t xml:space="preserve">of climate risk in </w:t>
      </w:r>
      <w:proofErr w:type="spellStart"/>
      <w:r w:rsidR="003349DE" w:rsidRPr="00515F37">
        <w:rPr>
          <w:rFonts w:ascii="Times New Roman" w:hAnsi="Times New Roman"/>
          <w:i/>
        </w:rPr>
        <w:t>african</w:t>
      </w:r>
      <w:proofErr w:type="spellEnd"/>
      <w:r w:rsidR="003349DE" w:rsidRPr="00515F37">
        <w:rPr>
          <w:rFonts w:ascii="Times New Roman" w:hAnsi="Times New Roman"/>
          <w:i/>
        </w:rPr>
        <w:t xml:space="preserve"> agriculture</w:t>
      </w:r>
      <w:r w:rsidR="003349DE" w:rsidRPr="006463FD">
        <w:rPr>
          <w:rFonts w:ascii="Times New Roman" w:hAnsi="Times New Roman"/>
        </w:rPr>
        <w:t>. climate and development</w:t>
      </w:r>
      <w:r w:rsidRPr="006463FD">
        <w:rPr>
          <w:rFonts w:ascii="Times New Roman" w:hAnsi="Times New Roman"/>
        </w:rPr>
        <w:t>, 9(5), 383–398. Https://Doi.Org/10.1080/17565529.2016.1167659</w:t>
      </w:r>
    </w:p>
    <w:p w14:paraId="1703163B"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Sufo-Kankeu</w:t>
      </w:r>
      <w:proofErr w:type="spellEnd"/>
      <w:r w:rsidRPr="006463FD">
        <w:rPr>
          <w:rFonts w:ascii="Times New Roman" w:hAnsi="Times New Roman"/>
        </w:rPr>
        <w:t xml:space="preserve">, R., </w:t>
      </w:r>
      <w:proofErr w:type="spellStart"/>
      <w:r w:rsidRPr="006463FD">
        <w:rPr>
          <w:rFonts w:ascii="Times New Roman" w:hAnsi="Times New Roman"/>
        </w:rPr>
        <w:t>Tsayem</w:t>
      </w:r>
      <w:proofErr w:type="spellEnd"/>
      <w:r w:rsidRPr="006463FD">
        <w:rPr>
          <w:rFonts w:ascii="Times New Roman" w:hAnsi="Times New Roman"/>
        </w:rPr>
        <w:t xml:space="preserve"> </w:t>
      </w:r>
      <w:proofErr w:type="spellStart"/>
      <w:r w:rsidRPr="006463FD">
        <w:rPr>
          <w:rFonts w:ascii="Times New Roman" w:hAnsi="Times New Roman"/>
        </w:rPr>
        <w:t>Demaze</w:t>
      </w:r>
      <w:proofErr w:type="spellEnd"/>
      <w:r w:rsidRPr="006463FD">
        <w:rPr>
          <w:rFonts w:ascii="Times New Roman" w:hAnsi="Times New Roman"/>
        </w:rPr>
        <w:t xml:space="preserve">, M., </w:t>
      </w:r>
      <w:proofErr w:type="spellStart"/>
      <w:r w:rsidRPr="006463FD">
        <w:rPr>
          <w:rFonts w:ascii="Times New Roman" w:hAnsi="Times New Roman"/>
        </w:rPr>
        <w:t>Sonwa</w:t>
      </w:r>
      <w:proofErr w:type="spellEnd"/>
      <w:r w:rsidRPr="006463FD">
        <w:rPr>
          <w:rFonts w:ascii="Times New Roman" w:hAnsi="Times New Roman"/>
        </w:rPr>
        <w:t xml:space="preserve">, D.J. </w:t>
      </w:r>
      <w:r w:rsidR="00515F37">
        <w:rPr>
          <w:rFonts w:ascii="Times New Roman" w:hAnsi="Times New Roman"/>
        </w:rPr>
        <w:t>(</w:t>
      </w:r>
      <w:r w:rsidRPr="006463FD">
        <w:rPr>
          <w:rFonts w:ascii="Times New Roman" w:hAnsi="Times New Roman"/>
        </w:rPr>
        <w:t>2020</w:t>
      </w:r>
      <w:r w:rsidR="00515F37">
        <w:rPr>
          <w:rFonts w:ascii="Times New Roman" w:hAnsi="Times New Roman"/>
        </w:rPr>
        <w:t>)</w:t>
      </w:r>
      <w:r w:rsidRPr="006463FD">
        <w:rPr>
          <w:rFonts w:ascii="Times New Roman" w:hAnsi="Times New Roman"/>
        </w:rPr>
        <w:t xml:space="preserve">. </w:t>
      </w:r>
      <w:r w:rsidRPr="00515F37">
        <w:rPr>
          <w:rFonts w:ascii="Times New Roman" w:hAnsi="Times New Roman"/>
          <w:i/>
        </w:rPr>
        <w:t xml:space="preserve">Using </w:t>
      </w:r>
      <w:r w:rsidR="003349DE" w:rsidRPr="00515F37">
        <w:rPr>
          <w:rFonts w:ascii="Times New Roman" w:hAnsi="Times New Roman"/>
          <w:i/>
        </w:rPr>
        <w:t xml:space="preserve">local capacity to assess carbon stocks in two community forest in south-east </w:t>
      </w:r>
      <w:proofErr w:type="spellStart"/>
      <w:r w:rsidR="003349DE" w:rsidRPr="00515F37">
        <w:rPr>
          <w:rFonts w:ascii="Times New Roman" w:hAnsi="Times New Roman"/>
          <w:i/>
        </w:rPr>
        <w:t>cameroon</w:t>
      </w:r>
      <w:proofErr w:type="spellEnd"/>
      <w:r w:rsidRPr="006463FD">
        <w:rPr>
          <w:rFonts w:ascii="Times New Roman" w:hAnsi="Times New Roman"/>
        </w:rPr>
        <w:t>. Journal Of Sustainable Forestry, 39(1): 92-111. Https://Doi.Org/10.1080/10549811.2019.1618716</w:t>
      </w:r>
    </w:p>
    <w:p w14:paraId="6C788E87"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Tiokeng</w:t>
      </w:r>
      <w:proofErr w:type="spellEnd"/>
      <w:r w:rsidRPr="006463FD">
        <w:rPr>
          <w:rFonts w:ascii="Times New Roman" w:hAnsi="Times New Roman"/>
        </w:rPr>
        <w:t xml:space="preserve">, B., Dong Etchike, A. B., </w:t>
      </w:r>
      <w:proofErr w:type="spellStart"/>
      <w:r w:rsidRPr="006463FD">
        <w:rPr>
          <w:rFonts w:ascii="Times New Roman" w:hAnsi="Times New Roman"/>
        </w:rPr>
        <w:t>Mogue</w:t>
      </w:r>
      <w:proofErr w:type="spellEnd"/>
      <w:r w:rsidRPr="006463FD">
        <w:rPr>
          <w:rFonts w:ascii="Times New Roman" w:hAnsi="Times New Roman"/>
        </w:rPr>
        <w:t xml:space="preserve"> Kamga, B., Tchinda Djibril, A. S.</w:t>
      </w:r>
      <w:r w:rsidR="003349DE">
        <w:rPr>
          <w:rFonts w:ascii="Times New Roman" w:hAnsi="Times New Roman"/>
        </w:rPr>
        <w:t xml:space="preserve">, Momo </w:t>
      </w:r>
      <w:proofErr w:type="spellStart"/>
      <w:r w:rsidR="003349DE">
        <w:rPr>
          <w:rFonts w:ascii="Times New Roman" w:hAnsi="Times New Roman"/>
        </w:rPr>
        <w:t>Solefack</w:t>
      </w:r>
      <w:proofErr w:type="spellEnd"/>
      <w:r w:rsidR="003349DE">
        <w:rPr>
          <w:rFonts w:ascii="Times New Roman" w:hAnsi="Times New Roman"/>
        </w:rPr>
        <w:t>, M. C., a</w:t>
      </w:r>
      <w:r w:rsidRPr="006463FD">
        <w:rPr>
          <w:rFonts w:ascii="Times New Roman" w:hAnsi="Times New Roman"/>
        </w:rPr>
        <w:t xml:space="preserve">nd Mapongmetsem, P. M., 2024. </w:t>
      </w:r>
      <w:r w:rsidRPr="00515F37">
        <w:rPr>
          <w:rFonts w:ascii="Times New Roman" w:hAnsi="Times New Roman"/>
          <w:i/>
        </w:rPr>
        <w:t xml:space="preserve">Floristic </w:t>
      </w:r>
      <w:r w:rsidR="003349DE" w:rsidRPr="00515F37">
        <w:rPr>
          <w:rFonts w:ascii="Times New Roman" w:hAnsi="Times New Roman"/>
          <w:i/>
        </w:rPr>
        <w:t xml:space="preserve">diversity and carbon stock of woody stands in some sacred forests in the </w:t>
      </w:r>
      <w:r w:rsidRPr="00515F37">
        <w:rPr>
          <w:rFonts w:ascii="Times New Roman" w:hAnsi="Times New Roman"/>
          <w:i/>
        </w:rPr>
        <w:t>West Cameroon Region</w:t>
      </w:r>
      <w:r w:rsidRPr="006463FD">
        <w:rPr>
          <w:rFonts w:ascii="Times New Roman" w:hAnsi="Times New Roman"/>
        </w:rPr>
        <w:t xml:space="preserve">. American </w:t>
      </w:r>
      <w:r w:rsidR="003349DE">
        <w:rPr>
          <w:rFonts w:ascii="Times New Roman" w:hAnsi="Times New Roman"/>
        </w:rPr>
        <w:t>Journal of Innovative Research a</w:t>
      </w:r>
      <w:r w:rsidRPr="006463FD">
        <w:rPr>
          <w:rFonts w:ascii="Times New Roman" w:hAnsi="Times New Roman"/>
        </w:rPr>
        <w:t>nd Applied Sciences, *18*(2), 18–22.</w:t>
      </w:r>
    </w:p>
    <w:p w14:paraId="6800BA9D"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United Nations Office </w:t>
      </w:r>
      <w:r w:rsidR="003349DE" w:rsidRPr="006463FD">
        <w:rPr>
          <w:rFonts w:ascii="Times New Roman" w:hAnsi="Times New Roman"/>
        </w:rPr>
        <w:t>for</w:t>
      </w:r>
      <w:r w:rsidR="003349DE">
        <w:rPr>
          <w:rFonts w:ascii="Times New Roman" w:hAnsi="Times New Roman"/>
        </w:rPr>
        <w:t xml:space="preserve"> The Coordination o</w:t>
      </w:r>
      <w:r w:rsidRPr="006463FD">
        <w:rPr>
          <w:rFonts w:ascii="Times New Roman" w:hAnsi="Times New Roman"/>
        </w:rPr>
        <w:t>f Humanitarian Affairs (</w:t>
      </w:r>
      <w:r w:rsidR="003349DE" w:rsidRPr="006463FD">
        <w:rPr>
          <w:rFonts w:ascii="Times New Roman" w:hAnsi="Times New Roman"/>
        </w:rPr>
        <w:t>OCHA</w:t>
      </w:r>
      <w:r w:rsidRPr="006463FD">
        <w:rPr>
          <w:rFonts w:ascii="Times New Roman" w:hAnsi="Times New Roman"/>
        </w:rPr>
        <w:t xml:space="preserve">), 2024. Cameroon: Far North Situation Report No. 49. </w:t>
      </w:r>
      <w:r w:rsidR="003349DE" w:rsidRPr="00515F37">
        <w:rPr>
          <w:rFonts w:ascii="Times New Roman" w:hAnsi="Times New Roman"/>
          <w:i/>
        </w:rPr>
        <w:t>WWW.UNOCHA</w:t>
      </w:r>
      <w:r w:rsidRPr="00515F37">
        <w:rPr>
          <w:rFonts w:ascii="Times New Roman" w:hAnsi="Times New Roman"/>
          <w:i/>
        </w:rPr>
        <w:t>.Org/Cameroon</w:t>
      </w:r>
      <w:r w:rsidRPr="006463FD">
        <w:rPr>
          <w:rFonts w:ascii="Times New Roman" w:hAnsi="Times New Roman"/>
        </w:rPr>
        <w:t>.</w:t>
      </w:r>
    </w:p>
    <w:p w14:paraId="7F0416B0" w14:textId="77777777" w:rsidR="00F6765E" w:rsidRPr="006463FD" w:rsidRDefault="006463FD" w:rsidP="005300B9">
      <w:pPr>
        <w:pStyle w:val="Body"/>
        <w:numPr>
          <w:ilvl w:val="0"/>
          <w:numId w:val="31"/>
        </w:numPr>
        <w:rPr>
          <w:rFonts w:ascii="Times New Roman" w:hAnsi="Times New Roman"/>
        </w:rPr>
      </w:pPr>
      <w:proofErr w:type="spellStart"/>
      <w:r w:rsidRPr="006463FD">
        <w:rPr>
          <w:rFonts w:ascii="Times New Roman" w:hAnsi="Times New Roman"/>
        </w:rPr>
        <w:t>Vancutsem</w:t>
      </w:r>
      <w:proofErr w:type="spellEnd"/>
      <w:r w:rsidRPr="006463FD">
        <w:rPr>
          <w:rFonts w:ascii="Times New Roman" w:hAnsi="Times New Roman"/>
        </w:rPr>
        <w:t xml:space="preserve"> C., Achard F., Pekel J.F., </w:t>
      </w:r>
      <w:proofErr w:type="spellStart"/>
      <w:r w:rsidRPr="006463FD">
        <w:rPr>
          <w:rFonts w:ascii="Times New Roman" w:hAnsi="Times New Roman"/>
        </w:rPr>
        <w:t>Vieilledent</w:t>
      </w:r>
      <w:proofErr w:type="spellEnd"/>
      <w:r w:rsidRPr="006463FD">
        <w:rPr>
          <w:rFonts w:ascii="Times New Roman" w:hAnsi="Times New Roman"/>
        </w:rPr>
        <w:t xml:space="preserve"> G., Carboni S., Simonetti D</w:t>
      </w:r>
      <w:r w:rsidR="003349DE">
        <w:rPr>
          <w:rFonts w:ascii="Times New Roman" w:hAnsi="Times New Roman"/>
        </w:rPr>
        <w:t>., Gallego J., Aragão L.E.O.C. a</w:t>
      </w:r>
      <w:r w:rsidRPr="006463FD">
        <w:rPr>
          <w:rFonts w:ascii="Times New Roman" w:hAnsi="Times New Roman"/>
        </w:rPr>
        <w:t xml:space="preserve">nd Nasi R., 2021. Long-Term (1990–2019) </w:t>
      </w:r>
      <w:r w:rsidRPr="00713B41">
        <w:rPr>
          <w:rFonts w:ascii="Times New Roman" w:hAnsi="Times New Roman"/>
          <w:i/>
        </w:rPr>
        <w:t xml:space="preserve">Monitoring </w:t>
      </w:r>
      <w:r w:rsidR="003E6156" w:rsidRPr="00713B41">
        <w:rPr>
          <w:rFonts w:ascii="Times New Roman" w:hAnsi="Times New Roman"/>
          <w:i/>
        </w:rPr>
        <w:t>of forest cover changes in the humid tropics</w:t>
      </w:r>
      <w:r w:rsidRPr="00713B41">
        <w:rPr>
          <w:rFonts w:ascii="Times New Roman" w:hAnsi="Times New Roman"/>
          <w:i/>
        </w:rPr>
        <w:t>.</w:t>
      </w:r>
      <w:r w:rsidRPr="006463FD">
        <w:rPr>
          <w:rFonts w:ascii="Times New Roman" w:hAnsi="Times New Roman"/>
        </w:rPr>
        <w:t xml:space="preserve"> Sci</w:t>
      </w:r>
      <w:r w:rsidR="00515F37">
        <w:rPr>
          <w:rFonts w:ascii="Times New Roman" w:hAnsi="Times New Roman"/>
        </w:rPr>
        <w:t>ence</w:t>
      </w:r>
      <w:r w:rsidRPr="006463FD">
        <w:rPr>
          <w:rFonts w:ascii="Times New Roman" w:hAnsi="Times New Roman"/>
        </w:rPr>
        <w:t>. Adv</w:t>
      </w:r>
      <w:r w:rsidR="00515F37">
        <w:rPr>
          <w:rFonts w:ascii="Times New Roman" w:hAnsi="Times New Roman"/>
        </w:rPr>
        <w:t>ances</w:t>
      </w:r>
      <w:r w:rsidRPr="006463FD">
        <w:rPr>
          <w:rFonts w:ascii="Times New Roman" w:hAnsi="Times New Roman"/>
        </w:rPr>
        <w:t>., 7 (10): 1 22.</w:t>
      </w:r>
    </w:p>
    <w:p w14:paraId="5AE74F3A" w14:textId="77777777" w:rsidR="00F6765E" w:rsidRPr="006463FD" w:rsidRDefault="006463FD" w:rsidP="005300B9">
      <w:pPr>
        <w:pStyle w:val="Body"/>
        <w:numPr>
          <w:ilvl w:val="0"/>
          <w:numId w:val="31"/>
        </w:numPr>
        <w:rPr>
          <w:rFonts w:ascii="Times New Roman" w:hAnsi="Times New Roman"/>
        </w:rPr>
      </w:pPr>
      <w:r w:rsidRPr="006463FD">
        <w:rPr>
          <w:rFonts w:ascii="Times New Roman" w:hAnsi="Times New Roman"/>
        </w:rPr>
        <w:t xml:space="preserve">Zébazé, D., Fayolle, A., </w:t>
      </w:r>
      <w:proofErr w:type="spellStart"/>
      <w:r w:rsidRPr="006463FD">
        <w:rPr>
          <w:rFonts w:ascii="Times New Roman" w:hAnsi="Times New Roman"/>
        </w:rPr>
        <w:t>Daïnou</w:t>
      </w:r>
      <w:proofErr w:type="spellEnd"/>
      <w:r w:rsidRPr="006463FD">
        <w:rPr>
          <w:rFonts w:ascii="Times New Roman" w:hAnsi="Times New Roman"/>
        </w:rPr>
        <w:t xml:space="preserve">, K., </w:t>
      </w:r>
      <w:proofErr w:type="spellStart"/>
      <w:r w:rsidRPr="006463FD">
        <w:rPr>
          <w:rFonts w:ascii="Times New Roman" w:hAnsi="Times New Roman"/>
        </w:rPr>
        <w:t>Libalah</w:t>
      </w:r>
      <w:proofErr w:type="spellEnd"/>
      <w:r w:rsidRPr="006463FD">
        <w:rPr>
          <w:rFonts w:ascii="Times New Roman" w:hAnsi="Times New Roman"/>
        </w:rPr>
        <w:t>,</w:t>
      </w:r>
      <w:r w:rsidR="003E6156">
        <w:rPr>
          <w:rFonts w:ascii="Times New Roman" w:hAnsi="Times New Roman"/>
        </w:rPr>
        <w:t xml:space="preserve"> M., </w:t>
      </w:r>
      <w:proofErr w:type="spellStart"/>
      <w:r w:rsidR="003E6156">
        <w:rPr>
          <w:rFonts w:ascii="Times New Roman" w:hAnsi="Times New Roman"/>
        </w:rPr>
        <w:t>Droissart</w:t>
      </w:r>
      <w:proofErr w:type="spellEnd"/>
      <w:r w:rsidR="003E6156">
        <w:rPr>
          <w:rFonts w:ascii="Times New Roman" w:hAnsi="Times New Roman"/>
        </w:rPr>
        <w:t>, V., Sonké, B., a</w:t>
      </w:r>
      <w:r w:rsidRPr="006463FD">
        <w:rPr>
          <w:rFonts w:ascii="Times New Roman" w:hAnsi="Times New Roman"/>
        </w:rPr>
        <w:t xml:space="preserve">nd Doucet, J. L., 2022. </w:t>
      </w:r>
      <w:r w:rsidRPr="00713B41">
        <w:rPr>
          <w:rFonts w:ascii="Times New Roman" w:hAnsi="Times New Roman"/>
          <w:i/>
        </w:rPr>
        <w:t xml:space="preserve">Land </w:t>
      </w:r>
      <w:r w:rsidR="003E6156" w:rsidRPr="00713B41">
        <w:rPr>
          <w:rFonts w:ascii="Times New Roman" w:hAnsi="Times New Roman"/>
          <w:i/>
        </w:rPr>
        <w:t xml:space="preserve">use has little influence on the soil seed bank in a central </w:t>
      </w:r>
      <w:proofErr w:type="spellStart"/>
      <w:r w:rsidR="003E6156" w:rsidRPr="00713B41">
        <w:rPr>
          <w:rFonts w:ascii="Times New Roman" w:hAnsi="Times New Roman"/>
          <w:i/>
        </w:rPr>
        <w:t>african</w:t>
      </w:r>
      <w:proofErr w:type="spellEnd"/>
      <w:r w:rsidR="003E6156" w:rsidRPr="00713B41">
        <w:rPr>
          <w:rFonts w:ascii="Times New Roman" w:hAnsi="Times New Roman"/>
          <w:i/>
        </w:rPr>
        <w:t xml:space="preserve"> moist forest</w:t>
      </w:r>
      <w:r w:rsidRPr="006463FD">
        <w:rPr>
          <w:rFonts w:ascii="Times New Roman" w:hAnsi="Times New Roman"/>
        </w:rPr>
        <w:t xml:space="preserve">. </w:t>
      </w:r>
      <w:proofErr w:type="spellStart"/>
      <w:r w:rsidRPr="006463FD">
        <w:rPr>
          <w:rFonts w:ascii="Times New Roman" w:hAnsi="Times New Roman"/>
        </w:rPr>
        <w:t>Biotropica</w:t>
      </w:r>
      <w:proofErr w:type="spellEnd"/>
      <w:r w:rsidRPr="006463FD">
        <w:rPr>
          <w:rFonts w:ascii="Times New Roman" w:hAnsi="Times New Roman"/>
        </w:rPr>
        <w:t xml:space="preserve">, 54 (1), 100-112. </w:t>
      </w:r>
      <w:r w:rsidRPr="00515F37">
        <w:rPr>
          <w:rFonts w:ascii="Times New Roman" w:hAnsi="Times New Roman"/>
        </w:rPr>
        <w:t>Https://Onlinelibrary.Wiley.Com/Doi/Epdf/10.1111/Btp.13032</w:t>
      </w:r>
      <w:r w:rsidRPr="006463FD">
        <w:rPr>
          <w:rFonts w:ascii="Times New Roman" w:hAnsi="Times New Roman"/>
        </w:rPr>
        <w:t>.</w:t>
      </w:r>
    </w:p>
    <w:p w14:paraId="76D7567C" w14:textId="77777777" w:rsidR="00441B6F" w:rsidRDefault="006463FD" w:rsidP="005300B9">
      <w:pPr>
        <w:pStyle w:val="Body"/>
        <w:numPr>
          <w:ilvl w:val="0"/>
          <w:numId w:val="31"/>
        </w:numPr>
        <w:spacing w:after="0"/>
        <w:jc w:val="left"/>
        <w:rPr>
          <w:rFonts w:ascii="Times New Roman" w:hAnsi="Times New Roman"/>
        </w:rPr>
      </w:pPr>
      <w:proofErr w:type="spellStart"/>
      <w:r w:rsidRPr="006463FD">
        <w:rPr>
          <w:rFonts w:ascii="Times New Roman" w:hAnsi="Times New Roman"/>
        </w:rPr>
        <w:t>Zekeng</w:t>
      </w:r>
      <w:proofErr w:type="spellEnd"/>
      <w:r w:rsidRPr="006463FD">
        <w:rPr>
          <w:rFonts w:ascii="Times New Roman" w:hAnsi="Times New Roman"/>
        </w:rPr>
        <w:t xml:space="preserve">, J. C., </w:t>
      </w:r>
      <w:proofErr w:type="spellStart"/>
      <w:r w:rsidRPr="006463FD">
        <w:rPr>
          <w:rFonts w:ascii="Times New Roman" w:hAnsi="Times New Roman"/>
        </w:rPr>
        <w:t>Fobane</w:t>
      </w:r>
      <w:proofErr w:type="spellEnd"/>
      <w:r w:rsidRPr="006463FD">
        <w:rPr>
          <w:rFonts w:ascii="Times New Roman" w:hAnsi="Times New Roman"/>
        </w:rPr>
        <w:t>, J. L., Mbolo,</w:t>
      </w:r>
      <w:r w:rsidR="003E6156">
        <w:rPr>
          <w:rFonts w:ascii="Times New Roman" w:hAnsi="Times New Roman"/>
        </w:rPr>
        <w:t xml:space="preserve"> M., Kalmer, Y., Onana, J. M., a</w:t>
      </w:r>
      <w:r w:rsidRPr="006463FD">
        <w:rPr>
          <w:rFonts w:ascii="Times New Roman" w:hAnsi="Times New Roman"/>
        </w:rPr>
        <w:t xml:space="preserve">nd </w:t>
      </w:r>
      <w:proofErr w:type="spellStart"/>
      <w:r w:rsidRPr="006463FD">
        <w:rPr>
          <w:rFonts w:ascii="Times New Roman" w:hAnsi="Times New Roman"/>
        </w:rPr>
        <w:t>Yemefack</w:t>
      </w:r>
      <w:proofErr w:type="spellEnd"/>
      <w:r w:rsidRPr="006463FD">
        <w:rPr>
          <w:rFonts w:ascii="Times New Roman" w:hAnsi="Times New Roman"/>
        </w:rPr>
        <w:t>, M.</w:t>
      </w:r>
      <w:r w:rsidR="003E6156">
        <w:rPr>
          <w:rFonts w:ascii="Times New Roman" w:hAnsi="Times New Roman"/>
        </w:rPr>
        <w:t>,</w:t>
      </w:r>
      <w:r w:rsidRPr="006463FD">
        <w:rPr>
          <w:rFonts w:ascii="Times New Roman" w:hAnsi="Times New Roman"/>
        </w:rPr>
        <w:t xml:space="preserve"> 2020). </w:t>
      </w:r>
      <w:r w:rsidRPr="00713B41">
        <w:rPr>
          <w:rFonts w:ascii="Times New Roman" w:hAnsi="Times New Roman"/>
          <w:i/>
        </w:rPr>
        <w:t xml:space="preserve">Partitioning </w:t>
      </w:r>
      <w:r w:rsidR="003E6156" w:rsidRPr="00713B41">
        <w:rPr>
          <w:rFonts w:ascii="Times New Roman" w:hAnsi="Times New Roman"/>
          <w:i/>
        </w:rPr>
        <w:t>main carbon pools in a semi-deciduous rainforest in</w:t>
      </w:r>
      <w:r w:rsidRPr="00713B41">
        <w:rPr>
          <w:rFonts w:ascii="Times New Roman" w:hAnsi="Times New Roman"/>
          <w:i/>
        </w:rPr>
        <w:t xml:space="preserve"> Ea</w:t>
      </w:r>
      <w:r w:rsidR="003E6156" w:rsidRPr="00713B41">
        <w:rPr>
          <w:rFonts w:ascii="Times New Roman" w:hAnsi="Times New Roman"/>
          <w:i/>
        </w:rPr>
        <w:t>stern Cameroon</w:t>
      </w:r>
      <w:r w:rsidR="003E6156">
        <w:rPr>
          <w:rFonts w:ascii="Times New Roman" w:hAnsi="Times New Roman"/>
        </w:rPr>
        <w:t>. Forest Ecology a</w:t>
      </w:r>
      <w:r w:rsidRPr="006463FD">
        <w:rPr>
          <w:rFonts w:ascii="Times New Roman" w:hAnsi="Times New Roman"/>
        </w:rPr>
        <w:t>nd Management, *457*, 117700.</w:t>
      </w:r>
    </w:p>
    <w:p w14:paraId="0ADF9AD5" w14:textId="77777777" w:rsidR="00DE06D6" w:rsidRPr="006463FD" w:rsidRDefault="00DE06D6" w:rsidP="00DE06D6">
      <w:pPr>
        <w:pStyle w:val="Body"/>
        <w:spacing w:after="0"/>
        <w:jc w:val="left"/>
        <w:rPr>
          <w:rFonts w:ascii="Times New Roman" w:hAnsi="Times New Roman"/>
        </w:rPr>
      </w:pPr>
    </w:p>
    <w:p w14:paraId="3E1DBAE6" w14:textId="77777777" w:rsidR="00790ADA" w:rsidRPr="00FB3A86" w:rsidRDefault="00790ADA" w:rsidP="00441B6F">
      <w:pPr>
        <w:pStyle w:val="Body"/>
        <w:spacing w:after="0"/>
        <w:rPr>
          <w:rFonts w:ascii="Arial" w:hAnsi="Arial" w:cs="Arial"/>
        </w:rPr>
      </w:pPr>
    </w:p>
    <w:p w14:paraId="3077DFEB" w14:textId="77777777" w:rsidR="00DE06D6" w:rsidRDefault="00B01FCD" w:rsidP="00441B6F">
      <w:pPr>
        <w:pStyle w:val="Appendix"/>
        <w:spacing w:after="0"/>
        <w:jc w:val="both"/>
      </w:pPr>
      <w:r w:rsidRPr="00FB3A86">
        <w:rPr>
          <w:rFonts w:ascii="Arial" w:hAnsi="Arial" w:cs="Arial"/>
        </w:rPr>
        <w:t>APPENDIX</w:t>
      </w:r>
      <w:r w:rsidR="00387D47">
        <w:rPr>
          <w:rFonts w:ascii="Arial" w:hAnsi="Arial" w:cs="Arial"/>
        </w:rPr>
        <w:t>:</w:t>
      </w:r>
      <w:r w:rsidR="00387D47" w:rsidRPr="00387D47">
        <w:t xml:space="preserve"> </w:t>
      </w:r>
    </w:p>
    <w:p w14:paraId="2992AAD1" w14:textId="77777777" w:rsidR="00DE06D6" w:rsidRDefault="00DE06D6" w:rsidP="00441B6F">
      <w:pPr>
        <w:pStyle w:val="Appendix"/>
        <w:spacing w:after="0"/>
        <w:jc w:val="both"/>
      </w:pPr>
    </w:p>
    <w:p w14:paraId="1597DA1B" w14:textId="0295CCBF" w:rsidR="00387D47" w:rsidRDefault="00DE06D6" w:rsidP="00441B6F">
      <w:pPr>
        <w:pStyle w:val="Appendix"/>
        <w:spacing w:after="0"/>
        <w:jc w:val="both"/>
        <w:rPr>
          <w:rFonts w:ascii="Arial" w:hAnsi="Arial" w:cs="Arial"/>
        </w:rPr>
      </w:pPr>
      <w:r>
        <w:t xml:space="preserve">Table A1: </w:t>
      </w:r>
      <w:r w:rsidR="00896D2E" w:rsidRPr="00896D2E">
        <w:rPr>
          <w:rFonts w:ascii="Arial" w:hAnsi="Arial" w:cs="Arial"/>
        </w:rPr>
        <w:t>SYNTHESIS OF CARBON STOCKS OF DIFFERENT PLOTS.</w:t>
      </w:r>
    </w:p>
    <w:p w14:paraId="7D96FB65" w14:textId="77777777" w:rsidR="00387D47" w:rsidRDefault="00387D47" w:rsidP="00441B6F">
      <w:pPr>
        <w:pStyle w:val="Appendix"/>
        <w:spacing w:after="0"/>
        <w:jc w:val="both"/>
        <w:rPr>
          <w:rFonts w:ascii="Arial" w:hAnsi="Arial" w:cs="Arial"/>
        </w:rPr>
      </w:pPr>
    </w:p>
    <w:tbl>
      <w:tblPr>
        <w:tblStyle w:val="Grilledutableau2"/>
        <w:tblW w:w="7510" w:type="dxa"/>
        <w:tblLook w:val="04A0" w:firstRow="1" w:lastRow="0" w:firstColumn="1" w:lastColumn="0" w:noHBand="0" w:noVBand="1"/>
      </w:tblPr>
      <w:tblGrid>
        <w:gridCol w:w="1240"/>
        <w:gridCol w:w="1295"/>
        <w:gridCol w:w="1240"/>
        <w:gridCol w:w="1240"/>
        <w:gridCol w:w="1275"/>
        <w:gridCol w:w="1275"/>
      </w:tblGrid>
      <w:tr w:rsidR="00896D2E" w:rsidRPr="00FB1B08" w14:paraId="3F6B9DEA" w14:textId="77777777" w:rsidTr="00DB2B2C">
        <w:trPr>
          <w:trHeight w:val="917"/>
        </w:trPr>
        <w:tc>
          <w:tcPr>
            <w:tcW w:w="1240" w:type="dxa"/>
            <w:noWrap/>
            <w:hideMark/>
          </w:tcPr>
          <w:p w14:paraId="24375DBC"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Quadrat</w:t>
            </w:r>
          </w:p>
        </w:tc>
        <w:tc>
          <w:tcPr>
            <w:tcW w:w="1240" w:type="dxa"/>
            <w:noWrap/>
            <w:hideMark/>
          </w:tcPr>
          <w:p w14:paraId="7B13BB80" w14:textId="77777777" w:rsidR="00896D2E" w:rsidRPr="00896D2E" w:rsidRDefault="00896D2E" w:rsidP="00DB2B2C">
            <w:pPr>
              <w:rPr>
                <w:rFonts w:ascii="Arial" w:hAnsi="Arial" w:cs="Arial"/>
                <w:sz w:val="20"/>
                <w:szCs w:val="20"/>
              </w:rPr>
            </w:pPr>
            <w:proofErr w:type="spellStart"/>
            <w:r w:rsidRPr="00896D2E">
              <w:rPr>
                <w:rFonts w:ascii="Arial" w:hAnsi="Arial" w:cs="Arial"/>
                <w:sz w:val="20"/>
                <w:szCs w:val="20"/>
              </w:rPr>
              <w:t>Herbaceous</w:t>
            </w:r>
            <w:proofErr w:type="spellEnd"/>
            <w:r w:rsidRPr="00896D2E">
              <w:rPr>
                <w:rFonts w:ascii="Arial" w:hAnsi="Arial" w:cs="Arial"/>
                <w:sz w:val="20"/>
                <w:szCs w:val="20"/>
              </w:rPr>
              <w:t xml:space="preserve"> Carbon (t C/ha)</w:t>
            </w:r>
          </w:p>
          <w:p w14:paraId="3F0D2545" w14:textId="77777777" w:rsidR="00896D2E" w:rsidRPr="00896D2E" w:rsidRDefault="00896D2E" w:rsidP="00DB2B2C">
            <w:pPr>
              <w:rPr>
                <w:rFonts w:ascii="Arial" w:eastAsia="Times New Roman" w:hAnsi="Arial" w:cs="Arial"/>
                <w:color w:val="000000"/>
                <w:sz w:val="20"/>
                <w:szCs w:val="20"/>
                <w:lang w:eastAsia="fr-FR"/>
              </w:rPr>
            </w:pPr>
          </w:p>
        </w:tc>
        <w:tc>
          <w:tcPr>
            <w:tcW w:w="1240" w:type="dxa"/>
            <w:noWrap/>
            <w:hideMark/>
          </w:tcPr>
          <w:p w14:paraId="765BA6FF" w14:textId="77777777" w:rsidR="00896D2E" w:rsidRPr="00896D2E" w:rsidRDefault="00896D2E" w:rsidP="00DB2B2C">
            <w:pPr>
              <w:rPr>
                <w:rFonts w:ascii="Arial" w:hAnsi="Arial" w:cs="Arial"/>
                <w:sz w:val="20"/>
                <w:szCs w:val="20"/>
              </w:rPr>
            </w:pPr>
            <w:r w:rsidRPr="00896D2E">
              <w:rPr>
                <w:rFonts w:ascii="Arial" w:hAnsi="Arial" w:cs="Arial"/>
                <w:sz w:val="20"/>
                <w:szCs w:val="20"/>
              </w:rPr>
              <w:t>Litter Carbon (t C/ha)</w:t>
            </w:r>
          </w:p>
          <w:p w14:paraId="35228A29" w14:textId="77777777" w:rsidR="00896D2E" w:rsidRPr="00896D2E" w:rsidRDefault="00896D2E" w:rsidP="00DB2B2C">
            <w:pPr>
              <w:rPr>
                <w:rFonts w:ascii="Arial" w:eastAsia="Times New Roman" w:hAnsi="Arial" w:cs="Arial"/>
                <w:color w:val="000000"/>
                <w:sz w:val="20"/>
                <w:szCs w:val="20"/>
                <w:lang w:eastAsia="fr-FR"/>
              </w:rPr>
            </w:pPr>
          </w:p>
        </w:tc>
        <w:tc>
          <w:tcPr>
            <w:tcW w:w="1240" w:type="dxa"/>
            <w:noWrap/>
            <w:hideMark/>
          </w:tcPr>
          <w:p w14:paraId="091B14C0" w14:textId="77777777" w:rsidR="00896D2E" w:rsidRPr="00896D2E" w:rsidRDefault="00896D2E" w:rsidP="00DB2B2C">
            <w:pPr>
              <w:rPr>
                <w:rFonts w:ascii="Arial" w:hAnsi="Arial" w:cs="Arial"/>
                <w:sz w:val="20"/>
                <w:szCs w:val="20"/>
              </w:rPr>
            </w:pPr>
            <w:proofErr w:type="spellStart"/>
            <w:r w:rsidRPr="00896D2E">
              <w:rPr>
                <w:rFonts w:ascii="Arial" w:hAnsi="Arial" w:cs="Arial"/>
                <w:sz w:val="20"/>
                <w:szCs w:val="20"/>
              </w:rPr>
              <w:t>Rootlet</w:t>
            </w:r>
            <w:proofErr w:type="spellEnd"/>
            <w:r w:rsidRPr="00896D2E">
              <w:rPr>
                <w:rFonts w:ascii="Arial" w:hAnsi="Arial" w:cs="Arial"/>
                <w:sz w:val="20"/>
                <w:szCs w:val="20"/>
              </w:rPr>
              <w:t xml:space="preserve"> Carbon (t C/ha)</w:t>
            </w:r>
          </w:p>
          <w:p w14:paraId="6EF7B2A9" w14:textId="77777777" w:rsidR="00896D2E" w:rsidRPr="00896D2E" w:rsidRDefault="00896D2E" w:rsidP="00DB2B2C">
            <w:pPr>
              <w:rPr>
                <w:rFonts w:ascii="Arial" w:eastAsia="Times New Roman" w:hAnsi="Arial" w:cs="Arial"/>
                <w:color w:val="000000"/>
                <w:sz w:val="20"/>
                <w:szCs w:val="20"/>
                <w:lang w:eastAsia="fr-FR"/>
              </w:rPr>
            </w:pPr>
          </w:p>
        </w:tc>
        <w:tc>
          <w:tcPr>
            <w:tcW w:w="1275" w:type="dxa"/>
            <w:noWrap/>
            <w:hideMark/>
          </w:tcPr>
          <w:p w14:paraId="2F8DDDFA" w14:textId="77777777" w:rsidR="006B0D80" w:rsidRPr="00C8780F" w:rsidRDefault="00896D2E" w:rsidP="006B0D80">
            <w:pPr>
              <w:rPr>
                <w:rFonts w:ascii="Arial" w:hAnsi="Arial" w:cs="Arial"/>
                <w:color w:val="00B050"/>
                <w:sz w:val="20"/>
                <w:szCs w:val="20"/>
              </w:rPr>
            </w:pPr>
            <w:r w:rsidRPr="00896D2E">
              <w:rPr>
                <w:rFonts w:ascii="Arial" w:hAnsi="Arial" w:cs="Arial"/>
                <w:sz w:val="20"/>
                <w:szCs w:val="20"/>
              </w:rPr>
              <w:t>Wood Carbon</w:t>
            </w:r>
            <w:r w:rsidR="00C8780F">
              <w:rPr>
                <w:rFonts w:ascii="Arial" w:hAnsi="Arial" w:cs="Arial"/>
                <w:sz w:val="20"/>
                <w:szCs w:val="20"/>
              </w:rPr>
              <w:t xml:space="preserve"> </w:t>
            </w:r>
            <w:r w:rsidR="006B0D80" w:rsidRPr="00C8780F">
              <w:rPr>
                <w:rFonts w:ascii="Arial" w:hAnsi="Arial" w:cs="Arial"/>
                <w:color w:val="00B050"/>
                <w:sz w:val="20"/>
                <w:szCs w:val="20"/>
              </w:rPr>
              <w:t>(t C/ha)</w:t>
            </w:r>
          </w:p>
          <w:p w14:paraId="70899EE7" w14:textId="77777777" w:rsidR="00896D2E" w:rsidRPr="00896D2E" w:rsidRDefault="00896D2E" w:rsidP="00DB2B2C">
            <w:pPr>
              <w:rPr>
                <w:rFonts w:ascii="Arial" w:hAnsi="Arial" w:cs="Arial"/>
                <w:sz w:val="20"/>
                <w:szCs w:val="20"/>
              </w:rPr>
            </w:pPr>
          </w:p>
          <w:p w14:paraId="6AA1F103" w14:textId="77777777" w:rsidR="00896D2E" w:rsidRPr="00896D2E" w:rsidRDefault="00896D2E" w:rsidP="00DB2B2C">
            <w:pPr>
              <w:rPr>
                <w:rFonts w:ascii="Arial" w:eastAsia="Times New Roman" w:hAnsi="Arial" w:cs="Arial"/>
                <w:color w:val="000000"/>
                <w:sz w:val="20"/>
                <w:szCs w:val="20"/>
                <w:lang w:eastAsia="fr-FR"/>
              </w:rPr>
            </w:pPr>
          </w:p>
        </w:tc>
        <w:tc>
          <w:tcPr>
            <w:tcW w:w="1275" w:type="dxa"/>
            <w:noWrap/>
            <w:hideMark/>
          </w:tcPr>
          <w:p w14:paraId="61A7EBE9" w14:textId="77777777" w:rsidR="006B0D80" w:rsidRPr="00C8780F" w:rsidRDefault="00896D2E" w:rsidP="006B0D80">
            <w:pPr>
              <w:rPr>
                <w:rFonts w:ascii="Arial" w:hAnsi="Arial" w:cs="Arial"/>
                <w:color w:val="00B050"/>
                <w:sz w:val="20"/>
                <w:szCs w:val="20"/>
              </w:rPr>
            </w:pPr>
            <w:r w:rsidRPr="00896D2E">
              <w:rPr>
                <w:rFonts w:ascii="Arial" w:hAnsi="Arial" w:cs="Arial"/>
                <w:sz w:val="20"/>
                <w:szCs w:val="20"/>
              </w:rPr>
              <w:t>Total Carbon</w:t>
            </w:r>
            <w:r w:rsidR="00C8780F">
              <w:rPr>
                <w:rFonts w:ascii="Arial" w:hAnsi="Arial" w:cs="Arial"/>
                <w:sz w:val="20"/>
                <w:szCs w:val="20"/>
              </w:rPr>
              <w:t xml:space="preserve"> </w:t>
            </w:r>
            <w:r w:rsidR="006B0D80" w:rsidRPr="00C8780F">
              <w:rPr>
                <w:rFonts w:ascii="Arial" w:hAnsi="Arial" w:cs="Arial"/>
                <w:color w:val="00B050"/>
                <w:sz w:val="20"/>
                <w:szCs w:val="20"/>
              </w:rPr>
              <w:t>(t C/ha)</w:t>
            </w:r>
          </w:p>
          <w:p w14:paraId="02123219" w14:textId="77777777" w:rsidR="00896D2E" w:rsidRPr="00896D2E" w:rsidRDefault="00896D2E" w:rsidP="00DB2B2C">
            <w:pPr>
              <w:rPr>
                <w:rFonts w:ascii="Arial" w:hAnsi="Arial" w:cs="Arial"/>
                <w:sz w:val="20"/>
                <w:szCs w:val="20"/>
              </w:rPr>
            </w:pPr>
          </w:p>
          <w:p w14:paraId="0F18A481" w14:textId="77777777" w:rsidR="00896D2E" w:rsidRPr="00896D2E" w:rsidRDefault="00896D2E" w:rsidP="00DB2B2C">
            <w:pPr>
              <w:rPr>
                <w:rFonts w:ascii="Arial" w:eastAsia="Times New Roman" w:hAnsi="Arial" w:cs="Arial"/>
                <w:color w:val="000000"/>
                <w:sz w:val="20"/>
                <w:szCs w:val="20"/>
                <w:lang w:eastAsia="fr-FR"/>
              </w:rPr>
            </w:pPr>
          </w:p>
        </w:tc>
      </w:tr>
      <w:tr w:rsidR="00896D2E" w:rsidRPr="00FB1B08" w14:paraId="1FAE7859" w14:textId="77777777" w:rsidTr="00DB2B2C">
        <w:trPr>
          <w:trHeight w:val="288"/>
        </w:trPr>
        <w:tc>
          <w:tcPr>
            <w:tcW w:w="1240" w:type="dxa"/>
            <w:noWrap/>
            <w:hideMark/>
          </w:tcPr>
          <w:p w14:paraId="1E95FB91"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w:t>
            </w:r>
          </w:p>
        </w:tc>
        <w:tc>
          <w:tcPr>
            <w:tcW w:w="1240" w:type="dxa"/>
            <w:noWrap/>
            <w:hideMark/>
          </w:tcPr>
          <w:p w14:paraId="7AE0B02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22654</w:t>
            </w:r>
          </w:p>
        </w:tc>
        <w:tc>
          <w:tcPr>
            <w:tcW w:w="1240" w:type="dxa"/>
            <w:noWrap/>
            <w:hideMark/>
          </w:tcPr>
          <w:p w14:paraId="18D3D1F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509424</w:t>
            </w:r>
          </w:p>
        </w:tc>
        <w:tc>
          <w:tcPr>
            <w:tcW w:w="1240" w:type="dxa"/>
            <w:noWrap/>
            <w:hideMark/>
          </w:tcPr>
          <w:p w14:paraId="112BCBB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07835</w:t>
            </w:r>
          </w:p>
        </w:tc>
        <w:tc>
          <w:tcPr>
            <w:tcW w:w="1275" w:type="dxa"/>
            <w:noWrap/>
            <w:hideMark/>
          </w:tcPr>
          <w:p w14:paraId="583358D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47783702</w:t>
            </w:r>
          </w:p>
        </w:tc>
        <w:tc>
          <w:tcPr>
            <w:tcW w:w="1275" w:type="dxa"/>
            <w:noWrap/>
            <w:hideMark/>
          </w:tcPr>
          <w:p w14:paraId="44E4FC4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29215102</w:t>
            </w:r>
          </w:p>
        </w:tc>
      </w:tr>
      <w:tr w:rsidR="00896D2E" w:rsidRPr="00FB1B08" w14:paraId="2D50300E" w14:textId="77777777" w:rsidTr="00DB2B2C">
        <w:trPr>
          <w:trHeight w:val="288"/>
        </w:trPr>
        <w:tc>
          <w:tcPr>
            <w:tcW w:w="1240" w:type="dxa"/>
            <w:noWrap/>
            <w:hideMark/>
          </w:tcPr>
          <w:p w14:paraId="034BB84A"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2</w:t>
            </w:r>
          </w:p>
        </w:tc>
        <w:tc>
          <w:tcPr>
            <w:tcW w:w="1240" w:type="dxa"/>
            <w:noWrap/>
            <w:hideMark/>
          </w:tcPr>
          <w:p w14:paraId="0AE9AD1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276266</w:t>
            </w:r>
          </w:p>
        </w:tc>
        <w:tc>
          <w:tcPr>
            <w:tcW w:w="1240" w:type="dxa"/>
            <w:noWrap/>
            <w:hideMark/>
          </w:tcPr>
          <w:p w14:paraId="41A1829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222696</w:t>
            </w:r>
          </w:p>
        </w:tc>
        <w:tc>
          <w:tcPr>
            <w:tcW w:w="1240" w:type="dxa"/>
            <w:noWrap/>
            <w:hideMark/>
          </w:tcPr>
          <w:p w14:paraId="6C1C307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68245</w:t>
            </w:r>
          </w:p>
        </w:tc>
        <w:tc>
          <w:tcPr>
            <w:tcW w:w="1275" w:type="dxa"/>
            <w:noWrap/>
            <w:hideMark/>
          </w:tcPr>
          <w:p w14:paraId="107C30A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45134671</w:t>
            </w:r>
          </w:p>
        </w:tc>
        <w:tc>
          <w:tcPr>
            <w:tcW w:w="1275" w:type="dxa"/>
            <w:noWrap/>
            <w:hideMark/>
          </w:tcPr>
          <w:p w14:paraId="076448F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63275871</w:t>
            </w:r>
          </w:p>
        </w:tc>
      </w:tr>
      <w:tr w:rsidR="00896D2E" w:rsidRPr="00FB1B08" w14:paraId="0A7D8391" w14:textId="77777777" w:rsidTr="00DB2B2C">
        <w:trPr>
          <w:trHeight w:val="288"/>
        </w:trPr>
        <w:tc>
          <w:tcPr>
            <w:tcW w:w="1240" w:type="dxa"/>
            <w:noWrap/>
            <w:hideMark/>
          </w:tcPr>
          <w:p w14:paraId="78505A61"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3</w:t>
            </w:r>
          </w:p>
        </w:tc>
        <w:tc>
          <w:tcPr>
            <w:tcW w:w="1240" w:type="dxa"/>
            <w:noWrap/>
            <w:hideMark/>
          </w:tcPr>
          <w:p w14:paraId="3DA83E8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110262</w:t>
            </w:r>
          </w:p>
        </w:tc>
        <w:tc>
          <w:tcPr>
            <w:tcW w:w="1240" w:type="dxa"/>
            <w:noWrap/>
            <w:hideMark/>
          </w:tcPr>
          <w:p w14:paraId="7A730A6B"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958208</w:t>
            </w:r>
          </w:p>
        </w:tc>
        <w:tc>
          <w:tcPr>
            <w:tcW w:w="1240" w:type="dxa"/>
            <w:noWrap/>
            <w:hideMark/>
          </w:tcPr>
          <w:p w14:paraId="2A639B1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13005</w:t>
            </w:r>
          </w:p>
        </w:tc>
        <w:tc>
          <w:tcPr>
            <w:tcW w:w="1275" w:type="dxa"/>
            <w:noWrap/>
            <w:hideMark/>
          </w:tcPr>
          <w:p w14:paraId="4A42854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77406091</w:t>
            </w:r>
          </w:p>
        </w:tc>
        <w:tc>
          <w:tcPr>
            <w:tcW w:w="1275" w:type="dxa"/>
            <w:noWrap/>
            <w:hideMark/>
          </w:tcPr>
          <w:p w14:paraId="74FF8AD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97258091</w:t>
            </w:r>
          </w:p>
        </w:tc>
      </w:tr>
      <w:tr w:rsidR="00896D2E" w:rsidRPr="00FB1B08" w14:paraId="2842C96E" w14:textId="77777777" w:rsidTr="00DB2B2C">
        <w:trPr>
          <w:trHeight w:val="288"/>
        </w:trPr>
        <w:tc>
          <w:tcPr>
            <w:tcW w:w="1240" w:type="dxa"/>
            <w:noWrap/>
            <w:hideMark/>
          </w:tcPr>
          <w:p w14:paraId="0C2D0D19"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4</w:t>
            </w:r>
          </w:p>
        </w:tc>
        <w:tc>
          <w:tcPr>
            <w:tcW w:w="1240" w:type="dxa"/>
            <w:noWrap/>
            <w:hideMark/>
          </w:tcPr>
          <w:p w14:paraId="375C2D2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16121</w:t>
            </w:r>
          </w:p>
        </w:tc>
        <w:tc>
          <w:tcPr>
            <w:tcW w:w="1240" w:type="dxa"/>
            <w:noWrap/>
            <w:hideMark/>
          </w:tcPr>
          <w:p w14:paraId="663C3BE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430624</w:t>
            </w:r>
          </w:p>
        </w:tc>
        <w:tc>
          <w:tcPr>
            <w:tcW w:w="1240" w:type="dxa"/>
            <w:noWrap/>
            <w:hideMark/>
          </w:tcPr>
          <w:p w14:paraId="2FD302DB"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47675</w:t>
            </w:r>
          </w:p>
        </w:tc>
        <w:tc>
          <w:tcPr>
            <w:tcW w:w="1275" w:type="dxa"/>
            <w:noWrap/>
            <w:hideMark/>
          </w:tcPr>
          <w:p w14:paraId="4D2161A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62121717</w:t>
            </w:r>
          </w:p>
        </w:tc>
        <w:tc>
          <w:tcPr>
            <w:tcW w:w="1275" w:type="dxa"/>
            <w:noWrap/>
            <w:hideMark/>
          </w:tcPr>
          <w:p w14:paraId="14AC123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6898012</w:t>
            </w:r>
          </w:p>
        </w:tc>
      </w:tr>
      <w:tr w:rsidR="00896D2E" w:rsidRPr="00FB1B08" w14:paraId="36DBE19A" w14:textId="77777777" w:rsidTr="00DB2B2C">
        <w:trPr>
          <w:trHeight w:val="288"/>
        </w:trPr>
        <w:tc>
          <w:tcPr>
            <w:tcW w:w="1240" w:type="dxa"/>
            <w:noWrap/>
            <w:hideMark/>
          </w:tcPr>
          <w:p w14:paraId="25363C75"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5</w:t>
            </w:r>
          </w:p>
        </w:tc>
        <w:tc>
          <w:tcPr>
            <w:tcW w:w="1240" w:type="dxa"/>
            <w:noWrap/>
            <w:hideMark/>
          </w:tcPr>
          <w:p w14:paraId="2CBA108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2021</w:t>
            </w:r>
          </w:p>
        </w:tc>
        <w:tc>
          <w:tcPr>
            <w:tcW w:w="1240" w:type="dxa"/>
            <w:noWrap/>
            <w:hideMark/>
          </w:tcPr>
          <w:p w14:paraId="7918AB1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588384</w:t>
            </w:r>
          </w:p>
        </w:tc>
        <w:tc>
          <w:tcPr>
            <w:tcW w:w="1240" w:type="dxa"/>
            <w:noWrap/>
            <w:hideMark/>
          </w:tcPr>
          <w:p w14:paraId="4269477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512</w:t>
            </w:r>
          </w:p>
        </w:tc>
        <w:tc>
          <w:tcPr>
            <w:tcW w:w="1275" w:type="dxa"/>
            <w:noWrap/>
            <w:hideMark/>
          </w:tcPr>
          <w:p w14:paraId="5BE832B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53196889</w:t>
            </w:r>
          </w:p>
        </w:tc>
        <w:tc>
          <w:tcPr>
            <w:tcW w:w="1275" w:type="dxa"/>
            <w:noWrap/>
            <w:hideMark/>
          </w:tcPr>
          <w:p w14:paraId="75ED978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83445289</w:t>
            </w:r>
          </w:p>
        </w:tc>
      </w:tr>
      <w:tr w:rsidR="00896D2E" w:rsidRPr="00FB1B08" w14:paraId="6B8A7307" w14:textId="77777777" w:rsidTr="00DB2B2C">
        <w:trPr>
          <w:trHeight w:val="288"/>
        </w:trPr>
        <w:tc>
          <w:tcPr>
            <w:tcW w:w="1240" w:type="dxa"/>
            <w:noWrap/>
            <w:hideMark/>
          </w:tcPr>
          <w:p w14:paraId="2C6AA1A5"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6</w:t>
            </w:r>
          </w:p>
        </w:tc>
        <w:tc>
          <w:tcPr>
            <w:tcW w:w="1240" w:type="dxa"/>
            <w:noWrap/>
            <w:hideMark/>
          </w:tcPr>
          <w:p w14:paraId="11C8027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205672</w:t>
            </w:r>
          </w:p>
        </w:tc>
        <w:tc>
          <w:tcPr>
            <w:tcW w:w="1240" w:type="dxa"/>
            <w:noWrap/>
            <w:hideMark/>
          </w:tcPr>
          <w:p w14:paraId="4113930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997096</w:t>
            </w:r>
          </w:p>
        </w:tc>
        <w:tc>
          <w:tcPr>
            <w:tcW w:w="1240" w:type="dxa"/>
            <w:noWrap/>
            <w:hideMark/>
          </w:tcPr>
          <w:p w14:paraId="26FC60C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87405</w:t>
            </w:r>
          </w:p>
        </w:tc>
        <w:tc>
          <w:tcPr>
            <w:tcW w:w="1275" w:type="dxa"/>
            <w:noWrap/>
            <w:hideMark/>
          </w:tcPr>
          <w:p w14:paraId="3B19F8C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81396736</w:t>
            </w:r>
          </w:p>
        </w:tc>
        <w:tc>
          <w:tcPr>
            <w:tcW w:w="1275" w:type="dxa"/>
            <w:noWrap/>
            <w:hideMark/>
          </w:tcPr>
          <w:p w14:paraId="6E69CA80"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89078536</w:t>
            </w:r>
          </w:p>
        </w:tc>
      </w:tr>
      <w:tr w:rsidR="00896D2E" w:rsidRPr="00FB1B08" w14:paraId="4AC9BE17" w14:textId="77777777" w:rsidTr="00DB2B2C">
        <w:trPr>
          <w:trHeight w:val="288"/>
        </w:trPr>
        <w:tc>
          <w:tcPr>
            <w:tcW w:w="1240" w:type="dxa"/>
            <w:noWrap/>
            <w:hideMark/>
          </w:tcPr>
          <w:p w14:paraId="396BCE5A"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lastRenderedPageBreak/>
              <w:t>Plot 7</w:t>
            </w:r>
          </w:p>
        </w:tc>
        <w:tc>
          <w:tcPr>
            <w:tcW w:w="1240" w:type="dxa"/>
            <w:noWrap/>
            <w:hideMark/>
          </w:tcPr>
          <w:p w14:paraId="77D8217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36707</w:t>
            </w:r>
          </w:p>
        </w:tc>
        <w:tc>
          <w:tcPr>
            <w:tcW w:w="1240" w:type="dxa"/>
            <w:noWrap/>
            <w:hideMark/>
          </w:tcPr>
          <w:p w14:paraId="3987E89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5192</w:t>
            </w:r>
          </w:p>
        </w:tc>
        <w:tc>
          <w:tcPr>
            <w:tcW w:w="1240" w:type="dxa"/>
            <w:noWrap/>
            <w:hideMark/>
          </w:tcPr>
          <w:p w14:paraId="2DF271C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78115</w:t>
            </w:r>
          </w:p>
        </w:tc>
        <w:tc>
          <w:tcPr>
            <w:tcW w:w="1275" w:type="dxa"/>
            <w:noWrap/>
            <w:hideMark/>
          </w:tcPr>
          <w:p w14:paraId="4903840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22864935</w:t>
            </w:r>
          </w:p>
        </w:tc>
        <w:tc>
          <w:tcPr>
            <w:tcW w:w="1275" w:type="dxa"/>
            <w:noWrap/>
            <w:hideMark/>
          </w:tcPr>
          <w:p w14:paraId="26EC1AB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8960693</w:t>
            </w:r>
          </w:p>
        </w:tc>
      </w:tr>
      <w:tr w:rsidR="00896D2E" w:rsidRPr="00FB1B08" w14:paraId="1B149D37" w14:textId="77777777" w:rsidTr="00DB2B2C">
        <w:trPr>
          <w:trHeight w:val="288"/>
        </w:trPr>
        <w:tc>
          <w:tcPr>
            <w:tcW w:w="1240" w:type="dxa"/>
            <w:noWrap/>
            <w:hideMark/>
          </w:tcPr>
          <w:p w14:paraId="388E4981"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8</w:t>
            </w:r>
          </w:p>
        </w:tc>
        <w:tc>
          <w:tcPr>
            <w:tcW w:w="1240" w:type="dxa"/>
            <w:noWrap/>
            <w:hideMark/>
          </w:tcPr>
          <w:p w14:paraId="45A6A8D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168354</w:t>
            </w:r>
          </w:p>
        </w:tc>
        <w:tc>
          <w:tcPr>
            <w:tcW w:w="1240" w:type="dxa"/>
            <w:noWrap/>
            <w:hideMark/>
          </w:tcPr>
          <w:p w14:paraId="25A804D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966264</w:t>
            </w:r>
          </w:p>
        </w:tc>
        <w:tc>
          <w:tcPr>
            <w:tcW w:w="1240" w:type="dxa"/>
            <w:noWrap/>
            <w:hideMark/>
          </w:tcPr>
          <w:p w14:paraId="39CD8F0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5507</w:t>
            </w:r>
          </w:p>
        </w:tc>
        <w:tc>
          <w:tcPr>
            <w:tcW w:w="1275" w:type="dxa"/>
            <w:noWrap/>
            <w:hideMark/>
          </w:tcPr>
          <w:p w14:paraId="1DF5F0B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76095023</w:t>
            </w:r>
          </w:p>
        </w:tc>
        <w:tc>
          <w:tcPr>
            <w:tcW w:w="1275" w:type="dxa"/>
            <w:noWrap/>
            <w:hideMark/>
          </w:tcPr>
          <w:p w14:paraId="7F20742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4462682</w:t>
            </w:r>
          </w:p>
        </w:tc>
      </w:tr>
      <w:tr w:rsidR="00896D2E" w:rsidRPr="00FB1B08" w14:paraId="1179F832" w14:textId="77777777" w:rsidTr="00DB2B2C">
        <w:trPr>
          <w:trHeight w:val="288"/>
        </w:trPr>
        <w:tc>
          <w:tcPr>
            <w:tcW w:w="1240" w:type="dxa"/>
            <w:noWrap/>
            <w:hideMark/>
          </w:tcPr>
          <w:p w14:paraId="00DFFE82"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9</w:t>
            </w:r>
          </w:p>
        </w:tc>
        <w:tc>
          <w:tcPr>
            <w:tcW w:w="1240" w:type="dxa"/>
            <w:noWrap/>
            <w:hideMark/>
          </w:tcPr>
          <w:p w14:paraId="2C33653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19129</w:t>
            </w:r>
          </w:p>
        </w:tc>
        <w:tc>
          <w:tcPr>
            <w:tcW w:w="1240" w:type="dxa"/>
            <w:noWrap/>
            <w:hideMark/>
          </w:tcPr>
          <w:p w14:paraId="4ABDE9D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141104</w:t>
            </w:r>
          </w:p>
        </w:tc>
        <w:tc>
          <w:tcPr>
            <w:tcW w:w="1240" w:type="dxa"/>
            <w:noWrap/>
            <w:hideMark/>
          </w:tcPr>
          <w:p w14:paraId="72C07E5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41095</w:t>
            </w:r>
          </w:p>
        </w:tc>
        <w:tc>
          <w:tcPr>
            <w:tcW w:w="1275" w:type="dxa"/>
            <w:noWrap/>
            <w:hideMark/>
          </w:tcPr>
          <w:p w14:paraId="5DBB854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22052926</w:t>
            </w:r>
          </w:p>
        </w:tc>
        <w:tc>
          <w:tcPr>
            <w:tcW w:w="1275" w:type="dxa"/>
            <w:noWrap/>
            <w:hideMark/>
          </w:tcPr>
          <w:p w14:paraId="7DF3EA8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96387326</w:t>
            </w:r>
          </w:p>
        </w:tc>
      </w:tr>
      <w:tr w:rsidR="00896D2E" w:rsidRPr="00FB1B08" w14:paraId="6D3B57E5" w14:textId="77777777" w:rsidTr="00DB2B2C">
        <w:trPr>
          <w:trHeight w:val="288"/>
        </w:trPr>
        <w:tc>
          <w:tcPr>
            <w:tcW w:w="1240" w:type="dxa"/>
            <w:noWrap/>
            <w:hideMark/>
          </w:tcPr>
          <w:p w14:paraId="0F33490B"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10</w:t>
            </w:r>
          </w:p>
        </w:tc>
        <w:tc>
          <w:tcPr>
            <w:tcW w:w="1240" w:type="dxa"/>
            <w:noWrap/>
            <w:hideMark/>
          </w:tcPr>
          <w:p w14:paraId="3D85EB4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188188</w:t>
            </w:r>
          </w:p>
        </w:tc>
        <w:tc>
          <w:tcPr>
            <w:tcW w:w="1240" w:type="dxa"/>
            <w:noWrap/>
            <w:hideMark/>
          </w:tcPr>
          <w:p w14:paraId="55A0238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830312</w:t>
            </w:r>
          </w:p>
        </w:tc>
        <w:tc>
          <w:tcPr>
            <w:tcW w:w="1240" w:type="dxa"/>
            <w:noWrap/>
            <w:hideMark/>
          </w:tcPr>
          <w:p w14:paraId="7B7F4A2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70565</w:t>
            </w:r>
          </w:p>
        </w:tc>
        <w:tc>
          <w:tcPr>
            <w:tcW w:w="1275" w:type="dxa"/>
            <w:noWrap/>
            <w:hideMark/>
          </w:tcPr>
          <w:p w14:paraId="5D4DAEA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32828648</w:t>
            </w:r>
          </w:p>
        </w:tc>
        <w:tc>
          <w:tcPr>
            <w:tcW w:w="1275" w:type="dxa"/>
            <w:noWrap/>
            <w:hideMark/>
          </w:tcPr>
          <w:p w14:paraId="08317AA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0524365</w:t>
            </w:r>
          </w:p>
        </w:tc>
      </w:tr>
      <w:tr w:rsidR="00896D2E" w:rsidRPr="00FB1B08" w14:paraId="3F55C3AE" w14:textId="77777777" w:rsidTr="00DB2B2C">
        <w:trPr>
          <w:trHeight w:val="288"/>
        </w:trPr>
        <w:tc>
          <w:tcPr>
            <w:tcW w:w="1240" w:type="dxa"/>
            <w:noWrap/>
            <w:hideMark/>
          </w:tcPr>
          <w:p w14:paraId="18A7D65E"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11</w:t>
            </w:r>
          </w:p>
        </w:tc>
        <w:tc>
          <w:tcPr>
            <w:tcW w:w="1240" w:type="dxa"/>
            <w:noWrap/>
            <w:hideMark/>
          </w:tcPr>
          <w:p w14:paraId="79D7967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335768</w:t>
            </w:r>
          </w:p>
        </w:tc>
        <w:tc>
          <w:tcPr>
            <w:tcW w:w="1240" w:type="dxa"/>
            <w:noWrap/>
            <w:hideMark/>
          </w:tcPr>
          <w:p w14:paraId="5EB3FD30"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827896</w:t>
            </w:r>
          </w:p>
        </w:tc>
        <w:tc>
          <w:tcPr>
            <w:tcW w:w="1240" w:type="dxa"/>
            <w:noWrap/>
            <w:hideMark/>
          </w:tcPr>
          <w:p w14:paraId="3A050FD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6</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64345</w:t>
            </w:r>
          </w:p>
        </w:tc>
        <w:tc>
          <w:tcPr>
            <w:tcW w:w="1275" w:type="dxa"/>
            <w:noWrap/>
            <w:hideMark/>
          </w:tcPr>
          <w:p w14:paraId="6F3DE9D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44371399</w:t>
            </w:r>
          </w:p>
        </w:tc>
        <w:tc>
          <w:tcPr>
            <w:tcW w:w="1275" w:type="dxa"/>
            <w:noWrap/>
            <w:hideMark/>
          </w:tcPr>
          <w:p w14:paraId="3541FB6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250828</w:t>
            </w:r>
          </w:p>
        </w:tc>
      </w:tr>
      <w:tr w:rsidR="00896D2E" w:rsidRPr="00FB1B08" w14:paraId="4C928037" w14:textId="77777777" w:rsidTr="00DB2B2C">
        <w:trPr>
          <w:trHeight w:val="288"/>
        </w:trPr>
        <w:tc>
          <w:tcPr>
            <w:tcW w:w="1240" w:type="dxa"/>
            <w:noWrap/>
            <w:hideMark/>
          </w:tcPr>
          <w:p w14:paraId="5840C553"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12</w:t>
            </w:r>
          </w:p>
        </w:tc>
        <w:tc>
          <w:tcPr>
            <w:tcW w:w="1240" w:type="dxa"/>
            <w:noWrap/>
            <w:hideMark/>
          </w:tcPr>
          <w:p w14:paraId="47DED63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363028</w:t>
            </w:r>
          </w:p>
        </w:tc>
        <w:tc>
          <w:tcPr>
            <w:tcW w:w="1240" w:type="dxa"/>
            <w:noWrap/>
            <w:hideMark/>
          </w:tcPr>
          <w:p w14:paraId="4ACC1C3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783528</w:t>
            </w:r>
          </w:p>
        </w:tc>
        <w:tc>
          <w:tcPr>
            <w:tcW w:w="1240" w:type="dxa"/>
            <w:noWrap/>
            <w:hideMark/>
          </w:tcPr>
          <w:p w14:paraId="13638B4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755</w:t>
            </w:r>
          </w:p>
        </w:tc>
        <w:tc>
          <w:tcPr>
            <w:tcW w:w="1275" w:type="dxa"/>
            <w:noWrap/>
            <w:hideMark/>
          </w:tcPr>
          <w:p w14:paraId="6CE3E59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11053649</w:t>
            </w:r>
          </w:p>
        </w:tc>
        <w:tc>
          <w:tcPr>
            <w:tcW w:w="1275" w:type="dxa"/>
            <w:noWrap/>
            <w:hideMark/>
          </w:tcPr>
          <w:p w14:paraId="7DEB727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0120925</w:t>
            </w:r>
          </w:p>
        </w:tc>
      </w:tr>
      <w:tr w:rsidR="00896D2E" w:rsidRPr="00FB1B08" w14:paraId="47E88F0E" w14:textId="77777777" w:rsidTr="00DB2B2C">
        <w:trPr>
          <w:trHeight w:val="288"/>
        </w:trPr>
        <w:tc>
          <w:tcPr>
            <w:tcW w:w="1240" w:type="dxa"/>
            <w:noWrap/>
            <w:hideMark/>
          </w:tcPr>
          <w:p w14:paraId="2B4DA11D"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13</w:t>
            </w:r>
          </w:p>
        </w:tc>
        <w:tc>
          <w:tcPr>
            <w:tcW w:w="1240" w:type="dxa"/>
            <w:noWrap/>
            <w:hideMark/>
          </w:tcPr>
          <w:p w14:paraId="5C2A94E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528844</w:t>
            </w:r>
          </w:p>
        </w:tc>
        <w:tc>
          <w:tcPr>
            <w:tcW w:w="1240" w:type="dxa"/>
            <w:noWrap/>
            <w:hideMark/>
          </w:tcPr>
          <w:p w14:paraId="68A0153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608848</w:t>
            </w:r>
          </w:p>
        </w:tc>
        <w:tc>
          <w:tcPr>
            <w:tcW w:w="1240" w:type="dxa"/>
            <w:noWrap/>
            <w:hideMark/>
          </w:tcPr>
          <w:p w14:paraId="605A1BD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6433</w:t>
            </w:r>
          </w:p>
        </w:tc>
        <w:tc>
          <w:tcPr>
            <w:tcW w:w="1275" w:type="dxa"/>
            <w:noWrap/>
            <w:hideMark/>
          </w:tcPr>
          <w:p w14:paraId="7BEB10E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80528938</w:t>
            </w:r>
          </w:p>
        </w:tc>
        <w:tc>
          <w:tcPr>
            <w:tcW w:w="1275" w:type="dxa"/>
            <w:noWrap/>
            <w:hideMark/>
          </w:tcPr>
          <w:p w14:paraId="03F422D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16</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5862814</w:t>
            </w:r>
          </w:p>
        </w:tc>
      </w:tr>
      <w:tr w:rsidR="00896D2E" w:rsidRPr="00FB1B08" w14:paraId="67848200" w14:textId="77777777" w:rsidTr="00DB2B2C">
        <w:trPr>
          <w:trHeight w:val="288"/>
        </w:trPr>
        <w:tc>
          <w:tcPr>
            <w:tcW w:w="1240" w:type="dxa"/>
            <w:noWrap/>
            <w:hideMark/>
          </w:tcPr>
          <w:p w14:paraId="3FC4F1D7"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14</w:t>
            </w:r>
          </w:p>
        </w:tc>
        <w:tc>
          <w:tcPr>
            <w:tcW w:w="1240" w:type="dxa"/>
            <w:noWrap/>
            <w:hideMark/>
          </w:tcPr>
          <w:p w14:paraId="017E923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51747</w:t>
            </w:r>
          </w:p>
        </w:tc>
        <w:tc>
          <w:tcPr>
            <w:tcW w:w="1240" w:type="dxa"/>
            <w:noWrap/>
            <w:hideMark/>
          </w:tcPr>
          <w:p w14:paraId="6FBBD19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89536</w:t>
            </w:r>
          </w:p>
        </w:tc>
        <w:tc>
          <w:tcPr>
            <w:tcW w:w="1240" w:type="dxa"/>
            <w:noWrap/>
            <w:hideMark/>
          </w:tcPr>
          <w:p w14:paraId="1363B17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65865</w:t>
            </w:r>
          </w:p>
        </w:tc>
        <w:tc>
          <w:tcPr>
            <w:tcW w:w="1275" w:type="dxa"/>
            <w:noWrap/>
            <w:hideMark/>
          </w:tcPr>
          <w:p w14:paraId="729C2F7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36133908</w:t>
            </w:r>
          </w:p>
        </w:tc>
        <w:tc>
          <w:tcPr>
            <w:tcW w:w="1275" w:type="dxa"/>
            <w:noWrap/>
            <w:hideMark/>
          </w:tcPr>
          <w:p w14:paraId="6CD5F77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w:t>
            </w:r>
            <w:r w:rsidR="006B0D80">
              <w:rPr>
                <w:rFonts w:ascii="Arial" w:eastAsia="Times New Roman" w:hAnsi="Arial" w:cs="Arial"/>
                <w:color w:val="000000"/>
                <w:sz w:val="20"/>
                <w:szCs w:val="20"/>
                <w:lang w:eastAsia="fr-FR"/>
              </w:rPr>
              <w:t>.</w:t>
            </w:r>
            <w:r w:rsidRPr="00896D2E">
              <w:rPr>
                <w:rFonts w:ascii="Arial" w:eastAsia="Times New Roman" w:hAnsi="Arial" w:cs="Arial"/>
                <w:color w:val="000000"/>
                <w:sz w:val="20"/>
                <w:szCs w:val="20"/>
                <w:lang w:eastAsia="fr-FR"/>
              </w:rPr>
              <w:t>4328191</w:t>
            </w:r>
          </w:p>
        </w:tc>
      </w:tr>
    </w:tbl>
    <w:p w14:paraId="617C231F" w14:textId="77777777" w:rsidR="004D4277" w:rsidRPr="00FB3A86" w:rsidRDefault="004D4277" w:rsidP="00441B6F">
      <w:pPr>
        <w:pStyle w:val="Appendix"/>
        <w:spacing w:after="0"/>
        <w:jc w:val="both"/>
        <w:rPr>
          <w:rFonts w:ascii="Arial" w:hAnsi="Arial" w:cs="Arial"/>
          <w:b w:val="0"/>
        </w:rPr>
        <w:sectPr w:rsidR="004D4277" w:rsidRPr="00FB3A86" w:rsidSect="00B45E72">
          <w:footerReference w:type="default" r:id="rId20"/>
          <w:type w:val="continuous"/>
          <w:pgSz w:w="12240" w:h="15840"/>
          <w:pgMar w:top="1440" w:right="2016" w:bottom="2016" w:left="2016" w:header="720" w:footer="1123" w:gutter="0"/>
          <w:cols w:space="720"/>
          <w:docGrid w:linePitch="272"/>
        </w:sectPr>
      </w:pPr>
    </w:p>
    <w:p w14:paraId="725C5664" w14:textId="77777777" w:rsidR="0034035D" w:rsidRPr="00FB3A86" w:rsidRDefault="0034035D">
      <w:pPr>
        <w:pStyle w:val="Appendix"/>
        <w:spacing w:after="0"/>
        <w:jc w:val="both"/>
        <w:rPr>
          <w:rFonts w:ascii="Arial" w:hAnsi="Arial" w:cs="Arial"/>
          <w:b w:val="0"/>
        </w:rPr>
      </w:pPr>
    </w:p>
    <w:sectPr w:rsidR="0034035D" w:rsidRPr="00FB3A86" w:rsidSect="00B45E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637" w14:textId="77777777" w:rsidR="00F9112E" w:rsidRDefault="00F9112E" w:rsidP="00C37E61">
      <w:r>
        <w:separator/>
      </w:r>
    </w:p>
  </w:endnote>
  <w:endnote w:type="continuationSeparator" w:id="0">
    <w:p w14:paraId="2EA55C33" w14:textId="77777777" w:rsidR="00F9112E" w:rsidRDefault="00F911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0BFB" w14:textId="77777777" w:rsidR="00F26D8A" w:rsidRDefault="00F2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8F07" w14:textId="548FB4E7" w:rsidR="00C37E61" w:rsidRPr="00F26D8A" w:rsidRDefault="00C37E61" w:rsidP="00F26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65A2" w14:textId="77777777" w:rsidR="009E048A" w:rsidRDefault="009E048A">
    <w:pPr>
      <w:pStyle w:val="Footer"/>
      <w:rPr>
        <w:rFonts w:ascii="Arial" w:hAnsi="Arial" w:cs="Arial"/>
        <w:sz w:val="16"/>
      </w:rPr>
    </w:pPr>
  </w:p>
  <w:p w14:paraId="4F68AC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C0C457" w14:textId="77777777" w:rsidR="009E048A" w:rsidRDefault="009E048A">
    <w:pPr>
      <w:pStyle w:val="Footer"/>
      <w:rPr>
        <w:rFonts w:ascii="Arial" w:hAnsi="Arial" w:cs="Arial"/>
        <w:sz w:val="16"/>
      </w:rPr>
    </w:pPr>
  </w:p>
  <w:p w14:paraId="67392F6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5C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EB14" w14:textId="77777777" w:rsidR="00F9112E" w:rsidRDefault="00F9112E" w:rsidP="00C37E61">
      <w:r>
        <w:separator/>
      </w:r>
    </w:p>
  </w:footnote>
  <w:footnote w:type="continuationSeparator" w:id="0">
    <w:p w14:paraId="71EA0F24" w14:textId="77777777" w:rsidR="00F9112E" w:rsidRDefault="00F911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5701" w14:textId="77777777" w:rsidR="00F26D8A" w:rsidRDefault="00F26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F7DE" w14:textId="77777777" w:rsidR="00F26D8A" w:rsidRDefault="00F26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5205" w14:textId="77777777" w:rsidR="00296529" w:rsidRPr="00296529" w:rsidRDefault="00296529" w:rsidP="00296529">
    <w:pPr>
      <w:ind w:left="2160"/>
      <w:jc w:val="center"/>
      <w:rPr>
        <w:rFonts w:ascii="Times New Roman" w:eastAsia="Calibri" w:hAnsi="Times New Roman"/>
        <w:i/>
        <w:sz w:val="18"/>
        <w:szCs w:val="22"/>
      </w:rPr>
    </w:pPr>
  </w:p>
  <w:p w14:paraId="4AC97B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E8D4C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C989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A26D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611B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672DF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BD93BF6"/>
    <w:multiLevelType w:val="hybridMultilevel"/>
    <w:tmpl w:val="2B6AD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596610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7315773">
    <w:abstractNumId w:val="15"/>
  </w:num>
  <w:num w:numId="3" w16cid:durableId="2019965730">
    <w:abstractNumId w:val="24"/>
  </w:num>
  <w:num w:numId="4" w16cid:durableId="2556627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09640491">
    <w:abstractNumId w:val="7"/>
  </w:num>
  <w:num w:numId="6" w16cid:durableId="1658145632">
    <w:abstractNumId w:val="6"/>
  </w:num>
  <w:num w:numId="7" w16cid:durableId="1540313059">
    <w:abstractNumId w:val="1"/>
  </w:num>
  <w:num w:numId="8" w16cid:durableId="92940964">
    <w:abstractNumId w:val="12"/>
  </w:num>
  <w:num w:numId="9" w16cid:durableId="1664118373">
    <w:abstractNumId w:val="26"/>
  </w:num>
  <w:num w:numId="10" w16cid:durableId="1495992918">
    <w:abstractNumId w:val="2"/>
  </w:num>
  <w:num w:numId="11" w16cid:durableId="925000124">
    <w:abstractNumId w:val="18"/>
  </w:num>
  <w:num w:numId="12" w16cid:durableId="309674352">
    <w:abstractNumId w:val="3"/>
  </w:num>
  <w:num w:numId="13" w16cid:durableId="1006203330">
    <w:abstractNumId w:val="17"/>
  </w:num>
  <w:num w:numId="14" w16cid:durableId="286398478">
    <w:abstractNumId w:val="8"/>
  </w:num>
  <w:num w:numId="15" w16cid:durableId="1788814472">
    <w:abstractNumId w:val="22"/>
  </w:num>
  <w:num w:numId="16" w16cid:durableId="690298813">
    <w:abstractNumId w:val="5"/>
  </w:num>
  <w:num w:numId="17" w16cid:durableId="1935819958">
    <w:abstractNumId w:val="23"/>
  </w:num>
  <w:num w:numId="18" w16cid:durableId="1189221139">
    <w:abstractNumId w:val="14"/>
  </w:num>
  <w:num w:numId="19" w16cid:durableId="722873857">
    <w:abstractNumId w:val="29"/>
  </w:num>
  <w:num w:numId="20" w16cid:durableId="2098669248">
    <w:abstractNumId w:val="11"/>
  </w:num>
  <w:num w:numId="21" w16cid:durableId="1749183757">
    <w:abstractNumId w:val="9"/>
  </w:num>
  <w:num w:numId="22" w16cid:durableId="652219870">
    <w:abstractNumId w:val="13"/>
  </w:num>
  <w:num w:numId="23" w16cid:durableId="1352991447">
    <w:abstractNumId w:val="20"/>
  </w:num>
  <w:num w:numId="24" w16cid:durableId="1112360882">
    <w:abstractNumId w:val="27"/>
  </w:num>
  <w:num w:numId="25" w16cid:durableId="1102648748">
    <w:abstractNumId w:val="4"/>
  </w:num>
  <w:num w:numId="26" w16cid:durableId="1323460339">
    <w:abstractNumId w:val="16"/>
  </w:num>
  <w:num w:numId="27" w16cid:durableId="955142584">
    <w:abstractNumId w:val="21"/>
  </w:num>
  <w:num w:numId="28" w16cid:durableId="1405713703">
    <w:abstractNumId w:val="28"/>
  </w:num>
  <w:num w:numId="29" w16cid:durableId="1412389839">
    <w:abstractNumId w:val="25"/>
  </w:num>
  <w:num w:numId="30" w16cid:durableId="1639189014">
    <w:abstractNumId w:val="10"/>
  </w:num>
  <w:num w:numId="31" w16cid:durableId="9690893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AkJjQwtLS2MDExMTSyUdpeDU4uLM/DyQAsNaAFfFG+osAAAA"/>
  </w:docVars>
  <w:rsids>
    <w:rsidRoot w:val="00AA6219"/>
    <w:rsid w:val="00000F8F"/>
    <w:rsid w:val="00030174"/>
    <w:rsid w:val="0004579C"/>
    <w:rsid w:val="00052770"/>
    <w:rsid w:val="00094D38"/>
    <w:rsid w:val="000A47FA"/>
    <w:rsid w:val="000A65D3"/>
    <w:rsid w:val="000B1E33"/>
    <w:rsid w:val="000D689F"/>
    <w:rsid w:val="000E7B7B"/>
    <w:rsid w:val="000E7D62"/>
    <w:rsid w:val="0010043D"/>
    <w:rsid w:val="00103357"/>
    <w:rsid w:val="00123C9F"/>
    <w:rsid w:val="00126190"/>
    <w:rsid w:val="00130F17"/>
    <w:rsid w:val="001320BF"/>
    <w:rsid w:val="00163BC4"/>
    <w:rsid w:val="001826A0"/>
    <w:rsid w:val="00191062"/>
    <w:rsid w:val="00192B72"/>
    <w:rsid w:val="001A03EA"/>
    <w:rsid w:val="001A29D8"/>
    <w:rsid w:val="001A5CAA"/>
    <w:rsid w:val="001B0427"/>
    <w:rsid w:val="001D3A51"/>
    <w:rsid w:val="001E10D2"/>
    <w:rsid w:val="001E25B4"/>
    <w:rsid w:val="001E44FE"/>
    <w:rsid w:val="001E6AC7"/>
    <w:rsid w:val="00200595"/>
    <w:rsid w:val="00204835"/>
    <w:rsid w:val="00231920"/>
    <w:rsid w:val="0023195C"/>
    <w:rsid w:val="0024282C"/>
    <w:rsid w:val="002460DC"/>
    <w:rsid w:val="00250985"/>
    <w:rsid w:val="002556F6"/>
    <w:rsid w:val="0027405F"/>
    <w:rsid w:val="00283105"/>
    <w:rsid w:val="00284C4C"/>
    <w:rsid w:val="00287E68"/>
    <w:rsid w:val="00296529"/>
    <w:rsid w:val="002B27FB"/>
    <w:rsid w:val="002B3864"/>
    <w:rsid w:val="002B685A"/>
    <w:rsid w:val="002C57D2"/>
    <w:rsid w:val="002D4FA6"/>
    <w:rsid w:val="002E0D56"/>
    <w:rsid w:val="00315186"/>
    <w:rsid w:val="0033343E"/>
    <w:rsid w:val="003349DE"/>
    <w:rsid w:val="0034035D"/>
    <w:rsid w:val="003512C2"/>
    <w:rsid w:val="00371FB6"/>
    <w:rsid w:val="003763C1"/>
    <w:rsid w:val="00376BBE"/>
    <w:rsid w:val="00387D47"/>
    <w:rsid w:val="0039224F"/>
    <w:rsid w:val="003A43A4"/>
    <w:rsid w:val="003A7E18"/>
    <w:rsid w:val="003C4C86"/>
    <w:rsid w:val="003C6258"/>
    <w:rsid w:val="003E2904"/>
    <w:rsid w:val="003E5A5D"/>
    <w:rsid w:val="003E6156"/>
    <w:rsid w:val="00401927"/>
    <w:rsid w:val="0041027F"/>
    <w:rsid w:val="00412475"/>
    <w:rsid w:val="00423789"/>
    <w:rsid w:val="00437CE3"/>
    <w:rsid w:val="00440F43"/>
    <w:rsid w:val="00441B6F"/>
    <w:rsid w:val="00446221"/>
    <w:rsid w:val="00450E62"/>
    <w:rsid w:val="004539DB"/>
    <w:rsid w:val="00471A80"/>
    <w:rsid w:val="00473123"/>
    <w:rsid w:val="004D305E"/>
    <w:rsid w:val="004D4277"/>
    <w:rsid w:val="00502516"/>
    <w:rsid w:val="00505F06"/>
    <w:rsid w:val="00506828"/>
    <w:rsid w:val="00515F37"/>
    <w:rsid w:val="00522A33"/>
    <w:rsid w:val="005300B9"/>
    <w:rsid w:val="0053056E"/>
    <w:rsid w:val="00554FDA"/>
    <w:rsid w:val="00583751"/>
    <w:rsid w:val="005C784C"/>
    <w:rsid w:val="005D17F6"/>
    <w:rsid w:val="005E5539"/>
    <w:rsid w:val="005F701F"/>
    <w:rsid w:val="00602BF5"/>
    <w:rsid w:val="00617FDD"/>
    <w:rsid w:val="00633614"/>
    <w:rsid w:val="00633F68"/>
    <w:rsid w:val="00636EB2"/>
    <w:rsid w:val="006375B8"/>
    <w:rsid w:val="006463FD"/>
    <w:rsid w:val="0066510A"/>
    <w:rsid w:val="00673F9F"/>
    <w:rsid w:val="00686953"/>
    <w:rsid w:val="00687DEA"/>
    <w:rsid w:val="00687E67"/>
    <w:rsid w:val="00695108"/>
    <w:rsid w:val="006967F7"/>
    <w:rsid w:val="006A250C"/>
    <w:rsid w:val="006B0D80"/>
    <w:rsid w:val="006B21D3"/>
    <w:rsid w:val="006B57D0"/>
    <w:rsid w:val="006D30FF"/>
    <w:rsid w:val="006D6940"/>
    <w:rsid w:val="006E0A70"/>
    <w:rsid w:val="006F11EC"/>
    <w:rsid w:val="0070082C"/>
    <w:rsid w:val="00710083"/>
    <w:rsid w:val="00713B41"/>
    <w:rsid w:val="007369E6"/>
    <w:rsid w:val="00746E59"/>
    <w:rsid w:val="00754C9A"/>
    <w:rsid w:val="0075599A"/>
    <w:rsid w:val="00761D52"/>
    <w:rsid w:val="0076235B"/>
    <w:rsid w:val="0077749E"/>
    <w:rsid w:val="00790ADA"/>
    <w:rsid w:val="007A12A7"/>
    <w:rsid w:val="007A2E57"/>
    <w:rsid w:val="007D2288"/>
    <w:rsid w:val="007E088F"/>
    <w:rsid w:val="007F7B32"/>
    <w:rsid w:val="00804BC2"/>
    <w:rsid w:val="00812B55"/>
    <w:rsid w:val="0081431A"/>
    <w:rsid w:val="00815516"/>
    <w:rsid w:val="0083216F"/>
    <w:rsid w:val="00860000"/>
    <w:rsid w:val="00863BD3"/>
    <w:rsid w:val="008641ED"/>
    <w:rsid w:val="00866D66"/>
    <w:rsid w:val="008671C6"/>
    <w:rsid w:val="00875803"/>
    <w:rsid w:val="00896D2E"/>
    <w:rsid w:val="008A2943"/>
    <w:rsid w:val="008A4885"/>
    <w:rsid w:val="008A4BFE"/>
    <w:rsid w:val="008A6E68"/>
    <w:rsid w:val="008B459E"/>
    <w:rsid w:val="008E13AE"/>
    <w:rsid w:val="008E1506"/>
    <w:rsid w:val="008E4E2A"/>
    <w:rsid w:val="008E710C"/>
    <w:rsid w:val="008F69D6"/>
    <w:rsid w:val="00902823"/>
    <w:rsid w:val="00915CA6"/>
    <w:rsid w:val="00916899"/>
    <w:rsid w:val="00927834"/>
    <w:rsid w:val="00930D0A"/>
    <w:rsid w:val="00942161"/>
    <w:rsid w:val="009500A6"/>
    <w:rsid w:val="00957C18"/>
    <w:rsid w:val="009659BA"/>
    <w:rsid w:val="00983040"/>
    <w:rsid w:val="009B1D15"/>
    <w:rsid w:val="009B3FB9"/>
    <w:rsid w:val="009C2465"/>
    <w:rsid w:val="009D35A0"/>
    <w:rsid w:val="009D7EB7"/>
    <w:rsid w:val="009E048A"/>
    <w:rsid w:val="009E08E9"/>
    <w:rsid w:val="009E3DB9"/>
    <w:rsid w:val="009E6E35"/>
    <w:rsid w:val="009F0EDA"/>
    <w:rsid w:val="00A03B96"/>
    <w:rsid w:val="00A05B19"/>
    <w:rsid w:val="00A1134E"/>
    <w:rsid w:val="00A12B41"/>
    <w:rsid w:val="00A24E7E"/>
    <w:rsid w:val="00A258C3"/>
    <w:rsid w:val="00A347C0"/>
    <w:rsid w:val="00A51431"/>
    <w:rsid w:val="00A539AD"/>
    <w:rsid w:val="00A94063"/>
    <w:rsid w:val="00A95F6D"/>
    <w:rsid w:val="00AA6219"/>
    <w:rsid w:val="00AA74E0"/>
    <w:rsid w:val="00AB703F"/>
    <w:rsid w:val="00AC6BB8"/>
    <w:rsid w:val="00AE008F"/>
    <w:rsid w:val="00B01FCD"/>
    <w:rsid w:val="00B122D3"/>
    <w:rsid w:val="00B1776C"/>
    <w:rsid w:val="00B36B39"/>
    <w:rsid w:val="00B37252"/>
    <w:rsid w:val="00B45E72"/>
    <w:rsid w:val="00B52583"/>
    <w:rsid w:val="00B52896"/>
    <w:rsid w:val="00B95236"/>
    <w:rsid w:val="00B96BD9"/>
    <w:rsid w:val="00BA1B01"/>
    <w:rsid w:val="00BA2641"/>
    <w:rsid w:val="00BB37AA"/>
    <w:rsid w:val="00BC53A0"/>
    <w:rsid w:val="00BD2450"/>
    <w:rsid w:val="00BE5EB7"/>
    <w:rsid w:val="00BE62AD"/>
    <w:rsid w:val="00BF121F"/>
    <w:rsid w:val="00BF1F80"/>
    <w:rsid w:val="00C166EF"/>
    <w:rsid w:val="00C17EB0"/>
    <w:rsid w:val="00C27F5F"/>
    <w:rsid w:val="00C30A0F"/>
    <w:rsid w:val="00C37E61"/>
    <w:rsid w:val="00C50486"/>
    <w:rsid w:val="00C70F1B"/>
    <w:rsid w:val="00C71A47"/>
    <w:rsid w:val="00C7464C"/>
    <w:rsid w:val="00C85588"/>
    <w:rsid w:val="00C8780F"/>
    <w:rsid w:val="00CA31F0"/>
    <w:rsid w:val="00CD6755"/>
    <w:rsid w:val="00CD6856"/>
    <w:rsid w:val="00CE0089"/>
    <w:rsid w:val="00CE793C"/>
    <w:rsid w:val="00CF193C"/>
    <w:rsid w:val="00D173F1"/>
    <w:rsid w:val="00D71CF5"/>
    <w:rsid w:val="00D74CB0"/>
    <w:rsid w:val="00D8295D"/>
    <w:rsid w:val="00D97991"/>
    <w:rsid w:val="00DC2A65"/>
    <w:rsid w:val="00DC7B00"/>
    <w:rsid w:val="00DD5DB1"/>
    <w:rsid w:val="00DE06D6"/>
    <w:rsid w:val="00DE15F0"/>
    <w:rsid w:val="00DE5663"/>
    <w:rsid w:val="00DE78AA"/>
    <w:rsid w:val="00E053D0"/>
    <w:rsid w:val="00E15994"/>
    <w:rsid w:val="00E24886"/>
    <w:rsid w:val="00E3114E"/>
    <w:rsid w:val="00E31A70"/>
    <w:rsid w:val="00E35B02"/>
    <w:rsid w:val="00E4623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D8A"/>
    <w:rsid w:val="00F33001"/>
    <w:rsid w:val="00F469F0"/>
    <w:rsid w:val="00F53273"/>
    <w:rsid w:val="00F6312F"/>
    <w:rsid w:val="00F6765E"/>
    <w:rsid w:val="00F755E4"/>
    <w:rsid w:val="00F77D02"/>
    <w:rsid w:val="00F9112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6C1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Grilledutableau2">
    <w:name w:val="Grille du tableau2"/>
    <w:basedOn w:val="TableNormal"/>
    <w:next w:val="TableGrid"/>
    <w:uiPriority w:val="39"/>
    <w:rsid w:val="00387D47"/>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405F"/>
    <w:pPr>
      <w:spacing w:before="100" w:beforeAutospacing="1" w:after="100" w:afterAutospacing="1"/>
    </w:pPr>
    <w:rPr>
      <w:rFonts w:ascii="Times New Roman" w:hAnsi="Times New Roman"/>
      <w:sz w:val="24"/>
      <w:szCs w:val="24"/>
      <w:lang w:val="fr-FR" w:eastAsia="fr-FR"/>
    </w:rPr>
  </w:style>
  <w:style w:type="character" w:customStyle="1" w:styleId="Heading1Char">
    <w:name w:val="Heading 1 Char"/>
    <w:basedOn w:val="DefaultParagraphFont"/>
    <w:link w:val="Heading1"/>
    <w:uiPriority w:val="9"/>
    <w:rsid w:val="008A4BFE"/>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58696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0.png"/><Relationship Id="rId2" Type="http://schemas.openxmlformats.org/officeDocument/2006/relationships/numbering" Target="numbering.xml"/><Relationship Id="rId16" Type="http://schemas.microsoft.com/office/2014/relationships/chartEx" Target="charts/chartEx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5194/essd-15-5301-20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ingride\Master%20acad&#233;mique\m&#233;moire\new%20gross%20data%20base\Donn&#233;es%20compil&#233;es%20pour%20la%20structure.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Gross%20data%20base\Donn&#233;es%20compil&#233;es%20pour%20la%20struc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0892388451452"/>
          <c:y val="6.0185185185185147E-2"/>
          <c:w val="0.83772440944882476"/>
          <c:h val="0.74350320793234159"/>
        </c:manualLayout>
      </c:layout>
      <c:barChart>
        <c:barDir val="col"/>
        <c:grouping val="clustered"/>
        <c:varyColors val="0"/>
        <c:ser>
          <c:idx val="0"/>
          <c:order val="0"/>
          <c:tx>
            <c:strRef>
              <c:f>'structure par hauteur'!$B$24</c:f>
              <c:strCache>
                <c:ptCount val="1"/>
                <c:pt idx="0">
                  <c:v>Average total carbon stock (t C/ha)</c:v>
                </c:pt>
              </c:strCache>
            </c:strRef>
          </c:tx>
          <c:spPr>
            <a:solidFill>
              <a:schemeClr val="bg1">
                <a:lumMod val="50000"/>
              </a:schemeClr>
            </a:solidFill>
            <a:ln>
              <a:noFill/>
            </a:ln>
            <a:effectLst/>
          </c:spPr>
          <c:invertIfNegative val="0"/>
          <c:dLbls>
            <c:dLbl>
              <c:idx val="0"/>
              <c:layout>
                <c:manualLayout>
                  <c:x val="0"/>
                  <c:y val="-8.4444444444444447E-2"/>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DataLabelsRange val="0"/>
                </c:ext>
                <c:ext xmlns:c16="http://schemas.microsoft.com/office/drawing/2014/chart" uri="{C3380CC4-5D6E-409C-BE32-E72D297353CC}">
                  <c16:uniqueId val="{00000000-F771-4FDB-9A95-B4334C520124}"/>
                </c:ext>
              </c:extLst>
            </c:dLbl>
            <c:dLbl>
              <c:idx val="1"/>
              <c:layout>
                <c:manualLayout>
                  <c:x val="0"/>
                  <c:y val="-0.16"/>
                </c:manualLayout>
              </c:layout>
              <c:tx>
                <c:rich>
                  <a:bodyPr/>
                  <a:lstStyle/>
                  <a:p>
                    <a:r>
                      <a:rPr lang="en-US"/>
                      <a:t>b</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DataLabelsRange val="0"/>
                </c:ext>
                <c:ext xmlns:c16="http://schemas.microsoft.com/office/drawing/2014/chart" uri="{C3380CC4-5D6E-409C-BE32-E72D297353CC}">
                  <c16:uniqueId val="{00000001-F771-4FDB-9A95-B4334C520124}"/>
                </c:ext>
              </c:extLst>
            </c:dLbl>
            <c:dLbl>
              <c:idx val="2"/>
              <c:layout>
                <c:manualLayout>
                  <c:x val="0"/>
                  <c:y val="-8.4444444444444447E-2"/>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DataLabelsRange val="0"/>
                </c:ext>
                <c:ext xmlns:c16="http://schemas.microsoft.com/office/drawing/2014/chart" uri="{C3380CC4-5D6E-409C-BE32-E72D297353CC}">
                  <c16:uniqueId val="{00000002-F771-4FDB-9A95-B4334C520124}"/>
                </c:ext>
              </c:extLst>
            </c:dLbl>
            <c:dLbl>
              <c:idx val="3"/>
              <c:layout>
                <c:manualLayout>
                  <c:x val="0"/>
                  <c:y val="8.8888888888888073E-3"/>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DataLabelsRange val="0"/>
                </c:ext>
                <c:ext xmlns:c16="http://schemas.microsoft.com/office/drawing/2014/chart" uri="{C3380CC4-5D6E-409C-BE32-E72D297353CC}">
                  <c16:uniqueId val="{00000003-F771-4FDB-9A95-B4334C520124}"/>
                </c:ext>
              </c:extLst>
            </c:dLbl>
            <c:spPr>
              <a:noFill/>
              <a:ln>
                <a:noFill/>
              </a:ln>
              <a:effectLst/>
            </c:spPr>
            <c:txPr>
              <a:bodyPr wrap="square" lIns="38100" tIns="19050" rIns="38100" bIns="19050" anchor="ctr">
                <a:spAutoFit/>
              </a:bodyPr>
              <a:lstStyle/>
              <a:p>
                <a:pPr>
                  <a:defRPr sz="1000">
                    <a:latin typeface="Arial" panose="020B0604020202020204" pitchFamily="34" charset="0"/>
                    <a:cs typeface="Arial" panose="020B0604020202020204" pitchFamily="34" charset="0"/>
                  </a:defRPr>
                </a:pPr>
                <a:endParaRPr lang="fr-FR"/>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ext>
            </c:extLst>
          </c:dLbls>
          <c:errBars>
            <c:errBarType val="both"/>
            <c:errValType val="cust"/>
            <c:noEndCap val="0"/>
            <c:plus>
              <c:numRef>
                <c:f>'structure par hauteur'!$C$25:$C$28</c:f>
                <c:numCache>
                  <c:formatCode>General</c:formatCode>
                  <c:ptCount val="4"/>
                  <c:pt idx="0">
                    <c:v>0.36997688855393057</c:v>
                  </c:pt>
                  <c:pt idx="1">
                    <c:v>0.63077168341746148</c:v>
                  </c:pt>
                  <c:pt idx="2">
                    <c:v>0.37885598392937897</c:v>
                  </c:pt>
                  <c:pt idx="3">
                    <c:v>6.9779851434581111E-2</c:v>
                  </c:pt>
                </c:numCache>
              </c:numRef>
            </c:plus>
            <c:minus>
              <c:numRef>
                <c:f>'structure par hauteur'!$C$25:$C$28</c:f>
                <c:numCache>
                  <c:formatCode>General</c:formatCode>
                  <c:ptCount val="4"/>
                  <c:pt idx="0">
                    <c:v>0.36997688855393057</c:v>
                  </c:pt>
                  <c:pt idx="1">
                    <c:v>0.63077168341746148</c:v>
                  </c:pt>
                  <c:pt idx="2">
                    <c:v>0.37885598392937897</c:v>
                  </c:pt>
                  <c:pt idx="3">
                    <c:v>6.9779851434581111E-2</c:v>
                  </c:pt>
                </c:numCache>
              </c:numRef>
            </c:minus>
            <c:spPr>
              <a:noFill/>
              <a:ln w="9525" cap="flat" cmpd="sng" algn="ctr">
                <a:solidFill>
                  <a:schemeClr val="tx1">
                    <a:lumMod val="65000"/>
                    <a:lumOff val="35000"/>
                  </a:schemeClr>
                </a:solidFill>
                <a:round/>
              </a:ln>
              <a:effectLst/>
            </c:spPr>
          </c:errBars>
          <c:cat>
            <c:strRef>
              <c:f>'structure par hauteur'!$A$25:$A$28</c:f>
              <c:strCache>
                <c:ptCount val="4"/>
                <c:pt idx="0">
                  <c:v>[0–4[</c:v>
                </c:pt>
                <c:pt idx="1">
                  <c:v>[4–8[</c:v>
                </c:pt>
                <c:pt idx="2">
                  <c:v>[8–12[</c:v>
                </c:pt>
                <c:pt idx="3">
                  <c:v>[12–16[</c:v>
                </c:pt>
              </c:strCache>
            </c:strRef>
          </c:cat>
          <c:val>
            <c:numRef>
              <c:f>'structure par hauteur'!$B$25:$B$28</c:f>
              <c:numCache>
                <c:formatCode>General</c:formatCode>
                <c:ptCount val="4"/>
                <c:pt idx="0">
                  <c:v>0.68201556644186068</c:v>
                </c:pt>
                <c:pt idx="1">
                  <c:v>1.522951870471374</c:v>
                </c:pt>
                <c:pt idx="2">
                  <c:v>0.77127676121797051</c:v>
                </c:pt>
                <c:pt idx="3">
                  <c:v>0.31556838087487993</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F771-4FDB-9A95-B4334C520124}"/>
            </c:ext>
          </c:extLst>
        </c:ser>
        <c:dLbls>
          <c:dLblPos val="outEnd"/>
          <c:showLegendKey val="0"/>
          <c:showVal val="1"/>
          <c:showCatName val="0"/>
          <c:showSerName val="0"/>
          <c:showPercent val="0"/>
          <c:showBubbleSize val="0"/>
        </c:dLbls>
        <c:gapWidth val="219"/>
        <c:overlap val="-27"/>
        <c:axId val="333261976"/>
        <c:axId val="333262368"/>
      </c:barChart>
      <c:catAx>
        <c:axId val="333261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Height class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333262368"/>
        <c:crosses val="autoZero"/>
        <c:auto val="1"/>
        <c:lblAlgn val="ctr"/>
        <c:lblOffset val="100"/>
        <c:noMultiLvlLbl val="0"/>
      </c:catAx>
      <c:valAx>
        <c:axId val="333262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Carbon stock (t C/ha)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333261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fr-FR"/>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'result_classe diamètr'!$A$24:$A$27</cx:f>
        <cx:lvl ptCount="4">
          <cx:pt idx="0">[1,0-2,5[</cx:pt>
          <cx:pt idx="1">[2,5-5,0[</cx:pt>
          <cx:pt idx="2">[5,0-7,5[</cx:pt>
          <cx:pt idx="3">[7,5-10]</cx:pt>
        </cx:lvl>
      </cx:strDim>
      <cx:numDim type="val">
        <cx:f>'result_classe diamètr'!$D$24:$D$27</cx:f>
        <cx:lvl ptCount="4" formatCode="Standard">
          <cx:pt idx="0">0.47731469129742776</cx:pt>
          <cx:pt idx="1">1.0604536672141422</cx:pt>
          <cx:pt idx="2">0.98334477142265653</cx:pt>
          <cx:pt idx="3">0.54529346273265689</cx:pt>
        </cx:lvl>
      </cx:numDim>
    </cx:data>
  </cx:chartData>
  <cx:chart>
    <cx:plotArea>
      <cx:plotAreaRegion>
        <cx:plotSurface>
          <cx:spPr>
            <a:noFill/>
            <a:ln>
              <a:noFill/>
            </a:ln>
          </cx:spPr>
        </cx:plotSurface>
        <cx:series layoutId="boxWhisker" uniqueId="{740BF78F-29FD-478B-823A-97C52228F84B}">
          <cx:tx>
            <cx:txData>
              <cx:f>'result_classe diamètr'!$D$23</cx:f>
              <cx:v>Carbon stocks (tC/ha)</cx:v>
            </cx:txData>
          </cx:tx>
          <cx:spPr>
            <a:ln cmpd="sng">
              <a:solidFill>
                <a:schemeClr val="tx1"/>
              </a:solidFill>
            </a:ln>
          </cx:spPr>
          <cx:dataId val="0"/>
          <cx:layoutPr>
            <cx:visibility meanLine="1" meanMarker="1" nonoutliers="1" outliers="1"/>
            <cx:statistics quartileMethod="inclusive"/>
          </cx:layoutPr>
        </cx:series>
      </cx:plotAreaRegion>
      <cx:axis id="0">
        <cx:catScaling gapWidth="2.16000009"/>
        <cx:title>
          <cx:tx>
            <cx:txData>
              <cx:v>Diameter class</cx:v>
            </cx:txData>
          </cx:tx>
          <cx:txPr>
            <a:bodyPr spcFirstLastPara="1" vertOverflow="ellipsis" horzOverflow="overflow" wrap="square" lIns="0" tIns="0" rIns="0" bIns="0" anchor="ctr" anchorCtr="1"/>
            <a:lstStyle/>
            <a:p>
              <a:pPr algn="ctr" rtl="0">
                <a:defRPr lang="fr-FR" sz="1000" b="0" i="0" u="none" strike="noStrike" kern="1200" baseline="0">
                  <a:solidFill>
                    <a:sysClr val="windowText" lastClr="000000">
                      <a:lumMod val="65000"/>
                      <a:lumOff val="35000"/>
                    </a:sysClr>
                  </a:solidFill>
                  <a:latin typeface="Arial" panose="020B0604020202020204" pitchFamily="34" charset="0"/>
                  <a:ea typeface="Arial" panose="020B0604020202020204" pitchFamily="34" charset="0"/>
                  <a:cs typeface="Arial" panose="020B0604020202020204" pitchFamily="34" charset="0"/>
                </a:defRPr>
              </a:pPr>
              <a:r>
                <a:rPr lang="fr-FR"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Diameter class</a:t>
              </a:r>
            </a:p>
          </cx:txPr>
        </cx:title>
        <cx:tickLabels/>
        <cx:spPr>
          <a:ln>
            <a:solidFill>
              <a:prstClr val="black"/>
            </a:solidFill>
          </a:ln>
        </cx:spPr>
        <cx:txPr>
          <a:bodyPr spcFirstLastPara="1" vertOverflow="ellipsis" wrap="square" lIns="0" tIns="0" rIns="0" bIns="0" anchor="ctr" anchorCtr="1"/>
          <a:lstStyle/>
          <a:p>
            <a:pPr>
              <a:defRPr sz="1000">
                <a:latin typeface="Arial" panose="020B0604020202020204" pitchFamily="34" charset="0"/>
                <a:ea typeface="Arial" panose="020B0604020202020204" pitchFamily="34" charset="0"/>
                <a:cs typeface="Arial" panose="020B0604020202020204" pitchFamily="34" charset="0"/>
              </a:defRPr>
            </a:pPr>
            <a:endParaRPr lang="fr-FR" sz="1000">
              <a:latin typeface="Arial" panose="020B0604020202020204" pitchFamily="34" charset="0"/>
              <a:cs typeface="Arial" panose="020B0604020202020204" pitchFamily="34" charset="0"/>
            </a:endParaRPr>
          </a:p>
        </cx:txPr>
      </cx:axis>
      <cx:axis id="1">
        <cx:valScaling/>
        <cx:title>
          <cx:tx>
            <cx:txData>
              <cx:v>Carbon stocks (tC/ha)</cx:v>
            </cx:txData>
          </cx:tx>
          <cx:txPr>
            <a:bodyPr spcFirstLastPara="1" vertOverflow="ellipsis" horzOverflow="overflow" wrap="square" lIns="0" tIns="0" rIns="0" bIns="0" anchor="ctr" anchorCtr="1"/>
            <a:lstStyle/>
            <a:p>
              <a:pPr algn="ctr" rtl="0">
                <a:defRPr>
                  <a:latin typeface="Arial" panose="020B0604020202020204" pitchFamily="34" charset="0"/>
                  <a:ea typeface="Arial" panose="020B0604020202020204" pitchFamily="34" charset="0"/>
                  <a:cs typeface="Arial" panose="020B0604020202020204" pitchFamily="34" charset="0"/>
                </a:defRPr>
              </a:pPr>
              <a:r>
                <a:rPr lang="fr-FR"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Carbon stocks (tC/ha)</a:t>
              </a:r>
            </a:p>
          </cx:txPr>
        </cx:title>
        <cx:tickLabels/>
        <cx:spPr>
          <a:ln>
            <a:solidFill>
              <a:prstClr val="black"/>
            </a:solidFill>
          </a:ln>
        </cx:spPr>
        <cx:txPr>
          <a:bodyPr spcFirstLastPara="1" vertOverflow="ellipsis" wrap="square" lIns="0" tIns="0" rIns="0" bIns="0" anchor="ctr" anchorCtr="1"/>
          <a:lstStyle/>
          <a:p>
            <a:pPr>
              <a:defRPr sz="1000">
                <a:latin typeface="Arial" panose="020B0604020202020204" pitchFamily="34" charset="0"/>
                <a:ea typeface="Arial" panose="020B0604020202020204" pitchFamily="34" charset="0"/>
                <a:cs typeface="Arial" panose="020B0604020202020204" pitchFamily="34" charset="0"/>
              </a:defRPr>
            </a:pPr>
            <a:endParaRPr lang="fr-FR" sz="1000">
              <a:latin typeface="Arial" panose="020B0604020202020204" pitchFamily="34" charset="0"/>
              <a:cs typeface="Arial" panose="020B0604020202020204" pitchFamily="34" charset="0"/>
            </a:endParaRPr>
          </a:p>
        </cx:txPr>
      </cx:axis>
    </cx:plotArea>
  </cx:chart>
  <cx:spPr>
    <a:noFill/>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E7F8-4308-4E6A-B57B-0E131BBC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4740</Words>
  <Characters>27024</Characters>
  <Application>Microsoft Office Word</Application>
  <DocSecurity>0</DocSecurity>
  <Lines>225</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31701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9</cp:revision>
  <cp:lastPrinted>1999-07-06T11:00:00Z</cp:lastPrinted>
  <dcterms:created xsi:type="dcterms:W3CDTF">2026-05-21T00:15:00Z</dcterms:created>
  <dcterms:modified xsi:type="dcterms:W3CDTF">2026-05-26T04:28:00Z</dcterms:modified>
</cp:coreProperties>
</file>