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7D651" w14:textId="6363DDE3" w:rsidR="006113FD" w:rsidRPr="00317AA0" w:rsidRDefault="006113FD" w:rsidP="00CF1C78">
      <w:pPr>
        <w:spacing w:after="0" w:line="240" w:lineRule="auto"/>
        <w:jc w:val="both"/>
        <w:rPr>
          <w:rFonts w:ascii="Times New Roman" w:hAnsi="Times New Roman" w:cs="Times New Roman"/>
          <w:b/>
          <w:sz w:val="24"/>
          <w:szCs w:val="24"/>
        </w:rPr>
      </w:pPr>
      <w:r w:rsidRPr="00317AA0">
        <w:rPr>
          <w:rFonts w:ascii="Times New Roman" w:hAnsi="Times New Roman" w:cs="Times New Roman"/>
          <w:b/>
          <w:sz w:val="24"/>
          <w:szCs w:val="24"/>
        </w:rPr>
        <w:t>PSYCHOLOGICAL BELIEFS (SUBJECTIVE KNOWLEDGE, FINANCIAL ATTITUDE, LOCUS OF CONTROL) AND FINANCIAL WELL-BEING AMONG WORKING ADULTS IN GHANA: THE MEDIATING ROLE OF FINANCIAL BEHAVIOUR</w:t>
      </w:r>
    </w:p>
    <w:p w14:paraId="69C8F51B" w14:textId="77777777" w:rsidR="007E73AC" w:rsidRPr="00317AA0" w:rsidRDefault="007E73AC" w:rsidP="00CF1C78">
      <w:pPr>
        <w:spacing w:after="0" w:line="240" w:lineRule="auto"/>
        <w:jc w:val="both"/>
        <w:rPr>
          <w:rFonts w:ascii="Times New Roman" w:hAnsi="Times New Roman" w:cs="Times New Roman"/>
          <w:sz w:val="24"/>
          <w:szCs w:val="24"/>
        </w:rPr>
      </w:pPr>
    </w:p>
    <w:p w14:paraId="39C94D3B" w14:textId="1BE531CD" w:rsidR="002A36B4" w:rsidRPr="00317AA0" w:rsidRDefault="002A36B4" w:rsidP="00CF1C78">
      <w:pPr>
        <w:spacing w:after="0" w:line="240" w:lineRule="auto"/>
        <w:jc w:val="both"/>
        <w:rPr>
          <w:rFonts w:ascii="Times New Roman" w:hAnsi="Times New Roman" w:cs="Times New Roman"/>
          <w:b/>
          <w:bCs/>
          <w:sz w:val="24"/>
          <w:szCs w:val="24"/>
        </w:rPr>
      </w:pPr>
      <w:r w:rsidRPr="00317AA0">
        <w:rPr>
          <w:rFonts w:ascii="Times New Roman" w:hAnsi="Times New Roman" w:cs="Times New Roman"/>
          <w:b/>
          <w:bCs/>
          <w:sz w:val="24"/>
          <w:szCs w:val="24"/>
        </w:rPr>
        <w:t>Abstract</w:t>
      </w:r>
    </w:p>
    <w:p w14:paraId="32DC4664" w14:textId="339AC1A6" w:rsidR="00A731B4" w:rsidRPr="00317AA0" w:rsidRDefault="00A731B4" w:rsidP="00CF1C78">
      <w:pPr>
        <w:spacing w:after="0" w:line="240" w:lineRule="auto"/>
        <w:jc w:val="both"/>
        <w:rPr>
          <w:rFonts w:ascii="Times New Roman" w:hAnsi="Times New Roman" w:cs="Times New Roman"/>
          <w:sz w:val="24"/>
          <w:szCs w:val="24"/>
          <w:lang w:val="en-US"/>
        </w:rPr>
      </w:pPr>
      <w:r w:rsidRPr="00317AA0">
        <w:rPr>
          <w:rFonts w:ascii="Times New Roman" w:hAnsi="Times New Roman" w:cs="Times New Roman"/>
          <w:b/>
          <w:bCs/>
          <w:sz w:val="24"/>
          <w:szCs w:val="24"/>
        </w:rPr>
        <w:t>Purpose:</w:t>
      </w:r>
      <w:r w:rsidRPr="00317AA0">
        <w:rPr>
          <w:rFonts w:ascii="Times New Roman" w:hAnsi="Times New Roman" w:cs="Times New Roman"/>
          <w:sz w:val="24"/>
          <w:szCs w:val="24"/>
        </w:rPr>
        <w:t xml:space="preserve"> </w:t>
      </w:r>
      <w:r w:rsidRPr="00317AA0">
        <w:rPr>
          <w:rFonts w:ascii="Times New Roman" w:hAnsi="Times New Roman" w:cs="Times New Roman"/>
          <w:sz w:val="24"/>
          <w:szCs w:val="24"/>
          <w:lang w:val="en-US"/>
        </w:rPr>
        <w:t xml:space="preserve">The financial well-being (FWB) of working Ghanaians is explored in this study, examining the complex interplay between their thoughts on money, their financial actions, and their overall financial health. The study focused on three key areas of their psychological beliefs: </w:t>
      </w:r>
      <w:r w:rsidRPr="00317AA0">
        <w:rPr>
          <w:rFonts w:ascii="Times New Roman" w:hAnsi="Times New Roman" w:cs="Times New Roman"/>
          <w:sz w:val="24"/>
          <w:szCs w:val="24"/>
        </w:rPr>
        <w:t xml:space="preserve">Subjective </w:t>
      </w:r>
      <w:r w:rsidR="006113FD" w:rsidRPr="00317AA0">
        <w:rPr>
          <w:rFonts w:ascii="Times New Roman" w:hAnsi="Times New Roman" w:cs="Times New Roman"/>
          <w:sz w:val="24"/>
          <w:szCs w:val="24"/>
        </w:rPr>
        <w:t xml:space="preserve">Financial </w:t>
      </w:r>
      <w:r w:rsidRPr="00317AA0">
        <w:rPr>
          <w:rFonts w:ascii="Times New Roman" w:hAnsi="Times New Roman" w:cs="Times New Roman"/>
          <w:sz w:val="24"/>
          <w:szCs w:val="24"/>
        </w:rPr>
        <w:t>Knowledge</w:t>
      </w:r>
      <w:r w:rsidR="006113FD" w:rsidRPr="00317AA0">
        <w:rPr>
          <w:rFonts w:ascii="Times New Roman" w:hAnsi="Times New Roman" w:cs="Times New Roman"/>
          <w:sz w:val="24"/>
          <w:szCs w:val="24"/>
        </w:rPr>
        <w:t xml:space="preserve"> (SFK)</w:t>
      </w:r>
      <w:r w:rsidRPr="00317AA0">
        <w:rPr>
          <w:rFonts w:ascii="Times New Roman" w:hAnsi="Times New Roman" w:cs="Times New Roman"/>
          <w:sz w:val="24"/>
          <w:szCs w:val="24"/>
        </w:rPr>
        <w:t>, Financial Attitude</w:t>
      </w:r>
      <w:r w:rsidR="006113FD" w:rsidRPr="00317AA0">
        <w:rPr>
          <w:rFonts w:ascii="Times New Roman" w:hAnsi="Times New Roman" w:cs="Times New Roman"/>
          <w:sz w:val="24"/>
          <w:szCs w:val="24"/>
        </w:rPr>
        <w:t xml:space="preserve"> (FA)</w:t>
      </w:r>
      <w:r w:rsidRPr="00317AA0">
        <w:rPr>
          <w:rFonts w:ascii="Times New Roman" w:hAnsi="Times New Roman" w:cs="Times New Roman"/>
          <w:sz w:val="24"/>
          <w:szCs w:val="24"/>
        </w:rPr>
        <w:t xml:space="preserve"> and Locus of Control</w:t>
      </w:r>
      <w:r w:rsidR="006113FD" w:rsidRPr="00317AA0">
        <w:rPr>
          <w:rFonts w:ascii="Times New Roman" w:hAnsi="Times New Roman" w:cs="Times New Roman"/>
          <w:sz w:val="24"/>
          <w:szCs w:val="24"/>
        </w:rPr>
        <w:t xml:space="preserve"> (LOC)</w:t>
      </w:r>
      <w:r w:rsidRPr="00317AA0">
        <w:rPr>
          <w:rFonts w:ascii="Times New Roman" w:hAnsi="Times New Roman" w:cs="Times New Roman"/>
          <w:sz w:val="24"/>
          <w:szCs w:val="24"/>
          <w:lang w:val="en-US"/>
        </w:rPr>
        <w:t>. Researchers looked at how these beliefs might influence financial behavior (FB), acting as a bridge between them and overall FWB.</w:t>
      </w:r>
    </w:p>
    <w:p w14:paraId="4785485D" w14:textId="7EB10796" w:rsidR="00A731B4" w:rsidRPr="00317AA0" w:rsidRDefault="00A731B4" w:rsidP="00CF1C78">
      <w:pPr>
        <w:spacing w:after="0" w:line="240" w:lineRule="auto"/>
        <w:jc w:val="both"/>
        <w:rPr>
          <w:rFonts w:ascii="Times New Roman" w:hAnsi="Times New Roman" w:cs="Times New Roman"/>
          <w:b/>
          <w:bCs/>
          <w:sz w:val="24"/>
          <w:szCs w:val="24"/>
          <w:lang w:val="en-US"/>
        </w:rPr>
      </w:pPr>
      <w:r w:rsidRPr="00317AA0">
        <w:rPr>
          <w:rFonts w:ascii="Times New Roman" w:hAnsi="Times New Roman" w:cs="Times New Roman"/>
          <w:b/>
          <w:bCs/>
          <w:sz w:val="24"/>
          <w:szCs w:val="24"/>
          <w:lang w:val="en-US"/>
        </w:rPr>
        <w:t xml:space="preserve">Design/methodology/approach: </w:t>
      </w:r>
      <w:r w:rsidRPr="00317AA0">
        <w:rPr>
          <w:rFonts w:ascii="Times New Roman" w:hAnsi="Times New Roman" w:cs="Times New Roman"/>
          <w:bCs/>
          <w:sz w:val="24"/>
          <w:szCs w:val="24"/>
          <w:lang w:val="en-US"/>
        </w:rPr>
        <w:t>Using a quantitative research design, data were collected from 444 working adults through a structured questionnaire. Descriptive statistics were computed using SPSS version 2</w:t>
      </w:r>
      <w:r w:rsidR="008A1973" w:rsidRPr="00317AA0">
        <w:rPr>
          <w:rFonts w:ascii="Times New Roman" w:hAnsi="Times New Roman" w:cs="Times New Roman"/>
          <w:bCs/>
          <w:sz w:val="24"/>
          <w:szCs w:val="24"/>
          <w:lang w:val="en-US"/>
        </w:rPr>
        <w:t>7</w:t>
      </w:r>
      <w:r w:rsidRPr="00317AA0">
        <w:rPr>
          <w:rFonts w:ascii="Times New Roman" w:hAnsi="Times New Roman" w:cs="Times New Roman"/>
          <w:bCs/>
          <w:sz w:val="24"/>
          <w:szCs w:val="24"/>
          <w:lang w:val="en-US"/>
        </w:rPr>
        <w:t>, and the structural model was tested through Structural Equation Modelling (SEM) in</w:t>
      </w:r>
      <w:r w:rsidR="008A1973" w:rsidRPr="00317AA0">
        <w:rPr>
          <w:rFonts w:ascii="Times New Roman" w:hAnsi="Times New Roman" w:cs="Times New Roman"/>
          <w:bCs/>
          <w:sz w:val="24"/>
          <w:szCs w:val="24"/>
          <w:lang w:val="en-US"/>
        </w:rPr>
        <w:t xml:space="preserve"> </w:t>
      </w:r>
      <w:r w:rsidR="008A1973" w:rsidRPr="00317AA0">
        <w:rPr>
          <w:rFonts w:ascii="Times New Roman" w:hAnsi="Times New Roman" w:cs="Times New Roman"/>
          <w:sz w:val="24"/>
          <w:szCs w:val="24"/>
        </w:rPr>
        <w:t>Smart</w:t>
      </w:r>
      <w:r w:rsidR="00120EA7" w:rsidRPr="00317AA0">
        <w:rPr>
          <w:rFonts w:ascii="Times New Roman" w:hAnsi="Times New Roman" w:cs="Times New Roman"/>
          <w:sz w:val="24"/>
          <w:szCs w:val="24"/>
        </w:rPr>
        <w:t xml:space="preserve"> </w:t>
      </w:r>
      <w:r w:rsidR="008A1973" w:rsidRPr="00317AA0">
        <w:rPr>
          <w:rFonts w:ascii="Times New Roman" w:hAnsi="Times New Roman" w:cs="Times New Roman"/>
          <w:sz w:val="24"/>
          <w:szCs w:val="24"/>
        </w:rPr>
        <w:t>PLS 4.0</w:t>
      </w:r>
      <w:r w:rsidRPr="00317AA0">
        <w:rPr>
          <w:rFonts w:ascii="Times New Roman" w:hAnsi="Times New Roman" w:cs="Times New Roman"/>
          <w:bCs/>
          <w:sz w:val="24"/>
          <w:szCs w:val="24"/>
          <w:lang w:val="en-US"/>
        </w:rPr>
        <w:t xml:space="preserve"> to assess the </w:t>
      </w:r>
      <w:proofErr w:type="spellStart"/>
      <w:r w:rsidRPr="00317AA0">
        <w:rPr>
          <w:rFonts w:ascii="Times New Roman" w:hAnsi="Times New Roman" w:cs="Times New Roman"/>
          <w:bCs/>
          <w:sz w:val="24"/>
          <w:szCs w:val="24"/>
          <w:lang w:val="en-US"/>
        </w:rPr>
        <w:t>hypothesised</w:t>
      </w:r>
      <w:proofErr w:type="spellEnd"/>
      <w:r w:rsidRPr="00317AA0">
        <w:rPr>
          <w:rFonts w:ascii="Times New Roman" w:hAnsi="Times New Roman" w:cs="Times New Roman"/>
          <w:bCs/>
          <w:sz w:val="24"/>
          <w:szCs w:val="24"/>
          <w:lang w:val="en-US"/>
        </w:rPr>
        <w:t xml:space="preserve"> relationships and control variables.</w:t>
      </w:r>
      <w:r w:rsidR="006113FD" w:rsidRPr="00317AA0">
        <w:rPr>
          <w:rFonts w:ascii="Times New Roman" w:eastAsia="Calibri" w:hAnsi="Times New Roman" w:cs="Times New Roman"/>
          <w:sz w:val="24"/>
          <w:lang w:val="en-US"/>
        </w:rPr>
        <w:t xml:space="preserve"> </w:t>
      </w:r>
    </w:p>
    <w:p w14:paraId="5F35F00D" w14:textId="77777777" w:rsidR="00A731B4" w:rsidRPr="00317AA0" w:rsidRDefault="00A731B4" w:rsidP="00CF1C78">
      <w:pPr>
        <w:spacing w:after="0" w:line="240" w:lineRule="auto"/>
        <w:jc w:val="both"/>
        <w:rPr>
          <w:rFonts w:ascii="Times New Roman" w:hAnsi="Times New Roman" w:cs="Times New Roman"/>
          <w:sz w:val="24"/>
          <w:szCs w:val="24"/>
          <w:lang w:val="en-US"/>
        </w:rPr>
      </w:pPr>
      <w:r w:rsidRPr="00317AA0">
        <w:rPr>
          <w:rFonts w:ascii="Times New Roman" w:hAnsi="Times New Roman" w:cs="Times New Roman"/>
          <w:b/>
          <w:bCs/>
          <w:sz w:val="24"/>
          <w:szCs w:val="24"/>
          <w:lang w:val="en-US"/>
        </w:rPr>
        <w:t>Findings:</w:t>
      </w:r>
      <w:r w:rsidRPr="00317AA0">
        <w:rPr>
          <w:rFonts w:ascii="Times New Roman" w:hAnsi="Times New Roman" w:cs="Times New Roman"/>
          <w:sz w:val="24"/>
          <w:szCs w:val="24"/>
          <w:lang w:val="en-US"/>
        </w:rPr>
        <w:t xml:space="preserve"> </w:t>
      </w:r>
      <w:r w:rsidRPr="00317AA0">
        <w:rPr>
          <w:rFonts w:ascii="Times New Roman" w:hAnsi="Times New Roman" w:cs="Times New Roman"/>
          <w:sz w:val="24"/>
          <w:szCs w:val="24"/>
        </w:rPr>
        <w:t xml:space="preserve">The results showed that SFK has </w:t>
      </w:r>
      <w:r w:rsidRPr="00317AA0">
        <w:rPr>
          <w:rFonts w:ascii="Times New Roman" w:hAnsi="Times New Roman" w:cs="Times New Roman"/>
          <w:sz w:val="24"/>
          <w:szCs w:val="24"/>
          <w:lang w:val="en-US"/>
        </w:rPr>
        <w:t>a positive and significant influence on both FWB (β = 0.154, p &lt; 0.05) and FB (β = 0.447, p &lt; 0.001), supporting H1a and H1b. The findings further showed FA having an affirmative correlation on both FWB (β = 0.300, p &lt; 0.001) and FA (β = 0.252, p &lt; 0.001) backing H2a and H2b.  However, LOC yielded insignificant positive correlations on FWB (β = 0.090, t = 1.587, p = 0.113) and FB (β = 0.100, t = 1.526, p &gt; 0.05, p = 0.127), leading to the rejection of both H3a and H3b. H4 was accepted by the findings (β = 0.332, p &lt; 0.001) which shows FB been a strong predictor of FWB. The finding also established that</w:t>
      </w:r>
      <w:r w:rsidRPr="00317AA0">
        <w:rPr>
          <w:rFonts w:ascii="Times New Roman" w:hAnsi="Times New Roman" w:cs="Times New Roman"/>
          <w:sz w:val="24"/>
          <w:szCs w:val="24"/>
        </w:rPr>
        <w:t xml:space="preserve"> FB significantly mediates the relationships between SFK and FWB </w:t>
      </w:r>
      <w:r w:rsidRPr="00317AA0">
        <w:rPr>
          <w:rFonts w:ascii="Times New Roman" w:hAnsi="Times New Roman" w:cs="Times New Roman"/>
          <w:sz w:val="24"/>
          <w:szCs w:val="24"/>
          <w:lang w:val="en-US"/>
        </w:rPr>
        <w:t>(β = 0.148, p&lt;0.001) and between FA and FWB (β = 0.084, p&lt;0.001) supporting H5a and H5b. On the contrary, findings of the study suggested that FB does not play a significant role in mediating the relationship between LOC and FWB (β = 0.033, p=0.134) leading to the rejection of H5c.</w:t>
      </w:r>
      <w:r w:rsidRPr="00317AA0">
        <w:rPr>
          <w:rFonts w:ascii="Times New Roman" w:hAnsi="Times New Roman" w:cs="Times New Roman"/>
          <w:sz w:val="24"/>
          <w:szCs w:val="24"/>
        </w:rPr>
        <w:t xml:space="preserve"> Control variables showed no significant influence on FWB. </w:t>
      </w:r>
    </w:p>
    <w:p w14:paraId="3346FB84" w14:textId="0FEAC7CF" w:rsidR="00A731B4" w:rsidRPr="00317AA0" w:rsidRDefault="00A731B4" w:rsidP="00CF1C78">
      <w:pPr>
        <w:spacing w:after="0" w:line="240" w:lineRule="auto"/>
        <w:jc w:val="both"/>
        <w:rPr>
          <w:rFonts w:ascii="Times New Roman" w:hAnsi="Times New Roman" w:cs="Times New Roman"/>
          <w:sz w:val="24"/>
          <w:szCs w:val="24"/>
          <w:lang w:val="en-US"/>
        </w:rPr>
      </w:pPr>
      <w:r w:rsidRPr="00317AA0">
        <w:rPr>
          <w:rFonts w:ascii="Times New Roman" w:hAnsi="Times New Roman" w:cs="Times New Roman"/>
          <w:b/>
          <w:bCs/>
          <w:sz w:val="24"/>
          <w:szCs w:val="24"/>
          <w:lang w:val="en-US"/>
        </w:rPr>
        <w:t>Practical implications –</w:t>
      </w:r>
      <w:r w:rsidRPr="00317AA0">
        <w:rPr>
          <w:rFonts w:ascii="Times New Roman" w:hAnsi="Times New Roman" w:cs="Times New Roman"/>
          <w:sz w:val="24"/>
          <w:szCs w:val="24"/>
          <w:lang w:val="en-US"/>
        </w:rPr>
        <w:t xml:space="preserve"> These results emphasize the role of financial literacy and fostering a positive mindset about money in promoting financial security for Ghanaian</w:t>
      </w:r>
      <w:r w:rsidR="00C264F5" w:rsidRPr="00317AA0">
        <w:rPr>
          <w:rFonts w:ascii="Times New Roman" w:hAnsi="Times New Roman" w:cs="Times New Roman"/>
          <w:sz w:val="24"/>
          <w:szCs w:val="24"/>
          <w:lang w:val="en-US"/>
        </w:rPr>
        <w:t xml:space="preserve"> Working Adults</w:t>
      </w:r>
      <w:r w:rsidRPr="00317AA0">
        <w:rPr>
          <w:rFonts w:ascii="Times New Roman" w:hAnsi="Times New Roman" w:cs="Times New Roman"/>
          <w:sz w:val="24"/>
          <w:szCs w:val="24"/>
          <w:lang w:val="en-US"/>
        </w:rPr>
        <w:t>. This research offers valuable insights for policymakers, financial professionals, and academics, filling a gap in our understanding of how psychological factors interact with financial practices to influence overall FWB. By recognizing how people's beliefs about money affect their FWB and overall well-being, stakeholders can design better interventions that promote positive financial literacy and attitude. This can ultimately lead to a more financially secure and resilient working population in Ghana.</w:t>
      </w:r>
    </w:p>
    <w:p w14:paraId="452BB3CB" w14:textId="580B6F56" w:rsidR="00A731B4" w:rsidRDefault="003E0034" w:rsidP="00CF1C78">
      <w:pPr>
        <w:spacing w:after="0" w:line="24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 xml:space="preserve">Conclusion </w:t>
      </w:r>
      <w:r w:rsidR="00E933F8">
        <w:rPr>
          <w:rFonts w:ascii="Times New Roman" w:hAnsi="Times New Roman" w:cs="Times New Roman"/>
          <w:b/>
          <w:bCs/>
          <w:sz w:val="24"/>
          <w:szCs w:val="24"/>
          <w:lang w:val="en-US"/>
        </w:rPr>
        <w:t>:</w:t>
      </w:r>
      <w:proofErr w:type="gramEnd"/>
      <w:r w:rsidR="00E933F8">
        <w:rPr>
          <w:rFonts w:ascii="Times New Roman" w:hAnsi="Times New Roman" w:cs="Times New Roman"/>
          <w:b/>
          <w:bCs/>
          <w:sz w:val="24"/>
          <w:szCs w:val="24"/>
          <w:lang w:val="en-US"/>
        </w:rPr>
        <w:t xml:space="preserve"> </w:t>
      </w:r>
      <w:r w:rsidR="00A731B4" w:rsidRPr="00317AA0">
        <w:rPr>
          <w:rFonts w:ascii="Times New Roman" w:hAnsi="Times New Roman" w:cs="Times New Roman"/>
          <w:b/>
          <w:bCs/>
          <w:sz w:val="24"/>
          <w:szCs w:val="24"/>
          <w:lang w:val="en-US"/>
        </w:rPr>
        <w:t xml:space="preserve"> </w:t>
      </w:r>
      <w:r w:rsidR="00A731B4" w:rsidRPr="00317AA0">
        <w:rPr>
          <w:rFonts w:ascii="Times New Roman" w:hAnsi="Times New Roman" w:cs="Times New Roman"/>
          <w:bCs/>
          <w:sz w:val="24"/>
          <w:szCs w:val="24"/>
          <w:lang w:val="en-US"/>
        </w:rPr>
        <w:t xml:space="preserve">This study sheds light on the intricate relationships between PB and FWB among working adults in Ghana, with a particular focus on the mediating role of FB. </w:t>
      </w:r>
      <w:r w:rsidR="00A731B4" w:rsidRPr="00317AA0">
        <w:rPr>
          <w:rFonts w:ascii="Times New Roman" w:hAnsi="Times New Roman" w:cs="Times New Roman"/>
          <w:sz w:val="24"/>
          <w:szCs w:val="24"/>
          <w:lang w:val="en-US"/>
        </w:rPr>
        <w:t>Research on financial capability has been heavily concentrated in developed economies, yet this work situates the framework within Ghana’s socio-economic realities, where income variability, limited access to financial services, and cultural norms around money management shape financial decision-making. Thus, by contextualizing financial literacy and behavior within these constraints, the study offers a nuanced understanding of how financial capability operates in lower-middle-income settings.</w:t>
      </w:r>
    </w:p>
    <w:p w14:paraId="0403F592" w14:textId="77777777" w:rsidR="00E933F8" w:rsidRPr="00317AA0" w:rsidRDefault="00E933F8" w:rsidP="00CF1C78">
      <w:pPr>
        <w:spacing w:after="0" w:line="240" w:lineRule="auto"/>
        <w:jc w:val="both"/>
        <w:rPr>
          <w:rFonts w:ascii="Times New Roman" w:hAnsi="Times New Roman" w:cs="Times New Roman"/>
          <w:sz w:val="24"/>
          <w:szCs w:val="24"/>
          <w:lang w:val="en-US"/>
        </w:rPr>
      </w:pPr>
    </w:p>
    <w:p w14:paraId="5954B30D" w14:textId="23547824" w:rsidR="005A76D2" w:rsidRPr="00317AA0" w:rsidRDefault="005A76D2" w:rsidP="00CF1C78">
      <w:pPr>
        <w:spacing w:after="0" w:line="240" w:lineRule="auto"/>
        <w:jc w:val="both"/>
        <w:rPr>
          <w:rFonts w:ascii="Times New Roman" w:hAnsi="Times New Roman" w:cs="Times New Roman"/>
          <w:sz w:val="24"/>
          <w:szCs w:val="24"/>
          <w:lang w:val="en-US"/>
        </w:rPr>
      </w:pPr>
      <w:r w:rsidRPr="00317AA0">
        <w:rPr>
          <w:rFonts w:ascii="Times New Roman" w:hAnsi="Times New Roman" w:cs="Times New Roman"/>
          <w:b/>
          <w:bCs/>
          <w:sz w:val="24"/>
          <w:szCs w:val="24"/>
          <w:lang w:val="en-US"/>
        </w:rPr>
        <w:t>Keywords:</w:t>
      </w:r>
      <w:r w:rsidRPr="00317AA0">
        <w:rPr>
          <w:rFonts w:ascii="Times New Roman" w:hAnsi="Times New Roman" w:cs="Times New Roman"/>
          <w:sz w:val="24"/>
          <w:szCs w:val="24"/>
          <w:lang w:val="en-US"/>
        </w:rPr>
        <w:t xml:space="preserve"> Subjective Financial Knowledge, Financial Attitude, Financial Well Being, Financial Behavior, Locus </w:t>
      </w:r>
      <w:r w:rsidR="00CF1C78" w:rsidRPr="00317AA0">
        <w:rPr>
          <w:rFonts w:ascii="Times New Roman" w:hAnsi="Times New Roman" w:cs="Times New Roman"/>
          <w:sz w:val="24"/>
          <w:szCs w:val="24"/>
          <w:lang w:val="en-US"/>
        </w:rPr>
        <w:t xml:space="preserve">of </w:t>
      </w:r>
      <w:r w:rsidRPr="00317AA0">
        <w:rPr>
          <w:rFonts w:ascii="Times New Roman" w:hAnsi="Times New Roman" w:cs="Times New Roman"/>
          <w:sz w:val="24"/>
          <w:szCs w:val="24"/>
          <w:lang w:val="en-US"/>
        </w:rPr>
        <w:t>control, Ghana, Sub-Saharan Africa.</w:t>
      </w:r>
    </w:p>
    <w:p w14:paraId="4DD1E656" w14:textId="77777777" w:rsidR="006113FD" w:rsidRPr="00317AA0" w:rsidRDefault="006113FD" w:rsidP="00CF1C78">
      <w:pPr>
        <w:spacing w:after="0" w:line="240" w:lineRule="auto"/>
        <w:jc w:val="both"/>
        <w:rPr>
          <w:rFonts w:ascii="Times New Roman" w:hAnsi="Times New Roman" w:cs="Times New Roman"/>
          <w:b/>
          <w:bCs/>
          <w:sz w:val="24"/>
          <w:szCs w:val="24"/>
        </w:rPr>
      </w:pPr>
    </w:p>
    <w:p w14:paraId="745C85F1" w14:textId="77777777" w:rsidR="00CF1C78" w:rsidRPr="00317AA0" w:rsidRDefault="00CF1C78" w:rsidP="00CF1C78">
      <w:pPr>
        <w:spacing w:after="0" w:line="240" w:lineRule="auto"/>
        <w:jc w:val="both"/>
        <w:rPr>
          <w:rFonts w:ascii="Times New Roman" w:hAnsi="Times New Roman" w:cs="Times New Roman"/>
          <w:b/>
          <w:bCs/>
          <w:sz w:val="24"/>
          <w:szCs w:val="24"/>
        </w:rPr>
      </w:pPr>
    </w:p>
    <w:p w14:paraId="2A6A07C7" w14:textId="77777777" w:rsidR="00CF1C78" w:rsidRPr="00317AA0" w:rsidRDefault="00CF1C78" w:rsidP="00CF1C78">
      <w:pPr>
        <w:spacing w:after="0" w:line="240" w:lineRule="auto"/>
        <w:jc w:val="both"/>
        <w:rPr>
          <w:rFonts w:ascii="Times New Roman" w:hAnsi="Times New Roman" w:cs="Times New Roman"/>
          <w:b/>
          <w:bCs/>
          <w:sz w:val="24"/>
          <w:szCs w:val="24"/>
        </w:rPr>
      </w:pPr>
    </w:p>
    <w:p w14:paraId="469DC258" w14:textId="1C8B6337" w:rsidR="00027B0F" w:rsidRPr="00317AA0" w:rsidRDefault="00027B0F" w:rsidP="00CF1C78">
      <w:pPr>
        <w:spacing w:after="0" w:line="240" w:lineRule="auto"/>
        <w:jc w:val="both"/>
        <w:rPr>
          <w:rFonts w:ascii="Times New Roman" w:hAnsi="Times New Roman" w:cs="Times New Roman"/>
          <w:b/>
          <w:bCs/>
          <w:sz w:val="24"/>
          <w:szCs w:val="24"/>
        </w:rPr>
      </w:pPr>
      <w:r w:rsidRPr="00317AA0">
        <w:rPr>
          <w:rFonts w:ascii="Times New Roman" w:hAnsi="Times New Roman" w:cs="Times New Roman"/>
          <w:b/>
          <w:bCs/>
          <w:sz w:val="24"/>
          <w:szCs w:val="24"/>
        </w:rPr>
        <w:t xml:space="preserve">Introduction </w:t>
      </w:r>
    </w:p>
    <w:p w14:paraId="3E3E37E3" w14:textId="63A855D3" w:rsidR="00FE3312" w:rsidRPr="00317AA0" w:rsidRDefault="00E8761A" w:rsidP="00CF1C78">
      <w:pPr>
        <w:spacing w:after="0" w:line="240" w:lineRule="auto"/>
        <w:jc w:val="both"/>
        <w:rPr>
          <w:rFonts w:ascii="Times New Roman" w:hAnsi="Times New Roman" w:cs="Times New Roman"/>
          <w:sz w:val="24"/>
          <w:szCs w:val="24"/>
          <w:lang w:val="en-US"/>
        </w:rPr>
      </w:pPr>
      <w:r w:rsidRPr="00317AA0">
        <w:rPr>
          <w:rFonts w:ascii="Times New Roman" w:hAnsi="Times New Roman" w:cs="Times New Roman"/>
          <w:sz w:val="24"/>
          <w:szCs w:val="24"/>
          <w:lang w:val="en-US"/>
        </w:rPr>
        <w:t>The consequences of poor financial well-being (henceforth FWB) are extensive and well-documented. Financial distress is strongly associated with mental health deterioration, diminished self-esteem, relationship breakdown, and reduced workplace productivity (</w:t>
      </w:r>
      <w:proofErr w:type="spellStart"/>
      <w:r w:rsidRPr="00317AA0">
        <w:rPr>
          <w:rFonts w:ascii="Times New Roman" w:hAnsi="Times New Roman" w:cs="Times New Roman"/>
          <w:sz w:val="24"/>
          <w:szCs w:val="24"/>
          <w:lang w:val="en-US"/>
        </w:rPr>
        <w:t>Charkhabi</w:t>
      </w:r>
      <w:proofErr w:type="spellEnd"/>
      <w:r w:rsidRPr="00317AA0">
        <w:rPr>
          <w:rFonts w:ascii="Times New Roman" w:hAnsi="Times New Roman" w:cs="Times New Roman"/>
          <w:sz w:val="24"/>
          <w:szCs w:val="24"/>
          <w:lang w:val="en-US"/>
        </w:rPr>
        <w:t>, 2020; Jackson &amp; Fransman, 2019; Ranta &amp; Salmela-Aro, 2021; Estela-Delgado et al., 2023). A PricewaterhouseCoopers (PwC, 2020) survey found that 53% of working adults experience financial stress severe enough to impair performance. Similarly, the Consumer Financial Protection Bureau (</w:t>
      </w:r>
      <w:bookmarkStart w:id="0" w:name="_Hlk229574893"/>
      <w:r w:rsidRPr="00317AA0">
        <w:rPr>
          <w:rFonts w:ascii="Times New Roman" w:hAnsi="Times New Roman" w:cs="Times New Roman"/>
          <w:sz w:val="24"/>
          <w:szCs w:val="24"/>
          <w:lang w:val="en-US"/>
        </w:rPr>
        <w:t>CFPB</w:t>
      </w:r>
      <w:bookmarkEnd w:id="0"/>
      <w:r w:rsidRPr="00317AA0">
        <w:rPr>
          <w:rFonts w:ascii="Times New Roman" w:hAnsi="Times New Roman" w:cs="Times New Roman"/>
          <w:sz w:val="24"/>
          <w:szCs w:val="24"/>
          <w:lang w:val="en-US"/>
        </w:rPr>
        <w:t>, 2024) reported that financial insecurity is among the most persistent stressors affecting adults globally, with particular severity in lower-middle-income contexts. Moreover, Lusardi and Mitchell (2014) demonstrated that financially stressed individuals consistently underperform in savings, retirement planning, and debt management.</w:t>
      </w:r>
    </w:p>
    <w:p w14:paraId="2EC7620A" w14:textId="77777777" w:rsidR="00FE3312" w:rsidRPr="00317AA0" w:rsidRDefault="00FE3312" w:rsidP="00CF1C78">
      <w:pPr>
        <w:spacing w:after="0" w:line="240" w:lineRule="auto"/>
        <w:jc w:val="both"/>
        <w:rPr>
          <w:rFonts w:ascii="Times New Roman" w:hAnsi="Times New Roman" w:cs="Times New Roman"/>
          <w:b/>
          <w:bCs/>
          <w:sz w:val="24"/>
          <w:szCs w:val="24"/>
        </w:rPr>
      </w:pPr>
    </w:p>
    <w:p w14:paraId="662282B8" w14:textId="7D32D83B" w:rsidR="003F2EC6" w:rsidRPr="00317AA0" w:rsidRDefault="003F2EC6"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 xml:space="preserve">Financial well-being (FWB) has emerged as a critical determinant of the overall happiness, health, and productivity of working adults, influencing domains such as life satisfaction, physical and mental health, and interpersonal relationships (Netemeyer et al., 2018; She et al., 2021; Olajide et al., 2023). Far from being a purely economic concept, FWB encompasses both objective financial conditions and subjective perceptions of security and control over personal finances. Working adults face unique pressures compared to other demographic groups, including the simultaneous demands of debt repayment, retirement preparation, and the financial support of dependents (Samuel et al., 2022; Wang &amp; Ford, 2020; Ranta &amp; Salmela, 2019). These challenges underscore the urgent need to understand the mechanisms that shape financial wellness in this group, particularly </w:t>
      </w:r>
      <w:r w:rsidR="004842DD" w:rsidRPr="00317AA0">
        <w:rPr>
          <w:rFonts w:ascii="Times New Roman" w:eastAsia="Calibri" w:hAnsi="Times New Roman" w:cs="Times New Roman"/>
          <w:kern w:val="2"/>
          <w:sz w:val="24"/>
          <w:szCs w:val="24"/>
          <w:lang w:val="en-US"/>
          <w14:ligatures w14:val="standardContextual"/>
        </w:rPr>
        <w:t>to</w:t>
      </w:r>
      <w:r w:rsidRPr="00317AA0">
        <w:rPr>
          <w:rFonts w:ascii="Times New Roman" w:eastAsia="Calibri" w:hAnsi="Times New Roman" w:cs="Times New Roman"/>
          <w:kern w:val="2"/>
          <w:sz w:val="24"/>
          <w:szCs w:val="24"/>
          <w:lang w:val="en-US"/>
          <w14:ligatures w14:val="standardContextual"/>
        </w:rPr>
        <w:t xml:space="preserve"> design effective interventions, policies, and workplace programs that strengthen financial security and, by extension, overall well-being.</w:t>
      </w:r>
    </w:p>
    <w:p w14:paraId="54FDC21B" w14:textId="77777777" w:rsidR="003F2EC6" w:rsidRPr="00317AA0" w:rsidRDefault="003F2EC6" w:rsidP="00CF1C78">
      <w:pPr>
        <w:spacing w:after="0" w:line="240" w:lineRule="auto"/>
        <w:jc w:val="both"/>
        <w:rPr>
          <w:rFonts w:ascii="Times New Roman" w:eastAsia="Calibri" w:hAnsi="Times New Roman" w:cs="Times New Roman"/>
          <w:kern w:val="2"/>
          <w:sz w:val="24"/>
          <w:szCs w:val="24"/>
          <w:lang w:val="en-US"/>
          <w14:ligatures w14:val="standardContextual"/>
        </w:rPr>
      </w:pPr>
    </w:p>
    <w:p w14:paraId="260C69EA" w14:textId="34626E7C" w:rsidR="003F2EC6" w:rsidRPr="00317AA0" w:rsidRDefault="003F2EC6"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Within this context, psychological beliefs (PB) about money</w:t>
      </w:r>
      <w:r w:rsidR="004842DD" w:rsidRPr="00317AA0">
        <w:rPr>
          <w:rFonts w:ascii="Times New Roman" w:eastAsia="Calibri" w:hAnsi="Times New Roman" w:cs="Times New Roman"/>
          <w:kern w:val="2"/>
          <w:sz w:val="24"/>
          <w:szCs w:val="24"/>
          <w:lang w:val="en-US"/>
          <w14:ligatures w14:val="standardContextual"/>
        </w:rPr>
        <w:t xml:space="preserve">, </w:t>
      </w:r>
      <w:r w:rsidRPr="00317AA0">
        <w:rPr>
          <w:rFonts w:ascii="Times New Roman" w:eastAsia="Calibri" w:hAnsi="Times New Roman" w:cs="Times New Roman"/>
          <w:kern w:val="2"/>
          <w:sz w:val="24"/>
          <w:szCs w:val="24"/>
          <w:lang w:val="en-US"/>
          <w14:ligatures w14:val="standardContextual"/>
        </w:rPr>
        <w:t>encompassing thoughts, feelings, and attitudes toward financial matters</w:t>
      </w:r>
      <w:r w:rsidR="004842DD" w:rsidRPr="00317AA0">
        <w:rPr>
          <w:rFonts w:ascii="Times New Roman" w:eastAsia="Calibri" w:hAnsi="Times New Roman" w:cs="Times New Roman"/>
          <w:kern w:val="2"/>
          <w:sz w:val="24"/>
          <w:szCs w:val="24"/>
          <w:lang w:val="en-US"/>
          <w14:ligatures w14:val="standardContextual"/>
        </w:rPr>
        <w:t xml:space="preserve">, </w:t>
      </w:r>
      <w:r w:rsidRPr="00317AA0">
        <w:rPr>
          <w:rFonts w:ascii="Times New Roman" w:eastAsia="Calibri" w:hAnsi="Times New Roman" w:cs="Times New Roman"/>
          <w:kern w:val="2"/>
          <w:sz w:val="24"/>
          <w:szCs w:val="24"/>
          <w:lang w:val="en-US"/>
          <w14:ligatures w14:val="standardContextual"/>
        </w:rPr>
        <w:t>play a pivotal role in determining FWB. These beliefs not only influence how individuals perceive their financial situation but also shape their financial behaviors (FB), such as budgeting, saving, and debt management (Dewi et al., 2023; Hoang et al., 2023). Positive beliefs, such as a strong sense of financial control or valuing long-term savings, are often associated with healthier financial practices that contribute to greater security and reduced stress. Conversely, negative or fatalistic beliefs can foster risky behaviors</w:t>
      </w:r>
      <w:r w:rsidR="004842DD" w:rsidRPr="00317AA0">
        <w:rPr>
          <w:rFonts w:ascii="Times New Roman" w:eastAsia="Calibri" w:hAnsi="Times New Roman" w:cs="Times New Roman"/>
          <w:kern w:val="2"/>
          <w:sz w:val="24"/>
          <w:szCs w:val="24"/>
          <w:lang w:val="en-US"/>
          <w14:ligatures w14:val="standardContextual"/>
        </w:rPr>
        <w:t xml:space="preserve">, </w:t>
      </w:r>
      <w:r w:rsidRPr="00317AA0">
        <w:rPr>
          <w:rFonts w:ascii="Times New Roman" w:eastAsia="Calibri" w:hAnsi="Times New Roman" w:cs="Times New Roman"/>
          <w:kern w:val="2"/>
          <w:sz w:val="24"/>
          <w:szCs w:val="24"/>
          <w:lang w:val="en-US"/>
          <w14:ligatures w14:val="standardContextual"/>
        </w:rPr>
        <w:t>such as chronic overspending or high-interest borrowing</w:t>
      </w:r>
      <w:r w:rsidR="004842DD" w:rsidRPr="00317AA0">
        <w:rPr>
          <w:rFonts w:ascii="Times New Roman" w:eastAsia="Calibri" w:hAnsi="Times New Roman" w:cs="Times New Roman"/>
          <w:kern w:val="2"/>
          <w:sz w:val="24"/>
          <w:szCs w:val="24"/>
          <w:lang w:val="en-US"/>
          <w14:ligatures w14:val="standardContextual"/>
        </w:rPr>
        <w:t xml:space="preserve">, </w:t>
      </w:r>
      <w:r w:rsidRPr="00317AA0">
        <w:rPr>
          <w:rFonts w:ascii="Times New Roman" w:eastAsia="Calibri" w:hAnsi="Times New Roman" w:cs="Times New Roman"/>
          <w:kern w:val="2"/>
          <w:sz w:val="24"/>
          <w:szCs w:val="24"/>
          <w:lang w:val="en-US"/>
          <w14:ligatures w14:val="standardContextual"/>
        </w:rPr>
        <w:t>that erode financial stability and heighten psychological distress (</w:t>
      </w:r>
      <w:proofErr w:type="spellStart"/>
      <w:r w:rsidRPr="00317AA0">
        <w:rPr>
          <w:rFonts w:ascii="Times New Roman" w:eastAsia="Calibri" w:hAnsi="Times New Roman" w:cs="Times New Roman"/>
          <w:kern w:val="2"/>
          <w:sz w:val="24"/>
          <w:szCs w:val="24"/>
          <w:lang w:val="en-US"/>
          <w14:ligatures w14:val="standardContextual"/>
        </w:rPr>
        <w:t>Respati</w:t>
      </w:r>
      <w:proofErr w:type="spellEnd"/>
      <w:r w:rsidRPr="00317AA0">
        <w:rPr>
          <w:rFonts w:ascii="Times New Roman" w:eastAsia="Calibri" w:hAnsi="Times New Roman" w:cs="Times New Roman"/>
          <w:kern w:val="2"/>
          <w:sz w:val="24"/>
          <w:szCs w:val="24"/>
          <w:lang w:val="en-US"/>
          <w14:ligatures w14:val="standardContextual"/>
        </w:rPr>
        <w:t xml:space="preserve"> et al., 2023; Ratnawati et al., 2023; Mendoza, 2023). While the link between PB and FWB is widely acknowledged, existing scholarship often treats these constructs in isolation, overlooking the mediating role of FB as the behavioral expression of underlying financial attitudes.</w:t>
      </w:r>
    </w:p>
    <w:p w14:paraId="45480342" w14:textId="77777777" w:rsidR="003F2EC6" w:rsidRPr="00317AA0" w:rsidRDefault="003F2EC6" w:rsidP="00CF1C78">
      <w:pPr>
        <w:spacing w:after="0" w:line="240" w:lineRule="auto"/>
        <w:jc w:val="both"/>
        <w:rPr>
          <w:rFonts w:ascii="Times New Roman" w:eastAsia="Calibri" w:hAnsi="Times New Roman" w:cs="Times New Roman"/>
          <w:kern w:val="2"/>
          <w:sz w:val="24"/>
          <w:szCs w:val="24"/>
          <w:lang w:val="en-US"/>
          <w14:ligatures w14:val="standardContextual"/>
        </w:rPr>
      </w:pPr>
    </w:p>
    <w:p w14:paraId="1A4C85F3" w14:textId="77777777" w:rsidR="00647997" w:rsidRPr="00317AA0" w:rsidRDefault="003F2EC6"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Financial behavior</w:t>
      </w:r>
      <w:r w:rsidR="00647997" w:rsidRPr="00317AA0">
        <w:rPr>
          <w:rFonts w:ascii="Times New Roman" w:eastAsia="Calibri" w:hAnsi="Times New Roman" w:cs="Times New Roman"/>
          <w:kern w:val="2"/>
          <w:sz w:val="24"/>
          <w:szCs w:val="24"/>
          <w:lang w:val="en-US"/>
          <w14:ligatures w14:val="standardContextual"/>
        </w:rPr>
        <w:t xml:space="preserve"> (FB)</w:t>
      </w:r>
      <w:r w:rsidRPr="00317AA0">
        <w:rPr>
          <w:rFonts w:ascii="Times New Roman" w:eastAsia="Calibri" w:hAnsi="Times New Roman" w:cs="Times New Roman"/>
          <w:kern w:val="2"/>
          <w:sz w:val="24"/>
          <w:szCs w:val="24"/>
          <w:lang w:val="en-US"/>
          <w14:ligatures w14:val="standardContextual"/>
        </w:rPr>
        <w:t xml:space="preserve"> represents the practical, everyday decisions that connect psychological orientations with measurable outcomes in FWB (Netemeyer et al., 2018). A growing body of research suggests that FB may serve as a bridge between financial mindset and financial outcomes (</w:t>
      </w:r>
      <w:proofErr w:type="spellStart"/>
      <w:r w:rsidRPr="00317AA0">
        <w:rPr>
          <w:rFonts w:ascii="Times New Roman" w:eastAsia="Calibri" w:hAnsi="Times New Roman" w:cs="Times New Roman"/>
          <w:kern w:val="2"/>
          <w:sz w:val="24"/>
          <w:szCs w:val="24"/>
          <w:lang w:val="en-US"/>
          <w14:ligatures w14:val="standardContextual"/>
        </w:rPr>
        <w:t>Thanoi</w:t>
      </w:r>
      <w:proofErr w:type="spellEnd"/>
      <w:r w:rsidRPr="00317AA0">
        <w:rPr>
          <w:rFonts w:ascii="Times New Roman" w:eastAsia="Calibri" w:hAnsi="Times New Roman" w:cs="Times New Roman"/>
          <w:kern w:val="2"/>
          <w:sz w:val="24"/>
          <w:szCs w:val="24"/>
          <w:lang w:val="en-US"/>
          <w14:ligatures w14:val="standardContextual"/>
        </w:rPr>
        <w:t xml:space="preserve"> et al., 2023; </w:t>
      </w:r>
      <w:proofErr w:type="spellStart"/>
      <w:r w:rsidRPr="00317AA0">
        <w:rPr>
          <w:rFonts w:ascii="Times New Roman" w:eastAsia="Calibri" w:hAnsi="Times New Roman" w:cs="Times New Roman"/>
          <w:kern w:val="2"/>
          <w:sz w:val="24"/>
          <w:szCs w:val="24"/>
          <w:lang w:val="en-US"/>
          <w14:ligatures w14:val="standardContextual"/>
        </w:rPr>
        <w:t>Junça</w:t>
      </w:r>
      <w:proofErr w:type="spellEnd"/>
      <w:r w:rsidRPr="00317AA0">
        <w:rPr>
          <w:rFonts w:ascii="Times New Roman" w:eastAsia="Calibri" w:hAnsi="Times New Roman" w:cs="Times New Roman"/>
          <w:kern w:val="2"/>
          <w:sz w:val="24"/>
          <w:szCs w:val="24"/>
          <w:lang w:val="en-US"/>
          <w14:ligatures w14:val="standardContextual"/>
        </w:rPr>
        <w:t xml:space="preserve"> &amp; Dias, 2023; Bhatia &amp; Singh, 2023). </w:t>
      </w:r>
    </w:p>
    <w:p w14:paraId="26976826" w14:textId="77777777" w:rsidR="00647997" w:rsidRPr="00317AA0" w:rsidRDefault="00647997" w:rsidP="00CF1C78">
      <w:pPr>
        <w:spacing w:after="0" w:line="240" w:lineRule="auto"/>
        <w:jc w:val="both"/>
        <w:rPr>
          <w:rFonts w:ascii="Times New Roman" w:eastAsia="Calibri" w:hAnsi="Times New Roman" w:cs="Times New Roman"/>
          <w:kern w:val="2"/>
          <w:sz w:val="24"/>
          <w:szCs w:val="24"/>
          <w:lang w:val="en-US"/>
          <w14:ligatures w14:val="standardContextual"/>
        </w:rPr>
      </w:pPr>
    </w:p>
    <w:p w14:paraId="76B1DF3A" w14:textId="5A445F9E" w:rsidR="003F2EC6" w:rsidRPr="00317AA0" w:rsidRDefault="003F2EC6"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 xml:space="preserve">However, despite this recognition, much of the literature adopts either a Western or student-centered focus, neglecting the distinct socio-economic realities of working adults in emerging economies. This gap is particularly evident in Sub-Saharan Africa, where inflationary pressures, limited access to formal credit, and a prevalence of informal financial practices present a different set of constraints and opportunities for managing personal finances. Addressing this gap requires not only empirical attention but also theoretical frameworks that </w:t>
      </w:r>
      <w:r w:rsidRPr="00317AA0">
        <w:rPr>
          <w:rFonts w:ascii="Times New Roman" w:eastAsia="Calibri" w:hAnsi="Times New Roman" w:cs="Times New Roman"/>
          <w:kern w:val="2"/>
          <w:sz w:val="24"/>
          <w:szCs w:val="24"/>
          <w:lang w:val="en-US"/>
          <w14:ligatures w14:val="standardContextual"/>
        </w:rPr>
        <w:lastRenderedPageBreak/>
        <w:t>can capture the interplay of cognitive, behavioral, and socio-cultural factors influencing</w:t>
      </w:r>
      <w:r w:rsidR="00647997" w:rsidRPr="00317AA0">
        <w:rPr>
          <w:rFonts w:ascii="Times New Roman" w:eastAsia="Calibri" w:hAnsi="Times New Roman" w:cs="Times New Roman"/>
          <w:kern w:val="2"/>
          <w:sz w:val="24"/>
          <w:szCs w:val="24"/>
          <w:lang w:val="en-US"/>
          <w14:ligatures w14:val="standardContextual"/>
        </w:rPr>
        <w:t xml:space="preserve"> </w:t>
      </w:r>
      <w:r w:rsidRPr="00317AA0">
        <w:rPr>
          <w:rFonts w:ascii="Times New Roman" w:eastAsia="Calibri" w:hAnsi="Times New Roman" w:cs="Times New Roman"/>
          <w:kern w:val="2"/>
          <w:sz w:val="24"/>
          <w:szCs w:val="24"/>
          <w:lang w:val="en-US"/>
          <w14:ligatures w14:val="standardContextual"/>
        </w:rPr>
        <w:t>financial outcomes.</w:t>
      </w:r>
    </w:p>
    <w:p w14:paraId="149F17BE" w14:textId="77777777" w:rsidR="003F2EC6" w:rsidRPr="00317AA0" w:rsidRDefault="003F2EC6" w:rsidP="00CF1C78">
      <w:pPr>
        <w:spacing w:after="0" w:line="240" w:lineRule="auto"/>
        <w:jc w:val="both"/>
        <w:rPr>
          <w:rFonts w:ascii="Times New Roman" w:eastAsia="Calibri" w:hAnsi="Times New Roman" w:cs="Times New Roman"/>
          <w:kern w:val="2"/>
          <w:sz w:val="24"/>
          <w:szCs w:val="24"/>
          <w:lang w:val="en-US"/>
          <w14:ligatures w14:val="standardContextual"/>
        </w:rPr>
      </w:pPr>
    </w:p>
    <w:p w14:paraId="365E7E82" w14:textId="2BF8082A" w:rsidR="003F2EC6" w:rsidRPr="00317AA0" w:rsidRDefault="003F2EC6"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 xml:space="preserve">This study responds to that need by examining the development of FWB among working adults in Ghana, a context that remains underrepresented in the literature despite its unique economic and cultural landscape. Drawing on cognitive development theory (Cartwright, 2001), the research emphasizes the importance of aligning financial actions with beliefs, knowledge, and lived experience. The study further incorporates subjective financial knowledge (SFK), financial attitude (FA), and </w:t>
      </w:r>
      <w:r w:rsidR="005A76D2" w:rsidRPr="00317AA0">
        <w:rPr>
          <w:rFonts w:ascii="Times New Roman" w:eastAsia="Calibri" w:hAnsi="Times New Roman" w:cs="Times New Roman"/>
          <w:kern w:val="2"/>
          <w:sz w:val="24"/>
          <w:szCs w:val="24"/>
          <w:lang w:val="en-US"/>
          <w14:ligatures w14:val="standardContextual"/>
        </w:rPr>
        <w:t xml:space="preserve">locus of </w:t>
      </w:r>
      <w:r w:rsidRPr="00317AA0">
        <w:rPr>
          <w:rFonts w:ascii="Times New Roman" w:eastAsia="Calibri" w:hAnsi="Times New Roman" w:cs="Times New Roman"/>
          <w:kern w:val="2"/>
          <w:sz w:val="24"/>
          <w:szCs w:val="24"/>
          <w:lang w:val="en-US"/>
          <w14:ligatures w14:val="standardContextual"/>
        </w:rPr>
        <w:t>control</w:t>
      </w:r>
      <w:r w:rsidR="005A76D2" w:rsidRPr="00317AA0">
        <w:rPr>
          <w:rFonts w:ascii="Times New Roman" w:eastAsia="Calibri" w:hAnsi="Times New Roman" w:cs="Times New Roman"/>
          <w:kern w:val="2"/>
          <w:sz w:val="24"/>
          <w:szCs w:val="24"/>
          <w:lang w:val="en-US"/>
          <w14:ligatures w14:val="standardContextual"/>
        </w:rPr>
        <w:t xml:space="preserve"> (LOC)</w:t>
      </w:r>
      <w:r w:rsidRPr="00317AA0">
        <w:rPr>
          <w:rFonts w:ascii="Times New Roman" w:eastAsia="Calibri" w:hAnsi="Times New Roman" w:cs="Times New Roman"/>
          <w:kern w:val="2"/>
          <w:sz w:val="24"/>
          <w:szCs w:val="24"/>
          <w:lang w:val="en-US"/>
          <w14:ligatures w14:val="standardContextual"/>
        </w:rPr>
        <w:t xml:space="preserve"> as antecedents of FB, positioning FB as a potential mediator between these psychological factors and overall FWB. By integrating these elements into a single conceptual model, the research provides a holistic framework for understanding how cognitive and behavioral components interact to shape financial outcomes in resource-constrained environments.</w:t>
      </w:r>
    </w:p>
    <w:p w14:paraId="2058BF43" w14:textId="77777777" w:rsidR="00647997" w:rsidRPr="00317AA0" w:rsidRDefault="00647997" w:rsidP="00CF1C78">
      <w:pPr>
        <w:spacing w:after="0" w:line="240" w:lineRule="auto"/>
        <w:jc w:val="both"/>
        <w:rPr>
          <w:rFonts w:ascii="Times New Roman" w:eastAsia="Calibri" w:hAnsi="Times New Roman" w:cs="Times New Roman"/>
          <w:b/>
          <w:bCs/>
          <w:kern w:val="2"/>
          <w:sz w:val="24"/>
          <w:szCs w:val="24"/>
          <w:lang w:val="en-US"/>
          <w14:ligatures w14:val="standardContextual"/>
        </w:rPr>
      </w:pPr>
    </w:p>
    <w:p w14:paraId="7C926477" w14:textId="07AE3700" w:rsidR="00833606" w:rsidRPr="00317AA0" w:rsidRDefault="00833606" w:rsidP="00CF1C78">
      <w:pPr>
        <w:spacing w:after="0" w:line="240" w:lineRule="auto"/>
        <w:jc w:val="both"/>
        <w:rPr>
          <w:rFonts w:ascii="Times New Roman" w:eastAsia="Calibri" w:hAnsi="Times New Roman" w:cs="Times New Roman"/>
          <w:b/>
          <w:bCs/>
          <w:kern w:val="2"/>
          <w:sz w:val="24"/>
          <w:szCs w:val="24"/>
          <w:lang w:val="en-US"/>
          <w14:ligatures w14:val="standardContextual"/>
        </w:rPr>
      </w:pPr>
      <w:r w:rsidRPr="00317AA0">
        <w:rPr>
          <w:rFonts w:ascii="Times New Roman" w:eastAsia="Calibri" w:hAnsi="Times New Roman" w:cs="Times New Roman"/>
          <w:b/>
          <w:bCs/>
          <w:kern w:val="2"/>
          <w:sz w:val="24"/>
          <w:szCs w:val="24"/>
          <w:lang w:val="en-US"/>
          <w14:ligatures w14:val="standardContextual"/>
        </w:rPr>
        <w:t>Research objective</w:t>
      </w:r>
    </w:p>
    <w:p w14:paraId="7A9FAED3" w14:textId="77777777" w:rsidR="00B93947" w:rsidRPr="00317AA0" w:rsidRDefault="00B93947" w:rsidP="00CF1C78">
      <w:pPr>
        <w:spacing w:after="0" w:line="240" w:lineRule="auto"/>
        <w:jc w:val="both"/>
        <w:rPr>
          <w:rFonts w:ascii="Times New Roman" w:eastAsia="Calibri" w:hAnsi="Times New Roman" w:cs="Times New Roman"/>
          <w:kern w:val="2"/>
          <w:sz w:val="24"/>
          <w:szCs w:val="24"/>
          <w14:ligatures w14:val="standardContextual"/>
        </w:rPr>
      </w:pPr>
      <w:r w:rsidRPr="00317AA0">
        <w:rPr>
          <w:rFonts w:ascii="Times New Roman" w:eastAsia="Calibri" w:hAnsi="Times New Roman" w:cs="Times New Roman"/>
          <w:kern w:val="2"/>
          <w:sz w:val="24"/>
          <w:szCs w:val="24"/>
          <w14:ligatures w14:val="standardContextual"/>
        </w:rPr>
        <w:t xml:space="preserve">The study seeks to examine the psychological and </w:t>
      </w:r>
      <w:proofErr w:type="spellStart"/>
      <w:r w:rsidRPr="00317AA0">
        <w:rPr>
          <w:rFonts w:ascii="Times New Roman" w:eastAsia="Calibri" w:hAnsi="Times New Roman" w:cs="Times New Roman"/>
          <w:kern w:val="2"/>
          <w:sz w:val="24"/>
          <w:szCs w:val="24"/>
          <w14:ligatures w14:val="standardContextual"/>
        </w:rPr>
        <w:t>behavioral</w:t>
      </w:r>
      <w:proofErr w:type="spellEnd"/>
      <w:r w:rsidRPr="00317AA0">
        <w:rPr>
          <w:rFonts w:ascii="Times New Roman" w:eastAsia="Calibri" w:hAnsi="Times New Roman" w:cs="Times New Roman"/>
          <w:kern w:val="2"/>
          <w:sz w:val="24"/>
          <w:szCs w:val="24"/>
          <w14:ligatures w14:val="standardContextual"/>
        </w:rPr>
        <w:t xml:space="preserve"> drivers of financial well-being among working adults in Ghana by investigating the impact of psychological beliefs (subjective knowledge, financial attitude, and locus of control) and analysing the mediating role of financial behaviour in these relationships.</w:t>
      </w:r>
    </w:p>
    <w:p w14:paraId="2EB6E3B4" w14:textId="77777777" w:rsidR="00647997" w:rsidRPr="00317AA0" w:rsidRDefault="00647997" w:rsidP="00CF1C78">
      <w:pPr>
        <w:spacing w:after="0" w:line="240" w:lineRule="auto"/>
        <w:jc w:val="both"/>
        <w:rPr>
          <w:rFonts w:ascii="Times New Roman" w:eastAsia="Calibri" w:hAnsi="Times New Roman" w:cs="Times New Roman"/>
          <w:b/>
          <w:bCs/>
          <w:kern w:val="2"/>
          <w:sz w:val="24"/>
          <w:szCs w:val="24"/>
          <w14:ligatures w14:val="standardContextual"/>
        </w:rPr>
      </w:pPr>
    </w:p>
    <w:p w14:paraId="7FFB273C" w14:textId="1121EEF8" w:rsidR="003A18AD" w:rsidRPr="00317AA0" w:rsidRDefault="00950EBA" w:rsidP="00CF1C78">
      <w:pPr>
        <w:spacing w:after="0" w:line="240" w:lineRule="auto"/>
        <w:jc w:val="both"/>
        <w:rPr>
          <w:rFonts w:ascii="Times New Roman" w:eastAsia="Calibri" w:hAnsi="Times New Roman" w:cs="Times New Roman"/>
          <w:b/>
          <w:kern w:val="2"/>
          <w:sz w:val="24"/>
          <w:szCs w:val="24"/>
          <w:lang w:val="en-US"/>
          <w14:ligatures w14:val="standardContextual"/>
        </w:rPr>
      </w:pPr>
      <w:r w:rsidRPr="00317AA0">
        <w:rPr>
          <w:rFonts w:ascii="Times New Roman" w:eastAsia="Calibri" w:hAnsi="Times New Roman" w:cs="Times New Roman"/>
          <w:b/>
          <w:kern w:val="2"/>
          <w:sz w:val="24"/>
          <w:szCs w:val="24"/>
          <w:lang w:val="en-US"/>
          <w14:ligatures w14:val="standardContextual"/>
        </w:rPr>
        <w:t>Literature Review</w:t>
      </w:r>
      <w:r w:rsidR="00833606" w:rsidRPr="00317AA0">
        <w:rPr>
          <w:rFonts w:ascii="Arial-BoldMT" w:hAnsi="Arial-BoldMT"/>
          <w:b/>
          <w:bCs/>
        </w:rPr>
        <w:t xml:space="preserve"> </w:t>
      </w:r>
      <w:r w:rsidR="00833606" w:rsidRPr="00317AA0">
        <w:rPr>
          <w:rFonts w:ascii="Times New Roman" w:eastAsia="Calibri" w:hAnsi="Times New Roman" w:cs="Times New Roman"/>
          <w:b/>
          <w:bCs/>
          <w:kern w:val="2"/>
          <w:sz w:val="24"/>
          <w:szCs w:val="24"/>
          <w14:ligatures w14:val="standardContextual"/>
        </w:rPr>
        <w:t>and Hypotheses Development</w:t>
      </w:r>
    </w:p>
    <w:p w14:paraId="6792A278" w14:textId="058C1A22" w:rsidR="00C53039" w:rsidRPr="00317AA0" w:rsidRDefault="00C53039" w:rsidP="00CF1C78">
      <w:pPr>
        <w:spacing w:after="0" w:line="240" w:lineRule="auto"/>
        <w:jc w:val="both"/>
        <w:rPr>
          <w:rFonts w:ascii="Times New Roman" w:eastAsia="Calibri" w:hAnsi="Times New Roman" w:cs="Times New Roman"/>
          <w:b/>
          <w:bCs/>
          <w:iCs/>
          <w:kern w:val="2"/>
          <w:sz w:val="24"/>
          <w:szCs w:val="24"/>
          <w14:ligatures w14:val="standardContextual"/>
        </w:rPr>
      </w:pPr>
      <w:r w:rsidRPr="00317AA0">
        <w:rPr>
          <w:rFonts w:ascii="Times New Roman" w:eastAsia="Calibri" w:hAnsi="Times New Roman" w:cs="Times New Roman"/>
          <w:b/>
          <w:bCs/>
          <w:iCs/>
          <w:kern w:val="2"/>
          <w:sz w:val="24"/>
          <w:szCs w:val="24"/>
          <w14:ligatures w14:val="standardContextual"/>
        </w:rPr>
        <w:t xml:space="preserve">Theoretical </w:t>
      </w:r>
      <w:r w:rsidR="00833606" w:rsidRPr="00317AA0">
        <w:rPr>
          <w:rFonts w:ascii="Times New Roman" w:eastAsia="Calibri" w:hAnsi="Times New Roman" w:cs="Times New Roman"/>
          <w:b/>
          <w:bCs/>
          <w:iCs/>
          <w:kern w:val="2"/>
          <w:sz w:val="24"/>
          <w:szCs w:val="24"/>
          <w14:ligatures w14:val="standardContextual"/>
        </w:rPr>
        <w:t>Framework</w:t>
      </w:r>
    </w:p>
    <w:p w14:paraId="006CA4A8" w14:textId="77777777" w:rsidR="00D24C8B" w:rsidRPr="00317AA0" w:rsidRDefault="00D24C8B"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Jean Piaget proposed a theory that explores how people build knowledge and comprehension of the world through their experiences (</w:t>
      </w:r>
      <w:proofErr w:type="spellStart"/>
      <w:r w:rsidRPr="00317AA0">
        <w:rPr>
          <w:rFonts w:ascii="Times New Roman" w:eastAsia="Calibri" w:hAnsi="Times New Roman" w:cs="Times New Roman"/>
          <w:kern w:val="2"/>
          <w:sz w:val="24"/>
          <w:szCs w:val="24"/>
          <w:lang w:val="en-US"/>
          <w14:ligatures w14:val="standardContextual"/>
        </w:rPr>
        <w:t>Barrouillet</w:t>
      </w:r>
      <w:proofErr w:type="spellEnd"/>
      <w:r w:rsidRPr="00317AA0">
        <w:rPr>
          <w:rFonts w:ascii="Times New Roman" w:eastAsia="Calibri" w:hAnsi="Times New Roman" w:cs="Times New Roman"/>
          <w:kern w:val="2"/>
          <w:sz w:val="24"/>
          <w:szCs w:val="24"/>
          <w:lang w:val="en-US"/>
          <w14:ligatures w14:val="standardContextual"/>
        </w:rPr>
        <w:t xml:space="preserve">, 2015). This theory highlights the significant shifts in thinking what happens as individuals progress through various stages of development. These stages, characterized by distinct cognitive skills and ways of grasping the world, include sensorimotor, concrete operational, preoperational, and formal operational (Piaget, 1952 as cited by </w:t>
      </w:r>
      <w:proofErr w:type="spellStart"/>
      <w:r w:rsidRPr="00317AA0">
        <w:rPr>
          <w:rFonts w:ascii="Times New Roman" w:eastAsia="Calibri" w:hAnsi="Times New Roman" w:cs="Times New Roman"/>
          <w:kern w:val="2"/>
          <w:sz w:val="24"/>
          <w:szCs w:val="24"/>
          <w:lang w:val="en-US"/>
          <w14:ligatures w14:val="standardContextual"/>
        </w:rPr>
        <w:t>Bamicha</w:t>
      </w:r>
      <w:proofErr w:type="spellEnd"/>
      <w:r w:rsidRPr="00317AA0">
        <w:rPr>
          <w:rFonts w:ascii="Times New Roman" w:eastAsia="Calibri" w:hAnsi="Times New Roman" w:cs="Times New Roman"/>
          <w:kern w:val="2"/>
          <w:sz w:val="24"/>
          <w:szCs w:val="24"/>
          <w:lang w:val="en-US"/>
          <w14:ligatures w14:val="standardContextual"/>
        </w:rPr>
        <w:t xml:space="preserve"> and </w:t>
      </w:r>
      <w:proofErr w:type="spellStart"/>
      <w:r w:rsidRPr="00317AA0">
        <w:rPr>
          <w:rFonts w:ascii="Times New Roman" w:eastAsia="Calibri" w:hAnsi="Times New Roman" w:cs="Times New Roman"/>
          <w:kern w:val="2"/>
          <w:sz w:val="24"/>
          <w:szCs w:val="24"/>
          <w:lang w:val="en-US"/>
          <w14:ligatures w14:val="standardContextual"/>
        </w:rPr>
        <w:t>Drigas</w:t>
      </w:r>
      <w:proofErr w:type="spellEnd"/>
      <w:r w:rsidRPr="00317AA0">
        <w:rPr>
          <w:rFonts w:ascii="Times New Roman" w:eastAsia="Calibri" w:hAnsi="Times New Roman" w:cs="Times New Roman"/>
          <w:kern w:val="2"/>
          <w:sz w:val="24"/>
          <w:szCs w:val="24"/>
          <w:lang w:val="en-US"/>
          <w14:ligatures w14:val="standardContextual"/>
        </w:rPr>
        <w:t>, 2022).</w:t>
      </w:r>
    </w:p>
    <w:p w14:paraId="62F57002" w14:textId="257C702F" w:rsidR="00D24C8B" w:rsidRPr="00317AA0" w:rsidRDefault="00D24C8B"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 xml:space="preserve">PB encompass attitudes, perceptions, and thought patterns that individuals hold about themselves and the world around them. Cognitive development theory suggests that individuals' cognitive abilities and ways of thinking evolve over time, influencing their PB and behaviors (Lind, 2023). For instance, adults in the formal operational stage are capable of abstract thinking and hypothetical reasoning, which may shape their FA and beliefs differently from those in earlier stages. The mediating role of FB is crucial in understanding how cognitive development theory relates to FWB and PB among working adults. </w:t>
      </w:r>
    </w:p>
    <w:p w14:paraId="4AD5C064" w14:textId="77777777" w:rsidR="00DB561F" w:rsidRPr="00317AA0" w:rsidRDefault="00DB561F" w:rsidP="00CF1C78">
      <w:pPr>
        <w:spacing w:after="0" w:line="240" w:lineRule="auto"/>
        <w:jc w:val="both"/>
        <w:rPr>
          <w:rFonts w:ascii="Times New Roman" w:eastAsia="Calibri" w:hAnsi="Times New Roman" w:cs="Times New Roman"/>
          <w:kern w:val="2"/>
          <w:sz w:val="24"/>
          <w:szCs w:val="24"/>
          <w:lang w:val="en-US"/>
          <w14:ligatures w14:val="standardContextual"/>
        </w:rPr>
      </w:pPr>
    </w:p>
    <w:p w14:paraId="7CD6F8A8" w14:textId="0849991D" w:rsidR="00D24C8B" w:rsidRPr="00317AA0" w:rsidRDefault="00D24C8B"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 xml:space="preserve">The relevance of cognitive development theory in the context of FWB among working adults lies in its explanatory power regarding the developmental trajectory of FB and attitudes. Understanding how cognitive abilities and thought processes develop can inform interventions aimed at promoting healthier FB and enhancing FWB among adults. </w:t>
      </w:r>
    </w:p>
    <w:p w14:paraId="2E52E080" w14:textId="77777777" w:rsidR="000D7870" w:rsidRPr="00317AA0" w:rsidRDefault="000D7870" w:rsidP="00CF1C78">
      <w:pPr>
        <w:spacing w:after="0" w:line="240" w:lineRule="auto"/>
        <w:jc w:val="both"/>
        <w:rPr>
          <w:rFonts w:ascii="Times New Roman" w:eastAsia="Calibri" w:hAnsi="Times New Roman" w:cs="Times New Roman"/>
          <w:b/>
          <w:bCs/>
          <w:iCs/>
          <w:kern w:val="2"/>
          <w:sz w:val="24"/>
          <w:szCs w:val="24"/>
          <w:lang w:val="en-US"/>
          <w14:ligatures w14:val="standardContextual"/>
        </w:rPr>
      </w:pPr>
    </w:p>
    <w:p w14:paraId="58D938ED" w14:textId="656D5496" w:rsidR="00BE3330" w:rsidRPr="00317AA0" w:rsidRDefault="00BE3330" w:rsidP="00CF1C78">
      <w:pPr>
        <w:spacing w:after="0" w:line="240" w:lineRule="auto"/>
        <w:jc w:val="both"/>
        <w:rPr>
          <w:rFonts w:ascii="Times New Roman" w:eastAsia="Calibri" w:hAnsi="Times New Roman" w:cs="Times New Roman"/>
          <w:b/>
          <w:bCs/>
          <w:iCs/>
          <w:kern w:val="2"/>
          <w:sz w:val="24"/>
          <w:szCs w:val="24"/>
          <w:lang w:val="en-US"/>
          <w14:ligatures w14:val="standardContextual"/>
        </w:rPr>
      </w:pPr>
      <w:r w:rsidRPr="00317AA0">
        <w:rPr>
          <w:rFonts w:ascii="Times New Roman" w:eastAsia="Calibri" w:hAnsi="Times New Roman" w:cs="Times New Roman"/>
          <w:b/>
          <w:bCs/>
          <w:iCs/>
          <w:kern w:val="2"/>
          <w:sz w:val="24"/>
          <w:szCs w:val="24"/>
          <w:lang w:val="en-US"/>
          <w14:ligatures w14:val="standardContextual"/>
        </w:rPr>
        <w:t xml:space="preserve">Hypothesis Development </w:t>
      </w:r>
    </w:p>
    <w:p w14:paraId="2069AF0C" w14:textId="093D2480" w:rsidR="00BE3330" w:rsidRPr="00317AA0" w:rsidRDefault="00BE3330" w:rsidP="00CF1C78">
      <w:pPr>
        <w:spacing w:after="0" w:line="240" w:lineRule="auto"/>
        <w:jc w:val="both"/>
        <w:rPr>
          <w:rFonts w:ascii="Times New Roman" w:eastAsia="Calibri" w:hAnsi="Times New Roman" w:cs="Times New Roman"/>
          <w:bCs/>
          <w:iCs/>
          <w:kern w:val="2"/>
          <w:sz w:val="24"/>
          <w:szCs w:val="24"/>
          <w:lang w:val="en-US"/>
          <w14:ligatures w14:val="standardContextual"/>
        </w:rPr>
      </w:pPr>
      <w:r w:rsidRPr="00317AA0">
        <w:rPr>
          <w:rFonts w:ascii="Times New Roman" w:eastAsia="Calibri" w:hAnsi="Times New Roman" w:cs="Times New Roman"/>
          <w:b/>
          <w:bCs/>
          <w:iCs/>
          <w:kern w:val="2"/>
          <w:sz w:val="24"/>
          <w:szCs w:val="24"/>
          <w:lang w:val="en-US"/>
          <w14:ligatures w14:val="standardContextual"/>
        </w:rPr>
        <w:t xml:space="preserve">Subjective Financial Knowledge (SFK) </w:t>
      </w:r>
      <w:r w:rsidR="00305CCB" w:rsidRPr="00317AA0">
        <w:rPr>
          <w:rFonts w:ascii="Times New Roman" w:eastAsia="Calibri" w:hAnsi="Times New Roman" w:cs="Times New Roman"/>
          <w:b/>
          <w:bCs/>
          <w:iCs/>
          <w:kern w:val="2"/>
          <w:sz w:val="24"/>
          <w:szCs w:val="24"/>
          <w:lang w:val="en-US"/>
          <w14:ligatures w14:val="standardContextual"/>
        </w:rPr>
        <w:t xml:space="preserve">against Financial Well-being (FWB) and Financial </w:t>
      </w:r>
      <w:proofErr w:type="spellStart"/>
      <w:r w:rsidR="00305CCB" w:rsidRPr="00317AA0">
        <w:rPr>
          <w:rFonts w:ascii="Times New Roman" w:eastAsia="Calibri" w:hAnsi="Times New Roman" w:cs="Times New Roman"/>
          <w:b/>
          <w:bCs/>
          <w:iCs/>
          <w:kern w:val="2"/>
          <w:sz w:val="24"/>
          <w:szCs w:val="24"/>
          <w:lang w:val="en-US"/>
          <w14:ligatures w14:val="standardContextual"/>
        </w:rPr>
        <w:t>Behavaior</w:t>
      </w:r>
      <w:proofErr w:type="spellEnd"/>
      <w:r w:rsidR="000D7870" w:rsidRPr="00317AA0">
        <w:rPr>
          <w:rFonts w:ascii="Times New Roman" w:eastAsia="Calibri" w:hAnsi="Times New Roman" w:cs="Times New Roman"/>
          <w:b/>
          <w:bCs/>
          <w:iCs/>
          <w:kern w:val="2"/>
          <w:sz w:val="24"/>
          <w:szCs w:val="24"/>
          <w:lang w:val="en-US"/>
          <w14:ligatures w14:val="standardContextual"/>
        </w:rPr>
        <w:t xml:space="preserve"> (FB)</w:t>
      </w:r>
    </w:p>
    <w:p w14:paraId="604767A5" w14:textId="77777777" w:rsidR="005B3E72" w:rsidRPr="00317AA0" w:rsidRDefault="002E427A" w:rsidP="00CF1C78">
      <w:pPr>
        <w:spacing w:after="0" w:line="240" w:lineRule="auto"/>
        <w:jc w:val="both"/>
        <w:rPr>
          <w:rFonts w:ascii="Times New Roman" w:eastAsia="Calibri" w:hAnsi="Times New Roman" w:cs="Times New Roman"/>
          <w:bCs/>
          <w:iCs/>
          <w:kern w:val="2"/>
          <w:sz w:val="24"/>
          <w:szCs w:val="24"/>
          <w:lang w:val="en-US"/>
          <w14:ligatures w14:val="standardContextual"/>
        </w:rPr>
      </w:pPr>
      <w:r w:rsidRPr="00317AA0">
        <w:rPr>
          <w:rFonts w:ascii="Times New Roman" w:eastAsia="Calibri" w:hAnsi="Times New Roman" w:cs="Times New Roman"/>
          <w:bCs/>
          <w:iCs/>
          <w:kern w:val="2"/>
          <w:sz w:val="24"/>
          <w:szCs w:val="24"/>
          <w:lang w:val="en-US"/>
          <w14:ligatures w14:val="standardContextual"/>
        </w:rPr>
        <w:t xml:space="preserve">Subjective financial knowledge (SFK) refers to an individual's self-assessed understanding of financial concepts and practices (Lind et al., 2020). It is conceptually distinct from objective financial knowledge, which is measured through </w:t>
      </w:r>
      <w:proofErr w:type="spellStart"/>
      <w:r w:rsidRPr="00317AA0">
        <w:rPr>
          <w:rFonts w:ascii="Times New Roman" w:eastAsia="Calibri" w:hAnsi="Times New Roman" w:cs="Times New Roman"/>
          <w:bCs/>
          <w:iCs/>
          <w:kern w:val="2"/>
          <w:sz w:val="24"/>
          <w:szCs w:val="24"/>
          <w:lang w:val="en-US"/>
          <w14:ligatures w14:val="standardContextual"/>
        </w:rPr>
        <w:t>standardised</w:t>
      </w:r>
      <w:proofErr w:type="spellEnd"/>
      <w:r w:rsidRPr="00317AA0">
        <w:rPr>
          <w:rFonts w:ascii="Times New Roman" w:eastAsia="Calibri" w:hAnsi="Times New Roman" w:cs="Times New Roman"/>
          <w:bCs/>
          <w:iCs/>
          <w:kern w:val="2"/>
          <w:sz w:val="24"/>
          <w:szCs w:val="24"/>
          <w:lang w:val="en-US"/>
          <w14:ligatures w14:val="standardContextual"/>
        </w:rPr>
        <w:t xml:space="preserve"> assessments. Research consistently shows that SFK is a stronger predictor of financial engagement than objective knowledge alone (Hlaing, 2023; Allotey, 2023). Individuals with high SFK are more likely to engage in structured financial planning, make informed investment decisions, and maintain </w:t>
      </w:r>
      <w:r w:rsidRPr="00317AA0">
        <w:rPr>
          <w:rFonts w:ascii="Times New Roman" w:eastAsia="Calibri" w:hAnsi="Times New Roman" w:cs="Times New Roman"/>
          <w:bCs/>
          <w:iCs/>
          <w:kern w:val="2"/>
          <w:sz w:val="24"/>
          <w:szCs w:val="24"/>
          <w:lang w:val="en-US"/>
          <w14:ligatures w14:val="standardContextual"/>
        </w:rPr>
        <w:lastRenderedPageBreak/>
        <w:t xml:space="preserve">disciplined saving </w:t>
      </w:r>
      <w:proofErr w:type="spellStart"/>
      <w:r w:rsidRPr="00317AA0">
        <w:rPr>
          <w:rFonts w:ascii="Times New Roman" w:eastAsia="Calibri" w:hAnsi="Times New Roman" w:cs="Times New Roman"/>
          <w:bCs/>
          <w:iCs/>
          <w:kern w:val="2"/>
          <w:sz w:val="24"/>
          <w:szCs w:val="24"/>
          <w:lang w:val="en-US"/>
          <w14:ligatures w14:val="standardContextual"/>
        </w:rPr>
        <w:t>behaviour</w:t>
      </w:r>
      <w:proofErr w:type="spellEnd"/>
      <w:r w:rsidRPr="00317AA0">
        <w:rPr>
          <w:rFonts w:ascii="Times New Roman" w:eastAsia="Calibri" w:hAnsi="Times New Roman" w:cs="Times New Roman"/>
          <w:bCs/>
          <w:iCs/>
          <w:kern w:val="2"/>
          <w:sz w:val="24"/>
          <w:szCs w:val="24"/>
          <w:lang w:val="en-US"/>
          <w14:ligatures w14:val="standardContextual"/>
        </w:rPr>
        <w:t xml:space="preserve"> (Dewi et al., 2020; Tuffour et al., 2022). Consequently, SFK serves as a critical cognitive antecedent of both financial </w:t>
      </w:r>
      <w:proofErr w:type="spellStart"/>
      <w:r w:rsidRPr="00317AA0">
        <w:rPr>
          <w:rFonts w:ascii="Times New Roman" w:eastAsia="Calibri" w:hAnsi="Times New Roman" w:cs="Times New Roman"/>
          <w:bCs/>
          <w:iCs/>
          <w:kern w:val="2"/>
          <w:sz w:val="24"/>
          <w:szCs w:val="24"/>
          <w:lang w:val="en-US"/>
          <w14:ligatures w14:val="standardContextual"/>
        </w:rPr>
        <w:t>behaviour</w:t>
      </w:r>
      <w:proofErr w:type="spellEnd"/>
      <w:r w:rsidRPr="00317AA0">
        <w:rPr>
          <w:rFonts w:ascii="Times New Roman" w:eastAsia="Calibri" w:hAnsi="Times New Roman" w:cs="Times New Roman"/>
          <w:bCs/>
          <w:iCs/>
          <w:kern w:val="2"/>
          <w:sz w:val="24"/>
          <w:szCs w:val="24"/>
          <w:lang w:val="en-US"/>
          <w14:ligatures w14:val="standardContextual"/>
        </w:rPr>
        <w:t xml:space="preserve"> and financial well-being among working adults in diverse economic contexts (Bakar &amp; Bakar, 2020).</w:t>
      </w:r>
      <w:r w:rsidR="00BE3330" w:rsidRPr="00317AA0">
        <w:rPr>
          <w:rFonts w:ascii="Times New Roman" w:eastAsia="Calibri" w:hAnsi="Times New Roman" w:cs="Times New Roman"/>
          <w:bCs/>
          <w:iCs/>
          <w:kern w:val="2"/>
          <w:sz w:val="24"/>
          <w:szCs w:val="24"/>
          <w:lang w:val="en-US"/>
          <w14:ligatures w14:val="standardContextual"/>
        </w:rPr>
        <w:t xml:space="preserve"> </w:t>
      </w:r>
    </w:p>
    <w:p w14:paraId="37E88059" w14:textId="6246E783" w:rsidR="005B3E72" w:rsidRPr="00317AA0" w:rsidRDefault="005B3E72" w:rsidP="00CF1C78">
      <w:pPr>
        <w:spacing w:after="0" w:line="240" w:lineRule="auto"/>
        <w:jc w:val="both"/>
        <w:rPr>
          <w:rFonts w:ascii="Times New Roman" w:eastAsia="Calibri" w:hAnsi="Times New Roman" w:cs="Times New Roman"/>
          <w:bCs/>
          <w:iCs/>
          <w:kern w:val="2"/>
          <w:sz w:val="24"/>
          <w:szCs w:val="24"/>
          <w:lang w:val="en-US"/>
          <w14:ligatures w14:val="standardContextual"/>
        </w:rPr>
      </w:pPr>
      <w:r w:rsidRPr="00317AA0">
        <w:rPr>
          <w:rFonts w:ascii="Times New Roman" w:eastAsia="Calibri" w:hAnsi="Times New Roman" w:cs="Times New Roman"/>
          <w:bCs/>
          <w:iCs/>
          <w:kern w:val="2"/>
          <w:sz w:val="24"/>
          <w:szCs w:val="24"/>
          <w:lang w:val="en-US"/>
          <w14:ligatures w14:val="standardContextual"/>
        </w:rPr>
        <w:t>Individuals who perceive themselves as financially knowledgeable are better positioned to make sound financial decisions. This self-efficacious orientation promotes proactive financial management, including savings discipline, debt avoidance, and long-term planning. Consequently, higher SFK is expected to contribute directly to improved financial well-being, as supported by Lind et al. (2020), Hlaing (2023), and Allotey (2023). These researchers found that individuals with stronger subjective knowledge perceptions consistently reported greater financial security and satisfaction than those with weaker self-assessed knowledge, regardless of their objectively measured financial literacy level.</w:t>
      </w:r>
    </w:p>
    <w:p w14:paraId="116D15C3" w14:textId="32507E9B" w:rsidR="00BE3330" w:rsidRPr="00317AA0" w:rsidRDefault="00EC220F" w:rsidP="00CF1C78">
      <w:pPr>
        <w:spacing w:after="0" w:line="240" w:lineRule="auto"/>
        <w:jc w:val="both"/>
        <w:rPr>
          <w:rFonts w:ascii="Times New Roman" w:eastAsia="Calibri" w:hAnsi="Times New Roman" w:cs="Times New Roman"/>
          <w:bCs/>
          <w:iCs/>
          <w:kern w:val="2"/>
          <w:sz w:val="24"/>
          <w:szCs w:val="24"/>
          <w:lang w:val="en-US"/>
          <w14:ligatures w14:val="standardContextual"/>
        </w:rPr>
      </w:pPr>
      <w:r w:rsidRPr="00317AA0">
        <w:rPr>
          <w:rFonts w:ascii="Times New Roman" w:eastAsia="Calibri" w:hAnsi="Times New Roman" w:cs="Times New Roman"/>
          <w:bCs/>
          <w:iCs/>
          <w:kern w:val="2"/>
          <w:sz w:val="24"/>
          <w:szCs w:val="24"/>
          <w:lang w:val="en-US"/>
          <w14:ligatures w14:val="standardContextual"/>
        </w:rPr>
        <w:t xml:space="preserve">Beyond its direct effect on well-being, SFK is expected to influence the </w:t>
      </w:r>
      <w:proofErr w:type="spellStart"/>
      <w:r w:rsidRPr="00317AA0">
        <w:rPr>
          <w:rFonts w:ascii="Times New Roman" w:eastAsia="Calibri" w:hAnsi="Times New Roman" w:cs="Times New Roman"/>
          <w:bCs/>
          <w:iCs/>
          <w:kern w:val="2"/>
          <w:sz w:val="24"/>
          <w:szCs w:val="24"/>
          <w:lang w:val="en-US"/>
          <w14:ligatures w14:val="standardContextual"/>
        </w:rPr>
        <w:t>behavioural</w:t>
      </w:r>
      <w:proofErr w:type="spellEnd"/>
      <w:r w:rsidRPr="00317AA0">
        <w:rPr>
          <w:rFonts w:ascii="Times New Roman" w:eastAsia="Calibri" w:hAnsi="Times New Roman" w:cs="Times New Roman"/>
          <w:bCs/>
          <w:iCs/>
          <w:kern w:val="2"/>
          <w:sz w:val="24"/>
          <w:szCs w:val="24"/>
          <w:lang w:val="en-US"/>
          <w14:ligatures w14:val="standardContextual"/>
        </w:rPr>
        <w:t xml:space="preserve"> decisions that individuals make concerning their finances. Research by Dewi et al. (2020) and Tuffour et al. (2022) demonstrates that individuals with high SFK are more likely to engage in structured budgeting, maintain regular saving habits, and avoid high-risk financial products. SFK thus acts as a cognitive enabler of responsible financial conduct. In lower-middle-income contexts such as Ghana, where formal financial education is unevenly distributed, self-perceived knowledge may serve as a particularly critical driver of day-to-day financial decision-making (Bakar &amp; Bakar, 2020).</w:t>
      </w:r>
      <w:r w:rsidR="00705140" w:rsidRPr="00317AA0">
        <w:rPr>
          <w:rFonts w:ascii="Times New Roman" w:eastAsia="Calibri" w:hAnsi="Times New Roman" w:cs="Times New Roman"/>
          <w:bCs/>
          <w:iCs/>
          <w:kern w:val="2"/>
          <w:sz w:val="24"/>
          <w:szCs w:val="24"/>
          <w:lang w:val="en-US"/>
          <w14:ligatures w14:val="standardContextual"/>
        </w:rPr>
        <w:t xml:space="preserve"> </w:t>
      </w:r>
      <w:r w:rsidR="00BE3330" w:rsidRPr="00317AA0">
        <w:rPr>
          <w:rFonts w:ascii="Times New Roman" w:eastAsia="Calibri" w:hAnsi="Times New Roman" w:cs="Times New Roman"/>
          <w:bCs/>
          <w:iCs/>
          <w:kern w:val="2"/>
          <w:sz w:val="24"/>
          <w:szCs w:val="24"/>
          <w:lang w:val="en-US"/>
          <w14:ligatures w14:val="standardContextual"/>
        </w:rPr>
        <w:t xml:space="preserve">Hence, the research, propose the following hypothesis: </w:t>
      </w:r>
    </w:p>
    <w:p w14:paraId="20E8885F" w14:textId="77777777" w:rsidR="00BE3330" w:rsidRPr="00317AA0" w:rsidRDefault="00BE3330" w:rsidP="00CF1C78">
      <w:pPr>
        <w:spacing w:after="0" w:line="240" w:lineRule="auto"/>
        <w:jc w:val="both"/>
        <w:rPr>
          <w:rFonts w:ascii="Times New Roman" w:eastAsia="Calibri" w:hAnsi="Times New Roman" w:cs="Times New Roman"/>
          <w:bCs/>
          <w:i/>
          <w:iCs/>
          <w:kern w:val="2"/>
          <w:sz w:val="24"/>
          <w:szCs w:val="24"/>
          <w:lang w:val="en-US"/>
          <w14:ligatures w14:val="standardContextual"/>
        </w:rPr>
      </w:pPr>
      <w:r w:rsidRPr="00317AA0">
        <w:rPr>
          <w:rFonts w:ascii="Times New Roman" w:eastAsia="Calibri" w:hAnsi="Times New Roman" w:cs="Times New Roman"/>
          <w:bCs/>
          <w:i/>
          <w:iCs/>
          <w:kern w:val="2"/>
          <w:sz w:val="24"/>
          <w:szCs w:val="24"/>
          <w:lang w:val="en-US"/>
          <w14:ligatures w14:val="standardContextual"/>
        </w:rPr>
        <w:t>H</w:t>
      </w:r>
      <w:r w:rsidRPr="00317AA0">
        <w:rPr>
          <w:rFonts w:ascii="Times New Roman" w:eastAsia="Calibri" w:hAnsi="Times New Roman" w:cs="Times New Roman"/>
          <w:bCs/>
          <w:i/>
          <w:iCs/>
          <w:kern w:val="2"/>
          <w:sz w:val="24"/>
          <w:szCs w:val="24"/>
          <w:vertAlign w:val="subscript"/>
          <w:lang w:val="en-US"/>
          <w14:ligatures w14:val="standardContextual"/>
        </w:rPr>
        <w:t>1a</w:t>
      </w:r>
      <w:r w:rsidRPr="00317AA0">
        <w:rPr>
          <w:rFonts w:ascii="Times New Roman" w:eastAsia="Calibri" w:hAnsi="Times New Roman" w:cs="Times New Roman"/>
          <w:bCs/>
          <w:i/>
          <w:iCs/>
          <w:kern w:val="2"/>
          <w:sz w:val="24"/>
          <w:szCs w:val="24"/>
          <w:lang w:val="en-US"/>
          <w14:ligatures w14:val="standardContextual"/>
        </w:rPr>
        <w:t>. SFK is positively related to FWB among working adults.</w:t>
      </w:r>
    </w:p>
    <w:p w14:paraId="13C476A3" w14:textId="77777777" w:rsidR="00BE3330" w:rsidRPr="00317AA0" w:rsidRDefault="00BE3330" w:rsidP="00CF1C78">
      <w:pPr>
        <w:spacing w:after="0" w:line="240" w:lineRule="auto"/>
        <w:jc w:val="both"/>
        <w:rPr>
          <w:rFonts w:ascii="Times New Roman" w:eastAsia="Calibri" w:hAnsi="Times New Roman" w:cs="Times New Roman"/>
          <w:bCs/>
          <w:i/>
          <w:iCs/>
          <w:kern w:val="2"/>
          <w:sz w:val="24"/>
          <w:szCs w:val="24"/>
          <w:lang w:val="en-US"/>
          <w14:ligatures w14:val="standardContextual"/>
        </w:rPr>
      </w:pPr>
      <w:r w:rsidRPr="00317AA0">
        <w:rPr>
          <w:rFonts w:ascii="Times New Roman" w:eastAsia="Calibri" w:hAnsi="Times New Roman" w:cs="Times New Roman"/>
          <w:bCs/>
          <w:i/>
          <w:iCs/>
          <w:kern w:val="2"/>
          <w:sz w:val="24"/>
          <w:szCs w:val="24"/>
          <w:lang w:val="en-US"/>
          <w14:ligatures w14:val="standardContextual"/>
        </w:rPr>
        <w:t>H</w:t>
      </w:r>
      <w:r w:rsidRPr="00317AA0">
        <w:rPr>
          <w:rFonts w:ascii="Times New Roman" w:eastAsia="Calibri" w:hAnsi="Times New Roman" w:cs="Times New Roman"/>
          <w:bCs/>
          <w:i/>
          <w:iCs/>
          <w:kern w:val="2"/>
          <w:sz w:val="24"/>
          <w:szCs w:val="24"/>
          <w:vertAlign w:val="subscript"/>
          <w:lang w:val="en-US"/>
          <w14:ligatures w14:val="standardContextual"/>
        </w:rPr>
        <w:t>1b</w:t>
      </w:r>
      <w:r w:rsidRPr="00317AA0">
        <w:rPr>
          <w:rFonts w:ascii="Times New Roman" w:eastAsia="Calibri" w:hAnsi="Times New Roman" w:cs="Times New Roman"/>
          <w:bCs/>
          <w:i/>
          <w:iCs/>
          <w:kern w:val="2"/>
          <w:sz w:val="24"/>
          <w:szCs w:val="24"/>
          <w:lang w:val="en-US"/>
          <w14:ligatures w14:val="standardContextual"/>
        </w:rPr>
        <w:t xml:space="preserve">. SFK is positively related to FB among working adults. </w:t>
      </w:r>
    </w:p>
    <w:p w14:paraId="5FDCA223" w14:textId="77777777" w:rsidR="00DA7307" w:rsidRPr="00317AA0" w:rsidRDefault="00DA7307" w:rsidP="00CF1C78">
      <w:pPr>
        <w:spacing w:after="0" w:line="240" w:lineRule="auto"/>
        <w:jc w:val="both"/>
        <w:rPr>
          <w:rFonts w:ascii="Times New Roman" w:eastAsia="Calibri" w:hAnsi="Times New Roman" w:cs="Times New Roman"/>
          <w:b/>
          <w:bCs/>
          <w:iCs/>
          <w:kern w:val="2"/>
          <w:sz w:val="24"/>
          <w:szCs w:val="24"/>
          <w:lang w:val="en-US"/>
          <w14:ligatures w14:val="standardContextual"/>
        </w:rPr>
      </w:pPr>
    </w:p>
    <w:p w14:paraId="10596EB4" w14:textId="5DFD7775" w:rsidR="00305CCB" w:rsidRPr="00317AA0" w:rsidRDefault="00BE3330" w:rsidP="00CF1C78">
      <w:pPr>
        <w:spacing w:after="0" w:line="240" w:lineRule="auto"/>
        <w:jc w:val="both"/>
        <w:rPr>
          <w:rFonts w:ascii="Times New Roman" w:eastAsia="Calibri" w:hAnsi="Times New Roman" w:cs="Times New Roman"/>
          <w:b/>
          <w:bCs/>
          <w:iCs/>
          <w:kern w:val="2"/>
          <w:sz w:val="24"/>
          <w:szCs w:val="24"/>
          <w:lang w:val="en-US"/>
          <w14:ligatures w14:val="standardContextual"/>
        </w:rPr>
      </w:pPr>
      <w:r w:rsidRPr="00317AA0">
        <w:rPr>
          <w:rFonts w:ascii="Times New Roman" w:eastAsia="Calibri" w:hAnsi="Times New Roman" w:cs="Times New Roman"/>
          <w:b/>
          <w:bCs/>
          <w:iCs/>
          <w:kern w:val="2"/>
          <w:sz w:val="24"/>
          <w:szCs w:val="24"/>
          <w:lang w:val="en-US"/>
          <w14:ligatures w14:val="standardContextual"/>
        </w:rPr>
        <w:t>Financial Attitudes (FA)</w:t>
      </w:r>
      <w:r w:rsidR="00305CCB" w:rsidRPr="00317AA0">
        <w:rPr>
          <w:rFonts w:ascii="Times New Roman" w:eastAsia="Calibri" w:hAnsi="Times New Roman" w:cs="Times New Roman"/>
          <w:b/>
          <w:bCs/>
          <w:iCs/>
          <w:kern w:val="2"/>
          <w:sz w:val="24"/>
          <w:szCs w:val="24"/>
          <w:lang w:val="en-US"/>
          <w14:ligatures w14:val="standardContextual"/>
        </w:rPr>
        <w:t xml:space="preserve"> against Financial Well-being (FWB) and Financial </w:t>
      </w:r>
      <w:proofErr w:type="spellStart"/>
      <w:r w:rsidR="00305CCB" w:rsidRPr="00317AA0">
        <w:rPr>
          <w:rFonts w:ascii="Times New Roman" w:eastAsia="Calibri" w:hAnsi="Times New Roman" w:cs="Times New Roman"/>
          <w:b/>
          <w:bCs/>
          <w:iCs/>
          <w:kern w:val="2"/>
          <w:sz w:val="24"/>
          <w:szCs w:val="24"/>
          <w:lang w:val="en-US"/>
          <w14:ligatures w14:val="standardContextual"/>
        </w:rPr>
        <w:t>Behavaior</w:t>
      </w:r>
      <w:proofErr w:type="spellEnd"/>
    </w:p>
    <w:p w14:paraId="1E6ADB8B" w14:textId="72299C3C" w:rsidR="00541511" w:rsidRPr="00317AA0" w:rsidRDefault="00794A93" w:rsidP="00CF1C78">
      <w:pPr>
        <w:spacing w:after="0" w:line="240" w:lineRule="auto"/>
        <w:jc w:val="both"/>
        <w:rPr>
          <w:rFonts w:ascii="Times New Roman" w:eastAsia="Calibri" w:hAnsi="Times New Roman" w:cs="Times New Roman"/>
          <w:bCs/>
          <w:iCs/>
          <w:kern w:val="2"/>
          <w:sz w:val="24"/>
          <w:szCs w:val="24"/>
          <w:lang w:val="en-US"/>
          <w14:ligatures w14:val="standardContextual"/>
        </w:rPr>
      </w:pPr>
      <w:r w:rsidRPr="00317AA0">
        <w:rPr>
          <w:rFonts w:ascii="Times New Roman" w:eastAsia="Calibri" w:hAnsi="Times New Roman" w:cs="Times New Roman"/>
          <w:bCs/>
          <w:iCs/>
          <w:kern w:val="2"/>
          <w:sz w:val="24"/>
          <w:szCs w:val="24"/>
          <w:lang w:val="en-US"/>
          <w14:ligatures w14:val="standardContextual"/>
        </w:rPr>
        <w:t xml:space="preserve">Financial attitude (FA) reflects an individual's evaluative orientation towards money and financial management. It represents a psychological predisposition that shapes how individuals approach saving, spending, and investment decisions (Goyal et al., 2021; Raut, 2020). Prior research has consistently established that positive FA is associated with greater engagement in responsible financial practices and, consequently, with improved financial outcomes (Nazah et al., 2022; Dewi et al., 2020). Critically, FA operates not merely through </w:t>
      </w:r>
      <w:proofErr w:type="spellStart"/>
      <w:r w:rsidRPr="00317AA0">
        <w:rPr>
          <w:rFonts w:ascii="Times New Roman" w:eastAsia="Calibri" w:hAnsi="Times New Roman" w:cs="Times New Roman"/>
          <w:bCs/>
          <w:iCs/>
          <w:kern w:val="2"/>
          <w:sz w:val="24"/>
          <w:szCs w:val="24"/>
          <w:lang w:val="en-US"/>
          <w14:ligatures w14:val="standardContextual"/>
        </w:rPr>
        <w:t>behaviour</w:t>
      </w:r>
      <w:proofErr w:type="spellEnd"/>
      <w:r w:rsidRPr="00317AA0">
        <w:rPr>
          <w:rFonts w:ascii="Times New Roman" w:eastAsia="Calibri" w:hAnsi="Times New Roman" w:cs="Times New Roman"/>
          <w:bCs/>
          <w:iCs/>
          <w:kern w:val="2"/>
          <w:sz w:val="24"/>
          <w:szCs w:val="24"/>
          <w:lang w:val="en-US"/>
          <w14:ligatures w14:val="standardContextual"/>
        </w:rPr>
        <w:t xml:space="preserve"> but also exerts a direct influence on FWB, suggesting that attitude change itself can yield tangible financial gains (Castro-Utkarsh et al., 2020; Johan et al., 2021). This dual pathway underscores FA's central role in financial capability frameworks.</w:t>
      </w:r>
      <w:r w:rsidR="00BE3330" w:rsidRPr="00317AA0">
        <w:rPr>
          <w:rFonts w:ascii="Times New Roman" w:eastAsia="Calibri" w:hAnsi="Times New Roman" w:cs="Times New Roman"/>
          <w:bCs/>
          <w:iCs/>
          <w:kern w:val="2"/>
          <w:sz w:val="24"/>
          <w:szCs w:val="24"/>
          <w:lang w:val="en-US"/>
          <w14:ligatures w14:val="standardContextual"/>
        </w:rPr>
        <w:t xml:space="preserve"> </w:t>
      </w:r>
    </w:p>
    <w:p w14:paraId="415BA641" w14:textId="62562E5C" w:rsidR="00A43AA8" w:rsidRPr="00317AA0" w:rsidRDefault="005D64F7" w:rsidP="00CF1C78">
      <w:pPr>
        <w:spacing w:after="0" w:line="240" w:lineRule="auto"/>
        <w:jc w:val="both"/>
        <w:rPr>
          <w:rFonts w:ascii="Times New Roman" w:eastAsia="Calibri" w:hAnsi="Times New Roman" w:cs="Times New Roman"/>
          <w:bCs/>
          <w:iCs/>
          <w:kern w:val="2"/>
          <w:sz w:val="24"/>
          <w:szCs w:val="24"/>
          <w:lang w:val="en-US"/>
          <w14:ligatures w14:val="standardContextual"/>
        </w:rPr>
      </w:pPr>
      <w:r w:rsidRPr="00317AA0">
        <w:rPr>
          <w:rFonts w:ascii="Times New Roman" w:eastAsia="Calibri" w:hAnsi="Times New Roman" w:cs="Times New Roman"/>
          <w:bCs/>
          <w:iCs/>
          <w:kern w:val="2"/>
          <w:sz w:val="24"/>
          <w:szCs w:val="24"/>
          <w:lang w:val="en-US"/>
          <w14:ligatures w14:val="standardContextual"/>
        </w:rPr>
        <w:t>A positive financial attitude</w:t>
      </w:r>
      <w:r w:rsidR="005677AE" w:rsidRPr="00317AA0">
        <w:rPr>
          <w:rFonts w:ascii="Times New Roman" w:eastAsia="Calibri" w:hAnsi="Times New Roman" w:cs="Times New Roman"/>
          <w:bCs/>
          <w:iCs/>
          <w:kern w:val="2"/>
          <w:sz w:val="24"/>
          <w:szCs w:val="24"/>
          <w:lang w:val="en-US"/>
          <w14:ligatures w14:val="standardContextual"/>
        </w:rPr>
        <w:t>,</w:t>
      </w:r>
      <w:r w:rsidRPr="00317AA0">
        <w:rPr>
          <w:rFonts w:ascii="Times New Roman" w:eastAsia="Calibri" w:hAnsi="Times New Roman" w:cs="Times New Roman"/>
          <w:bCs/>
          <w:iCs/>
          <w:kern w:val="2"/>
          <w:sz w:val="24"/>
          <w:szCs w:val="24"/>
          <w:lang w:val="en-US"/>
          <w14:ligatures w14:val="standardContextual"/>
        </w:rPr>
        <w:t xml:space="preserve"> </w:t>
      </w:r>
      <w:proofErr w:type="spellStart"/>
      <w:r w:rsidRPr="00317AA0">
        <w:rPr>
          <w:rFonts w:ascii="Times New Roman" w:eastAsia="Calibri" w:hAnsi="Times New Roman" w:cs="Times New Roman"/>
          <w:bCs/>
          <w:iCs/>
          <w:kern w:val="2"/>
          <w:sz w:val="24"/>
          <w:szCs w:val="24"/>
          <w:lang w:val="en-US"/>
          <w14:ligatures w14:val="standardContextual"/>
        </w:rPr>
        <w:t>characterised</w:t>
      </w:r>
      <w:proofErr w:type="spellEnd"/>
      <w:r w:rsidRPr="00317AA0">
        <w:rPr>
          <w:rFonts w:ascii="Times New Roman" w:eastAsia="Calibri" w:hAnsi="Times New Roman" w:cs="Times New Roman"/>
          <w:bCs/>
          <w:iCs/>
          <w:kern w:val="2"/>
          <w:sz w:val="24"/>
          <w:szCs w:val="24"/>
          <w:lang w:val="en-US"/>
          <w14:ligatures w14:val="standardContextual"/>
        </w:rPr>
        <w:t xml:space="preserve"> by a preference for long-term planning, disciplined spending, and value attached to saving</w:t>
      </w:r>
      <w:r w:rsidR="007D6FFB" w:rsidRPr="00317AA0">
        <w:rPr>
          <w:rFonts w:ascii="Times New Roman" w:eastAsia="Calibri" w:hAnsi="Times New Roman" w:cs="Times New Roman"/>
          <w:bCs/>
          <w:iCs/>
          <w:kern w:val="2"/>
          <w:sz w:val="24"/>
          <w:szCs w:val="24"/>
          <w:lang w:val="en-US"/>
          <w14:ligatures w14:val="standardContextual"/>
        </w:rPr>
        <w:t>,</w:t>
      </w:r>
      <w:r w:rsidRPr="00317AA0">
        <w:rPr>
          <w:rFonts w:ascii="Times New Roman" w:eastAsia="Calibri" w:hAnsi="Times New Roman" w:cs="Times New Roman"/>
          <w:bCs/>
          <w:iCs/>
          <w:kern w:val="2"/>
          <w:sz w:val="24"/>
          <w:szCs w:val="24"/>
          <w:lang w:val="en-US"/>
          <w14:ligatures w14:val="standardContextual"/>
        </w:rPr>
        <w:t xml:space="preserve"> is theoretically linked to greater financial well-being. Goyal et al. (2021) and Raut (2020) demonstrate that individuals who hold </w:t>
      </w:r>
      <w:proofErr w:type="spellStart"/>
      <w:r w:rsidRPr="00317AA0">
        <w:rPr>
          <w:rFonts w:ascii="Times New Roman" w:eastAsia="Calibri" w:hAnsi="Times New Roman" w:cs="Times New Roman"/>
          <w:bCs/>
          <w:iCs/>
          <w:kern w:val="2"/>
          <w:sz w:val="24"/>
          <w:szCs w:val="24"/>
          <w:lang w:val="en-US"/>
          <w14:ligatures w14:val="standardContextual"/>
        </w:rPr>
        <w:t>favourable</w:t>
      </w:r>
      <w:proofErr w:type="spellEnd"/>
      <w:r w:rsidRPr="00317AA0">
        <w:rPr>
          <w:rFonts w:ascii="Times New Roman" w:eastAsia="Calibri" w:hAnsi="Times New Roman" w:cs="Times New Roman"/>
          <w:bCs/>
          <w:iCs/>
          <w:kern w:val="2"/>
          <w:sz w:val="24"/>
          <w:szCs w:val="24"/>
          <w:lang w:val="en-US"/>
          <w14:ligatures w14:val="standardContextual"/>
        </w:rPr>
        <w:t xml:space="preserve"> orientations towards financial management tend to report higher satisfaction with their financial situations. Studies by Johan et al. (2021) and Nazah et al. (2022) further confirm that a positive FA directly improves FWB among diverse adult populations. The affective dimension of financial attitude, encompassing feelings of confidence and optimism about financial outcomes, is particularly influential in shaping perceived financial security.</w:t>
      </w:r>
    </w:p>
    <w:p w14:paraId="153598CD" w14:textId="3DBD4C8B" w:rsidR="00BE3330" w:rsidRPr="00317AA0" w:rsidRDefault="00FF6B93" w:rsidP="00CF1C78">
      <w:pPr>
        <w:spacing w:after="0" w:line="240" w:lineRule="auto"/>
        <w:jc w:val="both"/>
        <w:rPr>
          <w:rFonts w:ascii="Times New Roman" w:eastAsia="Calibri" w:hAnsi="Times New Roman" w:cs="Times New Roman"/>
          <w:bCs/>
          <w:iCs/>
          <w:kern w:val="2"/>
          <w:sz w:val="24"/>
          <w:szCs w:val="24"/>
          <w:lang w:val="en-US"/>
          <w14:ligatures w14:val="standardContextual"/>
        </w:rPr>
      </w:pPr>
      <w:r w:rsidRPr="00317AA0">
        <w:rPr>
          <w:rFonts w:ascii="Times New Roman" w:eastAsia="Calibri" w:hAnsi="Times New Roman" w:cs="Times New Roman"/>
          <w:bCs/>
          <w:iCs/>
          <w:kern w:val="2"/>
          <w:sz w:val="24"/>
          <w:szCs w:val="24"/>
          <w:lang w:val="en-US"/>
          <w14:ligatures w14:val="standardContextual"/>
        </w:rPr>
        <w:t xml:space="preserve">Financial attitude is also expected to shape observable financial </w:t>
      </w:r>
      <w:proofErr w:type="spellStart"/>
      <w:r w:rsidRPr="00317AA0">
        <w:rPr>
          <w:rFonts w:ascii="Times New Roman" w:eastAsia="Calibri" w:hAnsi="Times New Roman" w:cs="Times New Roman"/>
          <w:bCs/>
          <w:iCs/>
          <w:kern w:val="2"/>
          <w:sz w:val="24"/>
          <w:szCs w:val="24"/>
          <w:lang w:val="en-US"/>
          <w14:ligatures w14:val="standardContextual"/>
        </w:rPr>
        <w:t>behaviours</w:t>
      </w:r>
      <w:proofErr w:type="spellEnd"/>
      <w:r w:rsidRPr="00317AA0">
        <w:rPr>
          <w:rFonts w:ascii="Times New Roman" w:eastAsia="Calibri" w:hAnsi="Times New Roman" w:cs="Times New Roman"/>
          <w:bCs/>
          <w:iCs/>
          <w:kern w:val="2"/>
          <w:sz w:val="24"/>
          <w:szCs w:val="24"/>
          <w:lang w:val="en-US"/>
          <w14:ligatures w14:val="standardContextual"/>
        </w:rPr>
        <w:t xml:space="preserve">. Individuals with a constructive orientation towards money are more inclined to engage in prudent financial practices such as budgeting, regular saving, and cautious borrowing. Nazah et al. (2022) and Dewi et al. (2020) both established a positive association between </w:t>
      </w:r>
      <w:proofErr w:type="spellStart"/>
      <w:r w:rsidRPr="00317AA0">
        <w:rPr>
          <w:rFonts w:ascii="Times New Roman" w:eastAsia="Calibri" w:hAnsi="Times New Roman" w:cs="Times New Roman"/>
          <w:bCs/>
          <w:iCs/>
          <w:kern w:val="2"/>
          <w:sz w:val="24"/>
          <w:szCs w:val="24"/>
          <w:lang w:val="en-US"/>
          <w14:ligatures w14:val="standardContextual"/>
        </w:rPr>
        <w:t>favourable</w:t>
      </w:r>
      <w:proofErr w:type="spellEnd"/>
      <w:r w:rsidRPr="00317AA0">
        <w:rPr>
          <w:rFonts w:ascii="Times New Roman" w:eastAsia="Calibri" w:hAnsi="Times New Roman" w:cs="Times New Roman"/>
          <w:bCs/>
          <w:iCs/>
          <w:kern w:val="2"/>
          <w:sz w:val="24"/>
          <w:szCs w:val="24"/>
          <w:lang w:val="en-US"/>
          <w14:ligatures w14:val="standardContextual"/>
        </w:rPr>
        <w:t xml:space="preserve"> FA and </w:t>
      </w:r>
      <w:proofErr w:type="spellStart"/>
      <w:r w:rsidRPr="00317AA0">
        <w:rPr>
          <w:rFonts w:ascii="Times New Roman" w:eastAsia="Calibri" w:hAnsi="Times New Roman" w:cs="Times New Roman"/>
          <w:bCs/>
          <w:iCs/>
          <w:kern w:val="2"/>
          <w:sz w:val="24"/>
          <w:szCs w:val="24"/>
          <w:lang w:val="en-US"/>
          <w14:ligatures w14:val="standardContextual"/>
        </w:rPr>
        <w:t>behaviourally</w:t>
      </w:r>
      <w:proofErr w:type="spellEnd"/>
      <w:r w:rsidRPr="00317AA0">
        <w:rPr>
          <w:rFonts w:ascii="Times New Roman" w:eastAsia="Calibri" w:hAnsi="Times New Roman" w:cs="Times New Roman"/>
          <w:bCs/>
          <w:iCs/>
          <w:kern w:val="2"/>
          <w:sz w:val="24"/>
          <w:szCs w:val="24"/>
          <w:lang w:val="en-US"/>
          <w14:ligatures w14:val="standardContextual"/>
        </w:rPr>
        <w:t xml:space="preserve"> responsible financial conduct. Castro-Utkarsh et al. (2020) further argue that attitude operates as a motivational precursor to </w:t>
      </w:r>
      <w:proofErr w:type="spellStart"/>
      <w:r w:rsidRPr="00317AA0">
        <w:rPr>
          <w:rFonts w:ascii="Times New Roman" w:eastAsia="Calibri" w:hAnsi="Times New Roman" w:cs="Times New Roman"/>
          <w:bCs/>
          <w:iCs/>
          <w:kern w:val="2"/>
          <w:sz w:val="24"/>
          <w:szCs w:val="24"/>
          <w:lang w:val="en-US"/>
          <w14:ligatures w14:val="standardContextual"/>
        </w:rPr>
        <w:t>behavioural</w:t>
      </w:r>
      <w:proofErr w:type="spellEnd"/>
      <w:r w:rsidRPr="00317AA0">
        <w:rPr>
          <w:rFonts w:ascii="Times New Roman" w:eastAsia="Calibri" w:hAnsi="Times New Roman" w:cs="Times New Roman"/>
          <w:bCs/>
          <w:iCs/>
          <w:kern w:val="2"/>
          <w:sz w:val="24"/>
          <w:szCs w:val="24"/>
          <w:lang w:val="en-US"/>
          <w14:ligatures w14:val="standardContextual"/>
        </w:rPr>
        <w:t xml:space="preserve"> engagement with financial planning, positioning FA as a foundational psychological driver of FB in emerging economy contexts.</w:t>
      </w:r>
      <w:r w:rsidR="00E32B9F" w:rsidRPr="00317AA0">
        <w:rPr>
          <w:rFonts w:ascii="Times New Roman" w:eastAsia="Calibri" w:hAnsi="Times New Roman" w:cs="Times New Roman"/>
          <w:bCs/>
          <w:iCs/>
          <w:kern w:val="2"/>
          <w:sz w:val="24"/>
          <w:szCs w:val="24"/>
          <w:lang w:val="en-US"/>
          <w14:ligatures w14:val="standardContextual"/>
        </w:rPr>
        <w:t xml:space="preserve"> </w:t>
      </w:r>
      <w:r w:rsidR="00BE3330" w:rsidRPr="00317AA0">
        <w:rPr>
          <w:rFonts w:ascii="Times New Roman" w:eastAsia="Calibri" w:hAnsi="Times New Roman" w:cs="Times New Roman"/>
          <w:bCs/>
          <w:iCs/>
          <w:kern w:val="2"/>
          <w:sz w:val="24"/>
          <w:szCs w:val="24"/>
          <w:lang w:val="en-US"/>
          <w14:ligatures w14:val="standardContextual"/>
        </w:rPr>
        <w:t>Based on the above assumptions it was hypothesized that:</w:t>
      </w:r>
    </w:p>
    <w:p w14:paraId="4433BE9F" w14:textId="77777777" w:rsidR="00BE3330" w:rsidRPr="00317AA0" w:rsidRDefault="00BE3330" w:rsidP="00CF1C78">
      <w:pPr>
        <w:spacing w:after="0" w:line="240" w:lineRule="auto"/>
        <w:jc w:val="both"/>
        <w:rPr>
          <w:rFonts w:ascii="Times New Roman" w:eastAsia="Calibri" w:hAnsi="Times New Roman" w:cs="Times New Roman"/>
          <w:bCs/>
          <w:i/>
          <w:iCs/>
          <w:kern w:val="2"/>
          <w:sz w:val="24"/>
          <w:szCs w:val="24"/>
          <w:lang w:val="en-US"/>
          <w14:ligatures w14:val="standardContextual"/>
        </w:rPr>
      </w:pPr>
      <w:r w:rsidRPr="00317AA0">
        <w:rPr>
          <w:rFonts w:ascii="Times New Roman" w:eastAsia="Calibri" w:hAnsi="Times New Roman" w:cs="Times New Roman"/>
          <w:bCs/>
          <w:i/>
          <w:iCs/>
          <w:kern w:val="2"/>
          <w:sz w:val="24"/>
          <w:szCs w:val="24"/>
          <w:lang w:val="en-US"/>
          <w14:ligatures w14:val="standardContextual"/>
        </w:rPr>
        <w:t>H</w:t>
      </w:r>
      <w:r w:rsidRPr="00317AA0">
        <w:rPr>
          <w:rFonts w:ascii="Times New Roman" w:eastAsia="Calibri" w:hAnsi="Times New Roman" w:cs="Times New Roman"/>
          <w:bCs/>
          <w:i/>
          <w:iCs/>
          <w:kern w:val="2"/>
          <w:sz w:val="24"/>
          <w:szCs w:val="24"/>
          <w:vertAlign w:val="subscript"/>
          <w:lang w:val="en-US"/>
          <w14:ligatures w14:val="standardContextual"/>
        </w:rPr>
        <w:t>2a</w:t>
      </w:r>
      <w:r w:rsidRPr="00317AA0">
        <w:rPr>
          <w:rFonts w:ascii="Times New Roman" w:eastAsia="Calibri" w:hAnsi="Times New Roman" w:cs="Times New Roman"/>
          <w:bCs/>
          <w:i/>
          <w:iCs/>
          <w:kern w:val="2"/>
          <w:sz w:val="24"/>
          <w:szCs w:val="24"/>
          <w:lang w:val="en-US"/>
          <w14:ligatures w14:val="standardContextual"/>
        </w:rPr>
        <w:t>. FA has a significant positive effect on FWB among working adults</w:t>
      </w:r>
    </w:p>
    <w:p w14:paraId="1024C4EA" w14:textId="77777777" w:rsidR="00BE3330" w:rsidRPr="00317AA0" w:rsidRDefault="00BE3330" w:rsidP="00CF1C78">
      <w:pPr>
        <w:spacing w:after="0" w:line="240" w:lineRule="auto"/>
        <w:jc w:val="both"/>
        <w:rPr>
          <w:rFonts w:ascii="Times New Roman" w:eastAsia="Calibri" w:hAnsi="Times New Roman" w:cs="Times New Roman"/>
          <w:bCs/>
          <w:i/>
          <w:iCs/>
          <w:kern w:val="2"/>
          <w:sz w:val="24"/>
          <w:szCs w:val="24"/>
          <w:lang w:val="en-US"/>
          <w14:ligatures w14:val="standardContextual"/>
        </w:rPr>
      </w:pPr>
      <w:r w:rsidRPr="00317AA0">
        <w:rPr>
          <w:rFonts w:ascii="Times New Roman" w:eastAsia="Calibri" w:hAnsi="Times New Roman" w:cs="Times New Roman"/>
          <w:bCs/>
          <w:i/>
          <w:iCs/>
          <w:kern w:val="2"/>
          <w:sz w:val="24"/>
          <w:szCs w:val="24"/>
          <w:lang w:val="en-US"/>
          <w14:ligatures w14:val="standardContextual"/>
        </w:rPr>
        <w:t>H</w:t>
      </w:r>
      <w:r w:rsidRPr="00317AA0">
        <w:rPr>
          <w:rFonts w:ascii="Times New Roman" w:eastAsia="Calibri" w:hAnsi="Times New Roman" w:cs="Times New Roman"/>
          <w:bCs/>
          <w:i/>
          <w:iCs/>
          <w:kern w:val="2"/>
          <w:sz w:val="24"/>
          <w:szCs w:val="24"/>
          <w:vertAlign w:val="subscript"/>
          <w:lang w:val="en-US"/>
          <w14:ligatures w14:val="standardContextual"/>
        </w:rPr>
        <w:t>2b</w:t>
      </w:r>
      <w:r w:rsidRPr="00317AA0">
        <w:rPr>
          <w:rFonts w:ascii="Times New Roman" w:eastAsia="Calibri" w:hAnsi="Times New Roman" w:cs="Times New Roman"/>
          <w:bCs/>
          <w:i/>
          <w:iCs/>
          <w:kern w:val="2"/>
          <w:sz w:val="24"/>
          <w:szCs w:val="24"/>
          <w:lang w:val="en-US"/>
          <w14:ligatures w14:val="standardContextual"/>
        </w:rPr>
        <w:t>. FA has a significant positive effect on FB among working adults</w:t>
      </w:r>
    </w:p>
    <w:p w14:paraId="5C9A8360" w14:textId="77777777" w:rsidR="00DA7307" w:rsidRPr="00317AA0" w:rsidRDefault="00DA7307" w:rsidP="00CF1C78">
      <w:pPr>
        <w:spacing w:after="0" w:line="240" w:lineRule="auto"/>
        <w:jc w:val="both"/>
        <w:rPr>
          <w:rFonts w:ascii="Times New Roman" w:eastAsia="Calibri" w:hAnsi="Times New Roman" w:cs="Times New Roman"/>
          <w:b/>
          <w:bCs/>
          <w:iCs/>
          <w:kern w:val="2"/>
          <w:sz w:val="24"/>
          <w:szCs w:val="24"/>
          <w:lang w:val="en-US"/>
          <w14:ligatures w14:val="standardContextual"/>
        </w:rPr>
      </w:pPr>
    </w:p>
    <w:p w14:paraId="6DA2EEBE" w14:textId="0C1D56E0" w:rsidR="00BE3330" w:rsidRPr="00317AA0" w:rsidRDefault="00BE3330" w:rsidP="00CF1C78">
      <w:pPr>
        <w:spacing w:after="0" w:line="240" w:lineRule="auto"/>
        <w:jc w:val="both"/>
        <w:rPr>
          <w:rFonts w:ascii="Times New Roman" w:eastAsia="Calibri" w:hAnsi="Times New Roman" w:cs="Times New Roman"/>
          <w:bCs/>
          <w:iCs/>
          <w:kern w:val="2"/>
          <w:sz w:val="24"/>
          <w:szCs w:val="24"/>
          <w:lang w:val="en-US"/>
          <w14:ligatures w14:val="standardContextual"/>
        </w:rPr>
      </w:pPr>
      <w:r w:rsidRPr="00317AA0">
        <w:rPr>
          <w:rFonts w:ascii="Times New Roman" w:eastAsia="Calibri" w:hAnsi="Times New Roman" w:cs="Times New Roman"/>
          <w:b/>
          <w:bCs/>
          <w:iCs/>
          <w:kern w:val="2"/>
          <w:sz w:val="24"/>
          <w:szCs w:val="24"/>
          <w:lang w:val="en-US"/>
          <w14:ligatures w14:val="standardContextual"/>
        </w:rPr>
        <w:t>Locus of Control (LOC)</w:t>
      </w:r>
      <w:r w:rsidR="00305CCB" w:rsidRPr="00317AA0">
        <w:rPr>
          <w:rFonts w:ascii="Arial" w:hAnsi="Arial" w:cs="Arial"/>
          <w:b/>
          <w:bCs/>
          <w:sz w:val="30"/>
          <w:szCs w:val="30"/>
          <w:shd w:val="clear" w:color="auto" w:fill="FFFFFF"/>
        </w:rPr>
        <w:t xml:space="preserve"> </w:t>
      </w:r>
      <w:r w:rsidR="00305CCB" w:rsidRPr="00317AA0">
        <w:rPr>
          <w:rFonts w:ascii="Times New Roman" w:eastAsia="Calibri" w:hAnsi="Times New Roman" w:cs="Times New Roman"/>
          <w:b/>
          <w:bCs/>
          <w:iCs/>
          <w:kern w:val="2"/>
          <w:sz w:val="24"/>
          <w:szCs w:val="24"/>
          <w14:ligatures w14:val="standardContextual"/>
        </w:rPr>
        <w:t xml:space="preserve">against Financial </w:t>
      </w:r>
      <w:proofErr w:type="spellStart"/>
      <w:r w:rsidR="00305CCB" w:rsidRPr="00317AA0">
        <w:rPr>
          <w:rFonts w:ascii="Times New Roman" w:eastAsia="Calibri" w:hAnsi="Times New Roman" w:cs="Times New Roman"/>
          <w:b/>
          <w:bCs/>
          <w:iCs/>
          <w:kern w:val="2"/>
          <w:sz w:val="24"/>
          <w:szCs w:val="24"/>
          <w14:ligatures w14:val="standardContextual"/>
        </w:rPr>
        <w:t>Behavior</w:t>
      </w:r>
      <w:proofErr w:type="spellEnd"/>
      <w:r w:rsidR="00305CCB" w:rsidRPr="00317AA0">
        <w:rPr>
          <w:rFonts w:ascii="Times New Roman" w:eastAsia="Calibri" w:hAnsi="Times New Roman" w:cs="Times New Roman"/>
          <w:b/>
          <w:bCs/>
          <w:iCs/>
          <w:kern w:val="2"/>
          <w:sz w:val="24"/>
          <w:szCs w:val="24"/>
          <w14:ligatures w14:val="standardContextual"/>
        </w:rPr>
        <w:t xml:space="preserve"> (FB) and Well-being (FWB)</w:t>
      </w:r>
    </w:p>
    <w:p w14:paraId="5CC2F54E" w14:textId="77777777" w:rsidR="00B53682" w:rsidRPr="00317AA0" w:rsidRDefault="00BE3330" w:rsidP="00CF1C78">
      <w:pPr>
        <w:spacing w:after="0" w:line="240" w:lineRule="auto"/>
        <w:jc w:val="both"/>
        <w:rPr>
          <w:rFonts w:ascii="Times New Roman" w:eastAsia="Calibri" w:hAnsi="Times New Roman" w:cs="Times New Roman"/>
          <w:bCs/>
          <w:iCs/>
          <w:kern w:val="2"/>
          <w:sz w:val="24"/>
          <w:szCs w:val="24"/>
          <w:lang w:val="en-US"/>
          <w14:ligatures w14:val="standardContextual"/>
        </w:rPr>
      </w:pPr>
      <w:r w:rsidRPr="00317AA0">
        <w:rPr>
          <w:rFonts w:ascii="Times New Roman" w:eastAsia="Calibri" w:hAnsi="Times New Roman" w:cs="Times New Roman"/>
          <w:bCs/>
          <w:iCs/>
          <w:kern w:val="2"/>
          <w:sz w:val="24"/>
          <w:szCs w:val="24"/>
          <w:lang w:val="en-US"/>
          <w14:ligatures w14:val="standardContextual"/>
        </w:rPr>
        <w:t>Central to well-being, a person's belief in their influence over life events is called LOC (</w:t>
      </w:r>
      <w:proofErr w:type="spellStart"/>
      <w:r w:rsidRPr="00317AA0">
        <w:rPr>
          <w:rFonts w:ascii="Times New Roman" w:eastAsia="Calibri" w:hAnsi="Times New Roman" w:cs="Times New Roman"/>
          <w:bCs/>
          <w:iCs/>
          <w:kern w:val="2"/>
          <w:sz w:val="24"/>
          <w:szCs w:val="24"/>
          <w:lang w:val="en-US"/>
          <w14:ligatures w14:val="standardContextual"/>
        </w:rPr>
        <w:t>Farnier</w:t>
      </w:r>
      <w:proofErr w:type="spellEnd"/>
      <w:r w:rsidRPr="00317AA0">
        <w:rPr>
          <w:rFonts w:ascii="Times New Roman" w:eastAsia="Calibri" w:hAnsi="Times New Roman" w:cs="Times New Roman"/>
          <w:bCs/>
          <w:iCs/>
          <w:kern w:val="2"/>
          <w:sz w:val="24"/>
          <w:szCs w:val="24"/>
          <w:lang w:val="en-US"/>
          <w14:ligatures w14:val="standardContextual"/>
        </w:rPr>
        <w:t xml:space="preserve"> et al., 2021; Adiputra, 2021). While research on the link to financial security is limited (</w:t>
      </w:r>
      <w:proofErr w:type="spellStart"/>
      <w:r w:rsidRPr="00317AA0">
        <w:rPr>
          <w:rFonts w:ascii="Times New Roman" w:eastAsia="Calibri" w:hAnsi="Times New Roman" w:cs="Times New Roman"/>
          <w:bCs/>
          <w:iCs/>
          <w:kern w:val="2"/>
          <w:sz w:val="24"/>
          <w:szCs w:val="24"/>
          <w:lang w:val="en-US"/>
          <w14:ligatures w14:val="standardContextual"/>
        </w:rPr>
        <w:t>Sehrawat</w:t>
      </w:r>
      <w:proofErr w:type="spellEnd"/>
      <w:r w:rsidRPr="00317AA0">
        <w:rPr>
          <w:rFonts w:ascii="Times New Roman" w:eastAsia="Calibri" w:hAnsi="Times New Roman" w:cs="Times New Roman"/>
          <w:bCs/>
          <w:iCs/>
          <w:kern w:val="2"/>
          <w:sz w:val="24"/>
          <w:szCs w:val="24"/>
          <w:lang w:val="en-US"/>
          <w14:ligatures w14:val="standardContextual"/>
        </w:rPr>
        <w:t xml:space="preserve"> et al., 2021; Choi et al., 2020), a connection between this belief and financial contentment or savings has been found (Adiputra, 2021). People who hold a stronger internal LOC, meaning they believe their actions have a greater impact, tend to experience less financial stress and more financial security (</w:t>
      </w:r>
      <w:proofErr w:type="spellStart"/>
      <w:r w:rsidRPr="00317AA0">
        <w:rPr>
          <w:rFonts w:ascii="Times New Roman" w:eastAsia="Calibri" w:hAnsi="Times New Roman" w:cs="Times New Roman"/>
          <w:bCs/>
          <w:iCs/>
          <w:kern w:val="2"/>
          <w:sz w:val="24"/>
          <w:szCs w:val="24"/>
          <w:lang w:val="en-US"/>
          <w14:ligatures w14:val="standardContextual"/>
        </w:rPr>
        <w:t>Mahdzan</w:t>
      </w:r>
      <w:proofErr w:type="spellEnd"/>
      <w:r w:rsidRPr="00317AA0">
        <w:rPr>
          <w:rFonts w:ascii="Times New Roman" w:eastAsia="Calibri" w:hAnsi="Times New Roman" w:cs="Times New Roman"/>
          <w:bCs/>
          <w:iCs/>
          <w:kern w:val="2"/>
          <w:sz w:val="24"/>
          <w:szCs w:val="24"/>
          <w:lang w:val="en-US"/>
          <w14:ligatures w14:val="standardContextual"/>
        </w:rPr>
        <w:t xml:space="preserve"> et al., 2019; Magli et al., 2021). In contrast, an external LOC, where people believe outside forces like luck control their outcomes, is considered less relevant (</w:t>
      </w:r>
      <w:proofErr w:type="spellStart"/>
      <w:r w:rsidRPr="00317AA0">
        <w:rPr>
          <w:rFonts w:ascii="Times New Roman" w:eastAsia="Calibri" w:hAnsi="Times New Roman" w:cs="Times New Roman"/>
          <w:bCs/>
          <w:iCs/>
          <w:kern w:val="2"/>
          <w:sz w:val="24"/>
          <w:szCs w:val="24"/>
          <w:lang w:val="en-US"/>
          <w14:ligatures w14:val="standardContextual"/>
        </w:rPr>
        <w:t>Arkorful</w:t>
      </w:r>
      <w:proofErr w:type="spellEnd"/>
      <w:r w:rsidRPr="00317AA0">
        <w:rPr>
          <w:rFonts w:ascii="Times New Roman" w:eastAsia="Calibri" w:hAnsi="Times New Roman" w:cs="Times New Roman"/>
          <w:bCs/>
          <w:iCs/>
          <w:kern w:val="2"/>
          <w:sz w:val="24"/>
          <w:szCs w:val="24"/>
          <w:lang w:val="en-US"/>
          <w14:ligatures w14:val="standardContextual"/>
        </w:rPr>
        <w:t xml:space="preserve"> and Hilton, 2022; Peetz et al., 2021). Therefore, focusing on the internal LOC is more suitable for this study, as it provides a better lens for investigating the psychological and social factors of FWB. </w:t>
      </w:r>
    </w:p>
    <w:p w14:paraId="2AC29D1A" w14:textId="10FB6635" w:rsidR="00B53682" w:rsidRPr="00317AA0" w:rsidRDefault="00B53682" w:rsidP="00CF1C78">
      <w:pPr>
        <w:spacing w:after="0" w:line="240" w:lineRule="auto"/>
        <w:jc w:val="both"/>
        <w:rPr>
          <w:rFonts w:ascii="Times New Roman" w:eastAsia="Calibri" w:hAnsi="Times New Roman" w:cs="Times New Roman"/>
          <w:bCs/>
          <w:iCs/>
          <w:kern w:val="2"/>
          <w:sz w:val="24"/>
          <w:szCs w:val="24"/>
          <w:lang w:val="en-US"/>
          <w14:ligatures w14:val="standardContextual"/>
        </w:rPr>
      </w:pPr>
      <w:r w:rsidRPr="00317AA0">
        <w:rPr>
          <w:rFonts w:ascii="Times New Roman" w:eastAsia="Calibri" w:hAnsi="Times New Roman" w:cs="Times New Roman"/>
          <w:bCs/>
          <w:iCs/>
          <w:kern w:val="2"/>
          <w:sz w:val="24"/>
          <w:szCs w:val="24"/>
          <w:lang w:val="en-US"/>
          <w14:ligatures w14:val="standardContextual"/>
        </w:rPr>
        <w:t>Locus of control reflects the degree to which individuals believe they can influence events and outcomes in their lives (</w:t>
      </w:r>
      <w:proofErr w:type="spellStart"/>
      <w:r w:rsidRPr="00317AA0">
        <w:rPr>
          <w:rFonts w:ascii="Times New Roman" w:eastAsia="Calibri" w:hAnsi="Times New Roman" w:cs="Times New Roman"/>
          <w:bCs/>
          <w:iCs/>
          <w:kern w:val="2"/>
          <w:sz w:val="24"/>
          <w:szCs w:val="24"/>
          <w:lang w:val="en-US"/>
          <w14:ligatures w14:val="standardContextual"/>
        </w:rPr>
        <w:t>Farnier</w:t>
      </w:r>
      <w:proofErr w:type="spellEnd"/>
      <w:r w:rsidRPr="00317AA0">
        <w:rPr>
          <w:rFonts w:ascii="Times New Roman" w:eastAsia="Calibri" w:hAnsi="Times New Roman" w:cs="Times New Roman"/>
          <w:bCs/>
          <w:iCs/>
          <w:kern w:val="2"/>
          <w:sz w:val="24"/>
          <w:szCs w:val="24"/>
          <w:lang w:val="en-US"/>
          <w14:ligatures w14:val="standardContextual"/>
        </w:rPr>
        <w:t xml:space="preserve"> et al., 2021; Adiputra, 2021). An internal LOC</w:t>
      </w:r>
      <w:r w:rsidR="00471683" w:rsidRPr="00317AA0">
        <w:rPr>
          <w:rFonts w:ascii="Times New Roman" w:eastAsia="Calibri" w:hAnsi="Times New Roman" w:cs="Times New Roman"/>
          <w:bCs/>
          <w:iCs/>
          <w:kern w:val="2"/>
          <w:sz w:val="24"/>
          <w:szCs w:val="24"/>
          <w:lang w:val="en-US"/>
          <w14:ligatures w14:val="standardContextual"/>
        </w:rPr>
        <w:t>,</w:t>
      </w:r>
      <w:r w:rsidRPr="00317AA0">
        <w:rPr>
          <w:rFonts w:ascii="Times New Roman" w:eastAsia="Calibri" w:hAnsi="Times New Roman" w:cs="Times New Roman"/>
          <w:bCs/>
          <w:iCs/>
          <w:kern w:val="2"/>
          <w:sz w:val="24"/>
          <w:szCs w:val="24"/>
          <w:lang w:val="en-US"/>
          <w14:ligatures w14:val="standardContextual"/>
        </w:rPr>
        <w:t xml:space="preserve"> the belief that one's own actions determine outcomes</w:t>
      </w:r>
      <w:r w:rsidR="00125919" w:rsidRPr="00317AA0">
        <w:rPr>
          <w:rFonts w:ascii="Times New Roman" w:eastAsia="Calibri" w:hAnsi="Times New Roman" w:cs="Times New Roman"/>
          <w:bCs/>
          <w:iCs/>
          <w:kern w:val="2"/>
          <w:sz w:val="24"/>
          <w:szCs w:val="24"/>
          <w:lang w:val="en-US"/>
          <w14:ligatures w14:val="standardContextual"/>
        </w:rPr>
        <w:t>,</w:t>
      </w:r>
      <w:r w:rsidRPr="00317AA0">
        <w:rPr>
          <w:rFonts w:ascii="Times New Roman" w:eastAsia="Calibri" w:hAnsi="Times New Roman" w:cs="Times New Roman"/>
          <w:bCs/>
          <w:iCs/>
          <w:kern w:val="2"/>
          <w:sz w:val="24"/>
          <w:szCs w:val="24"/>
          <w:lang w:val="en-US"/>
          <w14:ligatures w14:val="standardContextual"/>
        </w:rPr>
        <w:t xml:space="preserve"> is theoretically associated with proactive engagement with financial challenges, which should, in turn, support greater financial well-being. </w:t>
      </w:r>
      <w:proofErr w:type="spellStart"/>
      <w:r w:rsidRPr="00317AA0">
        <w:rPr>
          <w:rFonts w:ascii="Times New Roman" w:eastAsia="Calibri" w:hAnsi="Times New Roman" w:cs="Times New Roman"/>
          <w:bCs/>
          <w:iCs/>
          <w:kern w:val="2"/>
          <w:sz w:val="24"/>
          <w:szCs w:val="24"/>
          <w:lang w:val="en-US"/>
          <w14:ligatures w14:val="standardContextual"/>
        </w:rPr>
        <w:t>Mahdzan</w:t>
      </w:r>
      <w:proofErr w:type="spellEnd"/>
      <w:r w:rsidRPr="00317AA0">
        <w:rPr>
          <w:rFonts w:ascii="Times New Roman" w:eastAsia="Calibri" w:hAnsi="Times New Roman" w:cs="Times New Roman"/>
          <w:bCs/>
          <w:iCs/>
          <w:kern w:val="2"/>
          <w:sz w:val="24"/>
          <w:szCs w:val="24"/>
          <w:lang w:val="en-US"/>
          <w14:ligatures w14:val="standardContextual"/>
        </w:rPr>
        <w:t xml:space="preserve"> et al. (2019) and Magli et al. (2021) found that individuals with a stronger internal LOC experienced comparatively less financial stress and reported higher levels of financial security. On this basis, a positive relationship between LOC and FWB is anticipated in the Ghanaian working adult context.</w:t>
      </w:r>
    </w:p>
    <w:p w14:paraId="1EADCF89" w14:textId="0A8BDCE2" w:rsidR="00BE3330" w:rsidRPr="00317AA0" w:rsidRDefault="0090172E" w:rsidP="00CF1C78">
      <w:pPr>
        <w:spacing w:after="0" w:line="240" w:lineRule="auto"/>
        <w:jc w:val="both"/>
        <w:rPr>
          <w:rFonts w:ascii="Times New Roman" w:eastAsia="Calibri" w:hAnsi="Times New Roman" w:cs="Times New Roman"/>
          <w:bCs/>
          <w:iCs/>
          <w:kern w:val="2"/>
          <w:sz w:val="24"/>
          <w:szCs w:val="24"/>
          <w:lang w:val="en-US"/>
          <w14:ligatures w14:val="standardContextual"/>
        </w:rPr>
      </w:pPr>
      <w:r w:rsidRPr="00317AA0">
        <w:rPr>
          <w:rFonts w:ascii="Times New Roman" w:eastAsia="Calibri" w:hAnsi="Times New Roman" w:cs="Times New Roman"/>
          <w:bCs/>
          <w:iCs/>
          <w:kern w:val="2"/>
          <w:sz w:val="24"/>
          <w:szCs w:val="24"/>
          <w:lang w:val="en-US"/>
          <w14:ligatures w14:val="standardContextual"/>
        </w:rPr>
        <w:t xml:space="preserve">Internal LOC is also expected to predict financial </w:t>
      </w:r>
      <w:proofErr w:type="spellStart"/>
      <w:r w:rsidRPr="00317AA0">
        <w:rPr>
          <w:rFonts w:ascii="Times New Roman" w:eastAsia="Calibri" w:hAnsi="Times New Roman" w:cs="Times New Roman"/>
          <w:bCs/>
          <w:iCs/>
          <w:kern w:val="2"/>
          <w:sz w:val="24"/>
          <w:szCs w:val="24"/>
          <w:lang w:val="en-US"/>
          <w14:ligatures w14:val="standardContextual"/>
        </w:rPr>
        <w:t>behaviour</w:t>
      </w:r>
      <w:proofErr w:type="spellEnd"/>
      <w:r w:rsidRPr="00317AA0">
        <w:rPr>
          <w:rFonts w:ascii="Times New Roman" w:eastAsia="Calibri" w:hAnsi="Times New Roman" w:cs="Times New Roman"/>
          <w:bCs/>
          <w:iCs/>
          <w:kern w:val="2"/>
          <w:sz w:val="24"/>
          <w:szCs w:val="24"/>
          <w:lang w:val="en-US"/>
          <w14:ligatures w14:val="standardContextual"/>
        </w:rPr>
        <w:t xml:space="preserve">. Individuals who believe their actions have meaningful consequences are theoretically more likely to engage in disciplined financial conduct, including regular saving, debt avoidance, and long-term financial planning (Adiputra, 2021; </w:t>
      </w:r>
      <w:proofErr w:type="spellStart"/>
      <w:r w:rsidRPr="00317AA0">
        <w:rPr>
          <w:rFonts w:ascii="Times New Roman" w:eastAsia="Calibri" w:hAnsi="Times New Roman" w:cs="Times New Roman"/>
          <w:bCs/>
          <w:iCs/>
          <w:kern w:val="2"/>
          <w:sz w:val="24"/>
          <w:szCs w:val="24"/>
          <w:lang w:val="en-US"/>
          <w14:ligatures w14:val="standardContextual"/>
        </w:rPr>
        <w:t>Sehrawat</w:t>
      </w:r>
      <w:proofErr w:type="spellEnd"/>
      <w:r w:rsidRPr="00317AA0">
        <w:rPr>
          <w:rFonts w:ascii="Times New Roman" w:eastAsia="Calibri" w:hAnsi="Times New Roman" w:cs="Times New Roman"/>
          <w:bCs/>
          <w:iCs/>
          <w:kern w:val="2"/>
          <w:sz w:val="24"/>
          <w:szCs w:val="24"/>
          <w:lang w:val="en-US"/>
          <w14:ligatures w14:val="standardContextual"/>
        </w:rPr>
        <w:t xml:space="preserve"> et al., 2021). Although empirical support for a direct LOC-FB relationship is mixed across cultural settings (</w:t>
      </w:r>
      <w:proofErr w:type="spellStart"/>
      <w:r w:rsidRPr="00317AA0">
        <w:rPr>
          <w:rFonts w:ascii="Times New Roman" w:eastAsia="Calibri" w:hAnsi="Times New Roman" w:cs="Times New Roman"/>
          <w:bCs/>
          <w:iCs/>
          <w:kern w:val="2"/>
          <w:sz w:val="24"/>
          <w:szCs w:val="24"/>
          <w:lang w:val="en-US"/>
          <w14:ligatures w14:val="standardContextual"/>
        </w:rPr>
        <w:t>Arkorful</w:t>
      </w:r>
      <w:proofErr w:type="spellEnd"/>
      <w:r w:rsidRPr="00317AA0">
        <w:rPr>
          <w:rFonts w:ascii="Times New Roman" w:eastAsia="Calibri" w:hAnsi="Times New Roman" w:cs="Times New Roman"/>
          <w:bCs/>
          <w:iCs/>
          <w:kern w:val="2"/>
          <w:sz w:val="24"/>
          <w:szCs w:val="24"/>
          <w:lang w:val="en-US"/>
          <w14:ligatures w14:val="standardContextual"/>
        </w:rPr>
        <w:t xml:space="preserve"> &amp; Hilton, 2022; Peetz et al., 2021), the internal LOC orientation remains a theoretically plausible antecedent of responsible financial </w:t>
      </w:r>
      <w:proofErr w:type="spellStart"/>
      <w:r w:rsidRPr="00317AA0">
        <w:rPr>
          <w:rFonts w:ascii="Times New Roman" w:eastAsia="Calibri" w:hAnsi="Times New Roman" w:cs="Times New Roman"/>
          <w:bCs/>
          <w:iCs/>
          <w:kern w:val="2"/>
          <w:sz w:val="24"/>
          <w:szCs w:val="24"/>
          <w:lang w:val="en-US"/>
          <w14:ligatures w14:val="standardContextual"/>
        </w:rPr>
        <w:t>behaviour</w:t>
      </w:r>
      <w:proofErr w:type="spellEnd"/>
      <w:r w:rsidRPr="00317AA0">
        <w:rPr>
          <w:rFonts w:ascii="Times New Roman" w:eastAsia="Calibri" w:hAnsi="Times New Roman" w:cs="Times New Roman"/>
          <w:bCs/>
          <w:iCs/>
          <w:kern w:val="2"/>
          <w:sz w:val="24"/>
          <w:szCs w:val="24"/>
          <w:lang w:val="en-US"/>
          <w14:ligatures w14:val="standardContextual"/>
        </w:rPr>
        <w:t>. This study focuses on internal LOC as the more practically relevant dimension for understanding financial agency among Ghanaian working adults.</w:t>
      </w:r>
      <w:r w:rsidR="0081328C" w:rsidRPr="00317AA0">
        <w:rPr>
          <w:rFonts w:ascii="Times New Roman" w:eastAsia="Calibri" w:hAnsi="Times New Roman" w:cs="Times New Roman"/>
          <w:bCs/>
          <w:iCs/>
          <w:kern w:val="2"/>
          <w:sz w:val="24"/>
          <w:szCs w:val="24"/>
          <w:lang w:val="en-US"/>
          <w14:ligatures w14:val="standardContextual"/>
        </w:rPr>
        <w:t xml:space="preserve"> </w:t>
      </w:r>
      <w:r w:rsidR="00BE3330" w:rsidRPr="00317AA0">
        <w:rPr>
          <w:rFonts w:ascii="Times New Roman" w:eastAsia="Calibri" w:hAnsi="Times New Roman" w:cs="Times New Roman"/>
          <w:bCs/>
          <w:iCs/>
          <w:kern w:val="2"/>
          <w:sz w:val="24"/>
          <w:szCs w:val="24"/>
          <w:lang w:val="en-US"/>
          <w14:ligatures w14:val="standardContextual"/>
        </w:rPr>
        <w:t>Given the significant influence of this belief on personal FB and financial security, this study proposes the following hypotheses:</w:t>
      </w:r>
    </w:p>
    <w:p w14:paraId="0CFF6C73" w14:textId="77777777" w:rsidR="00BE3330" w:rsidRPr="00317AA0" w:rsidRDefault="00BE3330" w:rsidP="00CF1C78">
      <w:pPr>
        <w:spacing w:after="0" w:line="240" w:lineRule="auto"/>
        <w:jc w:val="both"/>
        <w:rPr>
          <w:rFonts w:ascii="Times New Roman" w:eastAsia="Calibri" w:hAnsi="Times New Roman" w:cs="Times New Roman"/>
          <w:bCs/>
          <w:i/>
          <w:iCs/>
          <w:kern w:val="2"/>
          <w:sz w:val="24"/>
          <w:szCs w:val="24"/>
          <w:lang w:val="en-US"/>
          <w14:ligatures w14:val="standardContextual"/>
        </w:rPr>
      </w:pPr>
      <w:r w:rsidRPr="00317AA0">
        <w:rPr>
          <w:rFonts w:ascii="Times New Roman" w:eastAsia="Calibri" w:hAnsi="Times New Roman" w:cs="Times New Roman"/>
          <w:bCs/>
          <w:i/>
          <w:iCs/>
          <w:kern w:val="2"/>
          <w:sz w:val="24"/>
          <w:szCs w:val="24"/>
          <w:lang w:val="en-US"/>
          <w14:ligatures w14:val="standardContextual"/>
        </w:rPr>
        <w:t>H</w:t>
      </w:r>
      <w:r w:rsidRPr="00317AA0">
        <w:rPr>
          <w:rFonts w:ascii="Times New Roman" w:eastAsia="Calibri" w:hAnsi="Times New Roman" w:cs="Times New Roman"/>
          <w:bCs/>
          <w:i/>
          <w:iCs/>
          <w:kern w:val="2"/>
          <w:sz w:val="24"/>
          <w:szCs w:val="24"/>
          <w:vertAlign w:val="subscript"/>
          <w:lang w:val="en-US"/>
          <w14:ligatures w14:val="standardContextual"/>
        </w:rPr>
        <w:t>3a</w:t>
      </w:r>
      <w:r w:rsidRPr="00317AA0">
        <w:rPr>
          <w:rFonts w:ascii="Times New Roman" w:eastAsia="Calibri" w:hAnsi="Times New Roman" w:cs="Times New Roman"/>
          <w:bCs/>
          <w:i/>
          <w:iCs/>
          <w:kern w:val="2"/>
          <w:sz w:val="24"/>
          <w:szCs w:val="24"/>
          <w:lang w:val="en-US"/>
          <w14:ligatures w14:val="standardContextual"/>
        </w:rPr>
        <w:t>. LOC has a significant positive effect on the FWB of among working adults</w:t>
      </w:r>
    </w:p>
    <w:p w14:paraId="3DF03BAA" w14:textId="77777777" w:rsidR="00BE3330" w:rsidRPr="00317AA0" w:rsidRDefault="00BE3330" w:rsidP="00CF1C78">
      <w:pPr>
        <w:spacing w:after="0" w:line="240" w:lineRule="auto"/>
        <w:jc w:val="both"/>
        <w:rPr>
          <w:rFonts w:ascii="Times New Roman" w:eastAsia="Calibri" w:hAnsi="Times New Roman" w:cs="Times New Roman"/>
          <w:bCs/>
          <w:i/>
          <w:iCs/>
          <w:kern w:val="2"/>
          <w:sz w:val="24"/>
          <w:szCs w:val="24"/>
          <w:lang w:val="en-US"/>
          <w14:ligatures w14:val="standardContextual"/>
        </w:rPr>
      </w:pPr>
      <w:r w:rsidRPr="00317AA0">
        <w:rPr>
          <w:rFonts w:ascii="Times New Roman" w:eastAsia="Calibri" w:hAnsi="Times New Roman" w:cs="Times New Roman"/>
          <w:bCs/>
          <w:i/>
          <w:iCs/>
          <w:kern w:val="2"/>
          <w:sz w:val="24"/>
          <w:szCs w:val="24"/>
          <w:lang w:val="en-US"/>
          <w14:ligatures w14:val="standardContextual"/>
        </w:rPr>
        <w:t>H</w:t>
      </w:r>
      <w:r w:rsidRPr="00317AA0">
        <w:rPr>
          <w:rFonts w:ascii="Times New Roman" w:eastAsia="Calibri" w:hAnsi="Times New Roman" w:cs="Times New Roman"/>
          <w:bCs/>
          <w:i/>
          <w:iCs/>
          <w:kern w:val="2"/>
          <w:sz w:val="24"/>
          <w:szCs w:val="24"/>
          <w:vertAlign w:val="subscript"/>
          <w:lang w:val="en-US"/>
          <w14:ligatures w14:val="standardContextual"/>
        </w:rPr>
        <w:t>3b</w:t>
      </w:r>
      <w:r w:rsidRPr="00317AA0">
        <w:rPr>
          <w:rFonts w:ascii="Times New Roman" w:eastAsia="Calibri" w:hAnsi="Times New Roman" w:cs="Times New Roman"/>
          <w:bCs/>
          <w:i/>
          <w:iCs/>
          <w:kern w:val="2"/>
          <w:sz w:val="24"/>
          <w:szCs w:val="24"/>
          <w:lang w:val="en-US"/>
          <w14:ligatures w14:val="standardContextual"/>
        </w:rPr>
        <w:t xml:space="preserve">. LOC has a significant positive effect on the FB among working adults </w:t>
      </w:r>
    </w:p>
    <w:p w14:paraId="442DB1F6" w14:textId="77777777" w:rsidR="00BE3330" w:rsidRPr="00317AA0" w:rsidRDefault="00BE3330" w:rsidP="00CF1C78">
      <w:pPr>
        <w:spacing w:after="0" w:line="240" w:lineRule="auto"/>
        <w:jc w:val="both"/>
        <w:rPr>
          <w:rFonts w:ascii="Times New Roman" w:eastAsia="Calibri" w:hAnsi="Times New Roman" w:cs="Times New Roman"/>
          <w:b/>
          <w:bCs/>
          <w:iCs/>
          <w:kern w:val="2"/>
          <w:sz w:val="24"/>
          <w:szCs w:val="24"/>
          <w:lang w:val="en-US"/>
          <w14:ligatures w14:val="standardContextual"/>
        </w:rPr>
      </w:pPr>
    </w:p>
    <w:p w14:paraId="281115F7" w14:textId="3026138A" w:rsidR="00BE3330" w:rsidRPr="00317AA0" w:rsidRDefault="00BE3330" w:rsidP="00CF1C78">
      <w:pPr>
        <w:spacing w:after="0" w:line="240" w:lineRule="auto"/>
        <w:jc w:val="both"/>
        <w:rPr>
          <w:rFonts w:ascii="Times New Roman" w:eastAsia="Calibri" w:hAnsi="Times New Roman" w:cs="Times New Roman"/>
          <w:bCs/>
          <w:iCs/>
          <w:kern w:val="2"/>
          <w:sz w:val="24"/>
          <w:szCs w:val="24"/>
          <w:lang w:val="en-US"/>
          <w14:ligatures w14:val="standardContextual"/>
        </w:rPr>
      </w:pPr>
      <w:r w:rsidRPr="00317AA0">
        <w:rPr>
          <w:rFonts w:ascii="Times New Roman" w:eastAsia="Calibri" w:hAnsi="Times New Roman" w:cs="Times New Roman"/>
          <w:b/>
          <w:bCs/>
          <w:iCs/>
          <w:kern w:val="2"/>
          <w:sz w:val="24"/>
          <w:szCs w:val="24"/>
          <w:lang w:val="en-US"/>
          <w14:ligatures w14:val="standardContextual"/>
        </w:rPr>
        <w:t>Financial Behavior (FB)</w:t>
      </w:r>
      <w:r w:rsidR="00CE5255" w:rsidRPr="00317AA0">
        <w:rPr>
          <w:rFonts w:ascii="Arial" w:hAnsi="Arial" w:cs="Arial"/>
          <w:b/>
          <w:bCs/>
          <w:sz w:val="30"/>
          <w:szCs w:val="30"/>
          <w:shd w:val="clear" w:color="auto" w:fill="FFFFFF"/>
        </w:rPr>
        <w:t xml:space="preserve"> </w:t>
      </w:r>
      <w:r w:rsidR="00CE5255" w:rsidRPr="00317AA0">
        <w:rPr>
          <w:rFonts w:ascii="Times New Roman" w:eastAsia="Calibri" w:hAnsi="Times New Roman" w:cs="Times New Roman"/>
          <w:b/>
          <w:bCs/>
          <w:iCs/>
          <w:kern w:val="2"/>
          <w:sz w:val="24"/>
          <w:szCs w:val="24"/>
          <w14:ligatures w14:val="standardContextual"/>
        </w:rPr>
        <w:t>against Financial Well-being (FWB)</w:t>
      </w:r>
    </w:p>
    <w:p w14:paraId="32847847" w14:textId="18A615ED" w:rsidR="00BE3330" w:rsidRPr="00317AA0" w:rsidRDefault="00BE3330" w:rsidP="00CF1C78">
      <w:pPr>
        <w:spacing w:after="0" w:line="240" w:lineRule="auto"/>
        <w:jc w:val="both"/>
        <w:rPr>
          <w:rFonts w:ascii="Times New Roman" w:eastAsia="Calibri" w:hAnsi="Times New Roman" w:cs="Times New Roman"/>
          <w:bCs/>
          <w:iCs/>
          <w:kern w:val="2"/>
          <w:sz w:val="24"/>
          <w:szCs w:val="24"/>
          <w:lang w:val="en-US"/>
          <w14:ligatures w14:val="standardContextual"/>
        </w:rPr>
      </w:pPr>
      <w:r w:rsidRPr="00317AA0">
        <w:rPr>
          <w:rFonts w:ascii="Times New Roman" w:eastAsia="Calibri" w:hAnsi="Times New Roman" w:cs="Times New Roman"/>
          <w:bCs/>
          <w:iCs/>
          <w:kern w:val="2"/>
          <w:sz w:val="24"/>
          <w:szCs w:val="24"/>
          <w:lang w:val="en-US"/>
          <w14:ligatures w14:val="standardContextual"/>
        </w:rPr>
        <w:t xml:space="preserve">Researchers have shown a clear link between these two things (Bruggen et al., 2017; </w:t>
      </w:r>
      <w:proofErr w:type="spellStart"/>
      <w:r w:rsidRPr="00317AA0">
        <w:rPr>
          <w:rFonts w:ascii="Times New Roman" w:eastAsia="Calibri" w:hAnsi="Times New Roman" w:cs="Times New Roman"/>
          <w:bCs/>
          <w:iCs/>
          <w:kern w:val="2"/>
          <w:sz w:val="24"/>
          <w:szCs w:val="24"/>
          <w:lang w:val="en-US"/>
          <w14:ligatures w14:val="standardContextual"/>
        </w:rPr>
        <w:t>Serido</w:t>
      </w:r>
      <w:proofErr w:type="spellEnd"/>
      <w:r w:rsidRPr="00317AA0">
        <w:rPr>
          <w:rFonts w:ascii="Times New Roman" w:eastAsia="Calibri" w:hAnsi="Times New Roman" w:cs="Times New Roman"/>
          <w:bCs/>
          <w:iCs/>
          <w:kern w:val="2"/>
          <w:sz w:val="24"/>
          <w:szCs w:val="24"/>
          <w:lang w:val="en-US"/>
          <w14:ligatures w14:val="standardContextual"/>
        </w:rPr>
        <w:t xml:space="preserve"> et al., 2019; Shim et al., 2019; </w:t>
      </w:r>
      <w:proofErr w:type="spellStart"/>
      <w:r w:rsidRPr="00317AA0">
        <w:rPr>
          <w:rFonts w:ascii="Times New Roman" w:eastAsia="Calibri" w:hAnsi="Times New Roman" w:cs="Times New Roman"/>
          <w:bCs/>
          <w:iCs/>
          <w:kern w:val="2"/>
          <w:sz w:val="24"/>
          <w:szCs w:val="24"/>
          <w:lang w:val="en-US"/>
          <w14:ligatures w14:val="standardContextual"/>
        </w:rPr>
        <w:t>Str€omb€ack</w:t>
      </w:r>
      <w:proofErr w:type="spellEnd"/>
      <w:r w:rsidRPr="00317AA0">
        <w:rPr>
          <w:rFonts w:ascii="Times New Roman" w:eastAsia="Calibri" w:hAnsi="Times New Roman" w:cs="Times New Roman"/>
          <w:bCs/>
          <w:iCs/>
          <w:kern w:val="2"/>
          <w:sz w:val="24"/>
          <w:szCs w:val="24"/>
          <w:lang w:val="en-US"/>
          <w14:ligatures w14:val="standardContextual"/>
        </w:rPr>
        <w:t xml:space="preserve"> et al., 2017; Xiao and Porto, 2017). Joo and Grable (2018) even say that how people handle their cash, credit, budgets, and overall finances directly impacts their satisfaction with their money situation. In fact, people who make good choices about money, especially saving regularly and planning for the future, tend to be more financially secure and have a better overall standard of living (Chu et al., 2017; </w:t>
      </w:r>
      <w:proofErr w:type="spellStart"/>
      <w:r w:rsidRPr="00317AA0">
        <w:rPr>
          <w:rFonts w:ascii="Times New Roman" w:eastAsia="Calibri" w:hAnsi="Times New Roman" w:cs="Times New Roman"/>
          <w:bCs/>
          <w:iCs/>
          <w:kern w:val="2"/>
          <w:sz w:val="24"/>
          <w:szCs w:val="24"/>
          <w:lang w:val="en-US"/>
          <w14:ligatures w14:val="standardContextual"/>
        </w:rPr>
        <w:t>Serido</w:t>
      </w:r>
      <w:proofErr w:type="spellEnd"/>
      <w:r w:rsidRPr="00317AA0">
        <w:rPr>
          <w:rFonts w:ascii="Times New Roman" w:eastAsia="Calibri" w:hAnsi="Times New Roman" w:cs="Times New Roman"/>
          <w:bCs/>
          <w:iCs/>
          <w:kern w:val="2"/>
          <w:sz w:val="24"/>
          <w:szCs w:val="24"/>
          <w:lang w:val="en-US"/>
          <w14:ligatures w14:val="standardContextual"/>
        </w:rPr>
        <w:t xml:space="preserve"> et al., 2019; </w:t>
      </w:r>
      <w:proofErr w:type="spellStart"/>
      <w:r w:rsidRPr="00317AA0">
        <w:rPr>
          <w:rFonts w:ascii="Times New Roman" w:eastAsia="Calibri" w:hAnsi="Times New Roman" w:cs="Times New Roman"/>
          <w:bCs/>
          <w:iCs/>
          <w:kern w:val="2"/>
          <w:sz w:val="24"/>
          <w:szCs w:val="24"/>
          <w:lang w:val="en-US"/>
          <w14:ligatures w14:val="standardContextual"/>
        </w:rPr>
        <w:t>Veludo</w:t>
      </w:r>
      <w:proofErr w:type="spellEnd"/>
      <w:r w:rsidRPr="00317AA0">
        <w:rPr>
          <w:rFonts w:ascii="Times New Roman" w:eastAsia="Calibri" w:hAnsi="Times New Roman" w:cs="Times New Roman"/>
          <w:bCs/>
          <w:iCs/>
          <w:kern w:val="2"/>
          <w:sz w:val="24"/>
          <w:szCs w:val="24"/>
          <w:lang w:val="en-US"/>
          <w14:ligatures w14:val="standardContextual"/>
        </w:rPr>
        <w:t xml:space="preserve">-de-Oliveira et al., 2019; Xiao and Porto, 2017). This study builds on prior research by looking at FB in a more comprehensive way, instead of just focusing on saving and spending. It uses a theory about mental development to understand how people's FWB is linked to their actions and how those actions align with their existing beliefs. Hence, the following hypotheses were proposed: </w:t>
      </w:r>
    </w:p>
    <w:p w14:paraId="1F070394" w14:textId="77777777" w:rsidR="00BE3330" w:rsidRPr="00317AA0" w:rsidRDefault="00BE3330" w:rsidP="00CF1C78">
      <w:pPr>
        <w:spacing w:after="0" w:line="240" w:lineRule="auto"/>
        <w:jc w:val="both"/>
        <w:rPr>
          <w:rFonts w:ascii="Times New Roman" w:eastAsia="Calibri" w:hAnsi="Times New Roman" w:cs="Times New Roman"/>
          <w:bCs/>
          <w:i/>
          <w:iCs/>
          <w:kern w:val="2"/>
          <w:sz w:val="24"/>
          <w:szCs w:val="24"/>
          <w:lang w:val="en-US"/>
          <w14:ligatures w14:val="standardContextual"/>
        </w:rPr>
      </w:pPr>
      <w:r w:rsidRPr="00317AA0">
        <w:rPr>
          <w:rFonts w:ascii="Times New Roman" w:eastAsia="Calibri" w:hAnsi="Times New Roman" w:cs="Times New Roman"/>
          <w:bCs/>
          <w:i/>
          <w:iCs/>
          <w:kern w:val="2"/>
          <w:sz w:val="24"/>
          <w:szCs w:val="24"/>
          <w:lang w:val="en-US"/>
          <w14:ligatures w14:val="standardContextual"/>
        </w:rPr>
        <w:t>H</w:t>
      </w:r>
      <w:r w:rsidRPr="00317AA0">
        <w:rPr>
          <w:rFonts w:ascii="Times New Roman" w:eastAsia="Calibri" w:hAnsi="Times New Roman" w:cs="Times New Roman"/>
          <w:bCs/>
          <w:i/>
          <w:iCs/>
          <w:kern w:val="2"/>
          <w:sz w:val="24"/>
          <w:szCs w:val="24"/>
          <w:vertAlign w:val="subscript"/>
          <w:lang w:val="en-US"/>
          <w14:ligatures w14:val="standardContextual"/>
        </w:rPr>
        <w:t>4</w:t>
      </w:r>
      <w:r w:rsidRPr="00317AA0">
        <w:rPr>
          <w:rFonts w:ascii="Times New Roman" w:eastAsia="Calibri" w:hAnsi="Times New Roman" w:cs="Times New Roman"/>
          <w:bCs/>
          <w:i/>
          <w:iCs/>
          <w:kern w:val="2"/>
          <w:sz w:val="24"/>
          <w:szCs w:val="24"/>
          <w:lang w:val="en-US"/>
          <w14:ligatures w14:val="standardContextual"/>
        </w:rPr>
        <w:t xml:space="preserve">. FB is positively related to FWB among working adults. </w:t>
      </w:r>
    </w:p>
    <w:p w14:paraId="6B20F8B0" w14:textId="77777777" w:rsidR="00BE3330" w:rsidRPr="00317AA0" w:rsidRDefault="00BE3330" w:rsidP="00CF1C78">
      <w:pPr>
        <w:spacing w:after="0" w:line="240" w:lineRule="auto"/>
        <w:jc w:val="both"/>
        <w:rPr>
          <w:rFonts w:ascii="Times New Roman" w:eastAsia="Calibri" w:hAnsi="Times New Roman" w:cs="Times New Roman"/>
          <w:bCs/>
          <w:iCs/>
          <w:kern w:val="2"/>
          <w:sz w:val="24"/>
          <w:szCs w:val="24"/>
          <w:lang w:val="en-US"/>
          <w14:ligatures w14:val="standardContextual"/>
        </w:rPr>
      </w:pPr>
      <w:r w:rsidRPr="00317AA0">
        <w:rPr>
          <w:rFonts w:ascii="Times New Roman" w:eastAsia="Calibri" w:hAnsi="Times New Roman" w:cs="Times New Roman"/>
          <w:bCs/>
          <w:i/>
          <w:iCs/>
          <w:kern w:val="2"/>
          <w:sz w:val="24"/>
          <w:szCs w:val="24"/>
          <w:lang w:val="en-US"/>
          <w14:ligatures w14:val="standardContextual"/>
        </w:rPr>
        <w:t>H</w:t>
      </w:r>
      <w:r w:rsidRPr="00317AA0">
        <w:rPr>
          <w:rFonts w:ascii="Times New Roman" w:eastAsia="Calibri" w:hAnsi="Times New Roman" w:cs="Times New Roman"/>
          <w:bCs/>
          <w:i/>
          <w:iCs/>
          <w:kern w:val="2"/>
          <w:sz w:val="24"/>
          <w:szCs w:val="24"/>
          <w:vertAlign w:val="subscript"/>
          <w:lang w:val="en-US"/>
          <w14:ligatures w14:val="standardContextual"/>
        </w:rPr>
        <w:t>5a</w:t>
      </w:r>
      <w:r w:rsidRPr="00317AA0">
        <w:rPr>
          <w:rFonts w:ascii="Times New Roman" w:eastAsia="Calibri" w:hAnsi="Times New Roman" w:cs="Times New Roman"/>
          <w:bCs/>
          <w:i/>
          <w:iCs/>
          <w:kern w:val="2"/>
          <w:sz w:val="24"/>
          <w:szCs w:val="24"/>
          <w:lang w:val="en-US"/>
          <w14:ligatures w14:val="standardContextual"/>
        </w:rPr>
        <w:t>. FB mediates the positive relationship between SFK and FWB among working adults</w:t>
      </w:r>
      <w:r w:rsidRPr="00317AA0">
        <w:rPr>
          <w:rFonts w:ascii="Times New Roman" w:eastAsia="Calibri" w:hAnsi="Times New Roman" w:cs="Times New Roman"/>
          <w:bCs/>
          <w:iCs/>
          <w:kern w:val="2"/>
          <w:sz w:val="24"/>
          <w:szCs w:val="24"/>
          <w:lang w:val="en-US"/>
          <w14:ligatures w14:val="standardContextual"/>
        </w:rPr>
        <w:t xml:space="preserve">. </w:t>
      </w:r>
    </w:p>
    <w:p w14:paraId="6AF1736B" w14:textId="77777777" w:rsidR="00BE3330" w:rsidRPr="00317AA0" w:rsidRDefault="00BE3330" w:rsidP="00CF1C78">
      <w:pPr>
        <w:spacing w:after="0" w:line="240" w:lineRule="auto"/>
        <w:jc w:val="both"/>
        <w:rPr>
          <w:rFonts w:ascii="Times New Roman" w:eastAsia="Calibri" w:hAnsi="Times New Roman" w:cs="Times New Roman"/>
          <w:bCs/>
          <w:i/>
          <w:iCs/>
          <w:kern w:val="2"/>
          <w:sz w:val="24"/>
          <w:szCs w:val="24"/>
          <w:lang w:val="en-US"/>
          <w14:ligatures w14:val="standardContextual"/>
        </w:rPr>
      </w:pPr>
      <w:r w:rsidRPr="00317AA0">
        <w:rPr>
          <w:rFonts w:ascii="Times New Roman" w:eastAsia="Calibri" w:hAnsi="Times New Roman" w:cs="Times New Roman"/>
          <w:bCs/>
          <w:i/>
          <w:iCs/>
          <w:kern w:val="2"/>
          <w:sz w:val="24"/>
          <w:szCs w:val="24"/>
          <w:lang w:val="en-US"/>
          <w14:ligatures w14:val="standardContextual"/>
        </w:rPr>
        <w:t>H</w:t>
      </w:r>
      <w:r w:rsidRPr="00317AA0">
        <w:rPr>
          <w:rFonts w:ascii="Times New Roman" w:eastAsia="Calibri" w:hAnsi="Times New Roman" w:cs="Times New Roman"/>
          <w:bCs/>
          <w:i/>
          <w:iCs/>
          <w:kern w:val="2"/>
          <w:sz w:val="24"/>
          <w:szCs w:val="24"/>
          <w:vertAlign w:val="subscript"/>
          <w:lang w:val="en-US"/>
          <w14:ligatures w14:val="standardContextual"/>
        </w:rPr>
        <w:t>5b</w:t>
      </w:r>
      <w:r w:rsidRPr="00317AA0">
        <w:rPr>
          <w:rFonts w:ascii="Times New Roman" w:eastAsia="Calibri" w:hAnsi="Times New Roman" w:cs="Times New Roman"/>
          <w:bCs/>
          <w:i/>
          <w:iCs/>
          <w:kern w:val="2"/>
          <w:sz w:val="24"/>
          <w:szCs w:val="24"/>
          <w:lang w:val="en-US"/>
          <w14:ligatures w14:val="standardContextual"/>
        </w:rPr>
        <w:t xml:space="preserve">. FB mediates the positive relationship between FA and FWB among working adults. </w:t>
      </w:r>
    </w:p>
    <w:p w14:paraId="4BE5B6E6" w14:textId="77777777" w:rsidR="00BE3330" w:rsidRPr="00317AA0" w:rsidRDefault="00BE3330" w:rsidP="00CF1C78">
      <w:pPr>
        <w:spacing w:after="0" w:line="240" w:lineRule="auto"/>
        <w:jc w:val="both"/>
        <w:rPr>
          <w:rFonts w:ascii="Times New Roman" w:eastAsia="Calibri" w:hAnsi="Times New Roman" w:cs="Times New Roman"/>
          <w:bCs/>
          <w:i/>
          <w:iCs/>
          <w:kern w:val="2"/>
          <w:sz w:val="24"/>
          <w:szCs w:val="24"/>
          <w:lang w:val="en-US"/>
          <w14:ligatures w14:val="standardContextual"/>
        </w:rPr>
      </w:pPr>
      <w:r w:rsidRPr="00317AA0">
        <w:rPr>
          <w:rFonts w:ascii="Times New Roman" w:eastAsia="Calibri" w:hAnsi="Times New Roman" w:cs="Times New Roman"/>
          <w:bCs/>
          <w:i/>
          <w:iCs/>
          <w:kern w:val="2"/>
          <w:sz w:val="24"/>
          <w:szCs w:val="24"/>
          <w:lang w:val="en-US"/>
          <w14:ligatures w14:val="standardContextual"/>
        </w:rPr>
        <w:t>H</w:t>
      </w:r>
      <w:r w:rsidRPr="00317AA0">
        <w:rPr>
          <w:rFonts w:ascii="Times New Roman" w:eastAsia="Calibri" w:hAnsi="Times New Roman" w:cs="Times New Roman"/>
          <w:bCs/>
          <w:i/>
          <w:iCs/>
          <w:kern w:val="2"/>
          <w:sz w:val="24"/>
          <w:szCs w:val="24"/>
          <w:vertAlign w:val="subscript"/>
          <w:lang w:val="en-US"/>
          <w14:ligatures w14:val="standardContextual"/>
        </w:rPr>
        <w:t>5c</w:t>
      </w:r>
      <w:r w:rsidRPr="00317AA0">
        <w:rPr>
          <w:rFonts w:ascii="Times New Roman" w:eastAsia="Calibri" w:hAnsi="Times New Roman" w:cs="Times New Roman"/>
          <w:bCs/>
          <w:i/>
          <w:iCs/>
          <w:kern w:val="2"/>
          <w:sz w:val="24"/>
          <w:szCs w:val="24"/>
          <w:lang w:val="en-US"/>
          <w14:ligatures w14:val="standardContextual"/>
        </w:rPr>
        <w:t>. FB mediates the positive relationship between LOC and FWB among working adults.</w:t>
      </w:r>
    </w:p>
    <w:p w14:paraId="2245477C" w14:textId="19E3B34F" w:rsidR="00BE3330" w:rsidRPr="00317AA0" w:rsidRDefault="00BE3330" w:rsidP="00CF1C78">
      <w:pPr>
        <w:spacing w:after="0" w:line="240" w:lineRule="auto"/>
        <w:jc w:val="both"/>
        <w:rPr>
          <w:rFonts w:ascii="Times New Roman" w:eastAsia="Calibri" w:hAnsi="Times New Roman" w:cs="Times New Roman"/>
          <w:kern w:val="2"/>
          <w:sz w:val="24"/>
          <w:szCs w:val="24"/>
          <w:lang w:val="en-US"/>
          <w14:ligatures w14:val="standardContextual"/>
        </w:rPr>
      </w:pPr>
    </w:p>
    <w:p w14:paraId="4F629A77" w14:textId="77777777" w:rsidR="008D6FD7" w:rsidRPr="00317AA0" w:rsidRDefault="008D6FD7" w:rsidP="00CF1C78">
      <w:pPr>
        <w:spacing w:after="0" w:line="240" w:lineRule="auto"/>
        <w:jc w:val="both"/>
        <w:rPr>
          <w:rFonts w:ascii="Times New Roman" w:eastAsia="Calibri" w:hAnsi="Times New Roman" w:cs="Times New Roman"/>
          <w:kern w:val="2"/>
          <w:sz w:val="24"/>
          <w:szCs w:val="24"/>
          <w:lang w:val="en-US"/>
          <w14:ligatures w14:val="standardContextual"/>
        </w:rPr>
      </w:pPr>
    </w:p>
    <w:p w14:paraId="5E0E3AF8" w14:textId="77777777" w:rsidR="00AE1238" w:rsidRPr="00317AA0" w:rsidRDefault="00AE1238" w:rsidP="00CF1C78">
      <w:pPr>
        <w:spacing w:after="0" w:line="240" w:lineRule="auto"/>
        <w:jc w:val="both"/>
        <w:rPr>
          <w:rFonts w:ascii="Times New Roman" w:eastAsia="Calibri" w:hAnsi="Times New Roman" w:cs="Times New Roman"/>
          <w:b/>
          <w:bCs/>
          <w:iCs/>
          <w:kern w:val="2"/>
          <w:sz w:val="24"/>
          <w:szCs w:val="24"/>
          <w:lang w:val="en-US"/>
          <w14:ligatures w14:val="standardContextual"/>
        </w:rPr>
      </w:pPr>
      <w:r w:rsidRPr="00317AA0">
        <w:rPr>
          <w:rFonts w:ascii="Times New Roman" w:eastAsia="Calibri" w:hAnsi="Times New Roman" w:cs="Times New Roman"/>
          <w:b/>
          <w:bCs/>
          <w:iCs/>
          <w:kern w:val="2"/>
          <w:sz w:val="24"/>
          <w:szCs w:val="24"/>
          <w:lang w:val="en-US"/>
          <w14:ligatures w14:val="standardContextual"/>
        </w:rPr>
        <w:t>Conceptual Framework</w:t>
      </w:r>
    </w:p>
    <w:p w14:paraId="62F91256" w14:textId="3A74E1F6" w:rsidR="00AE1238" w:rsidRPr="00317AA0" w:rsidRDefault="00AE1238" w:rsidP="00CF1C78">
      <w:pPr>
        <w:spacing w:after="0" w:line="240" w:lineRule="auto"/>
        <w:jc w:val="both"/>
        <w:rPr>
          <w:rFonts w:ascii="Times New Roman" w:eastAsia="Calibri" w:hAnsi="Times New Roman" w:cs="Times New Roman"/>
          <w:bCs/>
          <w:iCs/>
          <w:kern w:val="2"/>
          <w:sz w:val="24"/>
          <w:szCs w:val="24"/>
          <w:lang w:val="en-US"/>
          <w14:ligatures w14:val="standardContextual"/>
        </w:rPr>
      </w:pPr>
      <w:r w:rsidRPr="00317AA0">
        <w:rPr>
          <w:rFonts w:ascii="Times New Roman" w:eastAsia="Calibri" w:hAnsi="Times New Roman" w:cs="Times New Roman"/>
          <w:bCs/>
          <w:iCs/>
          <w:kern w:val="2"/>
          <w:sz w:val="24"/>
          <w:szCs w:val="24"/>
          <w:lang w:val="en-US"/>
          <w14:ligatures w14:val="standardContextual"/>
        </w:rPr>
        <w:t>Figure 1 illustrates how PB impact the FWB of working adults in Ghana, with FB playing a mediating role in this relationship.</w:t>
      </w:r>
    </w:p>
    <w:p w14:paraId="3FCDE966" w14:textId="2E8BC6A8" w:rsidR="00860DAB" w:rsidRPr="00317AA0" w:rsidRDefault="00860DAB" w:rsidP="00CF1C78">
      <w:pPr>
        <w:spacing w:after="0" w:line="240" w:lineRule="auto"/>
        <w:jc w:val="both"/>
        <w:rPr>
          <w:rFonts w:ascii="Times New Roman" w:eastAsia="Calibri" w:hAnsi="Times New Roman" w:cs="Times New Roman"/>
          <w:bCs/>
          <w:iCs/>
          <w:kern w:val="2"/>
          <w:sz w:val="24"/>
          <w:szCs w:val="24"/>
          <w:lang w:val="en-US"/>
          <w14:ligatures w14:val="standardContextual"/>
        </w:rPr>
      </w:pPr>
      <w:r w:rsidRPr="00317AA0">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73600" behindDoc="0" locked="0" layoutInCell="1" allowOverlap="1" wp14:anchorId="159949C7" wp14:editId="0FFAACC9">
                <wp:simplePos x="0" y="0"/>
                <wp:positionH relativeFrom="column">
                  <wp:posOffset>2392114</wp:posOffset>
                </wp:positionH>
                <wp:positionV relativeFrom="paragraph">
                  <wp:posOffset>48033</wp:posOffset>
                </wp:positionV>
                <wp:extent cx="1657350" cy="268941"/>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657350" cy="26894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7BAFDA" w14:textId="77777777" w:rsidR="00AE1238" w:rsidRPr="005206ED" w:rsidRDefault="00AE1238" w:rsidP="00AE1238">
                            <w:pPr>
                              <w:jc w:val="center"/>
                              <w:rPr>
                                <w:rFonts w:ascii="Times New Roman" w:hAnsi="Times New Roman" w:cs="Times New Roman"/>
                                <w:b/>
                                <w:bCs/>
                                <w:sz w:val="24"/>
                                <w:szCs w:val="24"/>
                              </w:rPr>
                            </w:pPr>
                            <w:r w:rsidRPr="005206ED">
                              <w:rPr>
                                <w:rFonts w:ascii="Times New Roman" w:hAnsi="Times New Roman" w:cs="Times New Roman"/>
                                <w:b/>
                                <w:bCs/>
                                <w:sz w:val="24"/>
                                <w:szCs w:val="24"/>
                              </w:rPr>
                              <w:t>Mediating Variable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9949C7" id="_x0000_t202" coordsize="21600,21600" o:spt="202" path="m,l,21600r21600,l21600,xe">
                <v:stroke joinstyle="miter"/>
                <v:path gradientshapeok="t" o:connecttype="rect"/>
              </v:shapetype>
              <v:shape id="Text Box 35" o:spid="_x0000_s1026" type="#_x0000_t202" style="position:absolute;left:0;text-align:left;margin-left:188.35pt;margin-top:3.8pt;width:130.5pt;height:21.2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" fillcolor="white [3201]" stroked="f" strokeweight=".5pt">
                <v:textbox>
                  <w:txbxContent>
                    <w:p w14:paraId="7C7BAFDA" w14:textId="77777777" w:rsidR="00AE1238" w:rsidRPr="005206ED" w:rsidRDefault="00AE1238" w:rsidP="00AE1238">
                      <w:pPr>
                        <w:jc w:val="center"/>
                        <w:rPr>
                          <w:rFonts w:ascii="Times New Roman" w:hAnsi="Times New Roman" w:cs="Times New Roman"/>
                          <w:b/>
                          <w:bCs/>
                          <w:sz w:val="24"/>
                          <w:szCs w:val="24"/>
                        </w:rPr>
                      </w:pPr>
                      <w:r w:rsidRPr="005206ED">
                        <w:rPr>
                          <w:rFonts w:ascii="Times New Roman" w:hAnsi="Times New Roman" w:cs="Times New Roman"/>
                          <w:b/>
                          <w:bCs/>
                          <w:sz w:val="24"/>
                          <w:szCs w:val="24"/>
                        </w:rPr>
                        <w:t>Mediating Variable</w:t>
                      </w:r>
                    </w:p>
                  </w:txbxContent>
                </v:textbox>
              </v:shape>
            </w:pict>
          </mc:Fallback>
        </mc:AlternateContent>
      </w:r>
    </w:p>
    <w:p w14:paraId="7BCA77AA" w14:textId="53DF183E" w:rsidR="00AE1238" w:rsidRPr="00317AA0" w:rsidRDefault="00AE1238" w:rsidP="00CF1C78">
      <w:pPr>
        <w:spacing w:after="0" w:line="240" w:lineRule="auto"/>
        <w:jc w:val="both"/>
        <w:rPr>
          <w:rFonts w:ascii="Times New Roman" w:eastAsia="Calibri" w:hAnsi="Times New Roman" w:cs="Times New Roman"/>
          <w:bCs/>
          <w:iCs/>
          <w:kern w:val="2"/>
          <w:sz w:val="24"/>
          <w:szCs w:val="24"/>
          <w:lang w:val="en-US"/>
          <w14:ligatures w14:val="standardContextual"/>
        </w:rPr>
      </w:pPr>
    </w:p>
    <w:p w14:paraId="215DA261" w14:textId="30B1DD30" w:rsidR="00AE1238" w:rsidRPr="00317AA0" w:rsidRDefault="00672DD0" w:rsidP="00CF1C78">
      <w:pPr>
        <w:spacing w:after="0" w:line="240" w:lineRule="auto"/>
        <w:jc w:val="both"/>
        <w:rPr>
          <w:rFonts w:ascii="Times New Roman" w:eastAsia="Calibri" w:hAnsi="Times New Roman" w:cs="Times New Roman"/>
          <w:bCs/>
          <w:iCs/>
          <w:kern w:val="2"/>
          <w:sz w:val="24"/>
          <w:szCs w:val="24"/>
          <w:lang w:val="en-US"/>
          <w14:ligatures w14:val="standardContextual"/>
        </w:rPr>
      </w:pPr>
      <w:r w:rsidRPr="00317AA0">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63360" behindDoc="0" locked="0" layoutInCell="1" allowOverlap="1" wp14:anchorId="648DCBB7" wp14:editId="4C20FFE5">
                <wp:simplePos x="0" y="0"/>
                <wp:positionH relativeFrom="column">
                  <wp:posOffset>2451361</wp:posOffset>
                </wp:positionH>
                <wp:positionV relativeFrom="paragraph">
                  <wp:posOffset>17868</wp:posOffset>
                </wp:positionV>
                <wp:extent cx="1781175" cy="650348"/>
                <wp:effectExtent l="0" t="0" r="28575" b="16510"/>
                <wp:wrapNone/>
                <wp:docPr id="21" name="Oval 21"/>
                <wp:cNvGraphicFramePr/>
                <a:graphic xmlns:a="http://schemas.openxmlformats.org/drawingml/2006/main">
                  <a:graphicData uri="http://schemas.microsoft.com/office/word/2010/wordprocessingShape">
                    <wps:wsp>
                      <wps:cNvSpPr/>
                      <wps:spPr>
                        <a:xfrm>
                          <a:off x="0" y="0"/>
                          <a:ext cx="1781175" cy="650348"/>
                        </a:xfrm>
                        <a:prstGeom prst="ellipse">
                          <a:avLst/>
                        </a:prstGeom>
                        <a:ln>
                          <a:prstDash val="lgDashDot"/>
                        </a:ln>
                      </wps:spPr>
                      <wps:style>
                        <a:lnRef idx="2">
                          <a:schemeClr val="accent6"/>
                        </a:lnRef>
                        <a:fillRef idx="1">
                          <a:schemeClr val="lt1"/>
                        </a:fillRef>
                        <a:effectRef idx="0">
                          <a:schemeClr val="accent6"/>
                        </a:effectRef>
                        <a:fontRef idx="minor">
                          <a:schemeClr val="dk1"/>
                        </a:fontRef>
                      </wps:style>
                      <wps:txbx>
                        <w:txbxContent>
                          <w:p w14:paraId="6002E532" w14:textId="77777777" w:rsidR="00AE1238" w:rsidRPr="003964A1" w:rsidRDefault="00AE1238" w:rsidP="00AE1238">
                            <w:pPr>
                              <w:jc w:val="center"/>
                              <w:rPr>
                                <w:rFonts w:ascii="Times New Roman" w:hAnsi="Times New Roman" w:cs="Times New Roman"/>
                              </w:rPr>
                            </w:pPr>
                            <w:r>
                              <w:rPr>
                                <w:rFonts w:ascii="Times New Roman" w:hAnsi="Times New Roman" w:cs="Times New Roman"/>
                              </w:rPr>
                              <w:t xml:space="preserve">Financial </w:t>
                            </w:r>
                            <w:proofErr w:type="spellStart"/>
                            <w:r>
                              <w:rPr>
                                <w:rFonts w:ascii="Times New Roman" w:hAnsi="Times New Roman" w:cs="Times New Roman"/>
                              </w:rPr>
                              <w:t>Behavior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8DCBB7" id="Oval 21" o:spid="_x0000_s1027" style="position:absolute;left:0;text-align:left;margin-left:193pt;margin-top:1.4pt;width:140.25pt;height:5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" fillcolor="white [3201]" strokecolor="#70ad47 [3209]" strokeweight="1pt">
                <v:stroke dashstyle="longDashDot" joinstyle="miter"/>
                <v:textbox>
                  <w:txbxContent>
                    <w:p w14:paraId="6002E532" w14:textId="77777777" w:rsidR="00AE1238" w:rsidRPr="003964A1" w:rsidRDefault="00AE1238" w:rsidP="00AE1238">
                      <w:pPr>
                        <w:jc w:val="center"/>
                        <w:rPr>
                          <w:rFonts w:ascii="Times New Roman" w:hAnsi="Times New Roman" w:cs="Times New Roman"/>
                        </w:rPr>
                      </w:pPr>
                      <w:r>
                        <w:rPr>
                          <w:rFonts w:ascii="Times New Roman" w:hAnsi="Times New Roman" w:cs="Times New Roman"/>
                        </w:rPr>
                        <w:t xml:space="preserve">Financial </w:t>
                      </w:r>
                      <w:proofErr w:type="spellStart"/>
                      <w:r>
                        <w:rPr>
                          <w:rFonts w:ascii="Times New Roman" w:hAnsi="Times New Roman" w:cs="Times New Roman"/>
                        </w:rPr>
                        <w:t>Behavior</w:t>
                      </w:r>
                      <w:proofErr w:type="spellEnd"/>
                    </w:p>
                  </w:txbxContent>
                </v:textbox>
              </v:oval>
            </w:pict>
          </mc:Fallback>
        </mc:AlternateContent>
      </w:r>
    </w:p>
    <w:p w14:paraId="202B3330" w14:textId="22D009DC" w:rsidR="00AE1238" w:rsidRPr="00317AA0" w:rsidRDefault="00AE1238" w:rsidP="00CF1C78">
      <w:pPr>
        <w:spacing w:after="0" w:line="240" w:lineRule="auto"/>
        <w:jc w:val="both"/>
        <w:rPr>
          <w:rFonts w:ascii="Times New Roman" w:eastAsia="Calibri" w:hAnsi="Times New Roman" w:cs="Times New Roman"/>
          <w:bCs/>
          <w:iCs/>
          <w:kern w:val="2"/>
          <w:sz w:val="24"/>
          <w:szCs w:val="24"/>
          <w:lang w:val="en-US"/>
          <w14:ligatures w14:val="standardContextual"/>
        </w:rPr>
      </w:pPr>
    </w:p>
    <w:p w14:paraId="34578B02" w14:textId="632FB13E" w:rsidR="00AE1238" w:rsidRPr="00317AA0" w:rsidRDefault="00672DD0" w:rsidP="00CF1C78">
      <w:pPr>
        <w:spacing w:after="0" w:line="240" w:lineRule="auto"/>
        <w:jc w:val="both"/>
        <w:rPr>
          <w:rFonts w:ascii="Times New Roman" w:eastAsia="Calibri" w:hAnsi="Times New Roman" w:cs="Times New Roman"/>
          <w:bCs/>
          <w:iCs/>
          <w:kern w:val="2"/>
          <w:sz w:val="24"/>
          <w:szCs w:val="24"/>
          <w:lang w:val="en-US"/>
          <w14:ligatures w14:val="standardContextual"/>
        </w:rPr>
      </w:pPr>
      <w:r w:rsidRPr="00317AA0">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65408" behindDoc="0" locked="0" layoutInCell="1" allowOverlap="1" wp14:anchorId="7195BF8A" wp14:editId="3941A512">
                <wp:simplePos x="0" y="0"/>
                <wp:positionH relativeFrom="margin">
                  <wp:align>left</wp:align>
                </wp:positionH>
                <wp:positionV relativeFrom="paragraph">
                  <wp:posOffset>124460</wp:posOffset>
                </wp:positionV>
                <wp:extent cx="1428750" cy="274848"/>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428750" cy="27484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048E8B" w14:textId="77777777" w:rsidR="00AE1238" w:rsidRPr="003964A1" w:rsidRDefault="00AE1238" w:rsidP="00AE1238">
                            <w:pPr>
                              <w:rPr>
                                <w:rFonts w:ascii="Times New Roman" w:hAnsi="Times New Roman" w:cs="Times New Roman"/>
                              </w:rPr>
                            </w:pPr>
                            <w:r w:rsidRPr="003964A1">
                              <w:rPr>
                                <w:rFonts w:ascii="Times New Roman" w:hAnsi="Times New Roman" w:cs="Times New Roman"/>
                              </w:rPr>
                              <w:t>Psychological beliefs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5BF8A" id="Text Box 25" o:spid="_x0000_s1028" type="#_x0000_t202" style="position:absolute;left:0;text-align:left;margin-left:0;margin-top:9.8pt;width:112.5pt;height:21.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" fillcolor="white [3201]" stroked="f" strokeweight=".5pt">
                <v:textbox>
                  <w:txbxContent>
                    <w:p w14:paraId="35048E8B" w14:textId="77777777" w:rsidR="00AE1238" w:rsidRPr="003964A1" w:rsidRDefault="00AE1238" w:rsidP="00AE1238">
                      <w:pPr>
                        <w:rPr>
                          <w:rFonts w:ascii="Times New Roman" w:hAnsi="Times New Roman" w:cs="Times New Roman"/>
                        </w:rPr>
                      </w:pPr>
                      <w:r w:rsidRPr="003964A1">
                        <w:rPr>
                          <w:rFonts w:ascii="Times New Roman" w:hAnsi="Times New Roman" w:cs="Times New Roman"/>
                        </w:rPr>
                        <w:t>Psychological beliefs</w:t>
                      </w:r>
                    </w:p>
                  </w:txbxContent>
                </v:textbox>
                <w10:wrap anchorx="margin"/>
              </v:shape>
            </w:pict>
          </mc:Fallback>
        </mc:AlternateContent>
      </w:r>
      <w:r w:rsidRPr="00317AA0">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64384" behindDoc="1" locked="0" layoutInCell="1" allowOverlap="1" wp14:anchorId="58AE8080" wp14:editId="44E213B2">
                <wp:simplePos x="0" y="0"/>
                <wp:positionH relativeFrom="column">
                  <wp:posOffset>-142710</wp:posOffset>
                </wp:positionH>
                <wp:positionV relativeFrom="paragraph">
                  <wp:posOffset>89872</wp:posOffset>
                </wp:positionV>
                <wp:extent cx="1704975" cy="2584633"/>
                <wp:effectExtent l="0" t="0" r="28575" b="25400"/>
                <wp:wrapNone/>
                <wp:docPr id="24" name="Rounded Rectangle 24"/>
                <wp:cNvGraphicFramePr/>
                <a:graphic xmlns:a="http://schemas.openxmlformats.org/drawingml/2006/main">
                  <a:graphicData uri="http://schemas.microsoft.com/office/word/2010/wordprocessingShape">
                    <wps:wsp>
                      <wps:cNvSpPr/>
                      <wps:spPr>
                        <a:xfrm>
                          <a:off x="0" y="0"/>
                          <a:ext cx="1704975" cy="2584633"/>
                        </a:xfrm>
                        <a:prstGeom prst="round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05AFE5" id="Rounded Rectangle 24" o:spid="_x0000_s1026" style="position:absolute;margin-left:-11.25pt;margin-top:7.1pt;width:134.25pt;height:20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" fillcolor="white [3201]" strokecolor="black [3200]" strokeweight="1.5pt">
                <v:stroke joinstyle="miter"/>
              </v:roundrect>
            </w:pict>
          </mc:Fallback>
        </mc:AlternateContent>
      </w:r>
      <w:r w:rsidR="00AE1238" w:rsidRPr="00317AA0">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76672" behindDoc="1" locked="0" layoutInCell="1" allowOverlap="1" wp14:anchorId="2F15A4C2" wp14:editId="4EEFD200">
                <wp:simplePos x="0" y="0"/>
                <wp:positionH relativeFrom="column">
                  <wp:posOffset>1914525</wp:posOffset>
                </wp:positionH>
                <wp:positionV relativeFrom="paragraph">
                  <wp:posOffset>209229</wp:posOffset>
                </wp:positionV>
                <wp:extent cx="342900" cy="2571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3429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91E696"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1b</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15A4C2" id="Text Box 3" o:spid="_x0000_s1029" type="#_x0000_t202" style="position:absolute;left:0;text-align:left;margin-left:150.75pt;margin-top:16.45pt;width:27pt;height:20.25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" fillcolor="white [3201]" stroked="f" strokeweight=".5pt">
                <v:textbox>
                  <w:txbxContent>
                    <w:p w14:paraId="5B91E696"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1b</m:t>
                              </m:r>
                            </m:sub>
                          </m:sSub>
                        </m:oMath>
                      </m:oMathPara>
                    </w:p>
                  </w:txbxContent>
                </v:textbox>
              </v:shape>
            </w:pict>
          </mc:Fallback>
        </mc:AlternateContent>
      </w:r>
    </w:p>
    <w:p w14:paraId="1D7CAC03" w14:textId="37AF7CFA" w:rsidR="00AE1238" w:rsidRPr="00317AA0" w:rsidRDefault="00672DD0" w:rsidP="00CF1C78">
      <w:pPr>
        <w:spacing w:after="0" w:line="240" w:lineRule="auto"/>
        <w:jc w:val="both"/>
        <w:rPr>
          <w:rFonts w:ascii="Times New Roman" w:eastAsia="Calibri" w:hAnsi="Times New Roman" w:cs="Times New Roman"/>
          <w:bCs/>
          <w:iCs/>
          <w:kern w:val="2"/>
          <w:sz w:val="24"/>
          <w:szCs w:val="24"/>
          <w:lang w:val="en-US"/>
          <w14:ligatures w14:val="standardContextual"/>
        </w:rPr>
      </w:pPr>
      <w:r w:rsidRPr="00317AA0">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66432" behindDoc="0" locked="0" layoutInCell="1" allowOverlap="1" wp14:anchorId="23E8B637" wp14:editId="49F9CAA6">
                <wp:simplePos x="0" y="0"/>
                <wp:positionH relativeFrom="column">
                  <wp:posOffset>1559237</wp:posOffset>
                </wp:positionH>
                <wp:positionV relativeFrom="paragraph">
                  <wp:posOffset>36179</wp:posOffset>
                </wp:positionV>
                <wp:extent cx="1146964" cy="587335"/>
                <wp:effectExtent l="0" t="38100" r="53340" b="22860"/>
                <wp:wrapNone/>
                <wp:docPr id="26" name="Straight Arrow Connector 26"/>
                <wp:cNvGraphicFramePr/>
                <a:graphic xmlns:a="http://schemas.openxmlformats.org/drawingml/2006/main">
                  <a:graphicData uri="http://schemas.microsoft.com/office/word/2010/wordprocessingShape">
                    <wps:wsp>
                      <wps:cNvCnPr/>
                      <wps:spPr>
                        <a:xfrm flipV="1">
                          <a:off x="0" y="0"/>
                          <a:ext cx="1146964" cy="5873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E56FAAC" id="_x0000_t32" coordsize="21600,21600" o:spt="32" o:oned="t" path="m,l21600,21600e" filled="f">
                <v:path arrowok="t" fillok="f" o:connecttype="none"/>
                <o:lock v:ext="edit" shapetype="t"/>
              </v:shapetype>
              <v:shape id="Straight Arrow Connector 26" o:spid="_x0000_s1026" type="#_x0000_t32" style="position:absolute;margin-left:122.75pt;margin-top:2.85pt;width:90.3pt;height:46.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" strokecolor="black [3200]" strokeweight=".5pt">
                <v:stroke endarrow="block" joinstyle="miter"/>
              </v:shape>
            </w:pict>
          </mc:Fallback>
        </mc:AlternateContent>
      </w:r>
      <w:r w:rsidRPr="00317AA0">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67456" behindDoc="0" locked="0" layoutInCell="1" allowOverlap="1" wp14:anchorId="24C19F80" wp14:editId="467759BC">
                <wp:simplePos x="0" y="0"/>
                <wp:positionH relativeFrom="column">
                  <wp:posOffset>1543380</wp:posOffset>
                </wp:positionH>
                <wp:positionV relativeFrom="paragraph">
                  <wp:posOffset>42566</wp:posOffset>
                </wp:positionV>
                <wp:extent cx="1279103" cy="1377873"/>
                <wp:effectExtent l="0" t="38100" r="54610" b="32385"/>
                <wp:wrapNone/>
                <wp:docPr id="27" name="Straight Arrow Connector 27"/>
                <wp:cNvGraphicFramePr/>
                <a:graphic xmlns:a="http://schemas.openxmlformats.org/drawingml/2006/main">
                  <a:graphicData uri="http://schemas.microsoft.com/office/word/2010/wordprocessingShape">
                    <wps:wsp>
                      <wps:cNvCnPr/>
                      <wps:spPr>
                        <a:xfrm flipV="1">
                          <a:off x="0" y="0"/>
                          <a:ext cx="1279103" cy="137787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C51DA1" id="Straight Arrow Connector 27" o:spid="_x0000_s1026" type="#_x0000_t32" style="position:absolute;margin-left:121.55pt;margin-top:3.35pt;width:100.7pt;height:108.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" strokecolor="black [3200]" strokeweight="1pt">
                <v:stroke endarrow="block" joinstyle="miter"/>
              </v:shape>
            </w:pict>
          </mc:Fallback>
        </mc:AlternateContent>
      </w:r>
      <w:r w:rsidRPr="00317AA0">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68480" behindDoc="0" locked="0" layoutInCell="1" allowOverlap="1" wp14:anchorId="0B54A0D3" wp14:editId="6EAFEAFF">
                <wp:simplePos x="0" y="0"/>
                <wp:positionH relativeFrom="column">
                  <wp:posOffset>1559237</wp:posOffset>
                </wp:positionH>
                <wp:positionV relativeFrom="paragraph">
                  <wp:posOffset>41465</wp:posOffset>
                </wp:positionV>
                <wp:extent cx="1364633" cy="2002096"/>
                <wp:effectExtent l="0" t="38100" r="64135" b="17780"/>
                <wp:wrapNone/>
                <wp:docPr id="30" name="Straight Arrow Connector 30"/>
                <wp:cNvGraphicFramePr/>
                <a:graphic xmlns:a="http://schemas.openxmlformats.org/drawingml/2006/main">
                  <a:graphicData uri="http://schemas.microsoft.com/office/word/2010/wordprocessingShape">
                    <wps:wsp>
                      <wps:cNvCnPr/>
                      <wps:spPr>
                        <a:xfrm flipV="1">
                          <a:off x="0" y="0"/>
                          <a:ext cx="1364633" cy="2002096"/>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63470A" id="Straight Arrow Connector 30" o:spid="_x0000_s1026" type="#_x0000_t32" style="position:absolute;margin-left:122.75pt;margin-top:3.25pt;width:107.45pt;height:157.6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" strokecolor="black [3200]" strokeweight="1pt">
                <v:stroke endarrow="block" joinstyle="miter"/>
              </v:shape>
            </w:pict>
          </mc:Fallback>
        </mc:AlternateContent>
      </w:r>
      <w:r w:rsidRPr="00317AA0">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69504" behindDoc="0" locked="0" layoutInCell="1" allowOverlap="1" wp14:anchorId="4FC09873" wp14:editId="67B02C4B">
                <wp:simplePos x="0" y="0"/>
                <wp:positionH relativeFrom="column">
                  <wp:posOffset>4051704</wp:posOffset>
                </wp:positionH>
                <wp:positionV relativeFrom="paragraph">
                  <wp:posOffset>4467</wp:posOffset>
                </wp:positionV>
                <wp:extent cx="908230" cy="750082"/>
                <wp:effectExtent l="0" t="0" r="63500" b="50165"/>
                <wp:wrapNone/>
                <wp:docPr id="31" name="Straight Arrow Connector 31"/>
                <wp:cNvGraphicFramePr/>
                <a:graphic xmlns:a="http://schemas.openxmlformats.org/drawingml/2006/main">
                  <a:graphicData uri="http://schemas.microsoft.com/office/word/2010/wordprocessingShape">
                    <wps:wsp>
                      <wps:cNvCnPr/>
                      <wps:spPr>
                        <a:xfrm>
                          <a:off x="0" y="0"/>
                          <a:ext cx="908230" cy="7500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10EA38" id="Straight Arrow Connector 31" o:spid="_x0000_s1026" type="#_x0000_t32" style="position:absolute;margin-left:319.05pt;margin-top:.35pt;width:71.5pt;height:5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" strokecolor="black [3200]" strokeweight=".5pt">
                <v:stroke endarrow="block" joinstyle="miter"/>
              </v:shape>
            </w:pict>
          </mc:Fallback>
        </mc:AlternateContent>
      </w:r>
      <w:r w:rsidRPr="00317AA0">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83840" behindDoc="1" locked="0" layoutInCell="1" allowOverlap="1" wp14:anchorId="7E56CD26" wp14:editId="47FBEC0F">
                <wp:simplePos x="0" y="0"/>
                <wp:positionH relativeFrom="column">
                  <wp:posOffset>3001751</wp:posOffset>
                </wp:positionH>
                <wp:positionV relativeFrom="paragraph">
                  <wp:posOffset>83317</wp:posOffset>
                </wp:positionV>
                <wp:extent cx="734305" cy="333375"/>
                <wp:effectExtent l="0" t="0" r="8890" b="9525"/>
                <wp:wrapNone/>
                <wp:docPr id="13" name="Text Box 13"/>
                <wp:cNvGraphicFramePr/>
                <a:graphic xmlns:a="http://schemas.openxmlformats.org/drawingml/2006/main">
                  <a:graphicData uri="http://schemas.microsoft.com/office/word/2010/wordprocessingShape">
                    <wps:wsp>
                      <wps:cNvSpPr txBox="1"/>
                      <wps:spPr>
                        <a:xfrm>
                          <a:off x="0" y="0"/>
                          <a:ext cx="734305" cy="333375"/>
                        </a:xfrm>
                        <a:prstGeom prst="rect">
                          <a:avLst/>
                        </a:prstGeom>
                        <a:solidFill>
                          <a:sysClr val="window" lastClr="FFFFFF"/>
                        </a:solidFill>
                        <a:ln w="6350">
                          <a:noFill/>
                        </a:ln>
                        <a:effectLst/>
                      </wps:spPr>
                      <wps:txbx>
                        <w:txbxContent>
                          <w:p w14:paraId="702695FB"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5a-5c</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6CD26" id="Text Box 13" o:spid="_x0000_s1030" type="#_x0000_t202" style="position:absolute;left:0;text-align:left;margin-left:236.35pt;margin-top:6.55pt;width:57.8pt;height:26.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" fillcolor="window" stroked="f" strokeweight=".5pt">
                <v:textbox>
                  <w:txbxContent>
                    <w:p w14:paraId="702695FB"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5a-5c</m:t>
                              </m:r>
                            </m:sub>
                          </m:sSub>
                        </m:oMath>
                      </m:oMathPara>
                    </w:p>
                  </w:txbxContent>
                </v:textbox>
              </v:shape>
            </w:pict>
          </mc:Fallback>
        </mc:AlternateContent>
      </w:r>
      <w:r w:rsidRPr="00317AA0">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59264" behindDoc="0" locked="0" layoutInCell="1" allowOverlap="1" wp14:anchorId="6293BA80" wp14:editId="3820A57F">
                <wp:simplePos x="0" y="0"/>
                <wp:positionH relativeFrom="margin">
                  <wp:posOffset>-153281</wp:posOffset>
                </wp:positionH>
                <wp:positionV relativeFrom="paragraph">
                  <wp:posOffset>210603</wp:posOffset>
                </wp:positionV>
                <wp:extent cx="1695450" cy="850585"/>
                <wp:effectExtent l="0" t="0" r="19050" b="26035"/>
                <wp:wrapNone/>
                <wp:docPr id="6" name="Oval 6"/>
                <wp:cNvGraphicFramePr/>
                <a:graphic xmlns:a="http://schemas.openxmlformats.org/drawingml/2006/main">
                  <a:graphicData uri="http://schemas.microsoft.com/office/word/2010/wordprocessingShape">
                    <wps:wsp>
                      <wps:cNvSpPr/>
                      <wps:spPr>
                        <a:xfrm>
                          <a:off x="0" y="0"/>
                          <a:ext cx="1695450" cy="850585"/>
                        </a:xfrm>
                        <a:prstGeom prst="ellipse">
                          <a:avLst/>
                        </a:prstGeom>
                        <a:ln/>
                      </wps:spPr>
                      <wps:style>
                        <a:lnRef idx="1">
                          <a:schemeClr val="accent1"/>
                        </a:lnRef>
                        <a:fillRef idx="2">
                          <a:schemeClr val="accent1"/>
                        </a:fillRef>
                        <a:effectRef idx="1">
                          <a:schemeClr val="accent1"/>
                        </a:effectRef>
                        <a:fontRef idx="minor">
                          <a:schemeClr val="dk1"/>
                        </a:fontRef>
                      </wps:style>
                      <wps:txbx>
                        <w:txbxContent>
                          <w:p w14:paraId="0E1F1651" w14:textId="77777777" w:rsidR="00AE1238" w:rsidRPr="004F7081" w:rsidRDefault="00AE1238" w:rsidP="00AE1238">
                            <w:pPr>
                              <w:spacing w:line="240" w:lineRule="auto"/>
                              <w:jc w:val="center"/>
                              <w:rPr>
                                <w:rFonts w:ascii="Times New Roman" w:hAnsi="Times New Roman" w:cs="Times New Roman"/>
                              </w:rPr>
                            </w:pPr>
                            <w:r w:rsidRPr="004F7081">
                              <w:rPr>
                                <w:rFonts w:ascii="Times New Roman" w:hAnsi="Times New Roman" w:cs="Times New Roman"/>
                              </w:rPr>
                              <w:t>Subjective financial knowledge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93BA80" id="Oval 6" o:spid="_x0000_s1031" style="position:absolute;left:0;text-align:left;margin-left:-12.05pt;margin-top:16.6pt;width:133.5pt;height:6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" fillcolor="#82a0d7 [2164]" strokecolor="#4472c4 [3204]" strokeweight=".5pt">
                <v:fill color2="#678ccf [2612]" rotate="t" colors="0 #a8b7df;.5 #9aabd9;1 #879ed7" focus="100%" type="gradient">
                  <o:fill v:ext="view" type="gradientUnscaled"/>
                </v:fill>
                <v:stroke joinstyle="miter"/>
                <v:textbox>
                  <w:txbxContent>
                    <w:p w14:paraId="0E1F1651" w14:textId="77777777" w:rsidR="00AE1238" w:rsidRPr="004F7081" w:rsidRDefault="00AE1238" w:rsidP="00AE1238">
                      <w:pPr>
                        <w:spacing w:line="240" w:lineRule="auto"/>
                        <w:jc w:val="center"/>
                        <w:rPr>
                          <w:rFonts w:ascii="Times New Roman" w:hAnsi="Times New Roman" w:cs="Times New Roman"/>
                        </w:rPr>
                      </w:pPr>
                      <w:r w:rsidRPr="004F7081">
                        <w:rPr>
                          <w:rFonts w:ascii="Times New Roman" w:hAnsi="Times New Roman" w:cs="Times New Roman"/>
                        </w:rPr>
                        <w:t>Subjective financial knowledge</w:t>
                      </w:r>
                    </w:p>
                  </w:txbxContent>
                </v:textbox>
                <w10:wrap anchorx="margin"/>
              </v:oval>
            </w:pict>
          </mc:Fallback>
        </mc:AlternateContent>
      </w:r>
      <w:r w:rsidR="00472118" w:rsidRPr="00317AA0">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62336" behindDoc="0" locked="0" layoutInCell="1" allowOverlap="1" wp14:anchorId="41CC6C64" wp14:editId="475217DC">
                <wp:simplePos x="0" y="0"/>
                <wp:positionH relativeFrom="margin">
                  <wp:posOffset>4918710</wp:posOffset>
                </wp:positionH>
                <wp:positionV relativeFrom="paragraph">
                  <wp:posOffset>143249</wp:posOffset>
                </wp:positionV>
                <wp:extent cx="1381125" cy="1085850"/>
                <wp:effectExtent l="0" t="0" r="28575" b="19050"/>
                <wp:wrapNone/>
                <wp:docPr id="20" name="Oval 20"/>
                <wp:cNvGraphicFramePr/>
                <a:graphic xmlns:a="http://schemas.openxmlformats.org/drawingml/2006/main">
                  <a:graphicData uri="http://schemas.microsoft.com/office/word/2010/wordprocessingShape">
                    <wps:wsp>
                      <wps:cNvSpPr/>
                      <wps:spPr>
                        <a:xfrm>
                          <a:off x="0" y="0"/>
                          <a:ext cx="1381125" cy="1085850"/>
                        </a:xfrm>
                        <a:prstGeom prst="ellipse">
                          <a:avLst/>
                        </a:prstGeom>
                        <a:ln/>
                      </wps:spPr>
                      <wps:style>
                        <a:lnRef idx="1">
                          <a:schemeClr val="accent3"/>
                        </a:lnRef>
                        <a:fillRef idx="2">
                          <a:schemeClr val="accent3"/>
                        </a:fillRef>
                        <a:effectRef idx="1">
                          <a:schemeClr val="accent3"/>
                        </a:effectRef>
                        <a:fontRef idx="minor">
                          <a:schemeClr val="dk1"/>
                        </a:fontRef>
                      </wps:style>
                      <wps:txbx>
                        <w:txbxContent>
                          <w:p w14:paraId="11BC8797" w14:textId="77777777" w:rsidR="00AE1238" w:rsidRPr="003964A1" w:rsidRDefault="00AE1238" w:rsidP="00AE1238">
                            <w:pPr>
                              <w:jc w:val="center"/>
                              <w:rPr>
                                <w:rFonts w:ascii="Times New Roman" w:hAnsi="Times New Roman" w:cs="Times New Roman"/>
                              </w:rPr>
                            </w:pPr>
                            <w:r w:rsidRPr="003964A1">
                              <w:rPr>
                                <w:rFonts w:ascii="Times New Roman" w:hAnsi="Times New Roman" w:cs="Times New Roman"/>
                              </w:rPr>
                              <w:t>Financial wellbeing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CC6C64" id="Oval 20" o:spid="_x0000_s1032" style="position:absolute;left:0;text-align:left;margin-left:387.3pt;margin-top:11.3pt;width:108.75pt;height:8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" fillcolor="#c3c3c3 [2166]" strokecolor="#a5a5a5 [3206]" strokeweight=".5pt">
                <v:fill color2="#b6b6b6 [2614]" rotate="t" colors="0 #d2d2d2;.5 #c8c8c8;1 silver" focus="100%" type="gradient">
                  <o:fill v:ext="view" type="gradientUnscaled"/>
                </v:fill>
                <v:stroke joinstyle="miter"/>
                <v:textbox>
                  <w:txbxContent>
                    <w:p w14:paraId="11BC8797" w14:textId="77777777" w:rsidR="00AE1238" w:rsidRPr="003964A1" w:rsidRDefault="00AE1238" w:rsidP="00AE1238">
                      <w:pPr>
                        <w:jc w:val="center"/>
                        <w:rPr>
                          <w:rFonts w:ascii="Times New Roman" w:hAnsi="Times New Roman" w:cs="Times New Roman"/>
                        </w:rPr>
                      </w:pPr>
                      <w:r w:rsidRPr="003964A1">
                        <w:rPr>
                          <w:rFonts w:ascii="Times New Roman" w:hAnsi="Times New Roman" w:cs="Times New Roman"/>
                        </w:rPr>
                        <w:t>Financial wellbeing</w:t>
                      </w:r>
                    </w:p>
                  </w:txbxContent>
                </v:textbox>
                <w10:wrap anchorx="margin"/>
              </v:oval>
            </w:pict>
          </mc:Fallback>
        </mc:AlternateContent>
      </w:r>
      <w:r w:rsidR="00AE1238" w:rsidRPr="00317AA0">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77696" behindDoc="1" locked="0" layoutInCell="1" allowOverlap="1" wp14:anchorId="331C0970" wp14:editId="520C3126">
                <wp:simplePos x="0" y="0"/>
                <wp:positionH relativeFrom="column">
                  <wp:posOffset>4287675</wp:posOffset>
                </wp:positionH>
                <wp:positionV relativeFrom="paragraph">
                  <wp:posOffset>12890</wp:posOffset>
                </wp:positionV>
                <wp:extent cx="342900" cy="2571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342900" cy="257175"/>
                        </a:xfrm>
                        <a:prstGeom prst="rect">
                          <a:avLst/>
                        </a:prstGeom>
                        <a:solidFill>
                          <a:sysClr val="window" lastClr="FFFFFF"/>
                        </a:solidFill>
                        <a:ln w="6350">
                          <a:noFill/>
                        </a:ln>
                        <a:effectLst/>
                      </wps:spPr>
                      <wps:txbx>
                        <w:txbxContent>
                          <w:p w14:paraId="64151A1D"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4</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1C0970" id="Text Box 4" o:spid="_x0000_s1033" type="#_x0000_t202" style="position:absolute;left:0;text-align:left;margin-left:337.6pt;margin-top:1pt;width:27pt;height:20.25pt;z-index:-25163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" fillcolor="window" stroked="f" strokeweight=".5pt">
                <v:textbox>
                  <w:txbxContent>
                    <w:p w14:paraId="64151A1D"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4</m:t>
                              </m:r>
                            </m:sub>
                          </m:sSub>
                        </m:oMath>
                      </m:oMathPara>
                    </w:p>
                  </w:txbxContent>
                </v:textbox>
              </v:shape>
            </w:pict>
          </mc:Fallback>
        </mc:AlternateContent>
      </w:r>
    </w:p>
    <w:p w14:paraId="52DFB23A" w14:textId="56499007" w:rsidR="00AE1238" w:rsidRPr="00317AA0" w:rsidRDefault="00AE1238" w:rsidP="00CF1C78">
      <w:pPr>
        <w:spacing w:after="0" w:line="240" w:lineRule="auto"/>
        <w:jc w:val="both"/>
        <w:rPr>
          <w:rFonts w:ascii="Times New Roman" w:eastAsia="Calibri" w:hAnsi="Times New Roman" w:cs="Times New Roman"/>
          <w:bCs/>
          <w:iCs/>
          <w:kern w:val="2"/>
          <w:sz w:val="24"/>
          <w:szCs w:val="24"/>
          <w:lang w:val="en-US"/>
          <w14:ligatures w14:val="standardContextual"/>
        </w:rPr>
      </w:pPr>
    </w:p>
    <w:p w14:paraId="6AC52B51" w14:textId="5F2731CF" w:rsidR="00AE1238" w:rsidRPr="00317AA0" w:rsidRDefault="00672DD0" w:rsidP="00CF1C78">
      <w:pPr>
        <w:spacing w:after="0" w:line="240" w:lineRule="auto"/>
        <w:jc w:val="both"/>
        <w:rPr>
          <w:rFonts w:ascii="Times New Roman" w:eastAsia="Calibri" w:hAnsi="Times New Roman" w:cs="Times New Roman"/>
          <w:bCs/>
          <w:iCs/>
          <w:kern w:val="2"/>
          <w:sz w:val="24"/>
          <w:szCs w:val="24"/>
          <w:lang w:val="en-US"/>
          <w14:ligatures w14:val="standardContextual"/>
        </w:rPr>
      </w:pPr>
      <w:r w:rsidRPr="00317AA0">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78720" behindDoc="1" locked="0" layoutInCell="1" allowOverlap="1" wp14:anchorId="7851F2B1" wp14:editId="24B81381">
                <wp:simplePos x="0" y="0"/>
                <wp:positionH relativeFrom="column">
                  <wp:posOffset>3166033</wp:posOffset>
                </wp:positionH>
                <wp:positionV relativeFrom="paragraph">
                  <wp:posOffset>81677</wp:posOffset>
                </wp:positionV>
                <wp:extent cx="539126" cy="273050"/>
                <wp:effectExtent l="0" t="0" r="0" b="0"/>
                <wp:wrapNone/>
                <wp:docPr id="5" name="Text Box 5"/>
                <wp:cNvGraphicFramePr/>
                <a:graphic xmlns:a="http://schemas.openxmlformats.org/drawingml/2006/main">
                  <a:graphicData uri="http://schemas.microsoft.com/office/word/2010/wordprocessingShape">
                    <wps:wsp>
                      <wps:cNvSpPr txBox="1"/>
                      <wps:spPr>
                        <a:xfrm>
                          <a:off x="0" y="0"/>
                          <a:ext cx="539126" cy="273050"/>
                        </a:xfrm>
                        <a:prstGeom prst="rect">
                          <a:avLst/>
                        </a:prstGeom>
                        <a:solidFill>
                          <a:sysClr val="window" lastClr="FFFFFF"/>
                        </a:solidFill>
                        <a:ln w="6350">
                          <a:noFill/>
                        </a:ln>
                        <a:effectLst/>
                      </wps:spPr>
                      <wps:txbx>
                        <w:txbxContent>
                          <w:p w14:paraId="15B69E11"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1a</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1F2B1" id="Text Box 5" o:spid="_x0000_s1034" type="#_x0000_t202" style="position:absolute;left:0;text-align:left;margin-left:249.3pt;margin-top:6.45pt;width:42.45pt;height:2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" fillcolor="window" stroked="f" strokeweight=".5pt">
                <v:textbox>
                  <w:txbxContent>
                    <w:p w14:paraId="15B69E11"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1a</m:t>
                              </m:r>
                            </m:sub>
                          </m:sSub>
                        </m:oMath>
                      </m:oMathPara>
                    </w:p>
                  </w:txbxContent>
                </v:textbox>
              </v:shape>
            </w:pict>
          </mc:Fallback>
        </mc:AlternateContent>
      </w:r>
      <w:r w:rsidR="00AE1238" w:rsidRPr="00317AA0">
        <w:rPr>
          <w:rFonts w:ascii="Times New Roman" w:eastAsia="Calibri" w:hAnsi="Times New Roman" w:cs="Times New Roman"/>
          <w:bCs/>
          <w:iCs/>
          <w:kern w:val="2"/>
          <w:sz w:val="24"/>
          <w:szCs w:val="24"/>
          <w:lang w:val="en-US"/>
          <w14:ligatures w14:val="standardContextual"/>
        </w:rPr>
        <w:tab/>
      </w:r>
    </w:p>
    <w:p w14:paraId="291BB0DF" w14:textId="59ADBF33" w:rsidR="00AE1238" w:rsidRPr="00317AA0" w:rsidRDefault="00672DD0" w:rsidP="00CF1C78">
      <w:pPr>
        <w:spacing w:after="0" w:line="240" w:lineRule="auto"/>
        <w:jc w:val="both"/>
        <w:rPr>
          <w:rFonts w:ascii="Times New Roman" w:eastAsia="Calibri" w:hAnsi="Times New Roman" w:cs="Times New Roman"/>
          <w:bCs/>
          <w:iCs/>
          <w:kern w:val="2"/>
          <w:sz w:val="24"/>
          <w:szCs w:val="24"/>
          <w:lang w:val="en-US"/>
          <w14:ligatures w14:val="standardContextual"/>
        </w:rPr>
      </w:pPr>
      <w:r w:rsidRPr="00317AA0">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70528" behindDoc="0" locked="0" layoutInCell="1" allowOverlap="1" wp14:anchorId="5881234D" wp14:editId="49FDD13F">
                <wp:simplePos x="0" y="0"/>
                <wp:positionH relativeFrom="column">
                  <wp:posOffset>1575094</wp:posOffset>
                </wp:positionH>
                <wp:positionV relativeFrom="paragraph">
                  <wp:posOffset>114054</wp:posOffset>
                </wp:positionV>
                <wp:extent cx="3382751" cy="45719"/>
                <wp:effectExtent l="0" t="38100" r="27305" b="88265"/>
                <wp:wrapNone/>
                <wp:docPr id="32" name="Straight Arrow Connector 32"/>
                <wp:cNvGraphicFramePr/>
                <a:graphic xmlns:a="http://schemas.openxmlformats.org/drawingml/2006/main">
                  <a:graphicData uri="http://schemas.microsoft.com/office/word/2010/wordprocessingShape">
                    <wps:wsp>
                      <wps:cNvCnPr/>
                      <wps:spPr>
                        <a:xfrm>
                          <a:off x="0" y="0"/>
                          <a:ext cx="3382751"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F6C58D" id="Straight Arrow Connector 32" o:spid="_x0000_s1026" type="#_x0000_t32" style="position:absolute;margin-left:124pt;margin-top:9pt;width:266.3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" strokecolor="black [3200]" strokeweight=".5pt">
                <v:stroke endarrow="block" joinstyle="miter"/>
              </v:shape>
            </w:pict>
          </mc:Fallback>
        </mc:AlternateContent>
      </w:r>
    </w:p>
    <w:p w14:paraId="265D2AF6" w14:textId="3188B891" w:rsidR="00AE1238" w:rsidRPr="00317AA0" w:rsidRDefault="00672DD0" w:rsidP="00CF1C78">
      <w:pPr>
        <w:spacing w:after="0" w:line="240" w:lineRule="auto"/>
        <w:jc w:val="both"/>
        <w:rPr>
          <w:rFonts w:ascii="Times New Roman" w:eastAsia="Calibri" w:hAnsi="Times New Roman" w:cs="Times New Roman"/>
          <w:bCs/>
          <w:iCs/>
          <w:kern w:val="2"/>
          <w:sz w:val="24"/>
          <w:szCs w:val="24"/>
          <w:lang w:val="en-US"/>
          <w14:ligatures w14:val="standardContextual"/>
        </w:rPr>
      </w:pPr>
      <w:r w:rsidRPr="00317AA0">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81792" behindDoc="1" locked="0" layoutInCell="1" allowOverlap="1" wp14:anchorId="0556D3D2" wp14:editId="346D45E2">
                <wp:simplePos x="0" y="0"/>
                <wp:positionH relativeFrom="column">
                  <wp:posOffset>1656271</wp:posOffset>
                </wp:positionH>
                <wp:positionV relativeFrom="paragraph">
                  <wp:posOffset>62230</wp:posOffset>
                </wp:positionV>
                <wp:extent cx="352425" cy="266700"/>
                <wp:effectExtent l="0" t="0" r="3175" b="0"/>
                <wp:wrapNone/>
                <wp:docPr id="11" name="Text Box 11"/>
                <wp:cNvGraphicFramePr/>
                <a:graphic xmlns:a="http://schemas.openxmlformats.org/drawingml/2006/main">
                  <a:graphicData uri="http://schemas.microsoft.com/office/word/2010/wordprocessingShape">
                    <wps:wsp>
                      <wps:cNvSpPr txBox="1"/>
                      <wps:spPr>
                        <a:xfrm>
                          <a:off x="0" y="0"/>
                          <a:ext cx="352425" cy="266700"/>
                        </a:xfrm>
                        <a:prstGeom prst="rect">
                          <a:avLst/>
                        </a:prstGeom>
                        <a:solidFill>
                          <a:sysClr val="window" lastClr="FFFFFF"/>
                        </a:solidFill>
                        <a:ln w="6350">
                          <a:noFill/>
                        </a:ln>
                        <a:effectLst/>
                      </wps:spPr>
                      <wps:txbx>
                        <w:txbxContent>
                          <w:p w14:paraId="78087BAF"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2b</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6D3D2" id="Text Box 11" o:spid="_x0000_s1035" type="#_x0000_t202" style="position:absolute;left:0;text-align:left;margin-left:130.4pt;margin-top:4.9pt;width:27.75pt;height:2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" fillcolor="window" stroked="f" strokeweight=".5pt">
                <v:textbox>
                  <w:txbxContent>
                    <w:p w14:paraId="78087BAF"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2b</m:t>
                              </m:r>
                            </m:sub>
                          </m:sSub>
                        </m:oMath>
                      </m:oMathPara>
                    </w:p>
                  </w:txbxContent>
                </v:textbox>
              </v:shape>
            </w:pict>
          </mc:Fallback>
        </mc:AlternateContent>
      </w:r>
      <w:r w:rsidRPr="00317AA0">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72576" behindDoc="0" locked="0" layoutInCell="1" allowOverlap="1" wp14:anchorId="5BDCEA62" wp14:editId="4F27B1A0">
                <wp:simplePos x="0" y="0"/>
                <wp:positionH relativeFrom="column">
                  <wp:posOffset>1559238</wp:posOffset>
                </wp:positionH>
                <wp:positionV relativeFrom="paragraph">
                  <wp:posOffset>49790</wp:posOffset>
                </wp:positionV>
                <wp:extent cx="3442056" cy="1292731"/>
                <wp:effectExtent l="0" t="38100" r="63500" b="22225"/>
                <wp:wrapNone/>
                <wp:docPr id="34" name="Straight Arrow Connector 34"/>
                <wp:cNvGraphicFramePr/>
                <a:graphic xmlns:a="http://schemas.openxmlformats.org/drawingml/2006/main">
                  <a:graphicData uri="http://schemas.microsoft.com/office/word/2010/wordprocessingShape">
                    <wps:wsp>
                      <wps:cNvCnPr/>
                      <wps:spPr>
                        <a:xfrm flipV="1">
                          <a:off x="0" y="0"/>
                          <a:ext cx="3442056" cy="12927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92AF0F" id="Straight Arrow Connector 34" o:spid="_x0000_s1026" type="#_x0000_t32" style="position:absolute;margin-left:122.75pt;margin-top:3.9pt;width:271.05pt;height:101.8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" strokecolor="black [3200]" strokeweight=".5pt">
                <v:stroke endarrow="block" joinstyle="miter"/>
              </v:shape>
            </w:pict>
          </mc:Fallback>
        </mc:AlternateContent>
      </w:r>
      <w:r w:rsidRPr="00317AA0">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71552" behindDoc="0" locked="0" layoutInCell="1" allowOverlap="1" wp14:anchorId="5C5C20AF" wp14:editId="57D770AA">
                <wp:simplePos x="0" y="0"/>
                <wp:positionH relativeFrom="column">
                  <wp:posOffset>1527525</wp:posOffset>
                </wp:positionH>
                <wp:positionV relativeFrom="paragraph">
                  <wp:posOffset>57205</wp:posOffset>
                </wp:positionV>
                <wp:extent cx="3415628" cy="625750"/>
                <wp:effectExtent l="0" t="57150" r="13970" b="22225"/>
                <wp:wrapNone/>
                <wp:docPr id="33" name="Straight Arrow Connector 33"/>
                <wp:cNvGraphicFramePr/>
                <a:graphic xmlns:a="http://schemas.openxmlformats.org/drawingml/2006/main">
                  <a:graphicData uri="http://schemas.microsoft.com/office/word/2010/wordprocessingShape">
                    <wps:wsp>
                      <wps:cNvCnPr/>
                      <wps:spPr>
                        <a:xfrm flipV="1">
                          <a:off x="0" y="0"/>
                          <a:ext cx="3415628" cy="62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36244A" id="Straight Arrow Connector 33" o:spid="_x0000_s1026" type="#_x0000_t32" style="position:absolute;margin-left:120.3pt;margin-top:4.5pt;width:268.95pt;height:49.2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" strokecolor="black [3200]" strokeweight=".5pt">
                <v:stroke endarrow="block" joinstyle="miter"/>
              </v:shape>
            </w:pict>
          </mc:Fallback>
        </mc:AlternateContent>
      </w:r>
    </w:p>
    <w:p w14:paraId="5F45F1F0" w14:textId="720D4264" w:rsidR="00AE1238" w:rsidRPr="00317AA0" w:rsidRDefault="00672DD0" w:rsidP="00CF1C78">
      <w:pPr>
        <w:spacing w:after="0" w:line="240" w:lineRule="auto"/>
        <w:jc w:val="both"/>
        <w:rPr>
          <w:rFonts w:ascii="Times New Roman" w:eastAsia="Calibri" w:hAnsi="Times New Roman" w:cs="Times New Roman"/>
          <w:bCs/>
          <w:iCs/>
          <w:kern w:val="2"/>
          <w:sz w:val="24"/>
          <w:szCs w:val="24"/>
          <w:lang w:val="en-US"/>
          <w14:ligatures w14:val="standardContextual"/>
        </w:rPr>
      </w:pPr>
      <w:r w:rsidRPr="00317AA0">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79744" behindDoc="1" locked="0" layoutInCell="1" allowOverlap="1" wp14:anchorId="3EF74FE1" wp14:editId="3F381762">
                <wp:simplePos x="0" y="0"/>
                <wp:positionH relativeFrom="column">
                  <wp:posOffset>2768747</wp:posOffset>
                </wp:positionH>
                <wp:positionV relativeFrom="paragraph">
                  <wp:posOffset>8076</wp:posOffset>
                </wp:positionV>
                <wp:extent cx="342900" cy="25717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342900" cy="257175"/>
                        </a:xfrm>
                        <a:prstGeom prst="rect">
                          <a:avLst/>
                        </a:prstGeom>
                        <a:solidFill>
                          <a:sysClr val="window" lastClr="FFFFFF"/>
                        </a:solidFill>
                        <a:ln w="6350">
                          <a:noFill/>
                        </a:ln>
                        <a:effectLst/>
                      </wps:spPr>
                      <wps:txbx>
                        <w:txbxContent>
                          <w:p w14:paraId="0E81EA3D"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2a</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F74FE1" id="Text Box 9" o:spid="_x0000_s1036" type="#_x0000_t202" style="position:absolute;left:0;text-align:left;margin-left:218pt;margin-top:.65pt;width:27pt;height:20.25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" fillcolor="window" stroked="f" strokeweight=".5pt">
                <v:textbox>
                  <w:txbxContent>
                    <w:p w14:paraId="0E81EA3D"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2a</m:t>
                              </m:r>
                            </m:sub>
                          </m:sSub>
                        </m:oMath>
                      </m:oMathPara>
                    </w:p>
                  </w:txbxContent>
                </v:textbox>
              </v:shape>
            </w:pict>
          </mc:Fallback>
        </mc:AlternateContent>
      </w:r>
    </w:p>
    <w:p w14:paraId="195F6479" w14:textId="743A9F63" w:rsidR="00AE1238" w:rsidRPr="00317AA0" w:rsidRDefault="00672DD0" w:rsidP="00CF1C78">
      <w:pPr>
        <w:spacing w:after="0" w:line="240" w:lineRule="auto"/>
        <w:jc w:val="both"/>
        <w:rPr>
          <w:rFonts w:ascii="Times New Roman" w:eastAsia="Calibri" w:hAnsi="Times New Roman" w:cs="Times New Roman"/>
          <w:bCs/>
          <w:iCs/>
          <w:kern w:val="2"/>
          <w:sz w:val="24"/>
          <w:szCs w:val="24"/>
          <w:lang w:val="en-US"/>
          <w14:ligatures w14:val="standardContextual"/>
        </w:rPr>
      </w:pPr>
      <w:r w:rsidRPr="00317AA0">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61312" behindDoc="0" locked="0" layoutInCell="1" allowOverlap="1" wp14:anchorId="4FF389D4" wp14:editId="36B9B169">
                <wp:simplePos x="0" y="0"/>
                <wp:positionH relativeFrom="margin">
                  <wp:posOffset>-135670</wp:posOffset>
                </wp:positionH>
                <wp:positionV relativeFrom="paragraph">
                  <wp:posOffset>84488</wp:posOffset>
                </wp:positionV>
                <wp:extent cx="1695450" cy="522814"/>
                <wp:effectExtent l="0" t="0" r="19050" b="10795"/>
                <wp:wrapNone/>
                <wp:docPr id="8" name="Oval 8"/>
                <wp:cNvGraphicFramePr/>
                <a:graphic xmlns:a="http://schemas.openxmlformats.org/drawingml/2006/main">
                  <a:graphicData uri="http://schemas.microsoft.com/office/word/2010/wordprocessingShape">
                    <wps:wsp>
                      <wps:cNvSpPr/>
                      <wps:spPr>
                        <a:xfrm>
                          <a:off x="0" y="0"/>
                          <a:ext cx="1695450" cy="522814"/>
                        </a:xfrm>
                        <a:prstGeom prst="ellipse">
                          <a:avLst/>
                        </a:prstGeom>
                        <a:ln/>
                      </wps:spPr>
                      <wps:style>
                        <a:lnRef idx="1">
                          <a:schemeClr val="accent1"/>
                        </a:lnRef>
                        <a:fillRef idx="2">
                          <a:schemeClr val="accent1"/>
                        </a:fillRef>
                        <a:effectRef idx="1">
                          <a:schemeClr val="accent1"/>
                        </a:effectRef>
                        <a:fontRef idx="minor">
                          <a:schemeClr val="dk1"/>
                        </a:fontRef>
                      </wps:style>
                      <wps:txbx>
                        <w:txbxContent>
                          <w:p w14:paraId="2D74E9D4" w14:textId="77777777" w:rsidR="00AE1238" w:rsidRPr="003964A1" w:rsidRDefault="00AE1238" w:rsidP="00AE1238">
                            <w:pPr>
                              <w:rPr>
                                <w:rFonts w:ascii="Times New Roman" w:hAnsi="Times New Roman" w:cs="Times New Roman"/>
                              </w:rPr>
                            </w:pPr>
                            <w:r w:rsidRPr="003964A1">
                              <w:rPr>
                                <w:rFonts w:ascii="Times New Roman" w:hAnsi="Times New Roman" w:cs="Times New Roman"/>
                              </w:rPr>
                              <w:t>Financial attitude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F389D4" id="Oval 8" o:spid="_x0000_s1037" style="position:absolute;left:0;text-align:left;margin-left:-10.7pt;margin-top:6.65pt;width:133.5pt;height:4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" fillcolor="#82a0d7 [2164]" strokecolor="#4472c4 [3204]" strokeweight=".5pt">
                <v:fill color2="#678ccf [2612]" rotate="t" colors="0 #a8b7df;.5 #9aabd9;1 #879ed7" focus="100%" type="gradient">
                  <o:fill v:ext="view" type="gradientUnscaled"/>
                </v:fill>
                <v:stroke joinstyle="miter"/>
                <v:textbox>
                  <w:txbxContent>
                    <w:p w14:paraId="2D74E9D4" w14:textId="77777777" w:rsidR="00AE1238" w:rsidRPr="003964A1" w:rsidRDefault="00AE1238" w:rsidP="00AE1238">
                      <w:pPr>
                        <w:rPr>
                          <w:rFonts w:ascii="Times New Roman" w:hAnsi="Times New Roman" w:cs="Times New Roman"/>
                        </w:rPr>
                      </w:pPr>
                      <w:r w:rsidRPr="003964A1">
                        <w:rPr>
                          <w:rFonts w:ascii="Times New Roman" w:hAnsi="Times New Roman" w:cs="Times New Roman"/>
                        </w:rPr>
                        <w:t>Financial attitude</w:t>
                      </w:r>
                    </w:p>
                  </w:txbxContent>
                </v:textbox>
                <w10:wrap anchorx="margin"/>
              </v:oval>
            </w:pict>
          </mc:Fallback>
        </mc:AlternateContent>
      </w:r>
    </w:p>
    <w:p w14:paraId="7B9E3917" w14:textId="230AB869" w:rsidR="00AE1238" w:rsidRPr="00317AA0" w:rsidRDefault="00860DAB" w:rsidP="00CF1C78">
      <w:pPr>
        <w:spacing w:after="0" w:line="240" w:lineRule="auto"/>
        <w:jc w:val="both"/>
        <w:rPr>
          <w:rFonts w:ascii="Times New Roman" w:eastAsia="Calibri" w:hAnsi="Times New Roman" w:cs="Times New Roman"/>
          <w:bCs/>
          <w:iCs/>
          <w:kern w:val="2"/>
          <w:sz w:val="24"/>
          <w:szCs w:val="24"/>
          <w:lang w:val="en-US"/>
          <w14:ligatures w14:val="standardContextual"/>
        </w:rPr>
      </w:pPr>
      <w:r w:rsidRPr="00317AA0">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75648" behindDoc="0" locked="0" layoutInCell="1" allowOverlap="1" wp14:anchorId="482D9A38" wp14:editId="487FE39F">
                <wp:simplePos x="0" y="0"/>
                <wp:positionH relativeFrom="column">
                  <wp:posOffset>4848225</wp:posOffset>
                </wp:positionH>
                <wp:positionV relativeFrom="paragraph">
                  <wp:posOffset>47625</wp:posOffset>
                </wp:positionV>
                <wp:extent cx="1533525" cy="337820"/>
                <wp:effectExtent l="0" t="0" r="9525" b="5080"/>
                <wp:wrapNone/>
                <wp:docPr id="37" name="Text Box 37"/>
                <wp:cNvGraphicFramePr/>
                <a:graphic xmlns:a="http://schemas.openxmlformats.org/drawingml/2006/main">
                  <a:graphicData uri="http://schemas.microsoft.com/office/word/2010/wordprocessingShape">
                    <wps:wsp>
                      <wps:cNvSpPr txBox="1"/>
                      <wps:spPr>
                        <a:xfrm>
                          <a:off x="0" y="0"/>
                          <a:ext cx="1533525" cy="337820"/>
                        </a:xfrm>
                        <a:prstGeom prst="rect">
                          <a:avLst/>
                        </a:prstGeom>
                        <a:solidFill>
                          <a:sysClr val="window" lastClr="FFFFFF"/>
                        </a:solidFill>
                        <a:ln w="6350">
                          <a:noFill/>
                        </a:ln>
                        <a:effectLst/>
                      </wps:spPr>
                      <wps:txbx>
                        <w:txbxContent>
                          <w:p w14:paraId="0D729301" w14:textId="77777777" w:rsidR="00AE1238" w:rsidRPr="002A4607" w:rsidRDefault="00AE1238" w:rsidP="00AE1238">
                            <w:pPr>
                              <w:rPr>
                                <w:rFonts w:ascii="Times New Roman" w:hAnsi="Times New Roman" w:cs="Times New Roman"/>
                                <w:b/>
                                <w:bCs/>
                                <w:sz w:val="24"/>
                                <w:szCs w:val="24"/>
                              </w:rPr>
                            </w:pPr>
                            <w:r w:rsidRPr="002A4607">
                              <w:rPr>
                                <w:rFonts w:ascii="Times New Roman" w:hAnsi="Times New Roman" w:cs="Times New Roman"/>
                                <w:b/>
                                <w:bCs/>
                                <w:sz w:val="24"/>
                                <w:szCs w:val="24"/>
                              </w:rPr>
                              <w:t xml:space="preserve">Dependent Variable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D9A38" id="Text Box 37" o:spid="_x0000_s1038" type="#_x0000_t202" style="position:absolute;left:0;text-align:left;margin-left:381.75pt;margin-top:3.75pt;width:120.75pt;height:26.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" fillcolor="window" stroked="f" strokeweight=".5pt">
                <v:textbox>
                  <w:txbxContent>
                    <w:p w14:paraId="0D729301" w14:textId="77777777" w:rsidR="00AE1238" w:rsidRPr="002A4607" w:rsidRDefault="00AE1238" w:rsidP="00AE1238">
                      <w:pPr>
                        <w:rPr>
                          <w:rFonts w:ascii="Times New Roman" w:hAnsi="Times New Roman" w:cs="Times New Roman"/>
                          <w:b/>
                          <w:bCs/>
                          <w:sz w:val="24"/>
                          <w:szCs w:val="24"/>
                        </w:rPr>
                      </w:pPr>
                      <w:r w:rsidRPr="002A4607">
                        <w:rPr>
                          <w:rFonts w:ascii="Times New Roman" w:hAnsi="Times New Roman" w:cs="Times New Roman"/>
                          <w:b/>
                          <w:bCs/>
                          <w:sz w:val="24"/>
                          <w:szCs w:val="24"/>
                        </w:rPr>
                        <w:t xml:space="preserve">Dependent Variable </w:t>
                      </w:r>
                    </w:p>
                  </w:txbxContent>
                </v:textbox>
              </v:shape>
            </w:pict>
          </mc:Fallback>
        </mc:AlternateContent>
      </w:r>
    </w:p>
    <w:p w14:paraId="00011DF9" w14:textId="27E286EE" w:rsidR="00EE1FD6" w:rsidRPr="00317AA0" w:rsidRDefault="00672DD0" w:rsidP="00CF1C78">
      <w:pPr>
        <w:spacing w:after="0" w:line="240" w:lineRule="auto"/>
        <w:jc w:val="both"/>
        <w:rPr>
          <w:rFonts w:ascii="Times New Roman" w:eastAsia="Calibri" w:hAnsi="Times New Roman" w:cs="Times New Roman"/>
          <w:bCs/>
          <w:i/>
          <w:iCs/>
          <w:kern w:val="2"/>
          <w:sz w:val="24"/>
          <w:szCs w:val="24"/>
          <w:lang w:val="en-US"/>
          <w14:ligatures w14:val="standardContextual"/>
        </w:rPr>
      </w:pPr>
      <w:bookmarkStart w:id="1" w:name="_Toc169944622"/>
      <w:r w:rsidRPr="00317AA0">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82816" behindDoc="1" locked="0" layoutInCell="1" allowOverlap="1" wp14:anchorId="579034F3" wp14:editId="506DB56C">
                <wp:simplePos x="0" y="0"/>
                <wp:positionH relativeFrom="column">
                  <wp:posOffset>1785513</wp:posOffset>
                </wp:positionH>
                <wp:positionV relativeFrom="paragraph">
                  <wp:posOffset>65387</wp:posOffset>
                </wp:positionV>
                <wp:extent cx="342900" cy="254753"/>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42900" cy="254753"/>
                        </a:xfrm>
                        <a:prstGeom prst="rect">
                          <a:avLst/>
                        </a:prstGeom>
                        <a:solidFill>
                          <a:sysClr val="window" lastClr="FFFFFF"/>
                        </a:solidFill>
                        <a:ln w="6350">
                          <a:noFill/>
                        </a:ln>
                        <a:effectLst/>
                      </wps:spPr>
                      <wps:txbx>
                        <w:txbxContent>
                          <w:p w14:paraId="2C5329B5"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3b</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034F3" id="Text Box 12" o:spid="_x0000_s1039" type="#_x0000_t202" style="position:absolute;left:0;text-align:left;margin-left:140.6pt;margin-top:5.15pt;width:27pt;height:20.0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" fillcolor="window" stroked="f" strokeweight=".5pt">
                <v:textbox>
                  <w:txbxContent>
                    <w:p w14:paraId="2C5329B5"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3b</m:t>
                              </m:r>
                            </m:sub>
                          </m:sSub>
                        </m:oMath>
                      </m:oMathPara>
                    </w:p>
                  </w:txbxContent>
                </v:textbox>
              </v:shape>
            </w:pict>
          </mc:Fallback>
        </mc:AlternateContent>
      </w:r>
      <w:r w:rsidRPr="00317AA0">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80768" behindDoc="1" locked="0" layoutInCell="1" allowOverlap="1" wp14:anchorId="2E466D79" wp14:editId="2DCBDD1D">
                <wp:simplePos x="0" y="0"/>
                <wp:positionH relativeFrom="margin">
                  <wp:posOffset>2364700</wp:posOffset>
                </wp:positionH>
                <wp:positionV relativeFrom="paragraph">
                  <wp:posOffset>29372</wp:posOffset>
                </wp:positionV>
                <wp:extent cx="384561" cy="316996"/>
                <wp:effectExtent l="0" t="0" r="0" b="635"/>
                <wp:wrapNone/>
                <wp:docPr id="10" name="Text Box 10"/>
                <wp:cNvGraphicFramePr/>
                <a:graphic xmlns:a="http://schemas.openxmlformats.org/drawingml/2006/main">
                  <a:graphicData uri="http://schemas.microsoft.com/office/word/2010/wordprocessingShape">
                    <wps:wsp>
                      <wps:cNvSpPr txBox="1"/>
                      <wps:spPr>
                        <a:xfrm>
                          <a:off x="0" y="0"/>
                          <a:ext cx="384561" cy="316996"/>
                        </a:xfrm>
                        <a:prstGeom prst="rect">
                          <a:avLst/>
                        </a:prstGeom>
                        <a:solidFill>
                          <a:sysClr val="window" lastClr="FFFFFF"/>
                        </a:solidFill>
                        <a:ln w="6350">
                          <a:noFill/>
                        </a:ln>
                        <a:effectLst/>
                      </wps:spPr>
                      <wps:txbx>
                        <w:txbxContent>
                          <w:p w14:paraId="15A9BDE7"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3a</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66D79" id="Text Box 10" o:spid="_x0000_s1040" type="#_x0000_t202" style="position:absolute;left:0;text-align:left;margin-left:186.2pt;margin-top:2.3pt;width:30.3pt;height:24.9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" fillcolor="window" stroked="f" strokeweight=".5pt">
                <v:textbox>
                  <w:txbxContent>
                    <w:p w14:paraId="15A9BDE7"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3a</m:t>
                              </m:r>
                            </m:sub>
                          </m:sSub>
                        </m:oMath>
                      </m:oMathPara>
                    </w:p>
                  </w:txbxContent>
                </v:textbox>
                <w10:wrap anchorx="margin"/>
              </v:shape>
            </w:pict>
          </mc:Fallback>
        </mc:AlternateContent>
      </w:r>
    </w:p>
    <w:p w14:paraId="45E77B40" w14:textId="1032132D" w:rsidR="00EE1FD6" w:rsidRPr="00317AA0" w:rsidRDefault="00672DD0" w:rsidP="00CF1C78">
      <w:pPr>
        <w:spacing w:after="0" w:line="240" w:lineRule="auto"/>
        <w:jc w:val="both"/>
        <w:rPr>
          <w:rFonts w:ascii="Times New Roman" w:eastAsia="Calibri" w:hAnsi="Times New Roman" w:cs="Times New Roman"/>
          <w:bCs/>
          <w:i/>
          <w:iCs/>
          <w:kern w:val="2"/>
          <w:sz w:val="24"/>
          <w:szCs w:val="24"/>
          <w:lang w:val="en-US"/>
          <w14:ligatures w14:val="standardContextual"/>
        </w:rPr>
      </w:pPr>
      <w:r w:rsidRPr="00317AA0">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60288" behindDoc="0" locked="0" layoutInCell="1" allowOverlap="1" wp14:anchorId="3328C22A" wp14:editId="26C33B33">
                <wp:simplePos x="0" y="0"/>
                <wp:positionH relativeFrom="margin">
                  <wp:posOffset>-132098</wp:posOffset>
                </wp:positionH>
                <wp:positionV relativeFrom="paragraph">
                  <wp:posOffset>160592</wp:posOffset>
                </wp:positionV>
                <wp:extent cx="1706021" cy="571500"/>
                <wp:effectExtent l="0" t="0" r="27940" b="19050"/>
                <wp:wrapNone/>
                <wp:docPr id="7" name="Oval 7"/>
                <wp:cNvGraphicFramePr/>
                <a:graphic xmlns:a="http://schemas.openxmlformats.org/drawingml/2006/main">
                  <a:graphicData uri="http://schemas.microsoft.com/office/word/2010/wordprocessingShape">
                    <wps:wsp>
                      <wps:cNvSpPr/>
                      <wps:spPr>
                        <a:xfrm>
                          <a:off x="0" y="0"/>
                          <a:ext cx="1706021" cy="571500"/>
                        </a:xfrm>
                        <a:prstGeom prst="ellipse">
                          <a:avLst/>
                        </a:prstGeom>
                        <a:ln/>
                      </wps:spPr>
                      <wps:style>
                        <a:lnRef idx="1">
                          <a:schemeClr val="accent1"/>
                        </a:lnRef>
                        <a:fillRef idx="2">
                          <a:schemeClr val="accent1"/>
                        </a:fillRef>
                        <a:effectRef idx="1">
                          <a:schemeClr val="accent1"/>
                        </a:effectRef>
                        <a:fontRef idx="minor">
                          <a:schemeClr val="dk1"/>
                        </a:fontRef>
                      </wps:style>
                      <wps:txbx>
                        <w:txbxContent>
                          <w:p w14:paraId="5B4E1641" w14:textId="77777777" w:rsidR="00AE1238" w:rsidRPr="003964A1" w:rsidRDefault="00AE1238" w:rsidP="00AE1238">
                            <w:pPr>
                              <w:rPr>
                                <w:rFonts w:ascii="Times New Roman" w:hAnsi="Times New Roman" w:cs="Times New Roman"/>
                              </w:rPr>
                            </w:pPr>
                            <w:r w:rsidRPr="003964A1">
                              <w:rPr>
                                <w:rFonts w:ascii="Times New Roman" w:hAnsi="Times New Roman" w:cs="Times New Roman"/>
                              </w:rPr>
                              <w:t>Locus of 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28C22A" id="Oval 7" o:spid="_x0000_s1041" style="position:absolute;left:0;text-align:left;margin-left:-10.4pt;margin-top:12.65pt;width:134.35pt;height: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" fillcolor="#82a0d7 [2164]" strokecolor="#4472c4 [3204]" strokeweight=".5pt">
                <v:fill color2="#678ccf [2612]" rotate="t" colors="0 #a8b7df;.5 #9aabd9;1 #879ed7" focus="100%" type="gradient">
                  <o:fill v:ext="view" type="gradientUnscaled"/>
                </v:fill>
                <v:stroke joinstyle="miter"/>
                <v:textbox>
                  <w:txbxContent>
                    <w:p w14:paraId="5B4E1641" w14:textId="77777777" w:rsidR="00AE1238" w:rsidRPr="003964A1" w:rsidRDefault="00AE1238" w:rsidP="00AE1238">
                      <w:pPr>
                        <w:rPr>
                          <w:rFonts w:ascii="Times New Roman" w:hAnsi="Times New Roman" w:cs="Times New Roman"/>
                        </w:rPr>
                      </w:pPr>
                      <w:r w:rsidRPr="003964A1">
                        <w:rPr>
                          <w:rFonts w:ascii="Times New Roman" w:hAnsi="Times New Roman" w:cs="Times New Roman"/>
                        </w:rPr>
                        <w:t>Locus of Control</w:t>
                      </w:r>
                    </w:p>
                  </w:txbxContent>
                </v:textbox>
                <w10:wrap anchorx="margin"/>
              </v:oval>
            </w:pict>
          </mc:Fallback>
        </mc:AlternateContent>
      </w:r>
    </w:p>
    <w:p w14:paraId="5C701D04" w14:textId="79393603" w:rsidR="002A36B4" w:rsidRPr="00317AA0" w:rsidRDefault="002A36B4" w:rsidP="00CF1C78">
      <w:pPr>
        <w:spacing w:after="0" w:line="240" w:lineRule="auto"/>
        <w:jc w:val="both"/>
        <w:rPr>
          <w:rFonts w:ascii="Times New Roman" w:eastAsia="Calibri" w:hAnsi="Times New Roman" w:cs="Times New Roman"/>
          <w:bCs/>
          <w:i/>
          <w:iCs/>
          <w:kern w:val="2"/>
          <w:sz w:val="24"/>
          <w:szCs w:val="24"/>
          <w:lang w:val="en-US"/>
          <w14:ligatures w14:val="standardContextual"/>
        </w:rPr>
      </w:pPr>
    </w:p>
    <w:p w14:paraId="28DB198E" w14:textId="2B3189A0" w:rsidR="00672DD0" w:rsidRPr="00317AA0" w:rsidRDefault="00672DD0" w:rsidP="00CF1C78">
      <w:pPr>
        <w:spacing w:after="0" w:line="240" w:lineRule="auto"/>
        <w:jc w:val="both"/>
        <w:rPr>
          <w:rFonts w:ascii="Times New Roman" w:eastAsia="Calibri" w:hAnsi="Times New Roman" w:cs="Times New Roman"/>
          <w:bCs/>
          <w:i/>
          <w:iCs/>
          <w:kern w:val="2"/>
          <w:sz w:val="24"/>
          <w:szCs w:val="24"/>
          <w:lang w:val="en-US"/>
          <w14:ligatures w14:val="standardContextual"/>
        </w:rPr>
      </w:pPr>
    </w:p>
    <w:p w14:paraId="03356D2A" w14:textId="656ACBD4" w:rsidR="00672DD0" w:rsidRPr="00317AA0" w:rsidRDefault="00672DD0" w:rsidP="00CF1C78">
      <w:pPr>
        <w:spacing w:after="0" w:line="240" w:lineRule="auto"/>
        <w:jc w:val="both"/>
        <w:rPr>
          <w:rFonts w:ascii="Times New Roman" w:eastAsia="Calibri" w:hAnsi="Times New Roman" w:cs="Times New Roman"/>
          <w:bCs/>
          <w:i/>
          <w:iCs/>
          <w:kern w:val="2"/>
          <w:sz w:val="24"/>
          <w:szCs w:val="24"/>
          <w:lang w:val="en-US"/>
          <w14:ligatures w14:val="standardContextual"/>
        </w:rPr>
      </w:pPr>
    </w:p>
    <w:p w14:paraId="098E373D" w14:textId="7F8F9FA8" w:rsidR="00672DD0" w:rsidRPr="00317AA0" w:rsidRDefault="00672DD0" w:rsidP="00CF1C78">
      <w:pPr>
        <w:spacing w:after="0" w:line="240" w:lineRule="auto"/>
        <w:jc w:val="both"/>
        <w:rPr>
          <w:rFonts w:ascii="Times New Roman" w:eastAsia="Calibri" w:hAnsi="Times New Roman" w:cs="Times New Roman"/>
          <w:bCs/>
          <w:i/>
          <w:iCs/>
          <w:kern w:val="2"/>
          <w:sz w:val="24"/>
          <w:szCs w:val="24"/>
          <w:lang w:val="en-US"/>
          <w14:ligatures w14:val="standardContextual"/>
        </w:rPr>
      </w:pPr>
    </w:p>
    <w:p w14:paraId="36AD3B1F" w14:textId="5B5B81EB" w:rsidR="00672DD0" w:rsidRPr="00317AA0" w:rsidRDefault="00672DD0" w:rsidP="00CF1C78">
      <w:pPr>
        <w:spacing w:after="0" w:line="240" w:lineRule="auto"/>
        <w:jc w:val="both"/>
        <w:rPr>
          <w:rFonts w:ascii="Times New Roman" w:eastAsia="Calibri" w:hAnsi="Times New Roman" w:cs="Times New Roman"/>
          <w:bCs/>
          <w:i/>
          <w:iCs/>
          <w:kern w:val="2"/>
          <w:sz w:val="24"/>
          <w:szCs w:val="24"/>
          <w:lang w:val="en-US"/>
          <w14:ligatures w14:val="standardContextual"/>
        </w:rPr>
      </w:pPr>
    </w:p>
    <w:p w14:paraId="619E8431" w14:textId="60940908" w:rsidR="00672DD0" w:rsidRPr="00317AA0" w:rsidRDefault="00672DD0" w:rsidP="00CF1C78">
      <w:pPr>
        <w:spacing w:after="0" w:line="240" w:lineRule="auto"/>
        <w:jc w:val="both"/>
        <w:rPr>
          <w:rFonts w:ascii="Times New Roman" w:eastAsia="Calibri" w:hAnsi="Times New Roman" w:cs="Times New Roman"/>
          <w:bCs/>
          <w:i/>
          <w:iCs/>
          <w:kern w:val="2"/>
          <w:sz w:val="24"/>
          <w:szCs w:val="24"/>
          <w:lang w:val="en-US"/>
          <w14:ligatures w14:val="standardContextual"/>
        </w:rPr>
      </w:pPr>
      <w:r w:rsidRPr="00317AA0">
        <w:rPr>
          <w:rFonts w:ascii="Times New Roman" w:eastAsia="Calibri" w:hAnsi="Times New Roman" w:cs="Times New Roman"/>
          <w:bCs/>
          <w:i/>
          <w:iCs/>
          <w:noProof/>
          <w:kern w:val="2"/>
          <w:sz w:val="24"/>
          <w:szCs w:val="24"/>
          <w:lang w:val="en-US"/>
          <w14:ligatures w14:val="standardContextual"/>
        </w:rPr>
        <mc:AlternateContent>
          <mc:Choice Requires="wps">
            <w:drawing>
              <wp:anchor distT="0" distB="0" distL="114300" distR="114300" simplePos="0" relativeHeight="251674624" behindDoc="0" locked="0" layoutInCell="1" allowOverlap="1" wp14:anchorId="61B72B4D" wp14:editId="2A2B70FE">
                <wp:simplePos x="0" y="0"/>
                <wp:positionH relativeFrom="margin">
                  <wp:align>left</wp:align>
                </wp:positionH>
                <wp:positionV relativeFrom="paragraph">
                  <wp:posOffset>20324</wp:posOffset>
                </wp:positionV>
                <wp:extent cx="1657350" cy="333375"/>
                <wp:effectExtent l="0" t="0" r="0" b="9525"/>
                <wp:wrapNone/>
                <wp:docPr id="36" name="Text Box 36"/>
                <wp:cNvGraphicFramePr/>
                <a:graphic xmlns:a="http://schemas.openxmlformats.org/drawingml/2006/main">
                  <a:graphicData uri="http://schemas.microsoft.com/office/word/2010/wordprocessingShape">
                    <wps:wsp>
                      <wps:cNvSpPr txBox="1"/>
                      <wps:spPr>
                        <a:xfrm>
                          <a:off x="0" y="0"/>
                          <a:ext cx="1657350" cy="333375"/>
                        </a:xfrm>
                        <a:prstGeom prst="rect">
                          <a:avLst/>
                        </a:prstGeom>
                        <a:solidFill>
                          <a:sysClr val="window" lastClr="FFFFFF"/>
                        </a:solidFill>
                        <a:ln w="6350">
                          <a:noFill/>
                        </a:ln>
                        <a:effectLst/>
                      </wps:spPr>
                      <wps:txbx>
                        <w:txbxContent>
                          <w:p w14:paraId="6FA7513F" w14:textId="77777777" w:rsidR="00AE1238" w:rsidRPr="004154F8" w:rsidRDefault="00AE1238" w:rsidP="00AE1238">
                            <w:pPr>
                              <w:rPr>
                                <w:rFonts w:ascii="Times New Roman" w:hAnsi="Times New Roman" w:cs="Times New Roman"/>
                                <w:b/>
                                <w:bCs/>
                                <w:sz w:val="24"/>
                                <w:szCs w:val="24"/>
                              </w:rPr>
                            </w:pPr>
                            <w:r w:rsidRPr="004154F8">
                              <w:rPr>
                                <w:rFonts w:ascii="Times New Roman" w:hAnsi="Times New Roman" w:cs="Times New Roman"/>
                                <w:b/>
                                <w:bCs/>
                                <w:sz w:val="24"/>
                                <w:szCs w:val="24"/>
                              </w:rPr>
                              <w:t xml:space="preserve">Independent Variable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B72B4D" id="Text Box 36" o:spid="_x0000_s1042" type="#_x0000_t202" style="position:absolute;left:0;text-align:left;margin-left:0;margin-top:1.6pt;width:130.5pt;height:26.25pt;z-index:2516746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" fillcolor="window" stroked="f" strokeweight=".5pt">
                <v:textbox>
                  <w:txbxContent>
                    <w:p w14:paraId="6FA7513F" w14:textId="77777777" w:rsidR="00AE1238" w:rsidRPr="004154F8" w:rsidRDefault="00AE1238" w:rsidP="00AE1238">
                      <w:pPr>
                        <w:rPr>
                          <w:rFonts w:ascii="Times New Roman" w:hAnsi="Times New Roman" w:cs="Times New Roman"/>
                          <w:b/>
                          <w:bCs/>
                          <w:sz w:val="24"/>
                          <w:szCs w:val="24"/>
                        </w:rPr>
                      </w:pPr>
                      <w:r w:rsidRPr="004154F8">
                        <w:rPr>
                          <w:rFonts w:ascii="Times New Roman" w:hAnsi="Times New Roman" w:cs="Times New Roman"/>
                          <w:b/>
                          <w:bCs/>
                          <w:sz w:val="24"/>
                          <w:szCs w:val="24"/>
                        </w:rPr>
                        <w:t xml:space="preserve">Independent Variable </w:t>
                      </w:r>
                    </w:p>
                  </w:txbxContent>
                </v:textbox>
                <w10:wrap anchorx="margin"/>
              </v:shape>
            </w:pict>
          </mc:Fallback>
        </mc:AlternateContent>
      </w:r>
    </w:p>
    <w:p w14:paraId="03F8AB1F" w14:textId="77777777" w:rsidR="00672DD0" w:rsidRPr="00317AA0" w:rsidRDefault="00672DD0" w:rsidP="00CF1C78">
      <w:pPr>
        <w:spacing w:after="0" w:line="240" w:lineRule="auto"/>
        <w:jc w:val="both"/>
        <w:rPr>
          <w:rFonts w:ascii="Times New Roman" w:eastAsia="Calibri" w:hAnsi="Times New Roman" w:cs="Times New Roman"/>
          <w:bCs/>
          <w:i/>
          <w:iCs/>
          <w:kern w:val="2"/>
          <w:sz w:val="24"/>
          <w:szCs w:val="24"/>
          <w:lang w:val="en-US"/>
          <w14:ligatures w14:val="standardContextual"/>
        </w:rPr>
      </w:pPr>
    </w:p>
    <w:p w14:paraId="54161731" w14:textId="2B3DFBFC" w:rsidR="00AE1238" w:rsidRPr="00317AA0" w:rsidRDefault="00AE1238" w:rsidP="00CF1C78">
      <w:pPr>
        <w:spacing w:after="0" w:line="240" w:lineRule="auto"/>
        <w:jc w:val="both"/>
        <w:rPr>
          <w:rFonts w:ascii="Times New Roman" w:eastAsia="Calibri" w:hAnsi="Times New Roman" w:cs="Times New Roman"/>
          <w:bCs/>
          <w:i/>
          <w:iCs/>
          <w:kern w:val="2"/>
          <w:sz w:val="24"/>
          <w:szCs w:val="24"/>
          <w:lang w:val="en-US"/>
          <w14:ligatures w14:val="standardContextual"/>
        </w:rPr>
      </w:pPr>
      <w:r w:rsidRPr="00317AA0">
        <w:rPr>
          <w:rFonts w:ascii="Times New Roman" w:eastAsia="Calibri" w:hAnsi="Times New Roman" w:cs="Times New Roman"/>
          <w:bCs/>
          <w:i/>
          <w:iCs/>
          <w:kern w:val="2"/>
          <w:sz w:val="24"/>
          <w:szCs w:val="24"/>
          <w:lang w:val="en-US"/>
          <w14:ligatures w14:val="standardContextual"/>
        </w:rPr>
        <w:t>Figure 1: Conceptual framework</w:t>
      </w:r>
      <w:bookmarkEnd w:id="1"/>
      <w:r w:rsidRPr="00317AA0">
        <w:rPr>
          <w:rFonts w:ascii="Times New Roman" w:eastAsia="Calibri" w:hAnsi="Times New Roman" w:cs="Times New Roman"/>
          <w:bCs/>
          <w:i/>
          <w:iCs/>
          <w:kern w:val="2"/>
          <w:sz w:val="24"/>
          <w:szCs w:val="24"/>
          <w:lang w:val="en-US"/>
          <w14:ligatures w14:val="standardContextual"/>
        </w:rPr>
        <w:t xml:space="preserve"> </w:t>
      </w:r>
    </w:p>
    <w:p w14:paraId="6E848C7D" w14:textId="77777777" w:rsidR="00AE1238" w:rsidRPr="00317AA0" w:rsidRDefault="00AE1238" w:rsidP="00CF1C78">
      <w:pPr>
        <w:spacing w:after="0" w:line="240" w:lineRule="auto"/>
        <w:jc w:val="both"/>
        <w:rPr>
          <w:rFonts w:ascii="Times New Roman" w:eastAsia="Calibri" w:hAnsi="Times New Roman" w:cs="Times New Roman"/>
          <w:bCs/>
          <w:iCs/>
          <w:kern w:val="2"/>
          <w:sz w:val="24"/>
          <w:szCs w:val="24"/>
          <w:lang w:val="en-US"/>
          <w14:ligatures w14:val="standardContextual"/>
        </w:rPr>
      </w:pPr>
      <w:r w:rsidRPr="00317AA0">
        <w:rPr>
          <w:rFonts w:ascii="Times New Roman" w:eastAsia="Calibri" w:hAnsi="Times New Roman" w:cs="Times New Roman"/>
          <w:bCs/>
          <w:iCs/>
          <w:kern w:val="2"/>
          <w:sz w:val="24"/>
          <w:szCs w:val="24"/>
          <w:lang w:val="en-US"/>
          <w14:ligatures w14:val="standardContextual"/>
        </w:rPr>
        <w:t xml:space="preserve">Source: </w:t>
      </w:r>
      <w:bookmarkStart w:id="2" w:name="_Hlk207870655"/>
      <w:r w:rsidRPr="00317AA0">
        <w:rPr>
          <w:rFonts w:ascii="Times New Roman" w:eastAsia="Calibri" w:hAnsi="Times New Roman" w:cs="Times New Roman"/>
          <w:bCs/>
          <w:iCs/>
          <w:kern w:val="2"/>
          <w:sz w:val="24"/>
          <w:szCs w:val="24"/>
          <w:lang w:val="en-US"/>
          <w14:ligatures w14:val="standardContextual"/>
        </w:rPr>
        <w:t>She, Rasiah, Turner, Guptan &amp; Nia (2021)</w:t>
      </w:r>
      <w:bookmarkEnd w:id="2"/>
    </w:p>
    <w:p w14:paraId="11202F8D" w14:textId="77777777" w:rsidR="00960EEB" w:rsidRPr="00317AA0" w:rsidRDefault="00960EEB" w:rsidP="00CF1C78">
      <w:pPr>
        <w:spacing w:after="0" w:line="240" w:lineRule="auto"/>
        <w:jc w:val="both"/>
        <w:rPr>
          <w:rFonts w:ascii="Times New Roman" w:eastAsia="Calibri" w:hAnsi="Times New Roman" w:cs="Times New Roman"/>
          <w:b/>
          <w:bCs/>
          <w:kern w:val="2"/>
          <w:sz w:val="24"/>
          <w:szCs w:val="24"/>
          <w14:ligatures w14:val="standardContextual"/>
        </w:rPr>
      </w:pPr>
    </w:p>
    <w:p w14:paraId="66720614" w14:textId="42D55DFF" w:rsidR="00B75F35" w:rsidRPr="00317AA0" w:rsidRDefault="00FD27ED" w:rsidP="00CF1C78">
      <w:pPr>
        <w:spacing w:after="0" w:line="240" w:lineRule="auto"/>
        <w:jc w:val="both"/>
        <w:rPr>
          <w:rFonts w:ascii="Times New Roman" w:eastAsia="Calibri" w:hAnsi="Times New Roman" w:cs="Times New Roman"/>
          <w:b/>
          <w:bCs/>
          <w:kern w:val="2"/>
          <w:sz w:val="24"/>
          <w:szCs w:val="24"/>
          <w14:ligatures w14:val="standardContextual"/>
        </w:rPr>
      </w:pPr>
      <w:r w:rsidRPr="00317AA0">
        <w:rPr>
          <w:rFonts w:ascii="Times New Roman" w:eastAsia="Calibri" w:hAnsi="Times New Roman" w:cs="Times New Roman"/>
          <w:b/>
          <w:bCs/>
          <w:kern w:val="2"/>
          <w:sz w:val="24"/>
          <w:szCs w:val="24"/>
          <w14:ligatures w14:val="standardContextual"/>
        </w:rPr>
        <w:t>METHODOLOGY</w:t>
      </w:r>
    </w:p>
    <w:p w14:paraId="503C3B4A" w14:textId="06F150C4" w:rsidR="000F2647" w:rsidRPr="00317AA0" w:rsidRDefault="000F2647" w:rsidP="00CF1C78">
      <w:pPr>
        <w:spacing w:after="0" w:line="240" w:lineRule="auto"/>
        <w:jc w:val="both"/>
        <w:rPr>
          <w:rFonts w:ascii="Times New Roman" w:eastAsia="Calibri" w:hAnsi="Times New Roman" w:cs="Times New Roman"/>
          <w:b/>
          <w:bCs/>
          <w:kern w:val="2"/>
          <w:sz w:val="24"/>
          <w:szCs w:val="24"/>
          <w14:ligatures w14:val="standardContextual"/>
        </w:rPr>
      </w:pPr>
      <w:r w:rsidRPr="00317AA0">
        <w:rPr>
          <w:rFonts w:ascii="Times New Roman" w:eastAsia="Calibri" w:hAnsi="Times New Roman" w:cs="Times New Roman"/>
          <w:b/>
          <w:bCs/>
          <w:kern w:val="2"/>
          <w:sz w:val="24"/>
          <w:szCs w:val="24"/>
          <w14:ligatures w14:val="standardContextual"/>
        </w:rPr>
        <w:t>Research Design and Approach</w:t>
      </w:r>
    </w:p>
    <w:p w14:paraId="63AC9514" w14:textId="77777777" w:rsidR="00FD27ED" w:rsidRPr="00317AA0" w:rsidRDefault="00FD27ED"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 xml:space="preserve">This research uses a cross-sectional and quantitative approach to investigate the factors that shape PB and FWB in working adults, while also examining how FB acts as a mediator. This method, as noted by </w:t>
      </w:r>
      <w:bookmarkStart w:id="3" w:name="_Hlk202297905"/>
      <w:r w:rsidRPr="00317AA0">
        <w:rPr>
          <w:rFonts w:ascii="Times New Roman" w:eastAsia="Calibri" w:hAnsi="Times New Roman" w:cs="Times New Roman"/>
          <w:kern w:val="2"/>
          <w:sz w:val="24"/>
          <w:szCs w:val="24"/>
          <w:lang w:val="en-US"/>
          <w14:ligatures w14:val="standardContextual"/>
        </w:rPr>
        <w:t xml:space="preserve">Levin </w:t>
      </w:r>
      <w:bookmarkStart w:id="4" w:name="_Hlk202297890"/>
      <w:r w:rsidRPr="00317AA0">
        <w:rPr>
          <w:rFonts w:ascii="Times New Roman" w:eastAsia="Calibri" w:hAnsi="Times New Roman" w:cs="Times New Roman"/>
          <w:kern w:val="2"/>
          <w:sz w:val="24"/>
          <w:szCs w:val="24"/>
          <w:lang w:val="en-US"/>
          <w14:ligatures w14:val="standardContextual"/>
        </w:rPr>
        <w:t xml:space="preserve">(2018), </w:t>
      </w:r>
      <w:bookmarkEnd w:id="3"/>
      <w:bookmarkEnd w:id="4"/>
      <w:r w:rsidRPr="00317AA0">
        <w:rPr>
          <w:rFonts w:ascii="Times New Roman" w:eastAsia="Calibri" w:hAnsi="Times New Roman" w:cs="Times New Roman"/>
          <w:kern w:val="2"/>
          <w:sz w:val="24"/>
          <w:szCs w:val="24"/>
          <w:lang w:val="en-US"/>
          <w14:ligatures w14:val="standardContextual"/>
        </w:rPr>
        <w:t xml:space="preserve">allows for a cost-effective and timely analysis of the variables in question, which is essential for understanding the relationships relevant to this study. The choice of a quantitative approach, which relies on established measures of PB, is ideal for exploring research questions related to SFK, LOC, and FA. </w:t>
      </w:r>
      <w:bookmarkStart w:id="5" w:name="_Hlk202297943"/>
      <w:r w:rsidRPr="00317AA0">
        <w:rPr>
          <w:rFonts w:ascii="Times New Roman" w:eastAsia="Calibri" w:hAnsi="Times New Roman" w:cs="Times New Roman"/>
          <w:kern w:val="2"/>
          <w:sz w:val="24"/>
          <w:szCs w:val="24"/>
          <w:lang w:val="en-US"/>
          <w14:ligatures w14:val="standardContextual"/>
        </w:rPr>
        <w:t xml:space="preserve">Grable and Joo (2019) </w:t>
      </w:r>
      <w:bookmarkEnd w:id="5"/>
      <w:r w:rsidRPr="00317AA0">
        <w:rPr>
          <w:rFonts w:ascii="Times New Roman" w:eastAsia="Calibri" w:hAnsi="Times New Roman" w:cs="Times New Roman"/>
          <w:kern w:val="2"/>
          <w:sz w:val="24"/>
          <w:szCs w:val="24"/>
          <w:lang w:val="en-US"/>
          <w14:ligatures w14:val="standardContextual"/>
        </w:rPr>
        <w:t>support the use of quantitative methods for this kind of research as they facilitate the statistical examination of both direct and mediating effects among the variables.</w:t>
      </w:r>
    </w:p>
    <w:p w14:paraId="1E8843D7" w14:textId="77777777" w:rsidR="00960EEB" w:rsidRPr="00317AA0" w:rsidRDefault="00960EEB" w:rsidP="00CF1C78">
      <w:pPr>
        <w:spacing w:after="0" w:line="240" w:lineRule="auto"/>
        <w:jc w:val="both"/>
        <w:rPr>
          <w:rFonts w:ascii="Times New Roman" w:eastAsia="Calibri" w:hAnsi="Times New Roman" w:cs="Times New Roman"/>
          <w:b/>
          <w:bCs/>
          <w:kern w:val="2"/>
          <w:sz w:val="24"/>
          <w:szCs w:val="24"/>
          <w14:ligatures w14:val="standardContextual"/>
        </w:rPr>
      </w:pPr>
    </w:p>
    <w:p w14:paraId="1423BE0F" w14:textId="409490EA" w:rsidR="000F2647" w:rsidRPr="00317AA0" w:rsidRDefault="000F2647"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b/>
          <w:bCs/>
          <w:kern w:val="2"/>
          <w:sz w:val="24"/>
          <w:szCs w:val="24"/>
          <w14:ligatures w14:val="standardContextual"/>
        </w:rPr>
        <w:t>Population, Sampling, and Sample Size</w:t>
      </w:r>
    </w:p>
    <w:p w14:paraId="6EE01BAC" w14:textId="3ED85089" w:rsidR="00FD27ED" w:rsidRPr="00317AA0" w:rsidRDefault="000953B4"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 xml:space="preserve">This study targeted working adults aged 18 years and above across Ghana, encompassing full-time employees, part-time workers, and the self-employed. Ghana was selected as the study context due to its status as a leading emerging economy in Sub-Saharan Africa, </w:t>
      </w:r>
      <w:proofErr w:type="spellStart"/>
      <w:r w:rsidRPr="00317AA0">
        <w:rPr>
          <w:rFonts w:ascii="Times New Roman" w:eastAsia="Calibri" w:hAnsi="Times New Roman" w:cs="Times New Roman"/>
          <w:kern w:val="2"/>
          <w:sz w:val="24"/>
          <w:szCs w:val="24"/>
          <w:lang w:val="en-US"/>
          <w14:ligatures w14:val="standardContextual"/>
        </w:rPr>
        <w:t>characterised</w:t>
      </w:r>
      <w:proofErr w:type="spellEnd"/>
      <w:r w:rsidRPr="00317AA0">
        <w:rPr>
          <w:rFonts w:ascii="Times New Roman" w:eastAsia="Calibri" w:hAnsi="Times New Roman" w:cs="Times New Roman"/>
          <w:kern w:val="2"/>
          <w:sz w:val="24"/>
          <w:szCs w:val="24"/>
          <w:lang w:val="en-US"/>
          <w14:ligatures w14:val="standardContextual"/>
        </w:rPr>
        <w:t xml:space="preserve"> by economic volatility, a diversified financial sector, and pronounced income variability (Lusardi, 2019). These contextual features make it an appropriate setting for examining the psychological and </w:t>
      </w:r>
      <w:proofErr w:type="spellStart"/>
      <w:r w:rsidRPr="00317AA0">
        <w:rPr>
          <w:rFonts w:ascii="Times New Roman" w:eastAsia="Calibri" w:hAnsi="Times New Roman" w:cs="Times New Roman"/>
          <w:kern w:val="2"/>
          <w:sz w:val="24"/>
          <w:szCs w:val="24"/>
          <w:lang w:val="en-US"/>
          <w14:ligatures w14:val="standardContextual"/>
        </w:rPr>
        <w:t>behavioural</w:t>
      </w:r>
      <w:proofErr w:type="spellEnd"/>
      <w:r w:rsidRPr="00317AA0">
        <w:rPr>
          <w:rFonts w:ascii="Times New Roman" w:eastAsia="Calibri" w:hAnsi="Times New Roman" w:cs="Times New Roman"/>
          <w:kern w:val="2"/>
          <w:sz w:val="24"/>
          <w:szCs w:val="24"/>
          <w:lang w:val="en-US"/>
          <w14:ligatures w14:val="standardContextual"/>
        </w:rPr>
        <w:t xml:space="preserve"> determinants of FWB.</w:t>
      </w:r>
    </w:p>
    <w:p w14:paraId="75FB3105" w14:textId="77777777" w:rsidR="00960EEB" w:rsidRPr="00317AA0" w:rsidRDefault="00960EEB" w:rsidP="00CF1C78">
      <w:pPr>
        <w:spacing w:after="0" w:line="240" w:lineRule="auto"/>
        <w:jc w:val="both"/>
        <w:rPr>
          <w:rFonts w:ascii="Times New Roman" w:eastAsia="Calibri" w:hAnsi="Times New Roman" w:cs="Times New Roman"/>
          <w:b/>
          <w:bCs/>
          <w:kern w:val="2"/>
          <w:sz w:val="24"/>
          <w:szCs w:val="24"/>
          <w14:ligatures w14:val="standardContextual"/>
        </w:rPr>
      </w:pPr>
    </w:p>
    <w:p w14:paraId="2692758B" w14:textId="7BB8A768" w:rsidR="004150A3" w:rsidRPr="00317AA0" w:rsidRDefault="004150A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b/>
          <w:bCs/>
          <w:kern w:val="2"/>
          <w:sz w:val="24"/>
          <w:szCs w:val="24"/>
          <w14:ligatures w14:val="standardContextual"/>
        </w:rPr>
        <w:t>Data Collection</w:t>
      </w:r>
    </w:p>
    <w:p w14:paraId="28E1A924" w14:textId="3BB106A6" w:rsidR="00B51367" w:rsidRPr="00317AA0" w:rsidRDefault="000953B4"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lastRenderedPageBreak/>
        <w:t xml:space="preserve">Data were collected using purposive convenience sampling. This non-probability approach involves selecting readily accessible and willing participants rather than employing a </w:t>
      </w:r>
      <w:proofErr w:type="spellStart"/>
      <w:r w:rsidRPr="00317AA0">
        <w:rPr>
          <w:rFonts w:ascii="Times New Roman" w:eastAsia="Calibri" w:hAnsi="Times New Roman" w:cs="Times New Roman"/>
          <w:kern w:val="2"/>
          <w:sz w:val="24"/>
          <w:szCs w:val="24"/>
          <w:lang w:val="en-US"/>
          <w14:ligatures w14:val="standardContextual"/>
        </w:rPr>
        <w:t>randomised</w:t>
      </w:r>
      <w:proofErr w:type="spellEnd"/>
      <w:r w:rsidRPr="00317AA0">
        <w:rPr>
          <w:rFonts w:ascii="Times New Roman" w:eastAsia="Calibri" w:hAnsi="Times New Roman" w:cs="Times New Roman"/>
          <w:kern w:val="2"/>
          <w:sz w:val="24"/>
          <w:szCs w:val="24"/>
          <w:lang w:val="en-US"/>
          <w14:ligatures w14:val="standardContextual"/>
        </w:rPr>
        <w:t xml:space="preserve"> selection mechanism (</w:t>
      </w:r>
      <w:proofErr w:type="spellStart"/>
      <w:r w:rsidRPr="00317AA0">
        <w:rPr>
          <w:rFonts w:ascii="Times New Roman" w:eastAsia="Calibri" w:hAnsi="Times New Roman" w:cs="Times New Roman"/>
          <w:kern w:val="2"/>
          <w:sz w:val="24"/>
          <w:szCs w:val="24"/>
          <w:lang w:val="en-US"/>
          <w14:ligatures w14:val="standardContextual"/>
        </w:rPr>
        <w:t>Etikan</w:t>
      </w:r>
      <w:proofErr w:type="spellEnd"/>
      <w:r w:rsidRPr="00317AA0">
        <w:rPr>
          <w:rFonts w:ascii="Times New Roman" w:eastAsia="Calibri" w:hAnsi="Times New Roman" w:cs="Times New Roman"/>
          <w:kern w:val="2"/>
          <w:sz w:val="24"/>
          <w:szCs w:val="24"/>
          <w:lang w:val="en-US"/>
          <w14:ligatures w14:val="standardContextual"/>
        </w:rPr>
        <w:t xml:space="preserve"> et al., 2016). It is important to note explicitly that Yamane's (1967) formula, which requires a known and finite population size, is not applicable to non-probability sampling frameworks. The obtained sample of 444 working adults reflects the number of usable responses received during the data collection period rather than a statistically derived target. This sample size is, nonetheless, consistent with recommendations for PLS-SEM analyses, where a minimum of ten times the maximum number of structural paths pointing to any construct is considered adequate (Hair et al., 2019). The achieved sample thus satisfies the analytical requirements of the structural equation modelling approach employed. It is acknowledged, however, that the use of convenience sampling limits the </w:t>
      </w:r>
      <w:proofErr w:type="spellStart"/>
      <w:r w:rsidRPr="00317AA0">
        <w:rPr>
          <w:rFonts w:ascii="Times New Roman" w:eastAsia="Calibri" w:hAnsi="Times New Roman" w:cs="Times New Roman"/>
          <w:kern w:val="2"/>
          <w:sz w:val="24"/>
          <w:szCs w:val="24"/>
          <w:lang w:val="en-US"/>
          <w14:ligatures w14:val="standardContextual"/>
        </w:rPr>
        <w:t>generalisability</w:t>
      </w:r>
      <w:proofErr w:type="spellEnd"/>
      <w:r w:rsidRPr="00317AA0">
        <w:rPr>
          <w:rFonts w:ascii="Times New Roman" w:eastAsia="Calibri" w:hAnsi="Times New Roman" w:cs="Times New Roman"/>
          <w:kern w:val="2"/>
          <w:sz w:val="24"/>
          <w:szCs w:val="24"/>
          <w:lang w:val="en-US"/>
          <w14:ligatures w14:val="standardContextual"/>
        </w:rPr>
        <w:t xml:space="preserve"> of findings beyond the obtained sample. This constitutes a key limitation of the study, as discussed further in the Limitations section.</w:t>
      </w:r>
      <w:r w:rsidR="00B51367" w:rsidRPr="00317AA0">
        <w:rPr>
          <w:rFonts w:ascii="Times New Roman" w:eastAsia="Calibri" w:hAnsi="Times New Roman" w:cs="Times New Roman"/>
          <w:kern w:val="2"/>
          <w:sz w:val="24"/>
          <w:szCs w:val="24"/>
          <w:lang w:val="en-US"/>
          <w14:ligatures w14:val="standardContextual"/>
        </w:rPr>
        <w:t xml:space="preserve"> The questionnaire comprised four sections:</w:t>
      </w:r>
    </w:p>
    <w:p w14:paraId="6E92D014" w14:textId="61A28350" w:rsidR="00B51367" w:rsidRPr="00317AA0" w:rsidRDefault="00B51367"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The first section collected demographic details such as gender, age, and educational background.</w:t>
      </w:r>
      <w:r w:rsidR="00D81ACB" w:rsidRPr="00317AA0">
        <w:rPr>
          <w:rFonts w:ascii="Times New Roman" w:eastAsia="Calibri" w:hAnsi="Times New Roman" w:cs="Times New Roman"/>
          <w:kern w:val="2"/>
          <w:sz w:val="24"/>
          <w:szCs w:val="24"/>
          <w:lang w:val="en-US"/>
          <w14:ligatures w14:val="standardContextual"/>
        </w:rPr>
        <w:t xml:space="preserve"> </w:t>
      </w:r>
      <w:r w:rsidRPr="00317AA0">
        <w:rPr>
          <w:rFonts w:ascii="Times New Roman" w:eastAsia="Calibri" w:hAnsi="Times New Roman" w:cs="Times New Roman"/>
          <w:kern w:val="2"/>
          <w:sz w:val="24"/>
          <w:szCs w:val="24"/>
          <w:lang w:val="en-US"/>
          <w14:ligatures w14:val="standardContextual"/>
        </w:rPr>
        <w:t>Sections B to D focused on different aspects: PB (including SFK, FA, and LOC), FWB, and FWB.</w:t>
      </w:r>
    </w:p>
    <w:p w14:paraId="11457519" w14:textId="77777777" w:rsidR="00B51367" w:rsidRPr="00317AA0" w:rsidRDefault="00B51367"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The questionnaire was administered via self-administration using Google Forms, ensuring flexibility for respondents to complete it at their convenience within specified deadlines. To ensure clarity and effectiveness, the questionnaire underwent a review process involving 30 individuals who provided feedback on technical aspects, completion time, and question flow. This feedback was instrumental in refining the questionnaire content and structure.</w:t>
      </w:r>
    </w:p>
    <w:p w14:paraId="05FAE98E" w14:textId="77777777" w:rsidR="00D81ACB" w:rsidRPr="00317AA0" w:rsidRDefault="00D81ACB" w:rsidP="00CF1C78">
      <w:pPr>
        <w:spacing w:after="0" w:line="240" w:lineRule="auto"/>
        <w:jc w:val="both"/>
        <w:rPr>
          <w:rFonts w:ascii="Times New Roman" w:eastAsia="Calibri" w:hAnsi="Times New Roman" w:cs="Times New Roman"/>
          <w:b/>
          <w:bCs/>
          <w:kern w:val="2"/>
          <w:sz w:val="24"/>
          <w:szCs w:val="24"/>
          <w14:ligatures w14:val="standardContextual"/>
        </w:rPr>
      </w:pPr>
    </w:p>
    <w:p w14:paraId="1FE206EF" w14:textId="32947FE3" w:rsidR="000F2647" w:rsidRPr="00317AA0" w:rsidRDefault="00E22C72" w:rsidP="00CF1C78">
      <w:pPr>
        <w:spacing w:after="0" w:line="240" w:lineRule="auto"/>
        <w:jc w:val="both"/>
        <w:rPr>
          <w:rFonts w:ascii="Times New Roman" w:eastAsia="Calibri" w:hAnsi="Times New Roman" w:cs="Times New Roman"/>
          <w:b/>
          <w:bCs/>
          <w:kern w:val="2"/>
          <w:sz w:val="24"/>
          <w:szCs w:val="24"/>
          <w14:ligatures w14:val="standardContextual"/>
        </w:rPr>
      </w:pPr>
      <w:r w:rsidRPr="00317AA0">
        <w:rPr>
          <w:rFonts w:ascii="Times New Roman" w:eastAsia="Calibri" w:hAnsi="Times New Roman" w:cs="Times New Roman"/>
          <w:b/>
          <w:bCs/>
          <w:kern w:val="2"/>
          <w:sz w:val="24"/>
          <w:szCs w:val="24"/>
          <w14:ligatures w14:val="standardContextual"/>
        </w:rPr>
        <w:t>Data Analysis</w:t>
      </w:r>
    </w:p>
    <w:p w14:paraId="1E9B466A" w14:textId="05DEA802" w:rsidR="00E22C72" w:rsidRPr="00317AA0" w:rsidRDefault="00E22C72" w:rsidP="00CF1C78">
      <w:pPr>
        <w:spacing w:after="0" w:line="240" w:lineRule="auto"/>
        <w:jc w:val="both"/>
        <w:rPr>
          <w:rFonts w:ascii="Times New Roman" w:eastAsia="Calibri" w:hAnsi="Times New Roman" w:cs="Times New Roman"/>
          <w:kern w:val="2"/>
          <w:sz w:val="24"/>
          <w:szCs w:val="24"/>
          <w14:ligatures w14:val="standardContextual"/>
        </w:rPr>
      </w:pPr>
      <w:r w:rsidRPr="00317AA0">
        <w:rPr>
          <w:rFonts w:ascii="Times New Roman" w:eastAsia="Calibri" w:hAnsi="Times New Roman" w:cs="Times New Roman"/>
          <w:kern w:val="2"/>
          <w:sz w:val="24"/>
          <w:szCs w:val="24"/>
          <w14:ligatures w14:val="standardContextual"/>
        </w:rPr>
        <w:t>Data analysis was conducted using SPSS 27.0 and Smart</w:t>
      </w:r>
      <w:r w:rsidR="00D81ACB" w:rsidRPr="00317AA0">
        <w:rPr>
          <w:rFonts w:ascii="Times New Roman" w:eastAsia="Calibri" w:hAnsi="Times New Roman" w:cs="Times New Roman"/>
          <w:kern w:val="2"/>
          <w:sz w:val="24"/>
          <w:szCs w:val="24"/>
          <w14:ligatures w14:val="standardContextual"/>
        </w:rPr>
        <w:t xml:space="preserve"> </w:t>
      </w:r>
      <w:r w:rsidRPr="00317AA0">
        <w:rPr>
          <w:rFonts w:ascii="Times New Roman" w:eastAsia="Calibri" w:hAnsi="Times New Roman" w:cs="Times New Roman"/>
          <w:kern w:val="2"/>
          <w:sz w:val="24"/>
          <w:szCs w:val="24"/>
          <w14:ligatures w14:val="standardContextual"/>
        </w:rPr>
        <w:t>PLS 4.0.</w:t>
      </w:r>
      <w:r w:rsidR="00E87248" w:rsidRPr="00317AA0">
        <w:rPr>
          <w:rFonts w:ascii="Times New Roman" w:eastAsia="Calibri" w:hAnsi="Times New Roman" w:cs="Times New Roman"/>
          <w:kern w:val="2"/>
          <w:sz w:val="24"/>
          <w:szCs w:val="24"/>
          <w14:ligatures w14:val="standardContextual"/>
        </w:rPr>
        <w:t xml:space="preserve"> </w:t>
      </w:r>
      <w:r w:rsidRPr="00317AA0">
        <w:rPr>
          <w:rFonts w:ascii="Times New Roman" w:eastAsia="Calibri" w:hAnsi="Times New Roman" w:cs="Times New Roman"/>
          <w:kern w:val="2"/>
          <w:sz w:val="24"/>
          <w:szCs w:val="24"/>
          <w14:ligatures w14:val="standardContextual"/>
        </w:rPr>
        <w:t>Measurement and structural</w:t>
      </w:r>
      <w:r w:rsidRPr="00317AA0">
        <w:rPr>
          <w:rFonts w:ascii="ArialMT" w:hAnsi="ArialMT"/>
          <w:sz w:val="20"/>
          <w:szCs w:val="20"/>
        </w:rPr>
        <w:t xml:space="preserve"> </w:t>
      </w:r>
      <w:r w:rsidRPr="00317AA0">
        <w:rPr>
          <w:rFonts w:ascii="Times New Roman" w:eastAsia="Calibri" w:hAnsi="Times New Roman" w:cs="Times New Roman"/>
          <w:kern w:val="2"/>
          <w:sz w:val="24"/>
          <w:szCs w:val="24"/>
          <w14:ligatures w14:val="standardContextual"/>
        </w:rPr>
        <w:t>models were assessed following Hair et al.’s (2019) two-stage PLS-SEM approach. Convergent validity, reliability, mediation, discriminant validity, effect sizes, and predictive relevance were systematically evaluated using bootstrapping (5,000 resamples).</w:t>
      </w:r>
    </w:p>
    <w:p w14:paraId="32E3E1D9" w14:textId="4770B189" w:rsidR="00D81ACB" w:rsidRPr="00317AA0" w:rsidRDefault="00D81ACB" w:rsidP="00CF1C78">
      <w:pPr>
        <w:spacing w:after="0" w:line="240" w:lineRule="auto"/>
        <w:jc w:val="both"/>
        <w:rPr>
          <w:rFonts w:ascii="Times New Roman" w:eastAsia="Calibri" w:hAnsi="Times New Roman" w:cs="Times New Roman"/>
          <w:b/>
          <w:bCs/>
          <w:kern w:val="2"/>
          <w:sz w:val="24"/>
          <w:szCs w:val="24"/>
          <w14:ligatures w14:val="standardContextual"/>
        </w:rPr>
      </w:pPr>
    </w:p>
    <w:p w14:paraId="5934B87C" w14:textId="56964E4E" w:rsidR="00B41506" w:rsidRPr="00317AA0" w:rsidRDefault="00B41506" w:rsidP="00CF1C78">
      <w:pPr>
        <w:spacing w:after="0" w:line="240" w:lineRule="auto"/>
        <w:jc w:val="both"/>
        <w:rPr>
          <w:rFonts w:ascii="Times New Roman" w:eastAsia="Calibri" w:hAnsi="Times New Roman" w:cs="Times New Roman"/>
          <w:b/>
          <w:bCs/>
          <w:kern w:val="2"/>
          <w:sz w:val="24"/>
          <w:szCs w:val="24"/>
          <w14:ligatures w14:val="standardContextual"/>
        </w:rPr>
      </w:pPr>
    </w:p>
    <w:p w14:paraId="5F46D755" w14:textId="3BBFBF48" w:rsidR="00B41506" w:rsidRPr="00317AA0" w:rsidRDefault="00B41506" w:rsidP="00CF1C78">
      <w:pPr>
        <w:spacing w:after="0" w:line="240" w:lineRule="auto"/>
        <w:jc w:val="both"/>
        <w:rPr>
          <w:rFonts w:ascii="Times New Roman" w:eastAsia="Calibri" w:hAnsi="Times New Roman" w:cs="Times New Roman"/>
          <w:b/>
          <w:bCs/>
          <w:kern w:val="2"/>
          <w:sz w:val="24"/>
          <w:szCs w:val="24"/>
          <w14:ligatures w14:val="standardContextual"/>
        </w:rPr>
      </w:pPr>
    </w:p>
    <w:p w14:paraId="4619FA1C" w14:textId="6D9CCC8D" w:rsidR="00B41506" w:rsidRPr="00317AA0" w:rsidRDefault="00B41506" w:rsidP="00CF1C78">
      <w:pPr>
        <w:spacing w:after="0" w:line="240" w:lineRule="auto"/>
        <w:jc w:val="both"/>
        <w:rPr>
          <w:rFonts w:ascii="Times New Roman" w:eastAsia="Calibri" w:hAnsi="Times New Roman" w:cs="Times New Roman"/>
          <w:b/>
          <w:bCs/>
          <w:kern w:val="2"/>
          <w:sz w:val="24"/>
          <w:szCs w:val="24"/>
          <w14:ligatures w14:val="standardContextual"/>
        </w:rPr>
      </w:pPr>
    </w:p>
    <w:p w14:paraId="336028E5" w14:textId="0B0DB3C9" w:rsidR="00B41506" w:rsidRPr="00317AA0" w:rsidRDefault="00B41506" w:rsidP="00CF1C78">
      <w:pPr>
        <w:spacing w:after="0" w:line="240" w:lineRule="auto"/>
        <w:jc w:val="both"/>
        <w:rPr>
          <w:rFonts w:ascii="Times New Roman" w:eastAsia="Calibri" w:hAnsi="Times New Roman" w:cs="Times New Roman"/>
          <w:b/>
          <w:bCs/>
          <w:kern w:val="2"/>
          <w:sz w:val="24"/>
          <w:szCs w:val="24"/>
          <w14:ligatures w14:val="standardContextual"/>
        </w:rPr>
      </w:pPr>
    </w:p>
    <w:p w14:paraId="27B6CA49" w14:textId="2A7B2910" w:rsidR="00B41506" w:rsidRPr="00317AA0" w:rsidRDefault="00B41506" w:rsidP="00CF1C78">
      <w:pPr>
        <w:spacing w:after="0" w:line="240" w:lineRule="auto"/>
        <w:jc w:val="both"/>
        <w:rPr>
          <w:rFonts w:ascii="Times New Roman" w:eastAsia="Calibri" w:hAnsi="Times New Roman" w:cs="Times New Roman"/>
          <w:b/>
          <w:bCs/>
          <w:kern w:val="2"/>
          <w:sz w:val="24"/>
          <w:szCs w:val="24"/>
          <w14:ligatures w14:val="standardContextual"/>
        </w:rPr>
      </w:pPr>
    </w:p>
    <w:p w14:paraId="51E31CC9" w14:textId="10D419EC" w:rsidR="00B41506" w:rsidRPr="00317AA0" w:rsidRDefault="00B41506" w:rsidP="00CF1C78">
      <w:pPr>
        <w:spacing w:after="0" w:line="240" w:lineRule="auto"/>
        <w:jc w:val="both"/>
        <w:rPr>
          <w:rFonts w:ascii="Times New Roman" w:eastAsia="Calibri" w:hAnsi="Times New Roman" w:cs="Times New Roman"/>
          <w:b/>
          <w:bCs/>
          <w:kern w:val="2"/>
          <w:sz w:val="24"/>
          <w:szCs w:val="24"/>
          <w14:ligatures w14:val="standardContextual"/>
        </w:rPr>
      </w:pPr>
    </w:p>
    <w:p w14:paraId="33F3307A" w14:textId="13978593" w:rsidR="00B41506" w:rsidRPr="00317AA0" w:rsidRDefault="00B41506" w:rsidP="00CF1C78">
      <w:pPr>
        <w:spacing w:after="0" w:line="240" w:lineRule="auto"/>
        <w:jc w:val="both"/>
        <w:rPr>
          <w:rFonts w:ascii="Times New Roman" w:eastAsia="Calibri" w:hAnsi="Times New Roman" w:cs="Times New Roman"/>
          <w:b/>
          <w:bCs/>
          <w:kern w:val="2"/>
          <w:sz w:val="24"/>
          <w:szCs w:val="24"/>
          <w14:ligatures w14:val="standardContextual"/>
        </w:rPr>
      </w:pPr>
    </w:p>
    <w:p w14:paraId="36EC164B" w14:textId="1A201670" w:rsidR="00B41506" w:rsidRPr="00317AA0" w:rsidRDefault="00B41506" w:rsidP="00CF1C78">
      <w:pPr>
        <w:spacing w:after="0" w:line="240" w:lineRule="auto"/>
        <w:jc w:val="both"/>
        <w:rPr>
          <w:rFonts w:ascii="Times New Roman" w:eastAsia="Calibri" w:hAnsi="Times New Roman" w:cs="Times New Roman"/>
          <w:b/>
          <w:bCs/>
          <w:kern w:val="2"/>
          <w:sz w:val="24"/>
          <w:szCs w:val="24"/>
          <w14:ligatures w14:val="standardContextual"/>
        </w:rPr>
      </w:pPr>
    </w:p>
    <w:p w14:paraId="5C097C56" w14:textId="72F3CB2D" w:rsidR="00B41506" w:rsidRPr="00317AA0" w:rsidRDefault="00B41506" w:rsidP="00CF1C78">
      <w:pPr>
        <w:spacing w:after="0" w:line="240" w:lineRule="auto"/>
        <w:jc w:val="both"/>
        <w:rPr>
          <w:rFonts w:ascii="Times New Roman" w:eastAsia="Calibri" w:hAnsi="Times New Roman" w:cs="Times New Roman"/>
          <w:b/>
          <w:bCs/>
          <w:kern w:val="2"/>
          <w:sz w:val="24"/>
          <w:szCs w:val="24"/>
          <w14:ligatures w14:val="standardContextual"/>
        </w:rPr>
      </w:pPr>
    </w:p>
    <w:p w14:paraId="0DC678AF" w14:textId="12108474" w:rsidR="00B41506" w:rsidRPr="00317AA0" w:rsidRDefault="00B41506" w:rsidP="00CF1C78">
      <w:pPr>
        <w:spacing w:after="0" w:line="240" w:lineRule="auto"/>
        <w:jc w:val="both"/>
        <w:rPr>
          <w:rFonts w:ascii="Times New Roman" w:eastAsia="Calibri" w:hAnsi="Times New Roman" w:cs="Times New Roman"/>
          <w:b/>
          <w:bCs/>
          <w:kern w:val="2"/>
          <w:sz w:val="24"/>
          <w:szCs w:val="24"/>
          <w14:ligatures w14:val="standardContextual"/>
        </w:rPr>
      </w:pPr>
    </w:p>
    <w:p w14:paraId="1EB6166E" w14:textId="4A874DF5" w:rsidR="00B41506" w:rsidRPr="00317AA0" w:rsidRDefault="00B41506" w:rsidP="00CF1C78">
      <w:pPr>
        <w:spacing w:after="0" w:line="240" w:lineRule="auto"/>
        <w:jc w:val="both"/>
        <w:rPr>
          <w:rFonts w:ascii="Times New Roman" w:eastAsia="Calibri" w:hAnsi="Times New Roman" w:cs="Times New Roman"/>
          <w:b/>
          <w:bCs/>
          <w:kern w:val="2"/>
          <w:sz w:val="24"/>
          <w:szCs w:val="24"/>
          <w14:ligatures w14:val="standardContextual"/>
        </w:rPr>
      </w:pPr>
    </w:p>
    <w:p w14:paraId="43C67B3B" w14:textId="30726E5C" w:rsidR="00B41506" w:rsidRPr="00317AA0" w:rsidRDefault="00B41506" w:rsidP="00CF1C78">
      <w:pPr>
        <w:spacing w:after="0" w:line="240" w:lineRule="auto"/>
        <w:jc w:val="both"/>
        <w:rPr>
          <w:rFonts w:ascii="Times New Roman" w:eastAsia="Calibri" w:hAnsi="Times New Roman" w:cs="Times New Roman"/>
          <w:b/>
          <w:bCs/>
          <w:kern w:val="2"/>
          <w:sz w:val="24"/>
          <w:szCs w:val="24"/>
          <w14:ligatures w14:val="standardContextual"/>
        </w:rPr>
      </w:pPr>
    </w:p>
    <w:p w14:paraId="310096CA" w14:textId="7EA59547" w:rsidR="00B41506" w:rsidRPr="00317AA0" w:rsidRDefault="00B41506" w:rsidP="00CF1C78">
      <w:pPr>
        <w:spacing w:after="0" w:line="240" w:lineRule="auto"/>
        <w:jc w:val="both"/>
        <w:rPr>
          <w:rFonts w:ascii="Times New Roman" w:eastAsia="Calibri" w:hAnsi="Times New Roman" w:cs="Times New Roman"/>
          <w:b/>
          <w:bCs/>
          <w:kern w:val="2"/>
          <w:sz w:val="24"/>
          <w:szCs w:val="24"/>
          <w14:ligatures w14:val="standardContextual"/>
        </w:rPr>
      </w:pPr>
    </w:p>
    <w:p w14:paraId="315CB317" w14:textId="4C4F3B38" w:rsidR="00B41506" w:rsidRPr="00317AA0" w:rsidRDefault="00B41506" w:rsidP="00CF1C78">
      <w:pPr>
        <w:spacing w:after="0" w:line="240" w:lineRule="auto"/>
        <w:jc w:val="both"/>
        <w:rPr>
          <w:rFonts w:ascii="Times New Roman" w:eastAsia="Calibri" w:hAnsi="Times New Roman" w:cs="Times New Roman"/>
          <w:b/>
          <w:bCs/>
          <w:kern w:val="2"/>
          <w:sz w:val="24"/>
          <w:szCs w:val="24"/>
          <w14:ligatures w14:val="standardContextual"/>
        </w:rPr>
      </w:pPr>
    </w:p>
    <w:p w14:paraId="13549FD5" w14:textId="77777777" w:rsidR="00AB493A" w:rsidRPr="00317AA0" w:rsidRDefault="00AB493A" w:rsidP="00CF1C78">
      <w:pPr>
        <w:spacing w:after="0" w:line="240" w:lineRule="auto"/>
        <w:jc w:val="both"/>
        <w:rPr>
          <w:rFonts w:ascii="Times New Roman" w:eastAsia="Calibri" w:hAnsi="Times New Roman" w:cs="Times New Roman"/>
          <w:b/>
          <w:bCs/>
          <w:kern w:val="2"/>
          <w:sz w:val="24"/>
          <w:szCs w:val="24"/>
          <w14:ligatures w14:val="standardContextual"/>
        </w:rPr>
        <w:sectPr w:rsidR="00AB493A" w:rsidRPr="00317AA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1F648713" w14:textId="11C761A7" w:rsidR="00F6346E" w:rsidRPr="00317AA0" w:rsidRDefault="00F6346E" w:rsidP="00CF1C78">
      <w:pPr>
        <w:spacing w:after="0" w:line="240" w:lineRule="auto"/>
        <w:jc w:val="both"/>
        <w:rPr>
          <w:rFonts w:ascii="Times New Roman" w:eastAsia="Calibri" w:hAnsi="Times New Roman" w:cs="Times New Roman"/>
          <w:b/>
          <w:bCs/>
          <w:kern w:val="2"/>
          <w:sz w:val="24"/>
          <w:szCs w:val="24"/>
          <w14:ligatures w14:val="standardContextual"/>
        </w:rPr>
      </w:pPr>
      <w:r w:rsidRPr="00317AA0">
        <w:rPr>
          <w:rFonts w:ascii="Times New Roman" w:eastAsia="Calibri" w:hAnsi="Times New Roman" w:cs="Times New Roman"/>
          <w:b/>
          <w:bCs/>
          <w:kern w:val="2"/>
          <w:sz w:val="24"/>
          <w:szCs w:val="24"/>
          <w14:ligatures w14:val="standardContextual"/>
        </w:rPr>
        <w:lastRenderedPageBreak/>
        <w:t>Measurement of Instrument</w:t>
      </w:r>
    </w:p>
    <w:p w14:paraId="6DCB516E" w14:textId="7F2C49F6" w:rsidR="005E255E" w:rsidRPr="00317AA0" w:rsidRDefault="005E255E" w:rsidP="00BE16C8">
      <w:pPr>
        <w:spacing w:after="0" w:line="240" w:lineRule="auto"/>
        <w:rPr>
          <w:rFonts w:ascii="Times New Roman" w:eastAsia="Calibri" w:hAnsi="Times New Roman" w:cs="Times New Roman"/>
          <w:b/>
          <w:bCs/>
          <w:sz w:val="24"/>
          <w:szCs w:val="24"/>
          <w:lang w:val="en-US"/>
        </w:rPr>
      </w:pPr>
      <w:r w:rsidRPr="00317AA0">
        <w:rPr>
          <w:rFonts w:ascii="Times New Roman" w:eastAsia="Calibri" w:hAnsi="Times New Roman" w:cs="Times New Roman"/>
          <w:b/>
          <w:bCs/>
          <w:sz w:val="24"/>
          <w:szCs w:val="24"/>
          <w:lang w:val="en-US"/>
        </w:rPr>
        <w:t>Table 1: Variable Descriptions</w:t>
      </w:r>
    </w:p>
    <w:p w14:paraId="182FD900" w14:textId="77777777" w:rsidR="00B51367" w:rsidRPr="00317AA0" w:rsidRDefault="00B51367" w:rsidP="00CF1C78">
      <w:pPr>
        <w:spacing w:line="240" w:lineRule="auto"/>
        <w:rPr>
          <w:rFonts w:ascii="Times New Roman" w:eastAsia="Calibri" w:hAnsi="Times New Roman" w:cs="Times New Roman"/>
          <w:sz w:val="24"/>
          <w:szCs w:val="24"/>
          <w:lang w:val="en-US"/>
        </w:rPr>
      </w:pPr>
      <w:r w:rsidRPr="00317AA0">
        <w:rPr>
          <w:rFonts w:ascii="Times New Roman" w:eastAsia="Calibri" w:hAnsi="Times New Roman" w:cs="Times New Roman"/>
          <w:sz w:val="24"/>
          <w:szCs w:val="24"/>
          <w:lang w:val="en-US"/>
        </w:rPr>
        <w:t>Table 1 indicates the descriptions and comprehensive measurements of the independent, mediator, and control variables.</w:t>
      </w:r>
    </w:p>
    <w:tbl>
      <w:tblPr>
        <w:tblStyle w:val="PlainTable21"/>
        <w:tblW w:w="0" w:type="auto"/>
        <w:jc w:val="center"/>
        <w:tblLook w:val="04A0" w:firstRow="1" w:lastRow="0" w:firstColumn="1" w:lastColumn="0" w:noHBand="0" w:noVBand="1"/>
      </w:tblPr>
      <w:tblGrid>
        <w:gridCol w:w="1511"/>
        <w:gridCol w:w="2431"/>
        <w:gridCol w:w="1365"/>
        <w:gridCol w:w="750"/>
        <w:gridCol w:w="696"/>
        <w:gridCol w:w="823"/>
        <w:gridCol w:w="1450"/>
      </w:tblGrid>
      <w:tr w:rsidR="005E255E" w:rsidRPr="00317AA0" w14:paraId="1313B476" w14:textId="77777777" w:rsidTr="005E255E">
        <w:trPr>
          <w:cnfStyle w:val="100000000000" w:firstRow="1" w:lastRow="0" w:firstColumn="0" w:lastColumn="0" w:oddVBand="0" w:evenVBand="0" w:oddHBand="0" w:evenHBand="0" w:firstRowFirstColumn="0" w:firstRowLastColumn="0" w:lastRowFirstColumn="0" w:lastRowLastColumn="0"/>
          <w:trHeight w:val="97"/>
          <w:jc w:val="center"/>
        </w:trPr>
        <w:tc>
          <w:tcPr>
            <w:cnfStyle w:val="001000000000" w:firstRow="0" w:lastRow="0" w:firstColumn="1" w:lastColumn="0" w:oddVBand="0" w:evenVBand="0" w:oddHBand="0" w:evenHBand="0" w:firstRowFirstColumn="0" w:firstRowLastColumn="0" w:lastRowFirstColumn="0" w:lastRowLastColumn="0"/>
            <w:tcW w:w="0" w:type="auto"/>
          </w:tcPr>
          <w:p w14:paraId="10BDCB07" w14:textId="77777777" w:rsidR="005E255E" w:rsidRPr="00317AA0" w:rsidRDefault="005E255E" w:rsidP="00CF1C78">
            <w:pPr>
              <w:jc w:val="both"/>
              <w:rPr>
                <w:lang w:eastAsia="en-GB"/>
              </w:rPr>
            </w:pPr>
            <w:r w:rsidRPr="00317AA0">
              <w:rPr>
                <w:lang w:eastAsia="en-GB"/>
              </w:rPr>
              <w:t>Variable</w:t>
            </w:r>
          </w:p>
        </w:tc>
        <w:tc>
          <w:tcPr>
            <w:tcW w:w="0" w:type="auto"/>
          </w:tcPr>
          <w:p w14:paraId="5C22798C" w14:textId="77777777" w:rsidR="005E255E" w:rsidRPr="00317AA0" w:rsidRDefault="005E255E" w:rsidP="00CF1C78">
            <w:pPr>
              <w:jc w:val="both"/>
              <w:cnfStyle w:val="100000000000" w:firstRow="1" w:lastRow="0" w:firstColumn="0" w:lastColumn="0" w:oddVBand="0" w:evenVBand="0" w:oddHBand="0" w:evenHBand="0" w:firstRowFirstColumn="0" w:firstRowLastColumn="0" w:lastRowFirstColumn="0" w:lastRowLastColumn="0"/>
              <w:rPr>
                <w:lang w:eastAsia="en-GB"/>
              </w:rPr>
            </w:pPr>
            <w:r w:rsidRPr="00317AA0">
              <w:rPr>
                <w:lang w:eastAsia="en-GB"/>
              </w:rPr>
              <w:t xml:space="preserve">Description </w:t>
            </w:r>
          </w:p>
        </w:tc>
        <w:tc>
          <w:tcPr>
            <w:tcW w:w="0" w:type="auto"/>
          </w:tcPr>
          <w:p w14:paraId="319DDDEE" w14:textId="77777777" w:rsidR="005E255E" w:rsidRPr="00317AA0" w:rsidRDefault="005E255E" w:rsidP="00CF1C78">
            <w:pPr>
              <w:jc w:val="both"/>
              <w:cnfStyle w:val="100000000000" w:firstRow="1" w:lastRow="0" w:firstColumn="0" w:lastColumn="0" w:oddVBand="0" w:evenVBand="0" w:oddHBand="0" w:evenHBand="0" w:firstRowFirstColumn="0" w:firstRowLastColumn="0" w:lastRowFirstColumn="0" w:lastRowLastColumn="0"/>
              <w:rPr>
                <w:lang w:eastAsia="en-GB"/>
              </w:rPr>
            </w:pPr>
            <w:r w:rsidRPr="00317AA0">
              <w:rPr>
                <w:lang w:eastAsia="en-GB"/>
              </w:rPr>
              <w:t>Constructs</w:t>
            </w:r>
          </w:p>
        </w:tc>
        <w:tc>
          <w:tcPr>
            <w:tcW w:w="0" w:type="auto"/>
          </w:tcPr>
          <w:p w14:paraId="1057C6C9" w14:textId="77777777" w:rsidR="005E255E" w:rsidRPr="00317AA0" w:rsidRDefault="005E255E" w:rsidP="00CF1C78">
            <w:pPr>
              <w:jc w:val="both"/>
              <w:cnfStyle w:val="100000000000" w:firstRow="1" w:lastRow="0" w:firstColumn="0" w:lastColumn="0" w:oddVBand="0" w:evenVBand="0" w:oddHBand="0" w:evenHBand="0" w:firstRowFirstColumn="0" w:firstRowLastColumn="0" w:lastRowFirstColumn="0" w:lastRowLastColumn="0"/>
              <w:rPr>
                <w:lang w:eastAsia="en-GB"/>
              </w:rPr>
            </w:pPr>
            <w:r w:rsidRPr="00317AA0">
              <w:rPr>
                <w:lang w:eastAsia="en-GB"/>
              </w:rPr>
              <w:t>Code</w:t>
            </w:r>
          </w:p>
        </w:tc>
        <w:tc>
          <w:tcPr>
            <w:tcW w:w="0" w:type="auto"/>
          </w:tcPr>
          <w:p w14:paraId="1271BFE6" w14:textId="77777777" w:rsidR="005E255E" w:rsidRPr="00317AA0" w:rsidRDefault="005E255E" w:rsidP="00CF1C78">
            <w:pPr>
              <w:jc w:val="both"/>
              <w:cnfStyle w:val="100000000000" w:firstRow="1" w:lastRow="0" w:firstColumn="0" w:lastColumn="0" w:oddVBand="0" w:evenVBand="0" w:oddHBand="0" w:evenHBand="0" w:firstRowFirstColumn="0" w:firstRowLastColumn="0" w:lastRowFirstColumn="0" w:lastRowLastColumn="0"/>
              <w:rPr>
                <w:lang w:eastAsia="en-GB"/>
              </w:rPr>
            </w:pPr>
            <w:r w:rsidRPr="00317AA0">
              <w:rPr>
                <w:lang w:eastAsia="en-GB"/>
              </w:rPr>
              <w:t>Item</w:t>
            </w:r>
          </w:p>
        </w:tc>
        <w:tc>
          <w:tcPr>
            <w:tcW w:w="0" w:type="auto"/>
          </w:tcPr>
          <w:p w14:paraId="30DB9AD8" w14:textId="77777777" w:rsidR="005E255E" w:rsidRPr="00317AA0" w:rsidRDefault="005E255E" w:rsidP="00CF1C78">
            <w:pPr>
              <w:jc w:val="both"/>
              <w:cnfStyle w:val="100000000000" w:firstRow="1" w:lastRow="0" w:firstColumn="0" w:lastColumn="0" w:oddVBand="0" w:evenVBand="0" w:oddHBand="0" w:evenHBand="0" w:firstRowFirstColumn="0" w:firstRowLastColumn="0" w:lastRowFirstColumn="0" w:lastRowLastColumn="0"/>
              <w:rPr>
                <w:lang w:eastAsia="en-GB"/>
              </w:rPr>
            </w:pPr>
            <w:r w:rsidRPr="00317AA0">
              <w:rPr>
                <w:lang w:eastAsia="en-GB"/>
              </w:rPr>
              <w:t>Scale</w:t>
            </w:r>
          </w:p>
        </w:tc>
        <w:tc>
          <w:tcPr>
            <w:tcW w:w="0" w:type="auto"/>
          </w:tcPr>
          <w:p w14:paraId="73D02476" w14:textId="77777777" w:rsidR="005E255E" w:rsidRPr="00317AA0" w:rsidRDefault="005E255E" w:rsidP="00CF1C78">
            <w:pPr>
              <w:jc w:val="both"/>
              <w:cnfStyle w:val="100000000000" w:firstRow="1" w:lastRow="0" w:firstColumn="0" w:lastColumn="0" w:oddVBand="0" w:evenVBand="0" w:oddHBand="0" w:evenHBand="0" w:firstRowFirstColumn="0" w:firstRowLastColumn="0" w:lastRowFirstColumn="0" w:lastRowLastColumn="0"/>
              <w:rPr>
                <w:lang w:eastAsia="en-GB"/>
              </w:rPr>
            </w:pPr>
            <w:r w:rsidRPr="00317AA0">
              <w:rPr>
                <w:lang w:eastAsia="en-GB"/>
              </w:rPr>
              <w:t>Source</w:t>
            </w:r>
          </w:p>
        </w:tc>
      </w:tr>
      <w:tr w:rsidR="005E255E" w:rsidRPr="00317AA0" w14:paraId="1B5B1DFC" w14:textId="77777777" w:rsidTr="005E255E">
        <w:trPr>
          <w:trHeight w:val="147"/>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75FED46D" w14:textId="77777777" w:rsidR="005E255E" w:rsidRPr="00317AA0" w:rsidRDefault="005E255E" w:rsidP="00CF1C78">
            <w:pPr>
              <w:jc w:val="both"/>
              <w:rPr>
                <w:lang w:eastAsia="en-GB"/>
              </w:rPr>
            </w:pPr>
            <w:r w:rsidRPr="00317AA0">
              <w:rPr>
                <w:lang w:eastAsia="en-GB"/>
              </w:rPr>
              <w:t xml:space="preserve">Independent </w:t>
            </w:r>
          </w:p>
        </w:tc>
        <w:tc>
          <w:tcPr>
            <w:tcW w:w="0" w:type="auto"/>
            <w:vMerge w:val="restart"/>
            <w:vAlign w:val="center"/>
          </w:tcPr>
          <w:p w14:paraId="4C285754"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r w:rsidRPr="00317AA0">
              <w:rPr>
                <w:rFonts w:eastAsia="Calibri"/>
              </w:rPr>
              <w:t>PSYCHOLOGICAL BELIEFS</w:t>
            </w:r>
          </w:p>
        </w:tc>
        <w:tc>
          <w:tcPr>
            <w:tcW w:w="0" w:type="auto"/>
            <w:vAlign w:val="center"/>
          </w:tcPr>
          <w:p w14:paraId="42AB0390"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r w:rsidRPr="00317AA0">
              <w:rPr>
                <w:rFonts w:eastAsia="Calibri"/>
              </w:rPr>
              <w:t>Subjective Financial Knowledge</w:t>
            </w:r>
          </w:p>
        </w:tc>
        <w:tc>
          <w:tcPr>
            <w:tcW w:w="0" w:type="auto"/>
            <w:vAlign w:val="center"/>
          </w:tcPr>
          <w:p w14:paraId="35B4812E"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r w:rsidRPr="00317AA0">
              <w:rPr>
                <w:lang w:eastAsia="en-GB"/>
              </w:rPr>
              <w:t>SFK</w:t>
            </w:r>
          </w:p>
        </w:tc>
        <w:tc>
          <w:tcPr>
            <w:tcW w:w="0" w:type="auto"/>
            <w:vAlign w:val="center"/>
          </w:tcPr>
          <w:p w14:paraId="68CCA1B1"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r w:rsidRPr="00317AA0">
              <w:rPr>
                <w:lang w:eastAsia="en-GB"/>
              </w:rPr>
              <w:t>7</w:t>
            </w:r>
          </w:p>
        </w:tc>
        <w:tc>
          <w:tcPr>
            <w:tcW w:w="0" w:type="auto"/>
            <w:vAlign w:val="center"/>
          </w:tcPr>
          <w:p w14:paraId="0D63F74B"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r w:rsidRPr="00317AA0">
              <w:rPr>
                <w:lang w:eastAsia="en-GB"/>
              </w:rPr>
              <w:t>Likert Scale -5 point</w:t>
            </w:r>
          </w:p>
        </w:tc>
        <w:tc>
          <w:tcPr>
            <w:tcW w:w="0" w:type="auto"/>
            <w:vAlign w:val="center"/>
          </w:tcPr>
          <w:p w14:paraId="4F12B29D"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bookmarkStart w:id="6" w:name="_Hlk169906345"/>
            <w:r w:rsidRPr="00317AA0">
              <w:t>Shanmugam &amp; Zainal Abidin (2013)</w:t>
            </w:r>
            <w:bookmarkEnd w:id="6"/>
          </w:p>
        </w:tc>
      </w:tr>
      <w:tr w:rsidR="005E255E" w:rsidRPr="00317AA0" w14:paraId="0E2BCB83" w14:textId="77777777" w:rsidTr="005E255E">
        <w:trPr>
          <w:trHeight w:val="147"/>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119A0412" w14:textId="77777777" w:rsidR="005E255E" w:rsidRPr="00317AA0" w:rsidRDefault="005E255E" w:rsidP="00CF1C78">
            <w:pPr>
              <w:jc w:val="both"/>
              <w:rPr>
                <w:lang w:eastAsia="en-GB"/>
              </w:rPr>
            </w:pPr>
            <w:bookmarkStart w:id="7" w:name="_Hlk169906840"/>
          </w:p>
        </w:tc>
        <w:tc>
          <w:tcPr>
            <w:tcW w:w="0" w:type="auto"/>
            <w:vMerge/>
            <w:vAlign w:val="center"/>
          </w:tcPr>
          <w:p w14:paraId="5C9AF0DE"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p>
        </w:tc>
        <w:tc>
          <w:tcPr>
            <w:tcW w:w="0" w:type="auto"/>
            <w:vAlign w:val="center"/>
          </w:tcPr>
          <w:p w14:paraId="3F1755AE"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r w:rsidRPr="00317AA0">
              <w:rPr>
                <w:rFonts w:eastAsia="Calibri"/>
              </w:rPr>
              <w:t>Financial Attitude</w:t>
            </w:r>
          </w:p>
        </w:tc>
        <w:tc>
          <w:tcPr>
            <w:tcW w:w="0" w:type="auto"/>
            <w:vAlign w:val="center"/>
          </w:tcPr>
          <w:p w14:paraId="7D3ED6AA"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r w:rsidRPr="00317AA0">
              <w:rPr>
                <w:lang w:eastAsia="en-GB"/>
              </w:rPr>
              <w:t>FA</w:t>
            </w:r>
          </w:p>
        </w:tc>
        <w:tc>
          <w:tcPr>
            <w:tcW w:w="0" w:type="auto"/>
            <w:vAlign w:val="center"/>
          </w:tcPr>
          <w:p w14:paraId="6EBE2B85"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r w:rsidRPr="00317AA0">
              <w:rPr>
                <w:lang w:eastAsia="en-GB"/>
              </w:rPr>
              <w:t>6</w:t>
            </w:r>
          </w:p>
        </w:tc>
        <w:tc>
          <w:tcPr>
            <w:tcW w:w="0" w:type="auto"/>
            <w:vAlign w:val="center"/>
          </w:tcPr>
          <w:p w14:paraId="10987F96"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r w:rsidRPr="00317AA0">
              <w:rPr>
                <w:lang w:eastAsia="en-GB"/>
              </w:rPr>
              <w:t>Likert Scale -5 point</w:t>
            </w:r>
          </w:p>
        </w:tc>
        <w:tc>
          <w:tcPr>
            <w:tcW w:w="0" w:type="auto"/>
            <w:vAlign w:val="center"/>
          </w:tcPr>
          <w:p w14:paraId="4563511E"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r w:rsidRPr="00317AA0">
              <w:t>Davis &amp; Hustvedt (2012)</w:t>
            </w:r>
          </w:p>
        </w:tc>
      </w:tr>
      <w:tr w:rsidR="005E255E" w:rsidRPr="00317AA0" w14:paraId="3C0FB6CC" w14:textId="77777777" w:rsidTr="005E255E">
        <w:trPr>
          <w:trHeight w:val="19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412B0B60" w14:textId="77777777" w:rsidR="005E255E" w:rsidRPr="00317AA0" w:rsidRDefault="005E255E" w:rsidP="00CF1C78">
            <w:pPr>
              <w:jc w:val="both"/>
              <w:rPr>
                <w:lang w:eastAsia="en-GB"/>
              </w:rPr>
            </w:pPr>
          </w:p>
        </w:tc>
        <w:tc>
          <w:tcPr>
            <w:tcW w:w="0" w:type="auto"/>
            <w:vMerge/>
            <w:vAlign w:val="center"/>
          </w:tcPr>
          <w:p w14:paraId="2B6030DA"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p>
        </w:tc>
        <w:tc>
          <w:tcPr>
            <w:tcW w:w="0" w:type="auto"/>
            <w:vAlign w:val="center"/>
          </w:tcPr>
          <w:p w14:paraId="243EDFE8"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r w:rsidRPr="00317AA0">
              <w:rPr>
                <w:rFonts w:eastAsia="Calibri"/>
              </w:rPr>
              <w:t>locus of control</w:t>
            </w:r>
          </w:p>
        </w:tc>
        <w:tc>
          <w:tcPr>
            <w:tcW w:w="0" w:type="auto"/>
            <w:vAlign w:val="center"/>
          </w:tcPr>
          <w:p w14:paraId="1B20906A"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r w:rsidRPr="00317AA0">
              <w:rPr>
                <w:lang w:eastAsia="en-GB"/>
              </w:rPr>
              <w:t>LOC</w:t>
            </w:r>
          </w:p>
        </w:tc>
        <w:tc>
          <w:tcPr>
            <w:tcW w:w="0" w:type="auto"/>
            <w:vAlign w:val="center"/>
          </w:tcPr>
          <w:p w14:paraId="4B50F0C6"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r w:rsidRPr="00317AA0">
              <w:rPr>
                <w:lang w:eastAsia="en-GB"/>
              </w:rPr>
              <w:t>3</w:t>
            </w:r>
          </w:p>
        </w:tc>
        <w:tc>
          <w:tcPr>
            <w:tcW w:w="0" w:type="auto"/>
            <w:vAlign w:val="center"/>
          </w:tcPr>
          <w:p w14:paraId="7B31B398"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r w:rsidRPr="00317AA0">
              <w:rPr>
                <w:lang w:eastAsia="en-GB"/>
              </w:rPr>
              <w:t>Likert Scale -5 point</w:t>
            </w:r>
          </w:p>
        </w:tc>
        <w:tc>
          <w:tcPr>
            <w:tcW w:w="0" w:type="auto"/>
            <w:vAlign w:val="center"/>
          </w:tcPr>
          <w:p w14:paraId="3CC3BBFD"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r w:rsidRPr="00317AA0">
              <w:rPr>
                <w:lang w:val="en-US"/>
              </w:rPr>
              <w:t>Sapp &amp; Harrod (1993)</w:t>
            </w:r>
          </w:p>
        </w:tc>
      </w:tr>
      <w:tr w:rsidR="005E255E" w:rsidRPr="00317AA0" w14:paraId="76C99C13" w14:textId="77777777" w:rsidTr="005E255E">
        <w:trPr>
          <w:trHeight w:val="205"/>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41E47A70" w14:textId="77777777" w:rsidR="005E255E" w:rsidRPr="00317AA0" w:rsidRDefault="005E255E" w:rsidP="00CF1C78">
            <w:pPr>
              <w:jc w:val="both"/>
              <w:rPr>
                <w:lang w:eastAsia="en-GB"/>
              </w:rPr>
            </w:pPr>
            <w:bookmarkStart w:id="8" w:name="_Hlk169906508"/>
            <w:bookmarkEnd w:id="7"/>
            <w:r w:rsidRPr="00317AA0">
              <w:rPr>
                <w:lang w:eastAsia="en-GB"/>
              </w:rPr>
              <w:t>Mediator</w:t>
            </w:r>
          </w:p>
          <w:p w14:paraId="7539FBB7" w14:textId="77777777" w:rsidR="005E255E" w:rsidRPr="00317AA0" w:rsidRDefault="005E255E" w:rsidP="00CF1C78">
            <w:pPr>
              <w:jc w:val="both"/>
              <w:rPr>
                <w:lang w:eastAsia="en-GB"/>
              </w:rPr>
            </w:pPr>
          </w:p>
        </w:tc>
        <w:tc>
          <w:tcPr>
            <w:tcW w:w="0" w:type="auto"/>
            <w:vAlign w:val="center"/>
          </w:tcPr>
          <w:p w14:paraId="4C7AA44D"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r w:rsidRPr="00317AA0">
              <w:rPr>
                <w:lang w:eastAsia="en-GB"/>
              </w:rPr>
              <w:t>FINANCIAL BEHAVIOUR</w:t>
            </w:r>
          </w:p>
        </w:tc>
        <w:tc>
          <w:tcPr>
            <w:tcW w:w="0" w:type="auto"/>
            <w:vAlign w:val="center"/>
          </w:tcPr>
          <w:p w14:paraId="17FDEB87"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r w:rsidRPr="00317AA0">
              <w:rPr>
                <w:lang w:eastAsia="en-GB"/>
              </w:rPr>
              <w:t>Financial Behaviour</w:t>
            </w:r>
          </w:p>
        </w:tc>
        <w:tc>
          <w:tcPr>
            <w:tcW w:w="0" w:type="auto"/>
            <w:vAlign w:val="center"/>
          </w:tcPr>
          <w:p w14:paraId="03414D73"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r w:rsidRPr="00317AA0">
              <w:rPr>
                <w:lang w:eastAsia="en-GB"/>
              </w:rPr>
              <w:t>FB</w:t>
            </w:r>
          </w:p>
        </w:tc>
        <w:tc>
          <w:tcPr>
            <w:tcW w:w="0" w:type="auto"/>
            <w:vAlign w:val="center"/>
          </w:tcPr>
          <w:p w14:paraId="7B44D91D"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r w:rsidRPr="00317AA0">
              <w:rPr>
                <w:lang w:eastAsia="en-GB"/>
              </w:rPr>
              <w:t>9</w:t>
            </w:r>
          </w:p>
        </w:tc>
        <w:tc>
          <w:tcPr>
            <w:tcW w:w="0" w:type="auto"/>
            <w:vAlign w:val="center"/>
          </w:tcPr>
          <w:p w14:paraId="1B4A316A"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r w:rsidRPr="00317AA0">
              <w:rPr>
                <w:lang w:eastAsia="en-GB"/>
              </w:rPr>
              <w:t>Likert Scale -5 point</w:t>
            </w:r>
          </w:p>
        </w:tc>
        <w:tc>
          <w:tcPr>
            <w:tcW w:w="0" w:type="auto"/>
            <w:vAlign w:val="center"/>
          </w:tcPr>
          <w:p w14:paraId="08566E14"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pPr>
            <w:r w:rsidRPr="00317AA0">
              <w:rPr>
                <w:lang w:val="en-US"/>
              </w:rPr>
              <w:t>Dew &amp; Xiao (2011)</w:t>
            </w:r>
          </w:p>
        </w:tc>
      </w:tr>
      <w:tr w:rsidR="005E255E" w:rsidRPr="00317AA0" w14:paraId="197E3CC0" w14:textId="77777777" w:rsidTr="005E255E">
        <w:trPr>
          <w:trHeight w:val="205"/>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2F75888D" w14:textId="77777777" w:rsidR="005E255E" w:rsidRPr="00317AA0" w:rsidRDefault="005E255E" w:rsidP="00CF1C78">
            <w:pPr>
              <w:jc w:val="both"/>
              <w:rPr>
                <w:lang w:eastAsia="en-GB"/>
              </w:rPr>
            </w:pPr>
            <w:r w:rsidRPr="00317AA0">
              <w:rPr>
                <w:lang w:eastAsia="en-GB"/>
              </w:rPr>
              <w:t>Dependent</w:t>
            </w:r>
          </w:p>
        </w:tc>
        <w:tc>
          <w:tcPr>
            <w:tcW w:w="0" w:type="auto"/>
            <w:vAlign w:val="center"/>
          </w:tcPr>
          <w:p w14:paraId="4B04689B"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r w:rsidRPr="00317AA0">
              <w:rPr>
                <w:rFonts w:eastAsia="Calibri"/>
              </w:rPr>
              <w:t>FINANCIAL WELL-BEING</w:t>
            </w:r>
          </w:p>
        </w:tc>
        <w:tc>
          <w:tcPr>
            <w:tcW w:w="0" w:type="auto"/>
            <w:vAlign w:val="center"/>
          </w:tcPr>
          <w:p w14:paraId="032DE4EB"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r w:rsidRPr="00317AA0">
              <w:rPr>
                <w:rFonts w:eastAsia="Calibri"/>
              </w:rPr>
              <w:t>Financial Well-Being</w:t>
            </w:r>
          </w:p>
        </w:tc>
        <w:tc>
          <w:tcPr>
            <w:tcW w:w="0" w:type="auto"/>
            <w:vAlign w:val="center"/>
          </w:tcPr>
          <w:p w14:paraId="12B3C059"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r w:rsidRPr="00317AA0">
              <w:rPr>
                <w:lang w:eastAsia="en-GB"/>
              </w:rPr>
              <w:t>FWB</w:t>
            </w:r>
          </w:p>
        </w:tc>
        <w:tc>
          <w:tcPr>
            <w:tcW w:w="0" w:type="auto"/>
            <w:vAlign w:val="center"/>
          </w:tcPr>
          <w:p w14:paraId="14E6D9EC"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r w:rsidRPr="00317AA0">
              <w:rPr>
                <w:lang w:eastAsia="en-GB"/>
              </w:rPr>
              <w:t>6</w:t>
            </w:r>
          </w:p>
        </w:tc>
        <w:tc>
          <w:tcPr>
            <w:tcW w:w="0" w:type="auto"/>
            <w:vAlign w:val="center"/>
          </w:tcPr>
          <w:p w14:paraId="7742F711"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r w:rsidRPr="00317AA0">
              <w:rPr>
                <w:lang w:eastAsia="en-GB"/>
              </w:rPr>
              <w:t>Likert Scale -5 point</w:t>
            </w:r>
          </w:p>
        </w:tc>
        <w:tc>
          <w:tcPr>
            <w:tcW w:w="0" w:type="auto"/>
            <w:vAlign w:val="center"/>
          </w:tcPr>
          <w:p w14:paraId="5F0D3A30"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pPr>
            <w:proofErr w:type="spellStart"/>
            <w:r w:rsidRPr="00317AA0">
              <w:rPr>
                <w:bCs/>
              </w:rPr>
              <w:t>Prawitz</w:t>
            </w:r>
            <w:proofErr w:type="spellEnd"/>
            <w:r w:rsidRPr="00317AA0">
              <w:rPr>
                <w:bCs/>
              </w:rPr>
              <w:t xml:space="preserve"> et al. (2006).</w:t>
            </w:r>
          </w:p>
        </w:tc>
      </w:tr>
      <w:bookmarkEnd w:id="8"/>
      <w:tr w:rsidR="005E255E" w:rsidRPr="00317AA0" w14:paraId="21999177" w14:textId="77777777" w:rsidTr="005E255E">
        <w:trPr>
          <w:trHeight w:val="68"/>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1AED4827" w14:textId="77777777" w:rsidR="005E255E" w:rsidRPr="00317AA0" w:rsidRDefault="005E255E" w:rsidP="00CF1C78">
            <w:pPr>
              <w:jc w:val="both"/>
              <w:rPr>
                <w:lang w:eastAsia="en-GB"/>
              </w:rPr>
            </w:pPr>
            <w:r w:rsidRPr="00317AA0">
              <w:rPr>
                <w:lang w:eastAsia="en-GB"/>
              </w:rPr>
              <w:t xml:space="preserve">Control </w:t>
            </w:r>
          </w:p>
        </w:tc>
        <w:tc>
          <w:tcPr>
            <w:tcW w:w="0" w:type="auto"/>
            <w:vMerge w:val="restart"/>
            <w:vAlign w:val="center"/>
          </w:tcPr>
          <w:p w14:paraId="1BF5AEB3"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r w:rsidRPr="00317AA0">
              <w:rPr>
                <w:lang w:eastAsia="en-GB"/>
              </w:rPr>
              <w:t>DEMOGRAPHICS CHARACTERISTICS</w:t>
            </w:r>
          </w:p>
        </w:tc>
        <w:tc>
          <w:tcPr>
            <w:tcW w:w="0" w:type="auto"/>
            <w:vAlign w:val="center"/>
          </w:tcPr>
          <w:p w14:paraId="3B3BDB26"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r w:rsidRPr="00317AA0">
              <w:rPr>
                <w:lang w:eastAsia="en-GB"/>
              </w:rPr>
              <w:t>Gender</w:t>
            </w:r>
          </w:p>
        </w:tc>
        <w:tc>
          <w:tcPr>
            <w:tcW w:w="0" w:type="auto"/>
            <w:vAlign w:val="center"/>
          </w:tcPr>
          <w:p w14:paraId="02531DA5"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p>
        </w:tc>
        <w:tc>
          <w:tcPr>
            <w:tcW w:w="0" w:type="auto"/>
            <w:vAlign w:val="center"/>
          </w:tcPr>
          <w:p w14:paraId="49A4F871"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p>
        </w:tc>
        <w:tc>
          <w:tcPr>
            <w:tcW w:w="0" w:type="auto"/>
            <w:vAlign w:val="center"/>
          </w:tcPr>
          <w:p w14:paraId="58DBD50D"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p>
        </w:tc>
        <w:tc>
          <w:tcPr>
            <w:tcW w:w="0" w:type="auto"/>
            <w:vAlign w:val="center"/>
          </w:tcPr>
          <w:p w14:paraId="048947F1"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bCs/>
              </w:rPr>
            </w:pPr>
          </w:p>
        </w:tc>
      </w:tr>
      <w:tr w:rsidR="005E255E" w:rsidRPr="00317AA0" w14:paraId="5E3112B3" w14:textId="77777777" w:rsidTr="005E255E">
        <w:trPr>
          <w:trHeight w:val="68"/>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1B6E3C74" w14:textId="77777777" w:rsidR="005E255E" w:rsidRPr="00317AA0" w:rsidRDefault="005E255E" w:rsidP="00CF1C78">
            <w:pPr>
              <w:jc w:val="both"/>
              <w:rPr>
                <w:lang w:eastAsia="en-GB"/>
              </w:rPr>
            </w:pPr>
          </w:p>
        </w:tc>
        <w:tc>
          <w:tcPr>
            <w:tcW w:w="0" w:type="auto"/>
            <w:vMerge/>
            <w:vAlign w:val="center"/>
          </w:tcPr>
          <w:p w14:paraId="6F11E6C9"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p>
        </w:tc>
        <w:tc>
          <w:tcPr>
            <w:tcW w:w="0" w:type="auto"/>
            <w:vAlign w:val="center"/>
          </w:tcPr>
          <w:p w14:paraId="1CCF9326"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r w:rsidRPr="00317AA0">
              <w:rPr>
                <w:lang w:eastAsia="en-GB"/>
              </w:rPr>
              <w:t xml:space="preserve">Age </w:t>
            </w:r>
          </w:p>
        </w:tc>
        <w:tc>
          <w:tcPr>
            <w:tcW w:w="0" w:type="auto"/>
            <w:vAlign w:val="center"/>
          </w:tcPr>
          <w:p w14:paraId="624CE275"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p>
        </w:tc>
        <w:tc>
          <w:tcPr>
            <w:tcW w:w="0" w:type="auto"/>
            <w:vAlign w:val="center"/>
          </w:tcPr>
          <w:p w14:paraId="3A98918C"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p>
        </w:tc>
        <w:tc>
          <w:tcPr>
            <w:tcW w:w="0" w:type="auto"/>
            <w:vAlign w:val="center"/>
          </w:tcPr>
          <w:p w14:paraId="0A14890C"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p>
        </w:tc>
        <w:tc>
          <w:tcPr>
            <w:tcW w:w="0" w:type="auto"/>
            <w:vAlign w:val="center"/>
          </w:tcPr>
          <w:p w14:paraId="50DA3506"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bCs/>
              </w:rPr>
            </w:pPr>
          </w:p>
        </w:tc>
      </w:tr>
      <w:tr w:rsidR="005E255E" w:rsidRPr="00317AA0" w14:paraId="4BA64CA3" w14:textId="77777777" w:rsidTr="005E255E">
        <w:trPr>
          <w:trHeight w:val="3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1BA74FF8" w14:textId="77777777" w:rsidR="005E255E" w:rsidRPr="00317AA0" w:rsidRDefault="005E255E" w:rsidP="00CF1C78">
            <w:pPr>
              <w:jc w:val="both"/>
              <w:rPr>
                <w:lang w:eastAsia="en-GB"/>
              </w:rPr>
            </w:pPr>
          </w:p>
        </w:tc>
        <w:tc>
          <w:tcPr>
            <w:tcW w:w="0" w:type="auto"/>
            <w:vMerge/>
            <w:vAlign w:val="center"/>
          </w:tcPr>
          <w:p w14:paraId="7CB3A8FE"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p>
        </w:tc>
        <w:tc>
          <w:tcPr>
            <w:tcW w:w="0" w:type="auto"/>
            <w:vAlign w:val="center"/>
          </w:tcPr>
          <w:p w14:paraId="1367188E"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r w:rsidRPr="00317AA0">
              <w:rPr>
                <w:lang w:val="en-US" w:eastAsia="en-GB"/>
              </w:rPr>
              <w:t>Education level</w:t>
            </w:r>
          </w:p>
        </w:tc>
        <w:tc>
          <w:tcPr>
            <w:tcW w:w="0" w:type="auto"/>
            <w:vAlign w:val="center"/>
          </w:tcPr>
          <w:p w14:paraId="7525B1DC"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p>
        </w:tc>
        <w:tc>
          <w:tcPr>
            <w:tcW w:w="0" w:type="auto"/>
            <w:vAlign w:val="center"/>
          </w:tcPr>
          <w:p w14:paraId="4225408E"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p>
        </w:tc>
        <w:tc>
          <w:tcPr>
            <w:tcW w:w="0" w:type="auto"/>
            <w:vAlign w:val="center"/>
          </w:tcPr>
          <w:p w14:paraId="2A2A5656"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p>
        </w:tc>
        <w:tc>
          <w:tcPr>
            <w:tcW w:w="0" w:type="auto"/>
            <w:vAlign w:val="center"/>
          </w:tcPr>
          <w:p w14:paraId="353EF769"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bCs/>
              </w:rPr>
            </w:pPr>
          </w:p>
        </w:tc>
      </w:tr>
      <w:tr w:rsidR="005E255E" w:rsidRPr="00317AA0" w14:paraId="7C8842A2" w14:textId="77777777" w:rsidTr="005E255E">
        <w:trPr>
          <w:trHeight w:val="205"/>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45D6ECB8" w14:textId="77777777" w:rsidR="005E255E" w:rsidRPr="00317AA0" w:rsidRDefault="005E255E" w:rsidP="00CF1C78">
            <w:pPr>
              <w:jc w:val="both"/>
              <w:rPr>
                <w:lang w:eastAsia="en-GB"/>
              </w:rPr>
            </w:pPr>
          </w:p>
        </w:tc>
        <w:tc>
          <w:tcPr>
            <w:tcW w:w="0" w:type="auto"/>
            <w:vMerge/>
            <w:vAlign w:val="center"/>
          </w:tcPr>
          <w:p w14:paraId="61443113"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p>
        </w:tc>
        <w:tc>
          <w:tcPr>
            <w:tcW w:w="0" w:type="auto"/>
            <w:vAlign w:val="center"/>
          </w:tcPr>
          <w:p w14:paraId="101B84C4"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r w:rsidRPr="00317AA0">
              <w:rPr>
                <w:lang w:eastAsia="en-GB"/>
              </w:rPr>
              <w:t>Marital Status</w:t>
            </w:r>
          </w:p>
        </w:tc>
        <w:tc>
          <w:tcPr>
            <w:tcW w:w="0" w:type="auto"/>
            <w:vAlign w:val="center"/>
          </w:tcPr>
          <w:p w14:paraId="0AC10509"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p>
        </w:tc>
        <w:tc>
          <w:tcPr>
            <w:tcW w:w="0" w:type="auto"/>
            <w:vAlign w:val="center"/>
          </w:tcPr>
          <w:p w14:paraId="29EAD5BB"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p>
        </w:tc>
        <w:tc>
          <w:tcPr>
            <w:tcW w:w="0" w:type="auto"/>
            <w:vAlign w:val="center"/>
          </w:tcPr>
          <w:p w14:paraId="311627E6"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p>
        </w:tc>
        <w:tc>
          <w:tcPr>
            <w:tcW w:w="0" w:type="auto"/>
            <w:vAlign w:val="center"/>
          </w:tcPr>
          <w:p w14:paraId="3A05688A"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bCs/>
              </w:rPr>
            </w:pPr>
          </w:p>
        </w:tc>
      </w:tr>
      <w:tr w:rsidR="005E255E" w:rsidRPr="00317AA0" w14:paraId="473B3FF4" w14:textId="77777777" w:rsidTr="005E255E">
        <w:trPr>
          <w:trHeight w:val="3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12712C27" w14:textId="77777777" w:rsidR="005E255E" w:rsidRPr="00317AA0" w:rsidRDefault="005E255E" w:rsidP="00CF1C78">
            <w:pPr>
              <w:jc w:val="both"/>
              <w:rPr>
                <w:lang w:eastAsia="en-GB"/>
              </w:rPr>
            </w:pPr>
          </w:p>
        </w:tc>
        <w:tc>
          <w:tcPr>
            <w:tcW w:w="0" w:type="auto"/>
            <w:vMerge/>
            <w:vAlign w:val="center"/>
          </w:tcPr>
          <w:p w14:paraId="1AB78BD8"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p>
        </w:tc>
        <w:tc>
          <w:tcPr>
            <w:tcW w:w="0" w:type="auto"/>
            <w:vAlign w:val="center"/>
          </w:tcPr>
          <w:p w14:paraId="0E7C8F60"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r w:rsidRPr="00317AA0">
              <w:rPr>
                <w:lang w:eastAsia="en-GB"/>
              </w:rPr>
              <w:t>Income</w:t>
            </w:r>
          </w:p>
        </w:tc>
        <w:tc>
          <w:tcPr>
            <w:tcW w:w="0" w:type="auto"/>
            <w:vAlign w:val="center"/>
          </w:tcPr>
          <w:p w14:paraId="5B95084D"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p>
        </w:tc>
        <w:tc>
          <w:tcPr>
            <w:tcW w:w="0" w:type="auto"/>
            <w:vAlign w:val="center"/>
          </w:tcPr>
          <w:p w14:paraId="7F6C552D"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p>
        </w:tc>
        <w:tc>
          <w:tcPr>
            <w:tcW w:w="0" w:type="auto"/>
            <w:vAlign w:val="center"/>
          </w:tcPr>
          <w:p w14:paraId="7A0C8C11"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lang w:eastAsia="en-GB"/>
              </w:rPr>
            </w:pPr>
          </w:p>
        </w:tc>
        <w:tc>
          <w:tcPr>
            <w:tcW w:w="0" w:type="auto"/>
            <w:vAlign w:val="center"/>
          </w:tcPr>
          <w:p w14:paraId="4E665798" w14:textId="77777777" w:rsidR="005E255E" w:rsidRPr="00317AA0" w:rsidRDefault="005E255E" w:rsidP="00CF1C78">
            <w:pPr>
              <w:jc w:val="both"/>
              <w:cnfStyle w:val="000000000000" w:firstRow="0" w:lastRow="0" w:firstColumn="0" w:lastColumn="0" w:oddVBand="0" w:evenVBand="0" w:oddHBand="0" w:evenHBand="0" w:firstRowFirstColumn="0" w:firstRowLastColumn="0" w:lastRowFirstColumn="0" w:lastRowLastColumn="0"/>
              <w:rPr>
                <w:bCs/>
              </w:rPr>
            </w:pPr>
          </w:p>
        </w:tc>
      </w:tr>
    </w:tbl>
    <w:p w14:paraId="6035198C" w14:textId="2A9E2151" w:rsidR="0030209D" w:rsidRPr="00317AA0" w:rsidRDefault="0030209D" w:rsidP="00CF1C78">
      <w:pPr>
        <w:spacing w:after="0" w:line="240" w:lineRule="auto"/>
        <w:jc w:val="both"/>
        <w:rPr>
          <w:rFonts w:ascii="Times New Roman" w:eastAsia="Calibri" w:hAnsi="Times New Roman" w:cs="Times New Roman"/>
          <w:kern w:val="2"/>
          <w:sz w:val="24"/>
          <w:szCs w:val="24"/>
          <w14:ligatures w14:val="standardContextual"/>
        </w:rPr>
      </w:pPr>
    </w:p>
    <w:p w14:paraId="2C46F3D5" w14:textId="77777777" w:rsidR="00D81ACB" w:rsidRPr="00317AA0" w:rsidRDefault="00D81ACB" w:rsidP="00CF1C78">
      <w:pPr>
        <w:spacing w:after="0" w:line="240" w:lineRule="auto"/>
        <w:jc w:val="both"/>
        <w:rPr>
          <w:rFonts w:ascii="Times New Roman" w:eastAsia="Calibri" w:hAnsi="Times New Roman" w:cs="Times New Roman"/>
          <w:b/>
          <w:bCs/>
          <w:kern w:val="2"/>
          <w:sz w:val="24"/>
          <w:szCs w:val="24"/>
          <w14:ligatures w14:val="standardContextual"/>
        </w:rPr>
      </w:pPr>
    </w:p>
    <w:p w14:paraId="5D8C31A5" w14:textId="4D8617AC" w:rsidR="00D946C7" w:rsidRPr="00317AA0" w:rsidRDefault="00D946C7" w:rsidP="00CF1C78">
      <w:pPr>
        <w:spacing w:after="0" w:line="240" w:lineRule="auto"/>
        <w:jc w:val="both"/>
        <w:rPr>
          <w:rFonts w:ascii="Times New Roman" w:eastAsia="Calibri" w:hAnsi="Times New Roman" w:cs="Times New Roman"/>
          <w:b/>
          <w:bCs/>
          <w:kern w:val="2"/>
          <w:sz w:val="24"/>
          <w:szCs w:val="24"/>
          <w14:ligatures w14:val="standardContextual"/>
        </w:rPr>
      </w:pPr>
      <w:r w:rsidRPr="00317AA0">
        <w:rPr>
          <w:rFonts w:ascii="Times New Roman" w:eastAsia="Calibri" w:hAnsi="Times New Roman" w:cs="Times New Roman"/>
          <w:b/>
          <w:bCs/>
          <w:kern w:val="2"/>
          <w:sz w:val="24"/>
          <w:szCs w:val="24"/>
          <w14:ligatures w14:val="standardContextual"/>
        </w:rPr>
        <w:t>Results</w:t>
      </w:r>
    </w:p>
    <w:p w14:paraId="69680AAB" w14:textId="3904FDC2" w:rsidR="00D72A9C" w:rsidRPr="00317AA0" w:rsidRDefault="00D72A9C" w:rsidP="00CF1C78">
      <w:pPr>
        <w:spacing w:after="0" w:line="240" w:lineRule="auto"/>
        <w:jc w:val="both"/>
        <w:rPr>
          <w:rFonts w:ascii="Times New Roman" w:eastAsia="Calibri" w:hAnsi="Times New Roman" w:cs="Times New Roman"/>
          <w:b/>
          <w:kern w:val="2"/>
          <w:sz w:val="24"/>
          <w:szCs w:val="24"/>
          <w:lang w:val="en-US"/>
          <w14:ligatures w14:val="standardContextual"/>
        </w:rPr>
      </w:pPr>
      <w:r w:rsidRPr="00317AA0">
        <w:rPr>
          <w:rFonts w:ascii="Times New Roman" w:eastAsia="Calibri" w:hAnsi="Times New Roman" w:cs="Times New Roman"/>
          <w:b/>
          <w:kern w:val="2"/>
          <w:sz w:val="24"/>
          <w:szCs w:val="24"/>
          <w:lang w:val="en-US"/>
          <w14:ligatures w14:val="standardContextual"/>
        </w:rPr>
        <w:t>Profile of Respondents</w:t>
      </w:r>
    </w:p>
    <w:p w14:paraId="576E1FEE" w14:textId="162E3305"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 xml:space="preserve">Table </w:t>
      </w:r>
      <w:r w:rsidR="00F40D60" w:rsidRPr="00317AA0">
        <w:rPr>
          <w:rFonts w:ascii="Times New Roman" w:eastAsia="Calibri" w:hAnsi="Times New Roman" w:cs="Times New Roman"/>
          <w:kern w:val="2"/>
          <w:sz w:val="24"/>
          <w:szCs w:val="24"/>
          <w:lang w:val="en-US"/>
          <w14:ligatures w14:val="standardContextual"/>
        </w:rPr>
        <w:t>2</w:t>
      </w:r>
      <w:r w:rsidRPr="00317AA0">
        <w:rPr>
          <w:rFonts w:ascii="Times New Roman" w:eastAsia="Calibri" w:hAnsi="Times New Roman" w:cs="Times New Roman"/>
          <w:kern w:val="2"/>
          <w:sz w:val="24"/>
          <w:szCs w:val="24"/>
          <w:lang w:val="en-US"/>
          <w14:ligatures w14:val="standardContextual"/>
        </w:rPr>
        <w:t xml:space="preserve"> presents data on the demographic characteristics of the study participants. As can be seen from the table, 58.1% of the males whiles 41.9% were also females. 12.4% of the study participants were between 18-24 years, 48% were between 25-44 years, 16.4% were between 45-60 years and 23.2% were also above 60 years. 48% of the study participants were bachelor’s degree holders, 15.3% were BECE/WAEC/O’ and A’ level holders, 16.7% diploma/HND holders and 14.4% master’s degree holders. The data also shows 31.5% of the study participants were employed while 68.5% were </w:t>
      </w:r>
      <w:r w:rsidR="005E255E" w:rsidRPr="00317AA0">
        <w:rPr>
          <w:rFonts w:ascii="Times New Roman" w:eastAsia="Calibri" w:hAnsi="Times New Roman" w:cs="Times New Roman"/>
          <w:kern w:val="2"/>
          <w:sz w:val="24"/>
          <w:szCs w:val="24"/>
          <w:lang w:val="en-US"/>
          <w14:ligatures w14:val="standardContextual"/>
        </w:rPr>
        <w:t>self-</w:t>
      </w:r>
      <w:r w:rsidRPr="00317AA0">
        <w:rPr>
          <w:rFonts w:ascii="Times New Roman" w:eastAsia="Calibri" w:hAnsi="Times New Roman" w:cs="Times New Roman"/>
          <w:kern w:val="2"/>
          <w:sz w:val="24"/>
          <w:szCs w:val="24"/>
          <w:lang w:val="en-US"/>
          <w14:ligatures w14:val="standardContextual"/>
        </w:rPr>
        <w:t xml:space="preserve">employed. The data also indicated that 14% of the study participants make above GHS15,000 monthly and 86% make an income below GHS15,000 monthly. </w:t>
      </w:r>
    </w:p>
    <w:p w14:paraId="1A71C190" w14:textId="77777777" w:rsidR="00D81ACB" w:rsidRPr="00317AA0" w:rsidRDefault="00D81ACB" w:rsidP="00CF1C78">
      <w:pPr>
        <w:spacing w:after="0" w:line="240" w:lineRule="auto"/>
        <w:jc w:val="both"/>
        <w:rPr>
          <w:rFonts w:ascii="Times New Roman" w:eastAsia="Calibri" w:hAnsi="Times New Roman" w:cs="Times New Roman"/>
          <w:b/>
          <w:bCs/>
          <w:kern w:val="2"/>
          <w:sz w:val="24"/>
          <w:szCs w:val="24"/>
          <w:lang w:val="en-US"/>
          <w14:ligatures w14:val="standardContextual"/>
        </w:rPr>
      </w:pPr>
      <w:bookmarkStart w:id="9" w:name="_Toc168773178"/>
      <w:bookmarkStart w:id="10" w:name="_Toc169928946"/>
    </w:p>
    <w:p w14:paraId="36CBD730" w14:textId="6782A7F1" w:rsidR="00D72A9C" w:rsidRPr="00317AA0" w:rsidRDefault="00D72A9C" w:rsidP="00CF1C78">
      <w:pPr>
        <w:spacing w:after="0" w:line="240" w:lineRule="auto"/>
        <w:jc w:val="both"/>
        <w:rPr>
          <w:rFonts w:ascii="Times New Roman" w:eastAsia="Calibri" w:hAnsi="Times New Roman" w:cs="Times New Roman"/>
          <w:b/>
          <w:bCs/>
          <w:kern w:val="2"/>
          <w:sz w:val="24"/>
          <w:szCs w:val="24"/>
          <w:lang w:val="en-US"/>
          <w14:ligatures w14:val="standardContextual"/>
        </w:rPr>
      </w:pPr>
      <w:r w:rsidRPr="00317AA0">
        <w:rPr>
          <w:rFonts w:ascii="Times New Roman" w:eastAsia="Calibri" w:hAnsi="Times New Roman" w:cs="Times New Roman"/>
          <w:b/>
          <w:bCs/>
          <w:kern w:val="2"/>
          <w:sz w:val="24"/>
          <w:szCs w:val="24"/>
          <w:lang w:val="en-US"/>
          <w14:ligatures w14:val="standardContextual"/>
        </w:rPr>
        <w:t xml:space="preserve">Table </w:t>
      </w:r>
      <w:r w:rsidR="00F40D60" w:rsidRPr="00317AA0">
        <w:rPr>
          <w:rFonts w:ascii="Times New Roman" w:eastAsia="Calibri" w:hAnsi="Times New Roman" w:cs="Times New Roman"/>
          <w:b/>
          <w:bCs/>
          <w:kern w:val="2"/>
          <w:sz w:val="24"/>
          <w:szCs w:val="24"/>
          <w:lang w:val="en-US"/>
          <w14:ligatures w14:val="standardContextual"/>
        </w:rPr>
        <w:t>2</w:t>
      </w:r>
      <w:r w:rsidRPr="00317AA0">
        <w:rPr>
          <w:rFonts w:ascii="Times New Roman" w:eastAsia="Calibri" w:hAnsi="Times New Roman" w:cs="Times New Roman"/>
          <w:b/>
          <w:bCs/>
          <w:kern w:val="2"/>
          <w:sz w:val="24"/>
          <w:szCs w:val="24"/>
          <w:lang w:val="en-US"/>
          <w14:ligatures w14:val="standardContextual"/>
        </w:rPr>
        <w:t xml:space="preserve">: </w:t>
      </w:r>
      <w:bookmarkEnd w:id="9"/>
      <w:bookmarkEnd w:id="10"/>
      <w:r w:rsidRPr="00317AA0">
        <w:rPr>
          <w:rFonts w:ascii="Times New Roman" w:eastAsia="Calibri" w:hAnsi="Times New Roman" w:cs="Times New Roman"/>
          <w:b/>
          <w:bCs/>
          <w:kern w:val="2"/>
          <w:sz w:val="24"/>
          <w:szCs w:val="24"/>
          <w:lang w:val="en-US"/>
          <w14:ligatures w14:val="standardContextual"/>
        </w:rPr>
        <w:t>Profile of Respondents</w:t>
      </w:r>
    </w:p>
    <w:tbl>
      <w:tblPr>
        <w:tblW w:w="5024" w:type="pct"/>
        <w:tblBorders>
          <w:top w:val="single" w:sz="4" w:space="0" w:color="auto"/>
          <w:bottom w:val="single" w:sz="4" w:space="0" w:color="auto"/>
        </w:tblBorders>
        <w:tblLook w:val="04A0" w:firstRow="1" w:lastRow="0" w:firstColumn="1" w:lastColumn="0" w:noHBand="0" w:noVBand="1"/>
      </w:tblPr>
      <w:tblGrid>
        <w:gridCol w:w="5222"/>
        <w:gridCol w:w="2133"/>
        <w:gridCol w:w="1714"/>
      </w:tblGrid>
      <w:tr w:rsidR="007E73AC" w:rsidRPr="00317AA0" w14:paraId="1F3459CA" w14:textId="77777777" w:rsidTr="00D76AD5">
        <w:trPr>
          <w:trHeight w:val="296"/>
        </w:trPr>
        <w:tc>
          <w:tcPr>
            <w:tcW w:w="2879" w:type="pct"/>
            <w:tcBorders>
              <w:top w:val="single" w:sz="4" w:space="0" w:color="auto"/>
              <w:left w:val="nil"/>
              <w:bottom w:val="single" w:sz="4" w:space="0" w:color="auto"/>
              <w:right w:val="nil"/>
            </w:tcBorders>
            <w:noWrap/>
            <w:hideMark/>
          </w:tcPr>
          <w:p w14:paraId="450B0B3A" w14:textId="77777777" w:rsidR="00D72A9C" w:rsidRPr="00317AA0" w:rsidRDefault="00D72A9C" w:rsidP="00CF1C78">
            <w:pPr>
              <w:spacing w:after="0" w:line="240" w:lineRule="auto"/>
              <w:jc w:val="both"/>
              <w:rPr>
                <w:rFonts w:ascii="Times New Roman" w:eastAsia="Calibri" w:hAnsi="Times New Roman" w:cs="Times New Roman"/>
                <w:b/>
                <w:bCs/>
                <w:kern w:val="2"/>
                <w:sz w:val="24"/>
                <w:szCs w:val="24"/>
                <w:lang w:val="en-US"/>
                <w14:ligatures w14:val="standardContextual"/>
              </w:rPr>
            </w:pPr>
            <w:r w:rsidRPr="00317AA0">
              <w:rPr>
                <w:rFonts w:ascii="Times New Roman" w:eastAsia="Calibri" w:hAnsi="Times New Roman" w:cs="Times New Roman"/>
                <w:b/>
                <w:bCs/>
                <w:kern w:val="2"/>
                <w:sz w:val="24"/>
                <w:szCs w:val="24"/>
                <w:lang w:val="en-US"/>
                <w14:ligatures w14:val="standardContextual"/>
              </w:rPr>
              <w:t>Demographic Characteristics</w:t>
            </w:r>
          </w:p>
        </w:tc>
        <w:tc>
          <w:tcPr>
            <w:tcW w:w="1175" w:type="pct"/>
            <w:tcBorders>
              <w:top w:val="single" w:sz="4" w:space="0" w:color="auto"/>
              <w:left w:val="nil"/>
              <w:bottom w:val="single" w:sz="4" w:space="0" w:color="auto"/>
              <w:right w:val="nil"/>
            </w:tcBorders>
            <w:noWrap/>
            <w:hideMark/>
          </w:tcPr>
          <w:p w14:paraId="53BA9227" w14:textId="77777777" w:rsidR="00D72A9C" w:rsidRPr="00317AA0" w:rsidRDefault="00D72A9C" w:rsidP="00CF1C78">
            <w:pPr>
              <w:spacing w:after="0" w:line="240" w:lineRule="auto"/>
              <w:jc w:val="both"/>
              <w:rPr>
                <w:rFonts w:ascii="Times New Roman" w:eastAsia="Calibri" w:hAnsi="Times New Roman" w:cs="Times New Roman"/>
                <w:b/>
                <w:bCs/>
                <w:kern w:val="2"/>
                <w:sz w:val="24"/>
                <w:szCs w:val="24"/>
                <w:lang w:val="en-US"/>
                <w14:ligatures w14:val="standardContextual"/>
              </w:rPr>
            </w:pPr>
            <w:r w:rsidRPr="00317AA0">
              <w:rPr>
                <w:rFonts w:ascii="Times New Roman" w:eastAsia="Calibri" w:hAnsi="Times New Roman" w:cs="Times New Roman"/>
                <w:b/>
                <w:bCs/>
                <w:kern w:val="2"/>
                <w:sz w:val="24"/>
                <w:szCs w:val="24"/>
                <w:lang w:val="en-US"/>
                <w14:ligatures w14:val="standardContextual"/>
              </w:rPr>
              <w:t>Frequency</w:t>
            </w:r>
          </w:p>
        </w:tc>
        <w:tc>
          <w:tcPr>
            <w:tcW w:w="945" w:type="pct"/>
            <w:tcBorders>
              <w:top w:val="single" w:sz="4" w:space="0" w:color="auto"/>
              <w:left w:val="nil"/>
              <w:bottom w:val="single" w:sz="4" w:space="0" w:color="auto"/>
              <w:right w:val="nil"/>
            </w:tcBorders>
            <w:noWrap/>
            <w:hideMark/>
          </w:tcPr>
          <w:p w14:paraId="3785B317" w14:textId="77777777" w:rsidR="00D72A9C" w:rsidRPr="00317AA0" w:rsidRDefault="00D72A9C" w:rsidP="00CF1C78">
            <w:pPr>
              <w:spacing w:after="0" w:line="240" w:lineRule="auto"/>
              <w:jc w:val="both"/>
              <w:rPr>
                <w:rFonts w:ascii="Times New Roman" w:eastAsia="Calibri" w:hAnsi="Times New Roman" w:cs="Times New Roman"/>
                <w:b/>
                <w:bCs/>
                <w:kern w:val="2"/>
                <w:sz w:val="24"/>
                <w:szCs w:val="24"/>
                <w:lang w:val="en-US"/>
                <w14:ligatures w14:val="standardContextual"/>
              </w:rPr>
            </w:pPr>
            <w:r w:rsidRPr="00317AA0">
              <w:rPr>
                <w:rFonts w:ascii="Times New Roman" w:eastAsia="Calibri" w:hAnsi="Times New Roman" w:cs="Times New Roman"/>
                <w:b/>
                <w:bCs/>
                <w:kern w:val="2"/>
                <w:sz w:val="24"/>
                <w:szCs w:val="24"/>
                <w:lang w:val="en-US"/>
                <w14:ligatures w14:val="standardContextual"/>
              </w:rPr>
              <w:t>Percent</w:t>
            </w:r>
          </w:p>
        </w:tc>
      </w:tr>
      <w:tr w:rsidR="007E73AC" w:rsidRPr="00317AA0" w14:paraId="1E0F60FE" w14:textId="77777777" w:rsidTr="00D76AD5">
        <w:trPr>
          <w:trHeight w:val="296"/>
        </w:trPr>
        <w:tc>
          <w:tcPr>
            <w:tcW w:w="2879" w:type="pct"/>
            <w:tcBorders>
              <w:top w:val="single" w:sz="4" w:space="0" w:color="auto"/>
              <w:left w:val="nil"/>
              <w:bottom w:val="nil"/>
              <w:right w:val="nil"/>
            </w:tcBorders>
            <w:noWrap/>
            <w:hideMark/>
          </w:tcPr>
          <w:p w14:paraId="36656B75" w14:textId="77777777" w:rsidR="00D72A9C" w:rsidRPr="00317AA0" w:rsidRDefault="00D72A9C" w:rsidP="00CF1C78">
            <w:pPr>
              <w:spacing w:after="0" w:line="240" w:lineRule="auto"/>
              <w:jc w:val="both"/>
              <w:rPr>
                <w:rFonts w:ascii="Times New Roman" w:eastAsia="Calibri" w:hAnsi="Times New Roman" w:cs="Times New Roman"/>
                <w:i/>
                <w:iCs/>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Gender</w:t>
            </w:r>
          </w:p>
        </w:tc>
        <w:tc>
          <w:tcPr>
            <w:tcW w:w="1175" w:type="pct"/>
            <w:tcBorders>
              <w:top w:val="single" w:sz="4" w:space="0" w:color="auto"/>
              <w:left w:val="nil"/>
              <w:bottom w:val="nil"/>
              <w:right w:val="nil"/>
            </w:tcBorders>
            <w:noWrap/>
            <w:hideMark/>
          </w:tcPr>
          <w:p w14:paraId="6BD82F82" w14:textId="77777777" w:rsidR="00D72A9C" w:rsidRPr="00317AA0" w:rsidRDefault="00D72A9C" w:rsidP="00CF1C78">
            <w:pPr>
              <w:spacing w:after="0" w:line="240" w:lineRule="auto"/>
              <w:jc w:val="both"/>
              <w:rPr>
                <w:rFonts w:ascii="Times New Roman" w:eastAsia="Calibri" w:hAnsi="Times New Roman" w:cs="Times New Roman"/>
                <w:i/>
                <w:iCs/>
                <w:kern w:val="2"/>
                <w:sz w:val="24"/>
                <w:szCs w:val="24"/>
                <w:lang w:val="en-US"/>
                <w14:ligatures w14:val="standardContextual"/>
              </w:rPr>
            </w:pPr>
          </w:p>
        </w:tc>
        <w:tc>
          <w:tcPr>
            <w:tcW w:w="945" w:type="pct"/>
            <w:tcBorders>
              <w:top w:val="single" w:sz="4" w:space="0" w:color="auto"/>
              <w:left w:val="nil"/>
              <w:bottom w:val="nil"/>
              <w:right w:val="nil"/>
            </w:tcBorders>
            <w:noWrap/>
            <w:vAlign w:val="bottom"/>
            <w:hideMark/>
          </w:tcPr>
          <w:p w14:paraId="5FA37D6B"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p>
        </w:tc>
      </w:tr>
      <w:tr w:rsidR="007E73AC" w:rsidRPr="00317AA0" w14:paraId="0E764515" w14:textId="77777777" w:rsidTr="00D76AD5">
        <w:trPr>
          <w:trHeight w:val="296"/>
        </w:trPr>
        <w:tc>
          <w:tcPr>
            <w:tcW w:w="2879" w:type="pct"/>
            <w:tcBorders>
              <w:top w:val="nil"/>
              <w:left w:val="nil"/>
              <w:bottom w:val="nil"/>
              <w:right w:val="nil"/>
            </w:tcBorders>
            <w:noWrap/>
            <w:hideMark/>
          </w:tcPr>
          <w:p w14:paraId="4F08B20F"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i/>
                <w:iCs/>
                <w:kern w:val="2"/>
                <w:sz w:val="24"/>
                <w:szCs w:val="24"/>
                <w:lang w:val="en-US"/>
                <w14:ligatures w14:val="standardContextual"/>
              </w:rPr>
              <w:lastRenderedPageBreak/>
              <w:t>Female</w:t>
            </w:r>
          </w:p>
        </w:tc>
        <w:tc>
          <w:tcPr>
            <w:tcW w:w="1175" w:type="pct"/>
            <w:tcBorders>
              <w:top w:val="nil"/>
              <w:left w:val="nil"/>
              <w:bottom w:val="nil"/>
              <w:right w:val="nil"/>
            </w:tcBorders>
            <w:noWrap/>
            <w:hideMark/>
          </w:tcPr>
          <w:p w14:paraId="1BA3D5B9"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186</w:t>
            </w:r>
          </w:p>
        </w:tc>
        <w:tc>
          <w:tcPr>
            <w:tcW w:w="945" w:type="pct"/>
            <w:tcBorders>
              <w:top w:val="nil"/>
              <w:left w:val="nil"/>
              <w:bottom w:val="nil"/>
              <w:right w:val="nil"/>
            </w:tcBorders>
            <w:noWrap/>
            <w:hideMark/>
          </w:tcPr>
          <w:p w14:paraId="774ADFBD"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41.89</w:t>
            </w:r>
          </w:p>
        </w:tc>
      </w:tr>
      <w:tr w:rsidR="007E73AC" w:rsidRPr="00317AA0" w14:paraId="242C30C0" w14:textId="77777777" w:rsidTr="00D76AD5">
        <w:trPr>
          <w:trHeight w:val="296"/>
        </w:trPr>
        <w:tc>
          <w:tcPr>
            <w:tcW w:w="2879" w:type="pct"/>
            <w:tcBorders>
              <w:top w:val="nil"/>
              <w:left w:val="nil"/>
              <w:bottom w:val="nil"/>
              <w:right w:val="nil"/>
            </w:tcBorders>
            <w:noWrap/>
            <w:hideMark/>
          </w:tcPr>
          <w:p w14:paraId="6A44EE00"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i/>
                <w:iCs/>
                <w:kern w:val="2"/>
                <w:sz w:val="24"/>
                <w:szCs w:val="24"/>
                <w:lang w:val="en-US"/>
                <w14:ligatures w14:val="standardContextual"/>
              </w:rPr>
              <w:t>Male</w:t>
            </w:r>
          </w:p>
        </w:tc>
        <w:tc>
          <w:tcPr>
            <w:tcW w:w="1175" w:type="pct"/>
            <w:tcBorders>
              <w:top w:val="nil"/>
              <w:left w:val="nil"/>
              <w:bottom w:val="nil"/>
              <w:right w:val="nil"/>
            </w:tcBorders>
            <w:noWrap/>
            <w:hideMark/>
          </w:tcPr>
          <w:p w14:paraId="716B58C1"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258</w:t>
            </w:r>
          </w:p>
        </w:tc>
        <w:tc>
          <w:tcPr>
            <w:tcW w:w="945" w:type="pct"/>
            <w:tcBorders>
              <w:top w:val="nil"/>
              <w:left w:val="nil"/>
              <w:bottom w:val="nil"/>
              <w:right w:val="nil"/>
            </w:tcBorders>
            <w:noWrap/>
            <w:hideMark/>
          </w:tcPr>
          <w:p w14:paraId="3E38CD63"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58.11</w:t>
            </w:r>
          </w:p>
        </w:tc>
      </w:tr>
      <w:tr w:rsidR="007E73AC" w:rsidRPr="00317AA0" w14:paraId="7C25AE23" w14:textId="77777777" w:rsidTr="00D76AD5">
        <w:trPr>
          <w:trHeight w:val="296"/>
        </w:trPr>
        <w:tc>
          <w:tcPr>
            <w:tcW w:w="2879" w:type="pct"/>
            <w:tcBorders>
              <w:top w:val="nil"/>
              <w:left w:val="nil"/>
              <w:bottom w:val="nil"/>
              <w:right w:val="nil"/>
            </w:tcBorders>
            <w:noWrap/>
            <w:hideMark/>
          </w:tcPr>
          <w:p w14:paraId="4E56EACC" w14:textId="77777777" w:rsidR="00D72A9C" w:rsidRPr="00317AA0" w:rsidRDefault="00D72A9C" w:rsidP="00CF1C78">
            <w:pPr>
              <w:spacing w:after="0" w:line="240" w:lineRule="auto"/>
              <w:jc w:val="both"/>
              <w:rPr>
                <w:rFonts w:ascii="Times New Roman" w:eastAsia="Calibri" w:hAnsi="Times New Roman" w:cs="Times New Roman"/>
                <w:i/>
                <w:iCs/>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Age</w:t>
            </w:r>
          </w:p>
        </w:tc>
        <w:tc>
          <w:tcPr>
            <w:tcW w:w="1175" w:type="pct"/>
            <w:tcBorders>
              <w:top w:val="nil"/>
              <w:left w:val="nil"/>
              <w:bottom w:val="nil"/>
              <w:right w:val="nil"/>
            </w:tcBorders>
            <w:noWrap/>
            <w:hideMark/>
          </w:tcPr>
          <w:p w14:paraId="777A8506"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945" w:type="pct"/>
            <w:tcBorders>
              <w:top w:val="nil"/>
              <w:left w:val="nil"/>
              <w:bottom w:val="nil"/>
              <w:right w:val="nil"/>
            </w:tcBorders>
            <w:noWrap/>
            <w:hideMark/>
          </w:tcPr>
          <w:p w14:paraId="324E2D1E"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p>
        </w:tc>
      </w:tr>
      <w:tr w:rsidR="007E73AC" w:rsidRPr="00317AA0" w14:paraId="1221E712" w14:textId="77777777" w:rsidTr="00D76AD5">
        <w:trPr>
          <w:trHeight w:val="296"/>
        </w:trPr>
        <w:tc>
          <w:tcPr>
            <w:tcW w:w="2879" w:type="pct"/>
            <w:tcBorders>
              <w:top w:val="nil"/>
              <w:left w:val="nil"/>
              <w:bottom w:val="nil"/>
              <w:right w:val="nil"/>
            </w:tcBorders>
            <w:noWrap/>
            <w:hideMark/>
          </w:tcPr>
          <w:p w14:paraId="4C96778A"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i/>
                <w:iCs/>
                <w:kern w:val="2"/>
                <w:sz w:val="24"/>
                <w:szCs w:val="24"/>
                <w:lang w:val="en-US"/>
                <w14:ligatures w14:val="standardContextual"/>
              </w:rPr>
              <w:t>18 - 24 years</w:t>
            </w:r>
          </w:p>
        </w:tc>
        <w:tc>
          <w:tcPr>
            <w:tcW w:w="1175" w:type="pct"/>
            <w:tcBorders>
              <w:top w:val="nil"/>
              <w:left w:val="nil"/>
              <w:bottom w:val="nil"/>
              <w:right w:val="nil"/>
            </w:tcBorders>
            <w:noWrap/>
            <w:hideMark/>
          </w:tcPr>
          <w:p w14:paraId="4374C8AB"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55</w:t>
            </w:r>
          </w:p>
        </w:tc>
        <w:tc>
          <w:tcPr>
            <w:tcW w:w="945" w:type="pct"/>
            <w:tcBorders>
              <w:top w:val="nil"/>
              <w:left w:val="nil"/>
              <w:bottom w:val="nil"/>
              <w:right w:val="nil"/>
            </w:tcBorders>
            <w:noWrap/>
            <w:hideMark/>
          </w:tcPr>
          <w:p w14:paraId="7243124C"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12.38</w:t>
            </w:r>
          </w:p>
        </w:tc>
      </w:tr>
      <w:tr w:rsidR="007E73AC" w:rsidRPr="00317AA0" w14:paraId="6576BE80" w14:textId="77777777" w:rsidTr="00D76AD5">
        <w:trPr>
          <w:trHeight w:val="296"/>
        </w:trPr>
        <w:tc>
          <w:tcPr>
            <w:tcW w:w="2879" w:type="pct"/>
            <w:tcBorders>
              <w:top w:val="nil"/>
              <w:left w:val="nil"/>
              <w:bottom w:val="nil"/>
              <w:right w:val="nil"/>
            </w:tcBorders>
            <w:noWrap/>
            <w:hideMark/>
          </w:tcPr>
          <w:p w14:paraId="39AA61F3"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i/>
                <w:iCs/>
                <w:kern w:val="2"/>
                <w:sz w:val="24"/>
                <w:szCs w:val="24"/>
                <w:lang w:val="en-US"/>
                <w14:ligatures w14:val="standardContextual"/>
              </w:rPr>
              <w:t>25 - 44 years</w:t>
            </w:r>
          </w:p>
        </w:tc>
        <w:tc>
          <w:tcPr>
            <w:tcW w:w="1175" w:type="pct"/>
            <w:tcBorders>
              <w:top w:val="nil"/>
              <w:left w:val="nil"/>
              <w:bottom w:val="nil"/>
              <w:right w:val="nil"/>
            </w:tcBorders>
            <w:noWrap/>
            <w:hideMark/>
          </w:tcPr>
          <w:p w14:paraId="587C7AE5"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213</w:t>
            </w:r>
          </w:p>
        </w:tc>
        <w:tc>
          <w:tcPr>
            <w:tcW w:w="945" w:type="pct"/>
            <w:tcBorders>
              <w:top w:val="nil"/>
              <w:left w:val="nil"/>
              <w:bottom w:val="nil"/>
              <w:right w:val="nil"/>
            </w:tcBorders>
            <w:noWrap/>
            <w:hideMark/>
          </w:tcPr>
          <w:p w14:paraId="3A83984E"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47.97</w:t>
            </w:r>
          </w:p>
        </w:tc>
      </w:tr>
      <w:tr w:rsidR="007E73AC" w:rsidRPr="00317AA0" w14:paraId="0DBFB75C" w14:textId="77777777" w:rsidTr="00D76AD5">
        <w:trPr>
          <w:trHeight w:val="296"/>
        </w:trPr>
        <w:tc>
          <w:tcPr>
            <w:tcW w:w="2879" w:type="pct"/>
            <w:tcBorders>
              <w:top w:val="nil"/>
              <w:left w:val="nil"/>
              <w:bottom w:val="nil"/>
              <w:right w:val="nil"/>
            </w:tcBorders>
            <w:noWrap/>
            <w:hideMark/>
          </w:tcPr>
          <w:p w14:paraId="1777305C"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i/>
                <w:iCs/>
                <w:kern w:val="2"/>
                <w:sz w:val="24"/>
                <w:szCs w:val="24"/>
                <w:lang w:val="en-US"/>
                <w14:ligatures w14:val="standardContextual"/>
              </w:rPr>
              <w:t>45 - 60 years</w:t>
            </w:r>
          </w:p>
        </w:tc>
        <w:tc>
          <w:tcPr>
            <w:tcW w:w="1175" w:type="pct"/>
            <w:tcBorders>
              <w:top w:val="nil"/>
              <w:left w:val="nil"/>
              <w:bottom w:val="nil"/>
              <w:right w:val="nil"/>
            </w:tcBorders>
            <w:noWrap/>
            <w:hideMark/>
          </w:tcPr>
          <w:p w14:paraId="5286F690"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73</w:t>
            </w:r>
          </w:p>
        </w:tc>
        <w:tc>
          <w:tcPr>
            <w:tcW w:w="945" w:type="pct"/>
            <w:tcBorders>
              <w:top w:val="nil"/>
              <w:left w:val="nil"/>
              <w:bottom w:val="nil"/>
              <w:right w:val="nil"/>
            </w:tcBorders>
            <w:noWrap/>
            <w:hideMark/>
          </w:tcPr>
          <w:p w14:paraId="1EADD48C"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16.44</w:t>
            </w:r>
          </w:p>
        </w:tc>
      </w:tr>
      <w:tr w:rsidR="007E73AC" w:rsidRPr="00317AA0" w14:paraId="3C6DDEA2" w14:textId="77777777" w:rsidTr="00D76AD5">
        <w:trPr>
          <w:trHeight w:val="296"/>
        </w:trPr>
        <w:tc>
          <w:tcPr>
            <w:tcW w:w="2879" w:type="pct"/>
            <w:tcBorders>
              <w:top w:val="nil"/>
              <w:left w:val="nil"/>
              <w:bottom w:val="nil"/>
              <w:right w:val="nil"/>
            </w:tcBorders>
            <w:noWrap/>
            <w:hideMark/>
          </w:tcPr>
          <w:p w14:paraId="0EE9F641"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i/>
                <w:iCs/>
                <w:kern w:val="2"/>
                <w:sz w:val="24"/>
                <w:szCs w:val="24"/>
                <w:lang w:val="en-US"/>
                <w14:ligatures w14:val="standardContextual"/>
              </w:rPr>
              <w:t>Above 60 years</w:t>
            </w:r>
          </w:p>
        </w:tc>
        <w:tc>
          <w:tcPr>
            <w:tcW w:w="1175" w:type="pct"/>
            <w:tcBorders>
              <w:top w:val="nil"/>
              <w:left w:val="nil"/>
              <w:bottom w:val="nil"/>
              <w:right w:val="nil"/>
            </w:tcBorders>
            <w:noWrap/>
            <w:hideMark/>
          </w:tcPr>
          <w:p w14:paraId="4098C712"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103</w:t>
            </w:r>
          </w:p>
        </w:tc>
        <w:tc>
          <w:tcPr>
            <w:tcW w:w="945" w:type="pct"/>
            <w:tcBorders>
              <w:top w:val="nil"/>
              <w:left w:val="nil"/>
              <w:bottom w:val="nil"/>
              <w:right w:val="nil"/>
            </w:tcBorders>
            <w:noWrap/>
            <w:hideMark/>
          </w:tcPr>
          <w:p w14:paraId="4019E4DE"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23.19</w:t>
            </w:r>
          </w:p>
        </w:tc>
      </w:tr>
      <w:tr w:rsidR="007E73AC" w:rsidRPr="00317AA0" w14:paraId="38CC9A4F" w14:textId="77777777" w:rsidTr="00D76AD5">
        <w:trPr>
          <w:trHeight w:val="296"/>
        </w:trPr>
        <w:tc>
          <w:tcPr>
            <w:tcW w:w="4055" w:type="pct"/>
            <w:gridSpan w:val="2"/>
            <w:tcBorders>
              <w:top w:val="nil"/>
              <w:left w:val="nil"/>
              <w:bottom w:val="nil"/>
              <w:right w:val="nil"/>
            </w:tcBorders>
            <w:noWrap/>
            <w:hideMark/>
          </w:tcPr>
          <w:p w14:paraId="5E02B95A" w14:textId="77777777" w:rsidR="00D72A9C" w:rsidRPr="00317AA0" w:rsidRDefault="00D72A9C" w:rsidP="00CF1C78">
            <w:pPr>
              <w:spacing w:after="0" w:line="240" w:lineRule="auto"/>
              <w:jc w:val="both"/>
              <w:rPr>
                <w:rFonts w:ascii="Times New Roman" w:eastAsia="Calibri" w:hAnsi="Times New Roman" w:cs="Times New Roman"/>
                <w:i/>
                <w:iCs/>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Educational Background</w:t>
            </w:r>
          </w:p>
        </w:tc>
        <w:tc>
          <w:tcPr>
            <w:tcW w:w="945" w:type="pct"/>
            <w:tcBorders>
              <w:top w:val="nil"/>
              <w:left w:val="nil"/>
              <w:bottom w:val="nil"/>
              <w:right w:val="nil"/>
            </w:tcBorders>
            <w:noWrap/>
            <w:hideMark/>
          </w:tcPr>
          <w:p w14:paraId="298D9CFF"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p>
        </w:tc>
      </w:tr>
      <w:tr w:rsidR="007E73AC" w:rsidRPr="00317AA0" w14:paraId="4D0FA409" w14:textId="77777777" w:rsidTr="00D76AD5">
        <w:trPr>
          <w:trHeight w:val="296"/>
        </w:trPr>
        <w:tc>
          <w:tcPr>
            <w:tcW w:w="2879" w:type="pct"/>
            <w:tcBorders>
              <w:top w:val="nil"/>
              <w:left w:val="nil"/>
              <w:bottom w:val="nil"/>
              <w:right w:val="nil"/>
            </w:tcBorders>
            <w:noWrap/>
            <w:vAlign w:val="center"/>
            <w:hideMark/>
          </w:tcPr>
          <w:p w14:paraId="1C48A0F8"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i/>
                <w:iCs/>
                <w:kern w:val="2"/>
                <w:sz w:val="24"/>
                <w:szCs w:val="24"/>
                <w:lang w:val="en-US"/>
                <w14:ligatures w14:val="standardContextual"/>
              </w:rPr>
              <w:t>Bachelor’s degree</w:t>
            </w:r>
          </w:p>
        </w:tc>
        <w:tc>
          <w:tcPr>
            <w:tcW w:w="1175" w:type="pct"/>
            <w:tcBorders>
              <w:top w:val="nil"/>
              <w:left w:val="nil"/>
              <w:bottom w:val="nil"/>
              <w:right w:val="nil"/>
            </w:tcBorders>
            <w:noWrap/>
            <w:hideMark/>
          </w:tcPr>
          <w:p w14:paraId="2953FC86"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213</w:t>
            </w:r>
          </w:p>
        </w:tc>
        <w:tc>
          <w:tcPr>
            <w:tcW w:w="945" w:type="pct"/>
            <w:tcBorders>
              <w:top w:val="nil"/>
              <w:left w:val="nil"/>
              <w:bottom w:val="nil"/>
              <w:right w:val="nil"/>
            </w:tcBorders>
            <w:noWrap/>
            <w:hideMark/>
          </w:tcPr>
          <w:p w14:paraId="160B5D86"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47.97</w:t>
            </w:r>
          </w:p>
        </w:tc>
      </w:tr>
      <w:tr w:rsidR="007E73AC" w:rsidRPr="00317AA0" w14:paraId="4CC7C949" w14:textId="77777777" w:rsidTr="00D76AD5">
        <w:trPr>
          <w:trHeight w:val="296"/>
        </w:trPr>
        <w:tc>
          <w:tcPr>
            <w:tcW w:w="2879" w:type="pct"/>
            <w:tcBorders>
              <w:top w:val="nil"/>
              <w:left w:val="nil"/>
              <w:bottom w:val="nil"/>
              <w:right w:val="nil"/>
            </w:tcBorders>
            <w:noWrap/>
            <w:vAlign w:val="center"/>
            <w:hideMark/>
          </w:tcPr>
          <w:p w14:paraId="6C14DC9C"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i/>
                <w:iCs/>
                <w:kern w:val="2"/>
                <w:sz w:val="24"/>
                <w:szCs w:val="24"/>
                <w:lang w:val="en-US"/>
                <w14:ligatures w14:val="standardContextual"/>
              </w:rPr>
              <w:t>BECE/WAEC/O’ Level/A’ Level</w:t>
            </w:r>
          </w:p>
        </w:tc>
        <w:tc>
          <w:tcPr>
            <w:tcW w:w="1175" w:type="pct"/>
            <w:tcBorders>
              <w:top w:val="nil"/>
              <w:left w:val="nil"/>
              <w:bottom w:val="nil"/>
              <w:right w:val="nil"/>
            </w:tcBorders>
            <w:noWrap/>
            <w:hideMark/>
          </w:tcPr>
          <w:p w14:paraId="776049B9"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68</w:t>
            </w:r>
          </w:p>
        </w:tc>
        <w:tc>
          <w:tcPr>
            <w:tcW w:w="945" w:type="pct"/>
            <w:tcBorders>
              <w:top w:val="nil"/>
              <w:left w:val="nil"/>
              <w:bottom w:val="nil"/>
              <w:right w:val="nil"/>
            </w:tcBorders>
            <w:noWrap/>
            <w:hideMark/>
          </w:tcPr>
          <w:p w14:paraId="43F9448E"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15.31</w:t>
            </w:r>
          </w:p>
        </w:tc>
      </w:tr>
      <w:tr w:rsidR="007E73AC" w:rsidRPr="00317AA0" w14:paraId="20B01DE9" w14:textId="77777777" w:rsidTr="00D76AD5">
        <w:trPr>
          <w:trHeight w:val="296"/>
        </w:trPr>
        <w:tc>
          <w:tcPr>
            <w:tcW w:w="2879" w:type="pct"/>
            <w:tcBorders>
              <w:top w:val="nil"/>
              <w:left w:val="nil"/>
              <w:bottom w:val="nil"/>
              <w:right w:val="nil"/>
            </w:tcBorders>
            <w:noWrap/>
            <w:vAlign w:val="center"/>
            <w:hideMark/>
          </w:tcPr>
          <w:p w14:paraId="2781DD39"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i/>
                <w:iCs/>
                <w:kern w:val="2"/>
                <w:sz w:val="24"/>
                <w:szCs w:val="24"/>
                <w:lang w:val="en-US"/>
                <w14:ligatures w14:val="standardContextual"/>
              </w:rPr>
              <w:t>Chartered</w:t>
            </w:r>
          </w:p>
        </w:tc>
        <w:tc>
          <w:tcPr>
            <w:tcW w:w="1175" w:type="pct"/>
            <w:tcBorders>
              <w:top w:val="nil"/>
              <w:left w:val="nil"/>
              <w:bottom w:val="nil"/>
              <w:right w:val="nil"/>
            </w:tcBorders>
            <w:noWrap/>
            <w:hideMark/>
          </w:tcPr>
          <w:p w14:paraId="3C10962B"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25</w:t>
            </w:r>
          </w:p>
        </w:tc>
        <w:tc>
          <w:tcPr>
            <w:tcW w:w="945" w:type="pct"/>
            <w:tcBorders>
              <w:top w:val="nil"/>
              <w:left w:val="nil"/>
              <w:bottom w:val="nil"/>
              <w:right w:val="nil"/>
            </w:tcBorders>
            <w:noWrap/>
            <w:hideMark/>
          </w:tcPr>
          <w:p w14:paraId="635DCDE1"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5.63</w:t>
            </w:r>
          </w:p>
        </w:tc>
      </w:tr>
      <w:tr w:rsidR="007E73AC" w:rsidRPr="00317AA0" w14:paraId="4EE78ABA" w14:textId="77777777" w:rsidTr="00D76AD5">
        <w:trPr>
          <w:trHeight w:val="296"/>
        </w:trPr>
        <w:tc>
          <w:tcPr>
            <w:tcW w:w="2879" w:type="pct"/>
            <w:tcBorders>
              <w:top w:val="nil"/>
              <w:left w:val="nil"/>
              <w:bottom w:val="nil"/>
              <w:right w:val="nil"/>
            </w:tcBorders>
            <w:noWrap/>
            <w:vAlign w:val="center"/>
          </w:tcPr>
          <w:p w14:paraId="1F784013" w14:textId="77777777" w:rsidR="00D72A9C" w:rsidRPr="00317AA0" w:rsidRDefault="00D72A9C" w:rsidP="00CF1C78">
            <w:pPr>
              <w:spacing w:after="0" w:line="240" w:lineRule="auto"/>
              <w:jc w:val="both"/>
              <w:rPr>
                <w:rFonts w:ascii="Times New Roman" w:eastAsia="Calibri" w:hAnsi="Times New Roman" w:cs="Times New Roman"/>
                <w:i/>
                <w:iCs/>
                <w:kern w:val="2"/>
                <w:sz w:val="24"/>
                <w:szCs w:val="24"/>
                <w:lang w:val="en-US"/>
                <w14:ligatures w14:val="standardContextual"/>
              </w:rPr>
            </w:pPr>
            <w:r w:rsidRPr="00317AA0">
              <w:rPr>
                <w:rFonts w:ascii="Times New Roman" w:eastAsia="Calibri" w:hAnsi="Times New Roman" w:cs="Times New Roman"/>
                <w:i/>
                <w:iCs/>
                <w:kern w:val="2"/>
                <w:sz w:val="24"/>
                <w:szCs w:val="24"/>
                <w:lang w:val="en-US"/>
                <w14:ligatures w14:val="standardContextual"/>
              </w:rPr>
              <w:t>Diploma/HND</w:t>
            </w:r>
          </w:p>
        </w:tc>
        <w:tc>
          <w:tcPr>
            <w:tcW w:w="1175" w:type="pct"/>
            <w:tcBorders>
              <w:top w:val="nil"/>
              <w:left w:val="nil"/>
              <w:bottom w:val="nil"/>
              <w:right w:val="nil"/>
            </w:tcBorders>
            <w:noWrap/>
          </w:tcPr>
          <w:p w14:paraId="633ED6DE"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74</w:t>
            </w:r>
          </w:p>
        </w:tc>
        <w:tc>
          <w:tcPr>
            <w:tcW w:w="945" w:type="pct"/>
            <w:tcBorders>
              <w:top w:val="nil"/>
              <w:left w:val="nil"/>
              <w:bottom w:val="nil"/>
              <w:right w:val="nil"/>
            </w:tcBorders>
            <w:noWrap/>
          </w:tcPr>
          <w:p w14:paraId="7CC5E4CD"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16.67</w:t>
            </w:r>
          </w:p>
        </w:tc>
      </w:tr>
      <w:tr w:rsidR="007E73AC" w:rsidRPr="00317AA0" w14:paraId="300E338C" w14:textId="77777777" w:rsidTr="00D76AD5">
        <w:trPr>
          <w:trHeight w:val="296"/>
        </w:trPr>
        <w:tc>
          <w:tcPr>
            <w:tcW w:w="2879" w:type="pct"/>
            <w:tcBorders>
              <w:top w:val="nil"/>
              <w:left w:val="nil"/>
              <w:bottom w:val="nil"/>
              <w:right w:val="nil"/>
            </w:tcBorders>
            <w:noWrap/>
            <w:vAlign w:val="center"/>
          </w:tcPr>
          <w:p w14:paraId="23C1DDF5" w14:textId="77777777" w:rsidR="00D72A9C" w:rsidRPr="00317AA0" w:rsidRDefault="00D72A9C" w:rsidP="00CF1C78">
            <w:pPr>
              <w:spacing w:after="0" w:line="240" w:lineRule="auto"/>
              <w:jc w:val="both"/>
              <w:rPr>
                <w:rFonts w:ascii="Times New Roman" w:eastAsia="Calibri" w:hAnsi="Times New Roman" w:cs="Times New Roman"/>
                <w:i/>
                <w:iCs/>
                <w:kern w:val="2"/>
                <w:sz w:val="24"/>
                <w:szCs w:val="24"/>
                <w:lang w:val="en-US"/>
                <w14:ligatures w14:val="standardContextual"/>
              </w:rPr>
            </w:pPr>
            <w:r w:rsidRPr="00317AA0">
              <w:rPr>
                <w:rFonts w:ascii="Times New Roman" w:eastAsia="Calibri" w:hAnsi="Times New Roman" w:cs="Times New Roman"/>
                <w:i/>
                <w:iCs/>
                <w:kern w:val="2"/>
                <w:sz w:val="24"/>
                <w:szCs w:val="24"/>
                <w:lang w:val="en-US"/>
                <w14:ligatures w14:val="standardContextual"/>
              </w:rPr>
              <w:t>Master’s Degree</w:t>
            </w:r>
          </w:p>
        </w:tc>
        <w:tc>
          <w:tcPr>
            <w:tcW w:w="1175" w:type="pct"/>
            <w:tcBorders>
              <w:top w:val="nil"/>
              <w:left w:val="nil"/>
              <w:bottom w:val="nil"/>
              <w:right w:val="nil"/>
            </w:tcBorders>
            <w:noWrap/>
          </w:tcPr>
          <w:p w14:paraId="5F6CD86B"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64</w:t>
            </w:r>
          </w:p>
        </w:tc>
        <w:tc>
          <w:tcPr>
            <w:tcW w:w="945" w:type="pct"/>
            <w:tcBorders>
              <w:top w:val="nil"/>
              <w:left w:val="nil"/>
              <w:bottom w:val="nil"/>
              <w:right w:val="nil"/>
            </w:tcBorders>
            <w:noWrap/>
          </w:tcPr>
          <w:p w14:paraId="6DB76798"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14.41</w:t>
            </w:r>
          </w:p>
        </w:tc>
      </w:tr>
      <w:tr w:rsidR="007E73AC" w:rsidRPr="00317AA0" w14:paraId="1FBA2BD0" w14:textId="77777777" w:rsidTr="00D76AD5">
        <w:trPr>
          <w:trHeight w:val="296"/>
        </w:trPr>
        <w:tc>
          <w:tcPr>
            <w:tcW w:w="2879" w:type="pct"/>
            <w:tcBorders>
              <w:top w:val="nil"/>
              <w:left w:val="nil"/>
              <w:bottom w:val="nil"/>
              <w:right w:val="nil"/>
            </w:tcBorders>
            <w:noWrap/>
            <w:hideMark/>
          </w:tcPr>
          <w:p w14:paraId="2BDC491E"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Employment Status</w:t>
            </w:r>
          </w:p>
        </w:tc>
        <w:tc>
          <w:tcPr>
            <w:tcW w:w="1175" w:type="pct"/>
            <w:tcBorders>
              <w:top w:val="nil"/>
              <w:left w:val="nil"/>
              <w:bottom w:val="nil"/>
              <w:right w:val="nil"/>
            </w:tcBorders>
            <w:noWrap/>
            <w:hideMark/>
          </w:tcPr>
          <w:p w14:paraId="3CEDD3C6"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945" w:type="pct"/>
            <w:tcBorders>
              <w:top w:val="nil"/>
              <w:left w:val="nil"/>
              <w:bottom w:val="nil"/>
              <w:right w:val="nil"/>
            </w:tcBorders>
            <w:noWrap/>
            <w:hideMark/>
          </w:tcPr>
          <w:p w14:paraId="0AE21E89"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p>
        </w:tc>
      </w:tr>
      <w:tr w:rsidR="007E73AC" w:rsidRPr="00317AA0" w14:paraId="40A06B3C" w14:textId="77777777" w:rsidTr="00D76AD5">
        <w:trPr>
          <w:trHeight w:val="296"/>
        </w:trPr>
        <w:tc>
          <w:tcPr>
            <w:tcW w:w="2879" w:type="pct"/>
            <w:tcBorders>
              <w:top w:val="nil"/>
              <w:left w:val="nil"/>
              <w:bottom w:val="nil"/>
              <w:right w:val="nil"/>
            </w:tcBorders>
            <w:noWrap/>
            <w:hideMark/>
          </w:tcPr>
          <w:p w14:paraId="442F8D53" w14:textId="77777777" w:rsidR="00D72A9C" w:rsidRPr="00317AA0" w:rsidRDefault="00D72A9C" w:rsidP="00CF1C78">
            <w:pPr>
              <w:spacing w:after="0" w:line="240" w:lineRule="auto"/>
              <w:jc w:val="both"/>
              <w:rPr>
                <w:rFonts w:ascii="Times New Roman" w:eastAsia="Calibri" w:hAnsi="Times New Roman" w:cs="Times New Roman"/>
                <w:i/>
                <w:iCs/>
                <w:kern w:val="2"/>
                <w:sz w:val="24"/>
                <w:szCs w:val="24"/>
                <w:lang w:val="en-US"/>
                <w14:ligatures w14:val="standardContextual"/>
              </w:rPr>
            </w:pPr>
            <w:r w:rsidRPr="00317AA0">
              <w:rPr>
                <w:rFonts w:ascii="Times New Roman" w:eastAsia="Calibri" w:hAnsi="Times New Roman" w:cs="Times New Roman"/>
                <w:i/>
                <w:iCs/>
                <w:kern w:val="2"/>
                <w:sz w:val="24"/>
                <w:szCs w:val="24"/>
                <w:lang w:val="en-US"/>
                <w14:ligatures w14:val="standardContextual"/>
              </w:rPr>
              <w:t>Employed</w:t>
            </w:r>
            <w:r w:rsidRPr="00317AA0">
              <w:rPr>
                <w:rFonts w:ascii="Times New Roman" w:eastAsia="Calibri" w:hAnsi="Times New Roman" w:cs="Times New Roman"/>
                <w:i/>
                <w:iCs/>
                <w:kern w:val="2"/>
                <w:sz w:val="24"/>
                <w:szCs w:val="24"/>
                <w:lang w:val="en-US"/>
                <w14:ligatures w14:val="standardContextual"/>
              </w:rPr>
              <w:tab/>
            </w:r>
          </w:p>
        </w:tc>
        <w:tc>
          <w:tcPr>
            <w:tcW w:w="1175" w:type="pct"/>
            <w:tcBorders>
              <w:top w:val="nil"/>
              <w:left w:val="nil"/>
              <w:bottom w:val="nil"/>
              <w:right w:val="nil"/>
            </w:tcBorders>
            <w:hideMark/>
          </w:tcPr>
          <w:p w14:paraId="6F4D7CEB"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140</w:t>
            </w:r>
          </w:p>
        </w:tc>
        <w:tc>
          <w:tcPr>
            <w:tcW w:w="945" w:type="pct"/>
            <w:tcBorders>
              <w:top w:val="nil"/>
              <w:left w:val="nil"/>
              <w:bottom w:val="nil"/>
              <w:right w:val="nil"/>
            </w:tcBorders>
            <w:hideMark/>
          </w:tcPr>
          <w:p w14:paraId="0ABE466D"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31.53</w:t>
            </w:r>
          </w:p>
        </w:tc>
      </w:tr>
      <w:tr w:rsidR="007E73AC" w:rsidRPr="00317AA0" w14:paraId="0FD93DE9" w14:textId="77777777" w:rsidTr="00D76AD5">
        <w:trPr>
          <w:trHeight w:val="296"/>
        </w:trPr>
        <w:tc>
          <w:tcPr>
            <w:tcW w:w="2879" w:type="pct"/>
            <w:tcBorders>
              <w:top w:val="nil"/>
              <w:left w:val="nil"/>
              <w:bottom w:val="nil"/>
              <w:right w:val="nil"/>
            </w:tcBorders>
            <w:noWrap/>
            <w:hideMark/>
          </w:tcPr>
          <w:p w14:paraId="653EBA01"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i/>
                <w:iCs/>
                <w:kern w:val="2"/>
                <w:sz w:val="24"/>
                <w:szCs w:val="24"/>
                <w:lang w:val="en-US"/>
                <w14:ligatures w14:val="standardContextual"/>
              </w:rPr>
              <w:t>Self-Employed</w:t>
            </w:r>
          </w:p>
        </w:tc>
        <w:tc>
          <w:tcPr>
            <w:tcW w:w="1175" w:type="pct"/>
            <w:tcBorders>
              <w:top w:val="nil"/>
              <w:left w:val="nil"/>
              <w:bottom w:val="nil"/>
              <w:right w:val="nil"/>
            </w:tcBorders>
            <w:noWrap/>
            <w:hideMark/>
          </w:tcPr>
          <w:p w14:paraId="3272B711"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304</w:t>
            </w:r>
          </w:p>
        </w:tc>
        <w:tc>
          <w:tcPr>
            <w:tcW w:w="945" w:type="pct"/>
            <w:tcBorders>
              <w:top w:val="nil"/>
              <w:left w:val="nil"/>
              <w:bottom w:val="nil"/>
              <w:right w:val="nil"/>
            </w:tcBorders>
            <w:noWrap/>
            <w:hideMark/>
          </w:tcPr>
          <w:p w14:paraId="75E5E6EE"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68.47</w:t>
            </w:r>
          </w:p>
        </w:tc>
      </w:tr>
      <w:tr w:rsidR="007E73AC" w:rsidRPr="00317AA0" w14:paraId="23FF2B85" w14:textId="77777777" w:rsidTr="00D76AD5">
        <w:trPr>
          <w:trHeight w:val="296"/>
        </w:trPr>
        <w:tc>
          <w:tcPr>
            <w:tcW w:w="2879" w:type="pct"/>
            <w:tcBorders>
              <w:top w:val="nil"/>
              <w:left w:val="nil"/>
              <w:bottom w:val="nil"/>
              <w:right w:val="nil"/>
            </w:tcBorders>
            <w:noWrap/>
            <w:hideMark/>
          </w:tcPr>
          <w:p w14:paraId="1C28DA74"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Monthly Income</w:t>
            </w:r>
          </w:p>
        </w:tc>
        <w:tc>
          <w:tcPr>
            <w:tcW w:w="1175" w:type="pct"/>
            <w:tcBorders>
              <w:top w:val="nil"/>
              <w:left w:val="nil"/>
              <w:bottom w:val="nil"/>
              <w:right w:val="nil"/>
            </w:tcBorders>
            <w:noWrap/>
            <w:hideMark/>
          </w:tcPr>
          <w:p w14:paraId="66516091"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945" w:type="pct"/>
            <w:tcBorders>
              <w:top w:val="nil"/>
              <w:left w:val="nil"/>
              <w:bottom w:val="nil"/>
              <w:right w:val="nil"/>
            </w:tcBorders>
            <w:noWrap/>
            <w:hideMark/>
          </w:tcPr>
          <w:p w14:paraId="5AF27F01"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p>
        </w:tc>
      </w:tr>
      <w:tr w:rsidR="007E73AC" w:rsidRPr="00317AA0" w14:paraId="3F9C5220" w14:textId="77777777" w:rsidTr="00D76AD5">
        <w:trPr>
          <w:trHeight w:val="296"/>
        </w:trPr>
        <w:tc>
          <w:tcPr>
            <w:tcW w:w="4055" w:type="pct"/>
            <w:gridSpan w:val="2"/>
            <w:tcBorders>
              <w:top w:val="nil"/>
              <w:left w:val="nil"/>
              <w:bottom w:val="nil"/>
              <w:right w:val="nil"/>
            </w:tcBorders>
            <w:noWrap/>
            <w:hideMark/>
          </w:tcPr>
          <w:p w14:paraId="0F356536" w14:textId="77777777" w:rsidR="00D72A9C" w:rsidRPr="00317AA0" w:rsidRDefault="00D72A9C" w:rsidP="00CF1C78">
            <w:pPr>
              <w:spacing w:after="0" w:line="240" w:lineRule="auto"/>
              <w:jc w:val="both"/>
              <w:rPr>
                <w:rFonts w:ascii="Times New Roman" w:eastAsia="Calibri" w:hAnsi="Times New Roman" w:cs="Times New Roman"/>
                <w:iCs/>
                <w:kern w:val="2"/>
                <w:sz w:val="24"/>
                <w:szCs w:val="24"/>
                <w:lang w:val="en-US"/>
                <w14:ligatures w14:val="standardContextual"/>
              </w:rPr>
            </w:pPr>
            <w:r w:rsidRPr="00317AA0">
              <w:rPr>
                <w:rFonts w:ascii="Times New Roman" w:eastAsia="Calibri" w:hAnsi="Times New Roman" w:cs="Times New Roman"/>
                <w:i/>
                <w:iCs/>
                <w:kern w:val="2"/>
                <w:sz w:val="24"/>
                <w:szCs w:val="24"/>
                <w:lang w:val="en-US"/>
                <w14:ligatures w14:val="standardContextual"/>
              </w:rPr>
              <w:t>Above GH¢15,000</w:t>
            </w:r>
            <w:r w:rsidRPr="00317AA0">
              <w:rPr>
                <w:rFonts w:ascii="Times New Roman" w:eastAsia="Calibri" w:hAnsi="Times New Roman" w:cs="Times New Roman"/>
                <w:i/>
                <w:iCs/>
                <w:kern w:val="2"/>
                <w:sz w:val="24"/>
                <w:szCs w:val="24"/>
                <w:lang w:val="en-US"/>
                <w14:ligatures w14:val="standardContextual"/>
              </w:rPr>
              <w:tab/>
            </w:r>
            <w:r w:rsidRPr="00317AA0">
              <w:rPr>
                <w:rFonts w:ascii="Times New Roman" w:eastAsia="Calibri" w:hAnsi="Times New Roman" w:cs="Times New Roman"/>
                <w:iCs/>
                <w:kern w:val="2"/>
                <w:sz w:val="24"/>
                <w:szCs w:val="24"/>
                <w:lang w:val="en-US"/>
                <w14:ligatures w14:val="standardContextual"/>
              </w:rPr>
              <w:t>62</w:t>
            </w:r>
          </w:p>
        </w:tc>
        <w:tc>
          <w:tcPr>
            <w:tcW w:w="945" w:type="pct"/>
            <w:tcBorders>
              <w:top w:val="nil"/>
              <w:left w:val="nil"/>
              <w:bottom w:val="nil"/>
              <w:right w:val="nil"/>
            </w:tcBorders>
            <w:noWrap/>
            <w:hideMark/>
          </w:tcPr>
          <w:p w14:paraId="0E787E92"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13.96</w:t>
            </w:r>
          </w:p>
        </w:tc>
      </w:tr>
      <w:tr w:rsidR="007E73AC" w:rsidRPr="00317AA0" w14:paraId="0389F703" w14:textId="77777777" w:rsidTr="00D76AD5">
        <w:trPr>
          <w:trHeight w:val="296"/>
        </w:trPr>
        <w:tc>
          <w:tcPr>
            <w:tcW w:w="2879" w:type="pct"/>
            <w:tcBorders>
              <w:top w:val="nil"/>
              <w:left w:val="nil"/>
              <w:bottom w:val="nil"/>
              <w:right w:val="nil"/>
            </w:tcBorders>
            <w:noWrap/>
            <w:hideMark/>
          </w:tcPr>
          <w:p w14:paraId="6B075A1B"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i/>
                <w:iCs/>
                <w:kern w:val="2"/>
                <w:sz w:val="24"/>
                <w:szCs w:val="24"/>
                <w:lang w:val="en-US"/>
                <w14:ligatures w14:val="standardContextual"/>
              </w:rPr>
              <w:t>GH¢12,001 - GH¢ 15,000</w:t>
            </w:r>
          </w:p>
        </w:tc>
        <w:tc>
          <w:tcPr>
            <w:tcW w:w="1175" w:type="pct"/>
            <w:tcBorders>
              <w:top w:val="nil"/>
              <w:left w:val="nil"/>
              <w:bottom w:val="nil"/>
              <w:right w:val="nil"/>
            </w:tcBorders>
            <w:noWrap/>
            <w:hideMark/>
          </w:tcPr>
          <w:p w14:paraId="1418BEC3"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23</w:t>
            </w:r>
          </w:p>
        </w:tc>
        <w:tc>
          <w:tcPr>
            <w:tcW w:w="945" w:type="pct"/>
            <w:tcBorders>
              <w:top w:val="nil"/>
              <w:left w:val="nil"/>
              <w:bottom w:val="nil"/>
              <w:right w:val="nil"/>
            </w:tcBorders>
            <w:noWrap/>
            <w:hideMark/>
          </w:tcPr>
          <w:p w14:paraId="145B098C"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5.18</w:t>
            </w:r>
          </w:p>
        </w:tc>
      </w:tr>
      <w:tr w:rsidR="007E73AC" w:rsidRPr="00317AA0" w14:paraId="6F64CAFD" w14:textId="77777777" w:rsidTr="00D76AD5">
        <w:trPr>
          <w:trHeight w:val="296"/>
        </w:trPr>
        <w:tc>
          <w:tcPr>
            <w:tcW w:w="2879" w:type="pct"/>
            <w:tcBorders>
              <w:top w:val="nil"/>
              <w:left w:val="nil"/>
              <w:bottom w:val="nil"/>
              <w:right w:val="nil"/>
            </w:tcBorders>
            <w:noWrap/>
            <w:hideMark/>
          </w:tcPr>
          <w:p w14:paraId="5ED5D593"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i/>
                <w:iCs/>
                <w:kern w:val="2"/>
                <w:sz w:val="24"/>
                <w:szCs w:val="24"/>
                <w:lang w:val="en-US"/>
                <w14:ligatures w14:val="standardContextual"/>
              </w:rPr>
              <w:t>GH¢10,001 - GH¢12,000</w:t>
            </w:r>
          </w:p>
        </w:tc>
        <w:tc>
          <w:tcPr>
            <w:tcW w:w="1175" w:type="pct"/>
            <w:tcBorders>
              <w:top w:val="nil"/>
              <w:left w:val="nil"/>
              <w:bottom w:val="nil"/>
              <w:right w:val="nil"/>
            </w:tcBorders>
            <w:noWrap/>
            <w:hideMark/>
          </w:tcPr>
          <w:p w14:paraId="4C6F5E0A"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11</w:t>
            </w:r>
          </w:p>
        </w:tc>
        <w:tc>
          <w:tcPr>
            <w:tcW w:w="945" w:type="pct"/>
            <w:tcBorders>
              <w:top w:val="nil"/>
              <w:left w:val="nil"/>
              <w:bottom w:val="nil"/>
              <w:right w:val="nil"/>
            </w:tcBorders>
            <w:noWrap/>
            <w:hideMark/>
          </w:tcPr>
          <w:p w14:paraId="67778637"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2.47</w:t>
            </w:r>
          </w:p>
        </w:tc>
      </w:tr>
      <w:tr w:rsidR="007E73AC" w:rsidRPr="00317AA0" w14:paraId="2811C37F" w14:textId="77777777" w:rsidTr="00D76AD5">
        <w:trPr>
          <w:trHeight w:val="296"/>
        </w:trPr>
        <w:tc>
          <w:tcPr>
            <w:tcW w:w="2879" w:type="pct"/>
            <w:tcBorders>
              <w:top w:val="nil"/>
              <w:left w:val="nil"/>
              <w:bottom w:val="nil"/>
              <w:right w:val="nil"/>
            </w:tcBorders>
            <w:noWrap/>
            <w:hideMark/>
          </w:tcPr>
          <w:p w14:paraId="08CC320B"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i/>
                <w:iCs/>
                <w:kern w:val="2"/>
                <w:sz w:val="24"/>
                <w:szCs w:val="24"/>
                <w:lang w:val="en-US"/>
                <w14:ligatures w14:val="standardContextual"/>
              </w:rPr>
              <w:t>GH¢8,001 - GH 10,000</w:t>
            </w:r>
          </w:p>
        </w:tc>
        <w:tc>
          <w:tcPr>
            <w:tcW w:w="1175" w:type="pct"/>
            <w:tcBorders>
              <w:top w:val="nil"/>
              <w:left w:val="nil"/>
              <w:bottom w:val="nil"/>
              <w:right w:val="nil"/>
            </w:tcBorders>
            <w:noWrap/>
            <w:hideMark/>
          </w:tcPr>
          <w:p w14:paraId="1CA8734A"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104</w:t>
            </w:r>
          </w:p>
        </w:tc>
        <w:tc>
          <w:tcPr>
            <w:tcW w:w="945" w:type="pct"/>
            <w:tcBorders>
              <w:top w:val="nil"/>
              <w:left w:val="nil"/>
              <w:bottom w:val="nil"/>
              <w:right w:val="nil"/>
            </w:tcBorders>
            <w:noWrap/>
            <w:hideMark/>
          </w:tcPr>
          <w:p w14:paraId="055BA691"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23.42</w:t>
            </w:r>
          </w:p>
        </w:tc>
      </w:tr>
      <w:tr w:rsidR="007E73AC" w:rsidRPr="00317AA0" w14:paraId="43750DB3" w14:textId="77777777" w:rsidTr="00D76AD5">
        <w:trPr>
          <w:trHeight w:val="296"/>
        </w:trPr>
        <w:tc>
          <w:tcPr>
            <w:tcW w:w="2879" w:type="pct"/>
            <w:tcBorders>
              <w:top w:val="nil"/>
              <w:left w:val="nil"/>
              <w:bottom w:val="nil"/>
              <w:right w:val="nil"/>
            </w:tcBorders>
            <w:noWrap/>
            <w:hideMark/>
          </w:tcPr>
          <w:p w14:paraId="4C85A92A"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i/>
                <w:iCs/>
                <w:kern w:val="2"/>
                <w:sz w:val="24"/>
                <w:szCs w:val="24"/>
                <w:lang w:val="en-US"/>
                <w14:ligatures w14:val="standardContextual"/>
              </w:rPr>
              <w:t>GH¢6,001 - GH¢8,000</w:t>
            </w:r>
          </w:p>
        </w:tc>
        <w:tc>
          <w:tcPr>
            <w:tcW w:w="1175" w:type="pct"/>
            <w:tcBorders>
              <w:top w:val="nil"/>
              <w:left w:val="nil"/>
              <w:bottom w:val="nil"/>
              <w:right w:val="nil"/>
            </w:tcBorders>
            <w:noWrap/>
            <w:hideMark/>
          </w:tcPr>
          <w:p w14:paraId="3EB79BC8"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71</w:t>
            </w:r>
          </w:p>
        </w:tc>
        <w:tc>
          <w:tcPr>
            <w:tcW w:w="945" w:type="pct"/>
            <w:tcBorders>
              <w:top w:val="nil"/>
              <w:left w:val="nil"/>
              <w:bottom w:val="nil"/>
              <w:right w:val="nil"/>
            </w:tcBorders>
            <w:noWrap/>
            <w:hideMark/>
          </w:tcPr>
          <w:p w14:paraId="24E0143C"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15.99</w:t>
            </w:r>
          </w:p>
        </w:tc>
      </w:tr>
      <w:tr w:rsidR="007E73AC" w:rsidRPr="00317AA0" w14:paraId="0E14D916" w14:textId="77777777" w:rsidTr="00D76AD5">
        <w:trPr>
          <w:trHeight w:val="296"/>
        </w:trPr>
        <w:tc>
          <w:tcPr>
            <w:tcW w:w="2879" w:type="pct"/>
            <w:tcBorders>
              <w:top w:val="nil"/>
              <w:left w:val="nil"/>
              <w:bottom w:val="nil"/>
              <w:right w:val="nil"/>
            </w:tcBorders>
            <w:noWrap/>
          </w:tcPr>
          <w:p w14:paraId="7C9B65F0" w14:textId="77777777" w:rsidR="00D72A9C" w:rsidRPr="00317AA0" w:rsidRDefault="00D72A9C" w:rsidP="00CF1C78">
            <w:pPr>
              <w:spacing w:after="0" w:line="240" w:lineRule="auto"/>
              <w:jc w:val="both"/>
              <w:rPr>
                <w:rFonts w:ascii="Times New Roman" w:eastAsia="Calibri" w:hAnsi="Times New Roman" w:cs="Times New Roman"/>
                <w:i/>
                <w:iCs/>
                <w:kern w:val="2"/>
                <w:sz w:val="24"/>
                <w:szCs w:val="24"/>
                <w:lang w:val="en-US"/>
                <w14:ligatures w14:val="standardContextual"/>
              </w:rPr>
            </w:pPr>
            <w:r w:rsidRPr="00317AA0">
              <w:rPr>
                <w:rFonts w:ascii="Times New Roman" w:eastAsia="Calibri" w:hAnsi="Times New Roman" w:cs="Times New Roman"/>
                <w:i/>
                <w:iCs/>
                <w:kern w:val="2"/>
                <w:sz w:val="24"/>
                <w:szCs w:val="24"/>
                <w:lang w:val="en-US"/>
                <w14:ligatures w14:val="standardContextual"/>
              </w:rPr>
              <w:t>GH¢4,000 - GH¢6,000</w:t>
            </w:r>
          </w:p>
        </w:tc>
        <w:tc>
          <w:tcPr>
            <w:tcW w:w="1175" w:type="pct"/>
            <w:tcBorders>
              <w:top w:val="nil"/>
              <w:left w:val="nil"/>
              <w:bottom w:val="nil"/>
              <w:right w:val="nil"/>
            </w:tcBorders>
            <w:noWrap/>
          </w:tcPr>
          <w:p w14:paraId="70A2A730"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121</w:t>
            </w:r>
          </w:p>
        </w:tc>
        <w:tc>
          <w:tcPr>
            <w:tcW w:w="945" w:type="pct"/>
            <w:tcBorders>
              <w:top w:val="nil"/>
              <w:left w:val="nil"/>
              <w:bottom w:val="nil"/>
              <w:right w:val="nil"/>
            </w:tcBorders>
            <w:noWrap/>
          </w:tcPr>
          <w:p w14:paraId="2AF4D825"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27.25</w:t>
            </w:r>
          </w:p>
        </w:tc>
      </w:tr>
      <w:tr w:rsidR="007E73AC" w:rsidRPr="00317AA0" w14:paraId="1E35D1D1" w14:textId="77777777" w:rsidTr="00D76AD5">
        <w:trPr>
          <w:trHeight w:val="296"/>
        </w:trPr>
        <w:tc>
          <w:tcPr>
            <w:tcW w:w="2879" w:type="pct"/>
            <w:tcBorders>
              <w:top w:val="nil"/>
              <w:left w:val="nil"/>
              <w:bottom w:val="single" w:sz="4" w:space="0" w:color="auto"/>
              <w:right w:val="nil"/>
            </w:tcBorders>
            <w:noWrap/>
            <w:hideMark/>
          </w:tcPr>
          <w:p w14:paraId="50D8EC12"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i/>
                <w:iCs/>
                <w:kern w:val="2"/>
                <w:sz w:val="24"/>
                <w:szCs w:val="24"/>
                <w:lang w:val="en-US"/>
                <w14:ligatures w14:val="standardContextual"/>
              </w:rPr>
              <w:t>Less than GH¢4,000</w:t>
            </w:r>
          </w:p>
        </w:tc>
        <w:tc>
          <w:tcPr>
            <w:tcW w:w="1175" w:type="pct"/>
            <w:tcBorders>
              <w:top w:val="nil"/>
              <w:left w:val="nil"/>
              <w:bottom w:val="single" w:sz="4" w:space="0" w:color="auto"/>
              <w:right w:val="nil"/>
            </w:tcBorders>
            <w:noWrap/>
            <w:hideMark/>
          </w:tcPr>
          <w:p w14:paraId="2CE54888"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52</w:t>
            </w:r>
          </w:p>
        </w:tc>
        <w:tc>
          <w:tcPr>
            <w:tcW w:w="945" w:type="pct"/>
            <w:tcBorders>
              <w:top w:val="nil"/>
              <w:left w:val="nil"/>
              <w:bottom w:val="single" w:sz="4" w:space="0" w:color="auto"/>
              <w:right w:val="nil"/>
            </w:tcBorders>
            <w:noWrap/>
            <w:hideMark/>
          </w:tcPr>
          <w:p w14:paraId="731C42A6"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11.71</w:t>
            </w:r>
          </w:p>
        </w:tc>
      </w:tr>
    </w:tbl>
    <w:p w14:paraId="11BF0DFA" w14:textId="77777777" w:rsidR="00D72A9C" w:rsidRPr="00317AA0" w:rsidRDefault="00D72A9C" w:rsidP="00CF1C78">
      <w:pPr>
        <w:spacing w:after="0" w:line="240" w:lineRule="auto"/>
        <w:jc w:val="both"/>
        <w:rPr>
          <w:rFonts w:ascii="Times New Roman" w:eastAsia="Calibri" w:hAnsi="Times New Roman" w:cs="Times New Roman"/>
          <w:bCs/>
          <w:kern w:val="2"/>
          <w:sz w:val="20"/>
          <w:szCs w:val="20"/>
          <w:lang w:val="en-US"/>
          <w14:ligatures w14:val="standardContextual"/>
        </w:rPr>
      </w:pPr>
      <w:r w:rsidRPr="00317AA0">
        <w:rPr>
          <w:rFonts w:ascii="Times New Roman" w:eastAsia="Calibri" w:hAnsi="Times New Roman" w:cs="Times New Roman"/>
          <w:bCs/>
          <w:kern w:val="2"/>
          <w:sz w:val="20"/>
          <w:szCs w:val="20"/>
          <w:lang w:val="en-US"/>
          <w14:ligatures w14:val="standardContextual"/>
        </w:rPr>
        <w:t>Source: Field Survey (2024)</w:t>
      </w:r>
    </w:p>
    <w:p w14:paraId="20C82283" w14:textId="191B7234" w:rsidR="00D72A9C" w:rsidRPr="00317AA0" w:rsidRDefault="00D72A9C" w:rsidP="00CF1C78">
      <w:pPr>
        <w:spacing w:after="0" w:line="240" w:lineRule="auto"/>
        <w:jc w:val="both"/>
        <w:rPr>
          <w:rFonts w:ascii="Times New Roman" w:eastAsia="Calibri" w:hAnsi="Times New Roman" w:cs="Times New Roman"/>
          <w:b/>
          <w:kern w:val="2"/>
          <w:sz w:val="24"/>
          <w:szCs w:val="24"/>
          <w:lang w:val="en-US"/>
          <w14:ligatures w14:val="standardContextual"/>
        </w:rPr>
      </w:pPr>
      <w:r w:rsidRPr="00317AA0">
        <w:rPr>
          <w:rFonts w:ascii="Times New Roman" w:eastAsia="Calibri" w:hAnsi="Times New Roman" w:cs="Times New Roman"/>
          <w:b/>
          <w:kern w:val="2"/>
          <w:sz w:val="24"/>
          <w:szCs w:val="24"/>
          <w:lang w:val="en-US"/>
          <w14:ligatures w14:val="standardContextual"/>
        </w:rPr>
        <w:t>Descriptive Statistics</w:t>
      </w:r>
    </w:p>
    <w:p w14:paraId="38E0BA3B"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bookmarkStart w:id="11" w:name="_Toc168773179"/>
      <w:bookmarkStart w:id="12" w:name="_Toc169928947"/>
      <w:r w:rsidRPr="00317AA0">
        <w:rPr>
          <w:rFonts w:ascii="Times New Roman" w:eastAsia="Calibri" w:hAnsi="Times New Roman" w:cs="Times New Roman"/>
          <w:kern w:val="2"/>
          <w:sz w:val="24"/>
          <w:szCs w:val="24"/>
          <w:lang w:val="en-US"/>
          <w14:ligatures w14:val="standardContextual"/>
        </w:rPr>
        <w:t>The standard deviations, ranging from 0.6 to 0.8, suggest minimal variation around the means. This, combined with the negatively skewed means (which are higher), indicates participants clustered their evaluations towards the positive side with little variability. However, most skewness values fall within an acceptable range (under ±2), signifying a slight leftward skew with more responses above the means, but not severe deviations from normality.</w:t>
      </w:r>
    </w:p>
    <w:p w14:paraId="20553D95" w14:textId="7EC031CC"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The table</w:t>
      </w:r>
      <w:r w:rsidR="00981D27" w:rsidRPr="00317AA0">
        <w:rPr>
          <w:rFonts w:ascii="Times New Roman" w:eastAsia="Calibri" w:hAnsi="Times New Roman" w:cs="Times New Roman"/>
          <w:kern w:val="2"/>
          <w:sz w:val="24"/>
          <w:szCs w:val="24"/>
          <w:lang w:val="en-US"/>
          <w14:ligatures w14:val="standardContextual"/>
        </w:rPr>
        <w:t xml:space="preserve"> </w:t>
      </w:r>
      <w:r w:rsidR="00F40D60" w:rsidRPr="00317AA0">
        <w:rPr>
          <w:rFonts w:ascii="Times New Roman" w:eastAsia="Calibri" w:hAnsi="Times New Roman" w:cs="Times New Roman"/>
          <w:kern w:val="2"/>
          <w:sz w:val="24"/>
          <w:szCs w:val="24"/>
          <w:lang w:val="en-US"/>
          <w14:ligatures w14:val="standardContextual"/>
        </w:rPr>
        <w:t>3</w:t>
      </w:r>
      <w:r w:rsidRPr="00317AA0">
        <w:rPr>
          <w:rFonts w:ascii="Times New Roman" w:eastAsia="Calibri" w:hAnsi="Times New Roman" w:cs="Times New Roman"/>
          <w:kern w:val="2"/>
          <w:sz w:val="24"/>
          <w:szCs w:val="24"/>
          <w:lang w:val="en-US"/>
          <w14:ligatures w14:val="standardContextual"/>
        </w:rPr>
        <w:t xml:space="preserve"> includes response counts (N), minimum and maximum scores, means, standard deviations, skewness, and kurtosis for each item used to evaluate the constructs.</w:t>
      </w:r>
    </w:p>
    <w:p w14:paraId="01282FEF"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Notably, all item means fall between 3.9 and 4.4 on a 5-point Likert scale, implying a positive overall evaluation by participants with average responses exceeding the neutral midpoint. Additionally, kurtosis values for all items lie between ±2, indicating no significant outliers compared to a normal distribution.</w:t>
      </w:r>
    </w:p>
    <w:p w14:paraId="7DC39D24" w14:textId="77777777" w:rsidR="00D72A9C" w:rsidRPr="00317AA0" w:rsidRDefault="00D72A9C"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The lack of extreme imbalances and the presence of positive evaluations suggest the data leans towards normality, which is suitable for advanced modeling techniques like smart-PLS that rely on this assumption. In other words, these findings support the use of factor analysis and structural equation modeling on this data.</w:t>
      </w:r>
    </w:p>
    <w:p w14:paraId="22602182" w14:textId="1BC4244C" w:rsidR="00D72A9C" w:rsidRPr="00317AA0" w:rsidRDefault="00D72A9C" w:rsidP="00CF1C78">
      <w:pPr>
        <w:spacing w:after="0" w:line="240" w:lineRule="auto"/>
        <w:jc w:val="both"/>
        <w:rPr>
          <w:rFonts w:ascii="Times New Roman" w:eastAsia="Calibri" w:hAnsi="Times New Roman" w:cs="Times New Roman"/>
          <w:b/>
          <w:bCs/>
          <w:kern w:val="2"/>
          <w:sz w:val="24"/>
          <w:szCs w:val="24"/>
          <w:lang w:val="en-US"/>
          <w14:ligatures w14:val="standardContextual"/>
        </w:rPr>
      </w:pPr>
      <w:r w:rsidRPr="00317AA0">
        <w:rPr>
          <w:rFonts w:ascii="Times New Roman" w:eastAsia="Calibri" w:hAnsi="Times New Roman" w:cs="Times New Roman"/>
          <w:b/>
          <w:bCs/>
          <w:kern w:val="2"/>
          <w:sz w:val="24"/>
          <w:szCs w:val="24"/>
          <w:lang w:val="en-US"/>
          <w14:ligatures w14:val="standardContextual"/>
        </w:rPr>
        <w:t xml:space="preserve">Table </w:t>
      </w:r>
      <w:r w:rsidR="00F40D60" w:rsidRPr="00317AA0">
        <w:rPr>
          <w:rFonts w:ascii="Times New Roman" w:eastAsia="Calibri" w:hAnsi="Times New Roman" w:cs="Times New Roman"/>
          <w:b/>
          <w:bCs/>
          <w:kern w:val="2"/>
          <w:sz w:val="24"/>
          <w:szCs w:val="24"/>
          <w:lang w:val="en-US"/>
          <w14:ligatures w14:val="standardContextual"/>
        </w:rPr>
        <w:t>3</w:t>
      </w:r>
      <w:r w:rsidRPr="00317AA0">
        <w:rPr>
          <w:rFonts w:ascii="Times New Roman" w:eastAsia="Calibri" w:hAnsi="Times New Roman" w:cs="Times New Roman"/>
          <w:b/>
          <w:bCs/>
          <w:kern w:val="2"/>
          <w:sz w:val="24"/>
          <w:szCs w:val="24"/>
          <w:lang w:val="en-US"/>
          <w14:ligatures w14:val="standardContextual"/>
        </w:rPr>
        <w:t>: Descriptive Statistics</w:t>
      </w:r>
      <w:bookmarkEnd w:id="11"/>
      <w:bookmarkEnd w:id="12"/>
    </w:p>
    <w:tbl>
      <w:tblPr>
        <w:tblStyle w:val="PlainTable2"/>
        <w:tblW w:w="5012" w:type="pct"/>
        <w:tblBorders>
          <w:top w:val="none" w:sz="0" w:space="0" w:color="auto"/>
          <w:bottom w:val="none" w:sz="0" w:space="0" w:color="auto"/>
        </w:tblBorders>
        <w:tblLook w:val="04A0" w:firstRow="1" w:lastRow="0" w:firstColumn="1" w:lastColumn="0" w:noHBand="0" w:noVBand="1"/>
      </w:tblPr>
      <w:tblGrid>
        <w:gridCol w:w="1048"/>
        <w:gridCol w:w="1473"/>
        <w:gridCol w:w="1520"/>
        <w:gridCol w:w="1017"/>
        <w:gridCol w:w="1283"/>
        <w:gridCol w:w="1411"/>
        <w:gridCol w:w="1296"/>
      </w:tblGrid>
      <w:tr w:rsidR="007E73AC" w:rsidRPr="00317AA0" w14:paraId="596A0F17" w14:textId="77777777" w:rsidTr="00881DF7">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579" w:type="pct"/>
            <w:tcBorders>
              <w:top w:val="single" w:sz="4" w:space="0" w:color="auto"/>
            </w:tcBorders>
            <w:hideMark/>
          </w:tcPr>
          <w:p w14:paraId="5CF2354B" w14:textId="77777777" w:rsidR="00D72A9C" w:rsidRPr="00317AA0" w:rsidRDefault="00D72A9C" w:rsidP="00CF1C78">
            <w:pPr>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Items</w:t>
            </w:r>
          </w:p>
        </w:tc>
        <w:tc>
          <w:tcPr>
            <w:tcW w:w="814" w:type="pct"/>
            <w:tcBorders>
              <w:top w:val="single" w:sz="4" w:space="0" w:color="auto"/>
            </w:tcBorders>
            <w:hideMark/>
          </w:tcPr>
          <w:p w14:paraId="52F35982" w14:textId="77777777" w:rsidR="00D72A9C" w:rsidRPr="00317AA0" w:rsidRDefault="00D72A9C" w:rsidP="00CF1C78">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Minimum</w:t>
            </w:r>
          </w:p>
        </w:tc>
        <w:tc>
          <w:tcPr>
            <w:tcW w:w="840" w:type="pct"/>
            <w:tcBorders>
              <w:top w:val="single" w:sz="4" w:space="0" w:color="auto"/>
            </w:tcBorders>
            <w:hideMark/>
          </w:tcPr>
          <w:p w14:paraId="5CBDB335" w14:textId="77777777" w:rsidR="00D72A9C" w:rsidRPr="00317AA0" w:rsidRDefault="00D72A9C" w:rsidP="00CF1C78">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Maximum</w:t>
            </w:r>
          </w:p>
        </w:tc>
        <w:tc>
          <w:tcPr>
            <w:tcW w:w="562" w:type="pct"/>
            <w:tcBorders>
              <w:top w:val="single" w:sz="4" w:space="0" w:color="auto"/>
            </w:tcBorders>
            <w:hideMark/>
          </w:tcPr>
          <w:p w14:paraId="7490D011" w14:textId="77777777" w:rsidR="00D72A9C" w:rsidRPr="00317AA0" w:rsidRDefault="00D72A9C" w:rsidP="00CF1C78">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Mean</w:t>
            </w:r>
          </w:p>
        </w:tc>
        <w:tc>
          <w:tcPr>
            <w:tcW w:w="709" w:type="pct"/>
            <w:tcBorders>
              <w:top w:val="single" w:sz="4" w:space="0" w:color="auto"/>
            </w:tcBorders>
            <w:hideMark/>
          </w:tcPr>
          <w:p w14:paraId="728B17E1" w14:textId="77777777" w:rsidR="00D72A9C" w:rsidRPr="00317AA0" w:rsidRDefault="00D72A9C" w:rsidP="00CF1C78">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proofErr w:type="spellStart"/>
            <w:r w:rsidRPr="00317AA0">
              <w:rPr>
                <w:rFonts w:ascii="Times New Roman" w:eastAsia="Calibri" w:hAnsi="Times New Roman" w:cs="Times New Roman"/>
                <w:kern w:val="2"/>
                <w:sz w:val="24"/>
                <w:szCs w:val="24"/>
                <w:lang w:val="en-US"/>
                <w14:ligatures w14:val="standardContextual"/>
              </w:rPr>
              <w:t>Std..Dev</w:t>
            </w:r>
            <w:proofErr w:type="spellEnd"/>
          </w:p>
        </w:tc>
        <w:tc>
          <w:tcPr>
            <w:tcW w:w="780" w:type="pct"/>
            <w:tcBorders>
              <w:top w:val="single" w:sz="4" w:space="0" w:color="auto"/>
            </w:tcBorders>
            <w:hideMark/>
          </w:tcPr>
          <w:p w14:paraId="5D200EBE" w14:textId="77777777" w:rsidR="00D72A9C" w:rsidRPr="00317AA0" w:rsidRDefault="00D72A9C" w:rsidP="00CF1C78">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Skewness</w:t>
            </w:r>
          </w:p>
        </w:tc>
        <w:tc>
          <w:tcPr>
            <w:tcW w:w="716" w:type="pct"/>
            <w:tcBorders>
              <w:top w:val="single" w:sz="4" w:space="0" w:color="auto"/>
            </w:tcBorders>
            <w:hideMark/>
          </w:tcPr>
          <w:p w14:paraId="31E2808A" w14:textId="77777777" w:rsidR="00D72A9C" w:rsidRPr="00317AA0" w:rsidRDefault="00D72A9C" w:rsidP="00CF1C78">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Kurtosis</w:t>
            </w:r>
          </w:p>
        </w:tc>
      </w:tr>
      <w:tr w:rsidR="007E73AC" w:rsidRPr="00317AA0" w14:paraId="177E26D2" w14:textId="77777777" w:rsidTr="00881DF7">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579" w:type="pct"/>
            <w:hideMark/>
          </w:tcPr>
          <w:p w14:paraId="54D1C0D8" w14:textId="77777777" w:rsidR="00D72A9C" w:rsidRPr="00317AA0" w:rsidRDefault="00D72A9C" w:rsidP="00CF1C78">
            <w:pPr>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SFK1</w:t>
            </w:r>
          </w:p>
        </w:tc>
        <w:tc>
          <w:tcPr>
            <w:tcW w:w="814" w:type="pct"/>
            <w:hideMark/>
          </w:tcPr>
          <w:p w14:paraId="0DDFEFFE"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1.000</w:t>
            </w:r>
          </w:p>
        </w:tc>
        <w:tc>
          <w:tcPr>
            <w:tcW w:w="840" w:type="pct"/>
            <w:hideMark/>
          </w:tcPr>
          <w:p w14:paraId="6306AEB9"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5.000</w:t>
            </w:r>
          </w:p>
        </w:tc>
        <w:tc>
          <w:tcPr>
            <w:tcW w:w="562" w:type="pct"/>
            <w:hideMark/>
          </w:tcPr>
          <w:p w14:paraId="1269EC0A"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4.081</w:t>
            </w:r>
          </w:p>
        </w:tc>
        <w:tc>
          <w:tcPr>
            <w:tcW w:w="709" w:type="pct"/>
            <w:hideMark/>
          </w:tcPr>
          <w:p w14:paraId="049106A4"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0.740</w:t>
            </w:r>
          </w:p>
        </w:tc>
        <w:tc>
          <w:tcPr>
            <w:tcW w:w="780" w:type="pct"/>
            <w:hideMark/>
          </w:tcPr>
          <w:p w14:paraId="4AB86E3C"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3.107</w:t>
            </w:r>
          </w:p>
        </w:tc>
        <w:tc>
          <w:tcPr>
            <w:tcW w:w="716" w:type="pct"/>
            <w:hideMark/>
          </w:tcPr>
          <w:p w14:paraId="2069D787"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-1.135</w:t>
            </w:r>
          </w:p>
        </w:tc>
      </w:tr>
      <w:tr w:rsidR="007E73AC" w:rsidRPr="00317AA0" w14:paraId="331AAB43" w14:textId="77777777" w:rsidTr="00881DF7">
        <w:trPr>
          <w:trHeight w:val="236"/>
        </w:trPr>
        <w:tc>
          <w:tcPr>
            <w:cnfStyle w:val="001000000000" w:firstRow="0" w:lastRow="0" w:firstColumn="1" w:lastColumn="0" w:oddVBand="0" w:evenVBand="0" w:oddHBand="0" w:evenHBand="0" w:firstRowFirstColumn="0" w:firstRowLastColumn="0" w:lastRowFirstColumn="0" w:lastRowLastColumn="0"/>
            <w:tcW w:w="579" w:type="pct"/>
            <w:hideMark/>
          </w:tcPr>
          <w:p w14:paraId="5DA3F26C" w14:textId="77777777" w:rsidR="00D72A9C" w:rsidRPr="00317AA0" w:rsidRDefault="00D72A9C" w:rsidP="00CF1C78">
            <w:pPr>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SFK2</w:t>
            </w:r>
          </w:p>
        </w:tc>
        <w:tc>
          <w:tcPr>
            <w:tcW w:w="814" w:type="pct"/>
            <w:hideMark/>
          </w:tcPr>
          <w:p w14:paraId="7597F28C"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1.000</w:t>
            </w:r>
          </w:p>
        </w:tc>
        <w:tc>
          <w:tcPr>
            <w:tcW w:w="840" w:type="pct"/>
            <w:hideMark/>
          </w:tcPr>
          <w:p w14:paraId="6140D27A"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5.000</w:t>
            </w:r>
          </w:p>
        </w:tc>
        <w:tc>
          <w:tcPr>
            <w:tcW w:w="562" w:type="pct"/>
            <w:hideMark/>
          </w:tcPr>
          <w:p w14:paraId="0ED788A3"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4.322</w:t>
            </w:r>
          </w:p>
        </w:tc>
        <w:tc>
          <w:tcPr>
            <w:tcW w:w="709" w:type="pct"/>
            <w:hideMark/>
          </w:tcPr>
          <w:p w14:paraId="7DA1816B"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0.761</w:t>
            </w:r>
          </w:p>
        </w:tc>
        <w:tc>
          <w:tcPr>
            <w:tcW w:w="780" w:type="pct"/>
            <w:hideMark/>
          </w:tcPr>
          <w:p w14:paraId="37EEEC85"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0.612</w:t>
            </w:r>
          </w:p>
        </w:tc>
        <w:tc>
          <w:tcPr>
            <w:tcW w:w="716" w:type="pct"/>
            <w:hideMark/>
          </w:tcPr>
          <w:p w14:paraId="63F46D86"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-0.955</w:t>
            </w:r>
          </w:p>
        </w:tc>
      </w:tr>
      <w:tr w:rsidR="007E73AC" w:rsidRPr="00317AA0" w14:paraId="116D2474" w14:textId="77777777" w:rsidTr="00881DF7">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579" w:type="pct"/>
            <w:hideMark/>
          </w:tcPr>
          <w:p w14:paraId="2128ED4D" w14:textId="77777777" w:rsidR="00D72A9C" w:rsidRPr="00317AA0" w:rsidRDefault="00D72A9C" w:rsidP="00CF1C78">
            <w:pPr>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SFK3</w:t>
            </w:r>
          </w:p>
        </w:tc>
        <w:tc>
          <w:tcPr>
            <w:tcW w:w="814" w:type="pct"/>
            <w:hideMark/>
          </w:tcPr>
          <w:p w14:paraId="3A247326"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2.000</w:t>
            </w:r>
          </w:p>
        </w:tc>
        <w:tc>
          <w:tcPr>
            <w:tcW w:w="840" w:type="pct"/>
            <w:hideMark/>
          </w:tcPr>
          <w:p w14:paraId="236239EB"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5.000</w:t>
            </w:r>
          </w:p>
        </w:tc>
        <w:tc>
          <w:tcPr>
            <w:tcW w:w="562" w:type="pct"/>
            <w:hideMark/>
          </w:tcPr>
          <w:p w14:paraId="0A54C04B"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4.135</w:t>
            </w:r>
          </w:p>
        </w:tc>
        <w:tc>
          <w:tcPr>
            <w:tcW w:w="709" w:type="pct"/>
            <w:hideMark/>
          </w:tcPr>
          <w:p w14:paraId="7061C181"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0.674</w:t>
            </w:r>
          </w:p>
        </w:tc>
        <w:tc>
          <w:tcPr>
            <w:tcW w:w="780" w:type="pct"/>
            <w:hideMark/>
          </w:tcPr>
          <w:p w14:paraId="71495DE8"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0.192</w:t>
            </w:r>
          </w:p>
        </w:tc>
        <w:tc>
          <w:tcPr>
            <w:tcW w:w="716" w:type="pct"/>
            <w:hideMark/>
          </w:tcPr>
          <w:p w14:paraId="26A48ACA"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-0.434</w:t>
            </w:r>
          </w:p>
        </w:tc>
      </w:tr>
      <w:tr w:rsidR="007E73AC" w:rsidRPr="00317AA0" w14:paraId="77D0E28E" w14:textId="77777777" w:rsidTr="00881DF7">
        <w:trPr>
          <w:trHeight w:val="249"/>
        </w:trPr>
        <w:tc>
          <w:tcPr>
            <w:cnfStyle w:val="001000000000" w:firstRow="0" w:lastRow="0" w:firstColumn="1" w:lastColumn="0" w:oddVBand="0" w:evenVBand="0" w:oddHBand="0" w:evenHBand="0" w:firstRowFirstColumn="0" w:firstRowLastColumn="0" w:lastRowFirstColumn="0" w:lastRowLastColumn="0"/>
            <w:tcW w:w="579" w:type="pct"/>
            <w:hideMark/>
          </w:tcPr>
          <w:p w14:paraId="231C2B0B" w14:textId="77777777" w:rsidR="00D72A9C" w:rsidRPr="00317AA0" w:rsidRDefault="00D72A9C" w:rsidP="00CF1C78">
            <w:pPr>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SFK4</w:t>
            </w:r>
          </w:p>
        </w:tc>
        <w:tc>
          <w:tcPr>
            <w:tcW w:w="814" w:type="pct"/>
            <w:hideMark/>
          </w:tcPr>
          <w:p w14:paraId="0AAC019E"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1.000</w:t>
            </w:r>
          </w:p>
        </w:tc>
        <w:tc>
          <w:tcPr>
            <w:tcW w:w="840" w:type="pct"/>
            <w:hideMark/>
          </w:tcPr>
          <w:p w14:paraId="03C6BBDB"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5.000</w:t>
            </w:r>
          </w:p>
        </w:tc>
        <w:tc>
          <w:tcPr>
            <w:tcW w:w="562" w:type="pct"/>
            <w:hideMark/>
          </w:tcPr>
          <w:p w14:paraId="7A216F89"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4.354</w:t>
            </w:r>
          </w:p>
        </w:tc>
        <w:tc>
          <w:tcPr>
            <w:tcW w:w="709" w:type="pct"/>
            <w:hideMark/>
          </w:tcPr>
          <w:p w14:paraId="6FC0D6B3"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0.776</w:t>
            </w:r>
          </w:p>
        </w:tc>
        <w:tc>
          <w:tcPr>
            <w:tcW w:w="780" w:type="pct"/>
            <w:hideMark/>
          </w:tcPr>
          <w:p w14:paraId="53F97BA6"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1.104</w:t>
            </w:r>
          </w:p>
        </w:tc>
        <w:tc>
          <w:tcPr>
            <w:tcW w:w="716" w:type="pct"/>
            <w:hideMark/>
          </w:tcPr>
          <w:p w14:paraId="25097B6E"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-1.113</w:t>
            </w:r>
          </w:p>
        </w:tc>
      </w:tr>
      <w:tr w:rsidR="007E73AC" w:rsidRPr="00317AA0" w14:paraId="200F47E6" w14:textId="77777777" w:rsidTr="00881DF7">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579" w:type="pct"/>
            <w:hideMark/>
          </w:tcPr>
          <w:p w14:paraId="23905940" w14:textId="77777777" w:rsidR="00D72A9C" w:rsidRPr="00317AA0" w:rsidRDefault="00D72A9C" w:rsidP="00CF1C78">
            <w:pPr>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SFK5</w:t>
            </w:r>
          </w:p>
        </w:tc>
        <w:tc>
          <w:tcPr>
            <w:tcW w:w="814" w:type="pct"/>
            <w:hideMark/>
          </w:tcPr>
          <w:p w14:paraId="73BCA2DF"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1.000</w:t>
            </w:r>
          </w:p>
        </w:tc>
        <w:tc>
          <w:tcPr>
            <w:tcW w:w="840" w:type="pct"/>
            <w:hideMark/>
          </w:tcPr>
          <w:p w14:paraId="26C12ED0"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5.000</w:t>
            </w:r>
          </w:p>
        </w:tc>
        <w:tc>
          <w:tcPr>
            <w:tcW w:w="562" w:type="pct"/>
            <w:hideMark/>
          </w:tcPr>
          <w:p w14:paraId="5C2DA752"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4.414</w:t>
            </w:r>
          </w:p>
        </w:tc>
        <w:tc>
          <w:tcPr>
            <w:tcW w:w="709" w:type="pct"/>
            <w:hideMark/>
          </w:tcPr>
          <w:p w14:paraId="5E78D2BF"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0.768</w:t>
            </w:r>
          </w:p>
        </w:tc>
        <w:tc>
          <w:tcPr>
            <w:tcW w:w="780" w:type="pct"/>
            <w:hideMark/>
          </w:tcPr>
          <w:p w14:paraId="5C39E10C"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1.549</w:t>
            </w:r>
          </w:p>
        </w:tc>
        <w:tc>
          <w:tcPr>
            <w:tcW w:w="716" w:type="pct"/>
            <w:hideMark/>
          </w:tcPr>
          <w:p w14:paraId="337B6646"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-1.283</w:t>
            </w:r>
          </w:p>
        </w:tc>
      </w:tr>
      <w:tr w:rsidR="007E73AC" w:rsidRPr="00317AA0" w14:paraId="56E8CC12" w14:textId="77777777" w:rsidTr="00881DF7">
        <w:trPr>
          <w:trHeight w:val="249"/>
        </w:trPr>
        <w:tc>
          <w:tcPr>
            <w:cnfStyle w:val="001000000000" w:firstRow="0" w:lastRow="0" w:firstColumn="1" w:lastColumn="0" w:oddVBand="0" w:evenVBand="0" w:oddHBand="0" w:evenHBand="0" w:firstRowFirstColumn="0" w:firstRowLastColumn="0" w:lastRowFirstColumn="0" w:lastRowLastColumn="0"/>
            <w:tcW w:w="579" w:type="pct"/>
            <w:hideMark/>
          </w:tcPr>
          <w:p w14:paraId="05460C70" w14:textId="77777777" w:rsidR="00D72A9C" w:rsidRPr="00317AA0" w:rsidRDefault="00D72A9C" w:rsidP="00CF1C78">
            <w:pPr>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lastRenderedPageBreak/>
              <w:t>SFK6</w:t>
            </w:r>
          </w:p>
        </w:tc>
        <w:tc>
          <w:tcPr>
            <w:tcW w:w="814" w:type="pct"/>
            <w:hideMark/>
          </w:tcPr>
          <w:p w14:paraId="6B57DBE8"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1.000</w:t>
            </w:r>
          </w:p>
        </w:tc>
        <w:tc>
          <w:tcPr>
            <w:tcW w:w="840" w:type="pct"/>
            <w:hideMark/>
          </w:tcPr>
          <w:p w14:paraId="249C4E77"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5.000</w:t>
            </w:r>
          </w:p>
        </w:tc>
        <w:tc>
          <w:tcPr>
            <w:tcW w:w="562" w:type="pct"/>
            <w:hideMark/>
          </w:tcPr>
          <w:p w14:paraId="1B7AF663"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4.408</w:t>
            </w:r>
          </w:p>
        </w:tc>
        <w:tc>
          <w:tcPr>
            <w:tcW w:w="709" w:type="pct"/>
            <w:hideMark/>
          </w:tcPr>
          <w:p w14:paraId="574AEE8F"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0.776</w:t>
            </w:r>
          </w:p>
        </w:tc>
        <w:tc>
          <w:tcPr>
            <w:tcW w:w="780" w:type="pct"/>
            <w:hideMark/>
          </w:tcPr>
          <w:p w14:paraId="70AEBF6F"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2.381</w:t>
            </w:r>
          </w:p>
        </w:tc>
        <w:tc>
          <w:tcPr>
            <w:tcW w:w="716" w:type="pct"/>
            <w:hideMark/>
          </w:tcPr>
          <w:p w14:paraId="7AF2FD35"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-1.403</w:t>
            </w:r>
          </w:p>
        </w:tc>
      </w:tr>
      <w:tr w:rsidR="007E73AC" w:rsidRPr="00317AA0" w14:paraId="31DF33BF" w14:textId="77777777" w:rsidTr="00881DF7">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579" w:type="pct"/>
          </w:tcPr>
          <w:p w14:paraId="3BE9A515" w14:textId="77777777" w:rsidR="00D72A9C" w:rsidRPr="00317AA0" w:rsidRDefault="00D72A9C" w:rsidP="00CF1C78">
            <w:pPr>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SFK7</w:t>
            </w:r>
          </w:p>
        </w:tc>
        <w:tc>
          <w:tcPr>
            <w:tcW w:w="814" w:type="pct"/>
          </w:tcPr>
          <w:p w14:paraId="0D6EE89B"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1.000</w:t>
            </w:r>
          </w:p>
        </w:tc>
        <w:tc>
          <w:tcPr>
            <w:tcW w:w="840" w:type="pct"/>
          </w:tcPr>
          <w:p w14:paraId="72DE2AD8"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5.000</w:t>
            </w:r>
          </w:p>
        </w:tc>
        <w:tc>
          <w:tcPr>
            <w:tcW w:w="562" w:type="pct"/>
          </w:tcPr>
          <w:p w14:paraId="501E8493"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4.047</w:t>
            </w:r>
          </w:p>
        </w:tc>
        <w:tc>
          <w:tcPr>
            <w:tcW w:w="709" w:type="pct"/>
          </w:tcPr>
          <w:p w14:paraId="3DD0C8A7"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0.735</w:t>
            </w:r>
          </w:p>
        </w:tc>
        <w:tc>
          <w:tcPr>
            <w:tcW w:w="780" w:type="pct"/>
          </w:tcPr>
          <w:p w14:paraId="0DAE92ED"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2.348</w:t>
            </w:r>
          </w:p>
        </w:tc>
        <w:tc>
          <w:tcPr>
            <w:tcW w:w="716" w:type="pct"/>
          </w:tcPr>
          <w:p w14:paraId="7D4742EB"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-0.927</w:t>
            </w:r>
          </w:p>
        </w:tc>
      </w:tr>
      <w:tr w:rsidR="007E73AC" w:rsidRPr="00317AA0" w14:paraId="68DE0202" w14:textId="77777777" w:rsidTr="00881DF7">
        <w:trPr>
          <w:trHeight w:val="249"/>
        </w:trPr>
        <w:tc>
          <w:tcPr>
            <w:cnfStyle w:val="001000000000" w:firstRow="0" w:lastRow="0" w:firstColumn="1" w:lastColumn="0" w:oddVBand="0" w:evenVBand="0" w:oddHBand="0" w:evenHBand="0" w:firstRowFirstColumn="0" w:firstRowLastColumn="0" w:lastRowFirstColumn="0" w:lastRowLastColumn="0"/>
            <w:tcW w:w="579" w:type="pct"/>
            <w:hideMark/>
          </w:tcPr>
          <w:p w14:paraId="5AD10253" w14:textId="77777777" w:rsidR="00D72A9C" w:rsidRPr="00317AA0" w:rsidRDefault="00D72A9C" w:rsidP="00CF1C78">
            <w:pPr>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FA1</w:t>
            </w:r>
          </w:p>
        </w:tc>
        <w:tc>
          <w:tcPr>
            <w:tcW w:w="814" w:type="pct"/>
            <w:hideMark/>
          </w:tcPr>
          <w:p w14:paraId="1F52FF20"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1.000</w:t>
            </w:r>
          </w:p>
        </w:tc>
        <w:tc>
          <w:tcPr>
            <w:tcW w:w="840" w:type="pct"/>
            <w:hideMark/>
          </w:tcPr>
          <w:p w14:paraId="4E12215A"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5.000</w:t>
            </w:r>
          </w:p>
        </w:tc>
        <w:tc>
          <w:tcPr>
            <w:tcW w:w="562" w:type="pct"/>
            <w:hideMark/>
          </w:tcPr>
          <w:p w14:paraId="2896526A"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4.216</w:t>
            </w:r>
          </w:p>
        </w:tc>
        <w:tc>
          <w:tcPr>
            <w:tcW w:w="709" w:type="pct"/>
            <w:hideMark/>
          </w:tcPr>
          <w:p w14:paraId="29E46262"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0.832</w:t>
            </w:r>
          </w:p>
        </w:tc>
        <w:tc>
          <w:tcPr>
            <w:tcW w:w="780" w:type="pct"/>
            <w:hideMark/>
          </w:tcPr>
          <w:p w14:paraId="399F1415"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0.906</w:t>
            </w:r>
          </w:p>
        </w:tc>
        <w:tc>
          <w:tcPr>
            <w:tcW w:w="716" w:type="pct"/>
            <w:hideMark/>
          </w:tcPr>
          <w:p w14:paraId="26D2323C"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-0.965</w:t>
            </w:r>
          </w:p>
        </w:tc>
      </w:tr>
      <w:tr w:rsidR="007E73AC" w:rsidRPr="00317AA0" w14:paraId="69CD3AF7" w14:textId="77777777" w:rsidTr="00881DF7">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579" w:type="pct"/>
            <w:hideMark/>
          </w:tcPr>
          <w:p w14:paraId="27FFFB3E" w14:textId="77777777" w:rsidR="00D72A9C" w:rsidRPr="00317AA0" w:rsidRDefault="00D72A9C" w:rsidP="00CF1C78">
            <w:pPr>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FA2</w:t>
            </w:r>
          </w:p>
        </w:tc>
        <w:tc>
          <w:tcPr>
            <w:tcW w:w="814" w:type="pct"/>
            <w:hideMark/>
          </w:tcPr>
          <w:p w14:paraId="22563E4F"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1.000</w:t>
            </w:r>
          </w:p>
        </w:tc>
        <w:tc>
          <w:tcPr>
            <w:tcW w:w="840" w:type="pct"/>
            <w:hideMark/>
          </w:tcPr>
          <w:p w14:paraId="61A12CCC"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5.000</w:t>
            </w:r>
          </w:p>
        </w:tc>
        <w:tc>
          <w:tcPr>
            <w:tcW w:w="562" w:type="pct"/>
            <w:hideMark/>
          </w:tcPr>
          <w:p w14:paraId="7F406E9D"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4.126</w:t>
            </w:r>
          </w:p>
        </w:tc>
        <w:tc>
          <w:tcPr>
            <w:tcW w:w="709" w:type="pct"/>
            <w:hideMark/>
          </w:tcPr>
          <w:p w14:paraId="65E07B70"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0.718</w:t>
            </w:r>
          </w:p>
        </w:tc>
        <w:tc>
          <w:tcPr>
            <w:tcW w:w="780" w:type="pct"/>
            <w:hideMark/>
          </w:tcPr>
          <w:p w14:paraId="6FEC6202"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1.240</w:t>
            </w:r>
          </w:p>
        </w:tc>
        <w:tc>
          <w:tcPr>
            <w:tcW w:w="716" w:type="pct"/>
            <w:hideMark/>
          </w:tcPr>
          <w:p w14:paraId="5A78DD43"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-0.668</w:t>
            </w:r>
          </w:p>
        </w:tc>
      </w:tr>
      <w:tr w:rsidR="007E73AC" w:rsidRPr="00317AA0" w14:paraId="561CA05A" w14:textId="77777777" w:rsidTr="00881DF7">
        <w:trPr>
          <w:trHeight w:val="249"/>
        </w:trPr>
        <w:tc>
          <w:tcPr>
            <w:cnfStyle w:val="001000000000" w:firstRow="0" w:lastRow="0" w:firstColumn="1" w:lastColumn="0" w:oddVBand="0" w:evenVBand="0" w:oddHBand="0" w:evenHBand="0" w:firstRowFirstColumn="0" w:firstRowLastColumn="0" w:lastRowFirstColumn="0" w:lastRowLastColumn="0"/>
            <w:tcW w:w="579" w:type="pct"/>
            <w:hideMark/>
          </w:tcPr>
          <w:p w14:paraId="015BF797" w14:textId="77777777" w:rsidR="00D72A9C" w:rsidRPr="00317AA0" w:rsidRDefault="00D72A9C" w:rsidP="00CF1C78">
            <w:pPr>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FA3</w:t>
            </w:r>
          </w:p>
        </w:tc>
        <w:tc>
          <w:tcPr>
            <w:tcW w:w="814" w:type="pct"/>
            <w:hideMark/>
          </w:tcPr>
          <w:p w14:paraId="403617E0"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1.000</w:t>
            </w:r>
          </w:p>
        </w:tc>
        <w:tc>
          <w:tcPr>
            <w:tcW w:w="840" w:type="pct"/>
            <w:hideMark/>
          </w:tcPr>
          <w:p w14:paraId="763EB2CE"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5.000</w:t>
            </w:r>
          </w:p>
        </w:tc>
        <w:tc>
          <w:tcPr>
            <w:tcW w:w="562" w:type="pct"/>
            <w:hideMark/>
          </w:tcPr>
          <w:p w14:paraId="5E5E8A9C"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4.365</w:t>
            </w:r>
          </w:p>
        </w:tc>
        <w:tc>
          <w:tcPr>
            <w:tcW w:w="709" w:type="pct"/>
            <w:hideMark/>
          </w:tcPr>
          <w:p w14:paraId="6BF87396"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0.758</w:t>
            </w:r>
          </w:p>
        </w:tc>
        <w:tc>
          <w:tcPr>
            <w:tcW w:w="780" w:type="pct"/>
            <w:hideMark/>
          </w:tcPr>
          <w:p w14:paraId="3577376E"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2.332</w:t>
            </w:r>
          </w:p>
        </w:tc>
        <w:tc>
          <w:tcPr>
            <w:tcW w:w="716" w:type="pct"/>
            <w:hideMark/>
          </w:tcPr>
          <w:p w14:paraId="39964D34"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-1.281</w:t>
            </w:r>
          </w:p>
        </w:tc>
      </w:tr>
      <w:tr w:rsidR="007E73AC" w:rsidRPr="00317AA0" w14:paraId="6E03D51A" w14:textId="77777777" w:rsidTr="00881DF7">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579" w:type="pct"/>
            <w:hideMark/>
          </w:tcPr>
          <w:p w14:paraId="23407C15" w14:textId="77777777" w:rsidR="00D72A9C" w:rsidRPr="00317AA0" w:rsidRDefault="00D72A9C" w:rsidP="00CF1C78">
            <w:pPr>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FA4</w:t>
            </w:r>
          </w:p>
        </w:tc>
        <w:tc>
          <w:tcPr>
            <w:tcW w:w="814" w:type="pct"/>
            <w:hideMark/>
          </w:tcPr>
          <w:p w14:paraId="7BE4EDDE"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1.000</w:t>
            </w:r>
          </w:p>
        </w:tc>
        <w:tc>
          <w:tcPr>
            <w:tcW w:w="840" w:type="pct"/>
            <w:hideMark/>
          </w:tcPr>
          <w:p w14:paraId="18865F5A"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5.000</w:t>
            </w:r>
          </w:p>
        </w:tc>
        <w:tc>
          <w:tcPr>
            <w:tcW w:w="562" w:type="pct"/>
            <w:hideMark/>
          </w:tcPr>
          <w:p w14:paraId="7604C35A"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4.009</w:t>
            </w:r>
          </w:p>
        </w:tc>
        <w:tc>
          <w:tcPr>
            <w:tcW w:w="709" w:type="pct"/>
            <w:hideMark/>
          </w:tcPr>
          <w:p w14:paraId="2FC754B9"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0.738</w:t>
            </w:r>
          </w:p>
        </w:tc>
        <w:tc>
          <w:tcPr>
            <w:tcW w:w="780" w:type="pct"/>
            <w:hideMark/>
          </w:tcPr>
          <w:p w14:paraId="0D0A0EF5"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2.286</w:t>
            </w:r>
          </w:p>
        </w:tc>
        <w:tc>
          <w:tcPr>
            <w:tcW w:w="716" w:type="pct"/>
            <w:hideMark/>
          </w:tcPr>
          <w:p w14:paraId="55EC86FF"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-0.924</w:t>
            </w:r>
          </w:p>
        </w:tc>
      </w:tr>
      <w:tr w:rsidR="007E73AC" w:rsidRPr="00317AA0" w14:paraId="031D9619" w14:textId="77777777" w:rsidTr="00881DF7">
        <w:trPr>
          <w:trHeight w:val="249"/>
        </w:trPr>
        <w:tc>
          <w:tcPr>
            <w:cnfStyle w:val="001000000000" w:firstRow="0" w:lastRow="0" w:firstColumn="1" w:lastColumn="0" w:oddVBand="0" w:evenVBand="0" w:oddHBand="0" w:evenHBand="0" w:firstRowFirstColumn="0" w:firstRowLastColumn="0" w:lastRowFirstColumn="0" w:lastRowLastColumn="0"/>
            <w:tcW w:w="579" w:type="pct"/>
            <w:hideMark/>
          </w:tcPr>
          <w:p w14:paraId="241338F0" w14:textId="77777777" w:rsidR="00D72A9C" w:rsidRPr="00317AA0" w:rsidRDefault="00D72A9C" w:rsidP="00CF1C78">
            <w:pPr>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FA5</w:t>
            </w:r>
          </w:p>
        </w:tc>
        <w:tc>
          <w:tcPr>
            <w:tcW w:w="814" w:type="pct"/>
            <w:hideMark/>
          </w:tcPr>
          <w:p w14:paraId="107C17A5"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1.000</w:t>
            </w:r>
          </w:p>
        </w:tc>
        <w:tc>
          <w:tcPr>
            <w:tcW w:w="840" w:type="pct"/>
            <w:hideMark/>
          </w:tcPr>
          <w:p w14:paraId="03A3E139"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5.000</w:t>
            </w:r>
          </w:p>
        </w:tc>
        <w:tc>
          <w:tcPr>
            <w:tcW w:w="562" w:type="pct"/>
            <w:hideMark/>
          </w:tcPr>
          <w:p w14:paraId="4103F7BD"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4.054</w:t>
            </w:r>
          </w:p>
        </w:tc>
        <w:tc>
          <w:tcPr>
            <w:tcW w:w="709" w:type="pct"/>
            <w:hideMark/>
          </w:tcPr>
          <w:p w14:paraId="5043D1B2"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0.695</w:t>
            </w:r>
          </w:p>
        </w:tc>
        <w:tc>
          <w:tcPr>
            <w:tcW w:w="780" w:type="pct"/>
            <w:hideMark/>
          </w:tcPr>
          <w:p w14:paraId="54D070CE"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2.984</w:t>
            </w:r>
          </w:p>
        </w:tc>
        <w:tc>
          <w:tcPr>
            <w:tcW w:w="716" w:type="pct"/>
            <w:hideMark/>
          </w:tcPr>
          <w:p w14:paraId="5B847231"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-1.001</w:t>
            </w:r>
          </w:p>
        </w:tc>
      </w:tr>
      <w:tr w:rsidR="007E73AC" w:rsidRPr="00317AA0" w14:paraId="1EC7D5E1" w14:textId="77777777" w:rsidTr="00881DF7">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579" w:type="pct"/>
            <w:hideMark/>
          </w:tcPr>
          <w:p w14:paraId="2113FDD3" w14:textId="77777777" w:rsidR="00D72A9C" w:rsidRPr="00317AA0" w:rsidRDefault="00D72A9C" w:rsidP="00CF1C78">
            <w:pPr>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FA6</w:t>
            </w:r>
          </w:p>
        </w:tc>
        <w:tc>
          <w:tcPr>
            <w:tcW w:w="814" w:type="pct"/>
            <w:hideMark/>
          </w:tcPr>
          <w:p w14:paraId="16FD38BC"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1.000</w:t>
            </w:r>
          </w:p>
        </w:tc>
        <w:tc>
          <w:tcPr>
            <w:tcW w:w="840" w:type="pct"/>
            <w:hideMark/>
          </w:tcPr>
          <w:p w14:paraId="0B764DCE"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5.000</w:t>
            </w:r>
          </w:p>
        </w:tc>
        <w:tc>
          <w:tcPr>
            <w:tcW w:w="562" w:type="pct"/>
            <w:hideMark/>
          </w:tcPr>
          <w:p w14:paraId="54939294"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4.394</w:t>
            </w:r>
          </w:p>
        </w:tc>
        <w:tc>
          <w:tcPr>
            <w:tcW w:w="709" w:type="pct"/>
            <w:hideMark/>
          </w:tcPr>
          <w:p w14:paraId="3C6B2131"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0.741</w:t>
            </w:r>
          </w:p>
        </w:tc>
        <w:tc>
          <w:tcPr>
            <w:tcW w:w="780" w:type="pct"/>
            <w:hideMark/>
          </w:tcPr>
          <w:p w14:paraId="74E51E14"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0.854</w:t>
            </w:r>
          </w:p>
        </w:tc>
        <w:tc>
          <w:tcPr>
            <w:tcW w:w="716" w:type="pct"/>
            <w:hideMark/>
          </w:tcPr>
          <w:p w14:paraId="14BFD7D5"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-1.080</w:t>
            </w:r>
          </w:p>
        </w:tc>
      </w:tr>
      <w:tr w:rsidR="007E73AC" w:rsidRPr="00317AA0" w14:paraId="25E12D41" w14:textId="77777777" w:rsidTr="00881DF7">
        <w:trPr>
          <w:trHeight w:val="249"/>
        </w:trPr>
        <w:tc>
          <w:tcPr>
            <w:cnfStyle w:val="001000000000" w:firstRow="0" w:lastRow="0" w:firstColumn="1" w:lastColumn="0" w:oddVBand="0" w:evenVBand="0" w:oddHBand="0" w:evenHBand="0" w:firstRowFirstColumn="0" w:firstRowLastColumn="0" w:lastRowFirstColumn="0" w:lastRowLastColumn="0"/>
            <w:tcW w:w="579" w:type="pct"/>
            <w:hideMark/>
          </w:tcPr>
          <w:p w14:paraId="7364E7DC" w14:textId="54774AD2" w:rsidR="00D72A9C" w:rsidRPr="00317AA0" w:rsidRDefault="00D72A9C" w:rsidP="00CF1C78">
            <w:pPr>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L</w:t>
            </w:r>
            <w:r w:rsidR="00D946C7" w:rsidRPr="00317AA0">
              <w:rPr>
                <w:rFonts w:ascii="Times New Roman" w:eastAsia="Calibri" w:hAnsi="Times New Roman" w:cs="Times New Roman"/>
                <w:kern w:val="2"/>
                <w:sz w:val="24"/>
                <w:szCs w:val="24"/>
                <w:lang w:val="en-US"/>
                <w14:ligatures w14:val="standardContextual"/>
              </w:rPr>
              <w:t>O</w:t>
            </w:r>
            <w:r w:rsidRPr="00317AA0">
              <w:rPr>
                <w:rFonts w:ascii="Times New Roman" w:eastAsia="Calibri" w:hAnsi="Times New Roman" w:cs="Times New Roman"/>
                <w:kern w:val="2"/>
                <w:sz w:val="24"/>
                <w:szCs w:val="24"/>
                <w:lang w:val="en-US"/>
                <w14:ligatures w14:val="standardContextual"/>
              </w:rPr>
              <w:t>C1</w:t>
            </w:r>
          </w:p>
        </w:tc>
        <w:tc>
          <w:tcPr>
            <w:tcW w:w="814" w:type="pct"/>
            <w:hideMark/>
          </w:tcPr>
          <w:p w14:paraId="011FDBEF"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1.000</w:t>
            </w:r>
          </w:p>
        </w:tc>
        <w:tc>
          <w:tcPr>
            <w:tcW w:w="840" w:type="pct"/>
            <w:hideMark/>
          </w:tcPr>
          <w:p w14:paraId="3E4520CA"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5.000</w:t>
            </w:r>
          </w:p>
        </w:tc>
        <w:tc>
          <w:tcPr>
            <w:tcW w:w="562" w:type="pct"/>
            <w:hideMark/>
          </w:tcPr>
          <w:p w14:paraId="7D07AB5D"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4.347</w:t>
            </w:r>
          </w:p>
        </w:tc>
        <w:tc>
          <w:tcPr>
            <w:tcW w:w="709" w:type="pct"/>
            <w:hideMark/>
          </w:tcPr>
          <w:p w14:paraId="2A460D1E"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0.806</w:t>
            </w:r>
          </w:p>
        </w:tc>
        <w:tc>
          <w:tcPr>
            <w:tcW w:w="780" w:type="pct"/>
            <w:hideMark/>
          </w:tcPr>
          <w:p w14:paraId="5C71F4F7"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0.672</w:t>
            </w:r>
          </w:p>
        </w:tc>
        <w:tc>
          <w:tcPr>
            <w:tcW w:w="716" w:type="pct"/>
            <w:hideMark/>
          </w:tcPr>
          <w:p w14:paraId="1ACF82FF"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-1.099</w:t>
            </w:r>
          </w:p>
        </w:tc>
      </w:tr>
      <w:tr w:rsidR="007E73AC" w:rsidRPr="00317AA0" w14:paraId="647575FF" w14:textId="77777777" w:rsidTr="00881DF7">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579" w:type="pct"/>
            <w:hideMark/>
          </w:tcPr>
          <w:p w14:paraId="4A91EE6E" w14:textId="78ED2F00" w:rsidR="00D72A9C" w:rsidRPr="00317AA0" w:rsidRDefault="00D72A9C" w:rsidP="00CF1C78">
            <w:pPr>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L</w:t>
            </w:r>
            <w:r w:rsidR="00D946C7" w:rsidRPr="00317AA0">
              <w:rPr>
                <w:rFonts w:ascii="Times New Roman" w:eastAsia="Calibri" w:hAnsi="Times New Roman" w:cs="Times New Roman"/>
                <w:kern w:val="2"/>
                <w:sz w:val="24"/>
                <w:szCs w:val="24"/>
                <w:lang w:val="en-US"/>
                <w14:ligatures w14:val="standardContextual"/>
              </w:rPr>
              <w:t>O</w:t>
            </w:r>
            <w:r w:rsidRPr="00317AA0">
              <w:rPr>
                <w:rFonts w:ascii="Times New Roman" w:eastAsia="Calibri" w:hAnsi="Times New Roman" w:cs="Times New Roman"/>
                <w:kern w:val="2"/>
                <w:sz w:val="24"/>
                <w:szCs w:val="24"/>
                <w:lang w:val="en-US"/>
                <w14:ligatures w14:val="standardContextual"/>
              </w:rPr>
              <w:t>C2</w:t>
            </w:r>
          </w:p>
        </w:tc>
        <w:tc>
          <w:tcPr>
            <w:tcW w:w="814" w:type="pct"/>
            <w:hideMark/>
          </w:tcPr>
          <w:p w14:paraId="5B74C74E"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1.000</w:t>
            </w:r>
          </w:p>
        </w:tc>
        <w:tc>
          <w:tcPr>
            <w:tcW w:w="840" w:type="pct"/>
            <w:hideMark/>
          </w:tcPr>
          <w:p w14:paraId="2A0ED0E8"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5.000</w:t>
            </w:r>
          </w:p>
        </w:tc>
        <w:tc>
          <w:tcPr>
            <w:tcW w:w="562" w:type="pct"/>
            <w:hideMark/>
          </w:tcPr>
          <w:p w14:paraId="15711865"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4.302</w:t>
            </w:r>
          </w:p>
        </w:tc>
        <w:tc>
          <w:tcPr>
            <w:tcW w:w="709" w:type="pct"/>
            <w:hideMark/>
          </w:tcPr>
          <w:p w14:paraId="2EC19270"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0.830</w:t>
            </w:r>
          </w:p>
        </w:tc>
        <w:tc>
          <w:tcPr>
            <w:tcW w:w="780" w:type="pct"/>
            <w:hideMark/>
          </w:tcPr>
          <w:p w14:paraId="531BB1EC"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0.619</w:t>
            </w:r>
          </w:p>
        </w:tc>
        <w:tc>
          <w:tcPr>
            <w:tcW w:w="716" w:type="pct"/>
            <w:hideMark/>
          </w:tcPr>
          <w:p w14:paraId="68857F67"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-1.041</w:t>
            </w:r>
          </w:p>
        </w:tc>
      </w:tr>
      <w:tr w:rsidR="007E73AC" w:rsidRPr="00317AA0" w14:paraId="3C9BEA63" w14:textId="77777777" w:rsidTr="00881DF7">
        <w:trPr>
          <w:trHeight w:val="249"/>
        </w:trPr>
        <w:tc>
          <w:tcPr>
            <w:cnfStyle w:val="001000000000" w:firstRow="0" w:lastRow="0" w:firstColumn="1" w:lastColumn="0" w:oddVBand="0" w:evenVBand="0" w:oddHBand="0" w:evenHBand="0" w:firstRowFirstColumn="0" w:firstRowLastColumn="0" w:lastRowFirstColumn="0" w:lastRowLastColumn="0"/>
            <w:tcW w:w="579" w:type="pct"/>
            <w:hideMark/>
          </w:tcPr>
          <w:p w14:paraId="093CA0D7" w14:textId="5465F5EC" w:rsidR="00D72A9C" w:rsidRPr="00317AA0" w:rsidRDefault="00D72A9C" w:rsidP="00CF1C78">
            <w:pPr>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L</w:t>
            </w:r>
            <w:r w:rsidR="00D946C7" w:rsidRPr="00317AA0">
              <w:rPr>
                <w:rFonts w:ascii="Times New Roman" w:eastAsia="Calibri" w:hAnsi="Times New Roman" w:cs="Times New Roman"/>
                <w:kern w:val="2"/>
                <w:sz w:val="24"/>
                <w:szCs w:val="24"/>
                <w:lang w:val="en-US"/>
                <w14:ligatures w14:val="standardContextual"/>
              </w:rPr>
              <w:t>O</w:t>
            </w:r>
            <w:r w:rsidRPr="00317AA0">
              <w:rPr>
                <w:rFonts w:ascii="Times New Roman" w:eastAsia="Calibri" w:hAnsi="Times New Roman" w:cs="Times New Roman"/>
                <w:kern w:val="2"/>
                <w:sz w:val="24"/>
                <w:szCs w:val="24"/>
                <w:lang w:val="en-US"/>
                <w14:ligatures w14:val="standardContextual"/>
              </w:rPr>
              <w:t>C3</w:t>
            </w:r>
          </w:p>
        </w:tc>
        <w:tc>
          <w:tcPr>
            <w:tcW w:w="814" w:type="pct"/>
            <w:hideMark/>
          </w:tcPr>
          <w:p w14:paraId="75F30C7A"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2.000</w:t>
            </w:r>
          </w:p>
        </w:tc>
        <w:tc>
          <w:tcPr>
            <w:tcW w:w="840" w:type="pct"/>
            <w:hideMark/>
          </w:tcPr>
          <w:p w14:paraId="0832A341"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5.000</w:t>
            </w:r>
          </w:p>
        </w:tc>
        <w:tc>
          <w:tcPr>
            <w:tcW w:w="562" w:type="pct"/>
            <w:hideMark/>
          </w:tcPr>
          <w:p w14:paraId="19AD9CB4"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4.351</w:t>
            </w:r>
          </w:p>
        </w:tc>
        <w:tc>
          <w:tcPr>
            <w:tcW w:w="709" w:type="pct"/>
            <w:hideMark/>
          </w:tcPr>
          <w:p w14:paraId="34615FB0"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0.734</w:t>
            </w:r>
          </w:p>
        </w:tc>
        <w:tc>
          <w:tcPr>
            <w:tcW w:w="780" w:type="pct"/>
            <w:hideMark/>
          </w:tcPr>
          <w:p w14:paraId="16A0A28E"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0.399</w:t>
            </w:r>
          </w:p>
        </w:tc>
        <w:tc>
          <w:tcPr>
            <w:tcW w:w="716" w:type="pct"/>
            <w:hideMark/>
          </w:tcPr>
          <w:p w14:paraId="2B88DD3B"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-0.934</w:t>
            </w:r>
          </w:p>
        </w:tc>
      </w:tr>
      <w:tr w:rsidR="007E73AC" w:rsidRPr="00317AA0" w14:paraId="76B8CD2D" w14:textId="77777777" w:rsidTr="00881DF7">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579" w:type="pct"/>
            <w:hideMark/>
          </w:tcPr>
          <w:p w14:paraId="447BBC85" w14:textId="77777777" w:rsidR="00D72A9C" w:rsidRPr="00317AA0" w:rsidRDefault="00D72A9C" w:rsidP="00CF1C78">
            <w:pPr>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FB1</w:t>
            </w:r>
          </w:p>
        </w:tc>
        <w:tc>
          <w:tcPr>
            <w:tcW w:w="814" w:type="pct"/>
            <w:hideMark/>
          </w:tcPr>
          <w:p w14:paraId="59FC0B03"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1.000</w:t>
            </w:r>
          </w:p>
        </w:tc>
        <w:tc>
          <w:tcPr>
            <w:tcW w:w="840" w:type="pct"/>
            <w:hideMark/>
          </w:tcPr>
          <w:p w14:paraId="353F63FB"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5.000</w:t>
            </w:r>
          </w:p>
        </w:tc>
        <w:tc>
          <w:tcPr>
            <w:tcW w:w="562" w:type="pct"/>
            <w:hideMark/>
          </w:tcPr>
          <w:p w14:paraId="5BEB719E"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4.408</w:t>
            </w:r>
          </w:p>
        </w:tc>
        <w:tc>
          <w:tcPr>
            <w:tcW w:w="709" w:type="pct"/>
            <w:hideMark/>
          </w:tcPr>
          <w:p w14:paraId="7272A7A4"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0.767</w:t>
            </w:r>
          </w:p>
        </w:tc>
        <w:tc>
          <w:tcPr>
            <w:tcW w:w="780" w:type="pct"/>
            <w:hideMark/>
          </w:tcPr>
          <w:p w14:paraId="33963856"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1.378</w:t>
            </w:r>
          </w:p>
        </w:tc>
        <w:tc>
          <w:tcPr>
            <w:tcW w:w="716" w:type="pct"/>
            <w:hideMark/>
          </w:tcPr>
          <w:p w14:paraId="24FC1B87"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-1.235</w:t>
            </w:r>
          </w:p>
        </w:tc>
      </w:tr>
      <w:tr w:rsidR="007E73AC" w:rsidRPr="00317AA0" w14:paraId="628D37B5" w14:textId="77777777" w:rsidTr="00881DF7">
        <w:trPr>
          <w:trHeight w:val="249"/>
        </w:trPr>
        <w:tc>
          <w:tcPr>
            <w:cnfStyle w:val="001000000000" w:firstRow="0" w:lastRow="0" w:firstColumn="1" w:lastColumn="0" w:oddVBand="0" w:evenVBand="0" w:oddHBand="0" w:evenHBand="0" w:firstRowFirstColumn="0" w:firstRowLastColumn="0" w:lastRowFirstColumn="0" w:lastRowLastColumn="0"/>
            <w:tcW w:w="579" w:type="pct"/>
            <w:hideMark/>
          </w:tcPr>
          <w:p w14:paraId="2AA42DF6" w14:textId="77777777" w:rsidR="00D72A9C" w:rsidRPr="00317AA0" w:rsidRDefault="00D72A9C" w:rsidP="00CF1C78">
            <w:pPr>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FB2</w:t>
            </w:r>
          </w:p>
        </w:tc>
        <w:tc>
          <w:tcPr>
            <w:tcW w:w="814" w:type="pct"/>
            <w:hideMark/>
          </w:tcPr>
          <w:p w14:paraId="7783FE85"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1.000</w:t>
            </w:r>
          </w:p>
        </w:tc>
        <w:tc>
          <w:tcPr>
            <w:tcW w:w="840" w:type="pct"/>
            <w:hideMark/>
          </w:tcPr>
          <w:p w14:paraId="1DC83173"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5.000</w:t>
            </w:r>
          </w:p>
        </w:tc>
        <w:tc>
          <w:tcPr>
            <w:tcW w:w="562" w:type="pct"/>
            <w:hideMark/>
          </w:tcPr>
          <w:p w14:paraId="241DC971"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4.126</w:t>
            </w:r>
          </w:p>
        </w:tc>
        <w:tc>
          <w:tcPr>
            <w:tcW w:w="709" w:type="pct"/>
            <w:hideMark/>
          </w:tcPr>
          <w:p w14:paraId="25C5C487"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0.656</w:t>
            </w:r>
          </w:p>
        </w:tc>
        <w:tc>
          <w:tcPr>
            <w:tcW w:w="780" w:type="pct"/>
            <w:hideMark/>
          </w:tcPr>
          <w:p w14:paraId="2F1125AB"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2.111</w:t>
            </w:r>
          </w:p>
        </w:tc>
        <w:tc>
          <w:tcPr>
            <w:tcW w:w="716" w:type="pct"/>
            <w:hideMark/>
          </w:tcPr>
          <w:p w14:paraId="3FDED48F"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-0.714</w:t>
            </w:r>
          </w:p>
        </w:tc>
      </w:tr>
      <w:tr w:rsidR="007E73AC" w:rsidRPr="00317AA0" w14:paraId="6ED34CA5" w14:textId="77777777" w:rsidTr="00881DF7">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579" w:type="pct"/>
            <w:hideMark/>
          </w:tcPr>
          <w:p w14:paraId="5E9EF8B6" w14:textId="77777777" w:rsidR="00D72A9C" w:rsidRPr="00317AA0" w:rsidRDefault="00D72A9C" w:rsidP="00CF1C78">
            <w:pPr>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FB3</w:t>
            </w:r>
          </w:p>
        </w:tc>
        <w:tc>
          <w:tcPr>
            <w:tcW w:w="814" w:type="pct"/>
            <w:hideMark/>
          </w:tcPr>
          <w:p w14:paraId="13B855C8"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1.000</w:t>
            </w:r>
          </w:p>
        </w:tc>
        <w:tc>
          <w:tcPr>
            <w:tcW w:w="840" w:type="pct"/>
            <w:hideMark/>
          </w:tcPr>
          <w:p w14:paraId="21BF9035"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5.000</w:t>
            </w:r>
          </w:p>
        </w:tc>
        <w:tc>
          <w:tcPr>
            <w:tcW w:w="562" w:type="pct"/>
            <w:hideMark/>
          </w:tcPr>
          <w:p w14:paraId="4D0BFDB8"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4.372</w:t>
            </w:r>
          </w:p>
        </w:tc>
        <w:tc>
          <w:tcPr>
            <w:tcW w:w="709" w:type="pct"/>
            <w:hideMark/>
          </w:tcPr>
          <w:p w14:paraId="60116C16"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0.782</w:t>
            </w:r>
          </w:p>
        </w:tc>
        <w:tc>
          <w:tcPr>
            <w:tcW w:w="780" w:type="pct"/>
            <w:hideMark/>
          </w:tcPr>
          <w:p w14:paraId="176C6595"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1.366</w:t>
            </w:r>
          </w:p>
        </w:tc>
        <w:tc>
          <w:tcPr>
            <w:tcW w:w="716" w:type="pct"/>
            <w:hideMark/>
          </w:tcPr>
          <w:p w14:paraId="3481B396"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-1.212</w:t>
            </w:r>
          </w:p>
        </w:tc>
      </w:tr>
      <w:tr w:rsidR="007E73AC" w:rsidRPr="00317AA0" w14:paraId="50A05CB0" w14:textId="77777777" w:rsidTr="00881DF7">
        <w:trPr>
          <w:trHeight w:val="249"/>
        </w:trPr>
        <w:tc>
          <w:tcPr>
            <w:cnfStyle w:val="001000000000" w:firstRow="0" w:lastRow="0" w:firstColumn="1" w:lastColumn="0" w:oddVBand="0" w:evenVBand="0" w:oddHBand="0" w:evenHBand="0" w:firstRowFirstColumn="0" w:firstRowLastColumn="0" w:lastRowFirstColumn="0" w:lastRowLastColumn="0"/>
            <w:tcW w:w="579" w:type="pct"/>
            <w:hideMark/>
          </w:tcPr>
          <w:p w14:paraId="3B3036E6" w14:textId="77777777" w:rsidR="00D72A9C" w:rsidRPr="00317AA0" w:rsidRDefault="00D72A9C" w:rsidP="00CF1C78">
            <w:pPr>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FB4</w:t>
            </w:r>
          </w:p>
        </w:tc>
        <w:tc>
          <w:tcPr>
            <w:tcW w:w="814" w:type="pct"/>
            <w:hideMark/>
          </w:tcPr>
          <w:p w14:paraId="43B6F131"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1.000</w:t>
            </w:r>
          </w:p>
        </w:tc>
        <w:tc>
          <w:tcPr>
            <w:tcW w:w="840" w:type="pct"/>
            <w:hideMark/>
          </w:tcPr>
          <w:p w14:paraId="5C4FC442"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5.000</w:t>
            </w:r>
          </w:p>
        </w:tc>
        <w:tc>
          <w:tcPr>
            <w:tcW w:w="562" w:type="pct"/>
            <w:hideMark/>
          </w:tcPr>
          <w:p w14:paraId="7B29018C"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4.126</w:t>
            </w:r>
          </w:p>
        </w:tc>
        <w:tc>
          <w:tcPr>
            <w:tcW w:w="709" w:type="pct"/>
            <w:hideMark/>
          </w:tcPr>
          <w:p w14:paraId="6F2D5570"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0.663</w:t>
            </w:r>
          </w:p>
        </w:tc>
        <w:tc>
          <w:tcPr>
            <w:tcW w:w="780" w:type="pct"/>
            <w:hideMark/>
          </w:tcPr>
          <w:p w14:paraId="39339403"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2.132</w:t>
            </w:r>
          </w:p>
        </w:tc>
        <w:tc>
          <w:tcPr>
            <w:tcW w:w="716" w:type="pct"/>
            <w:hideMark/>
          </w:tcPr>
          <w:p w14:paraId="0AC20757"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-0.751</w:t>
            </w:r>
          </w:p>
        </w:tc>
      </w:tr>
      <w:tr w:rsidR="007E73AC" w:rsidRPr="00317AA0" w14:paraId="25C1AC09" w14:textId="77777777" w:rsidTr="00881DF7">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579" w:type="pct"/>
            <w:hideMark/>
          </w:tcPr>
          <w:p w14:paraId="33109BBD" w14:textId="77777777" w:rsidR="00D72A9C" w:rsidRPr="00317AA0" w:rsidRDefault="00D72A9C" w:rsidP="00CF1C78">
            <w:pPr>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FB5</w:t>
            </w:r>
          </w:p>
        </w:tc>
        <w:tc>
          <w:tcPr>
            <w:tcW w:w="814" w:type="pct"/>
            <w:hideMark/>
          </w:tcPr>
          <w:p w14:paraId="1F33664C"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1.000</w:t>
            </w:r>
          </w:p>
        </w:tc>
        <w:tc>
          <w:tcPr>
            <w:tcW w:w="840" w:type="pct"/>
            <w:hideMark/>
          </w:tcPr>
          <w:p w14:paraId="11E833C6"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5.000</w:t>
            </w:r>
          </w:p>
        </w:tc>
        <w:tc>
          <w:tcPr>
            <w:tcW w:w="562" w:type="pct"/>
            <w:hideMark/>
          </w:tcPr>
          <w:p w14:paraId="1416F552"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4.011</w:t>
            </w:r>
          </w:p>
        </w:tc>
        <w:tc>
          <w:tcPr>
            <w:tcW w:w="709" w:type="pct"/>
            <w:hideMark/>
          </w:tcPr>
          <w:p w14:paraId="4FCDFBB7"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0.793</w:t>
            </w:r>
          </w:p>
        </w:tc>
        <w:tc>
          <w:tcPr>
            <w:tcW w:w="780" w:type="pct"/>
            <w:hideMark/>
          </w:tcPr>
          <w:p w14:paraId="2C3E8CC6"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0.843</w:t>
            </w:r>
          </w:p>
        </w:tc>
        <w:tc>
          <w:tcPr>
            <w:tcW w:w="716" w:type="pct"/>
            <w:hideMark/>
          </w:tcPr>
          <w:p w14:paraId="76AB53FB"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-0.674</w:t>
            </w:r>
          </w:p>
        </w:tc>
      </w:tr>
      <w:tr w:rsidR="007E73AC" w:rsidRPr="00317AA0" w14:paraId="1CD643C2" w14:textId="77777777" w:rsidTr="00881DF7">
        <w:trPr>
          <w:trHeight w:val="249"/>
        </w:trPr>
        <w:tc>
          <w:tcPr>
            <w:cnfStyle w:val="001000000000" w:firstRow="0" w:lastRow="0" w:firstColumn="1" w:lastColumn="0" w:oddVBand="0" w:evenVBand="0" w:oddHBand="0" w:evenHBand="0" w:firstRowFirstColumn="0" w:firstRowLastColumn="0" w:lastRowFirstColumn="0" w:lastRowLastColumn="0"/>
            <w:tcW w:w="579" w:type="pct"/>
            <w:hideMark/>
          </w:tcPr>
          <w:p w14:paraId="11F1A5D2" w14:textId="77777777" w:rsidR="00D72A9C" w:rsidRPr="00317AA0" w:rsidRDefault="00D72A9C" w:rsidP="00CF1C78">
            <w:pPr>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FB6</w:t>
            </w:r>
          </w:p>
        </w:tc>
        <w:tc>
          <w:tcPr>
            <w:tcW w:w="814" w:type="pct"/>
            <w:hideMark/>
          </w:tcPr>
          <w:p w14:paraId="7E7326E0"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1.000</w:t>
            </w:r>
          </w:p>
        </w:tc>
        <w:tc>
          <w:tcPr>
            <w:tcW w:w="840" w:type="pct"/>
            <w:hideMark/>
          </w:tcPr>
          <w:p w14:paraId="22A76B6B"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5.000</w:t>
            </w:r>
          </w:p>
        </w:tc>
        <w:tc>
          <w:tcPr>
            <w:tcW w:w="562" w:type="pct"/>
            <w:hideMark/>
          </w:tcPr>
          <w:p w14:paraId="0BD0AE15"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4.047</w:t>
            </w:r>
          </w:p>
        </w:tc>
        <w:tc>
          <w:tcPr>
            <w:tcW w:w="709" w:type="pct"/>
            <w:hideMark/>
          </w:tcPr>
          <w:p w14:paraId="5FB316AC"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0.756</w:t>
            </w:r>
          </w:p>
        </w:tc>
        <w:tc>
          <w:tcPr>
            <w:tcW w:w="780" w:type="pct"/>
            <w:hideMark/>
          </w:tcPr>
          <w:p w14:paraId="7479A36A"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0.364</w:t>
            </w:r>
          </w:p>
        </w:tc>
        <w:tc>
          <w:tcPr>
            <w:tcW w:w="716" w:type="pct"/>
            <w:hideMark/>
          </w:tcPr>
          <w:p w14:paraId="797F1F07"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-0.518</w:t>
            </w:r>
          </w:p>
        </w:tc>
      </w:tr>
      <w:tr w:rsidR="007E73AC" w:rsidRPr="00317AA0" w14:paraId="4821EFB6" w14:textId="77777777" w:rsidTr="00881DF7">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579" w:type="pct"/>
            <w:hideMark/>
          </w:tcPr>
          <w:p w14:paraId="62F238D3" w14:textId="77777777" w:rsidR="00D72A9C" w:rsidRPr="00317AA0" w:rsidRDefault="00D72A9C" w:rsidP="00CF1C78">
            <w:pPr>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FB7</w:t>
            </w:r>
          </w:p>
        </w:tc>
        <w:tc>
          <w:tcPr>
            <w:tcW w:w="814" w:type="pct"/>
            <w:hideMark/>
          </w:tcPr>
          <w:p w14:paraId="017ADE35"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2.000</w:t>
            </w:r>
          </w:p>
        </w:tc>
        <w:tc>
          <w:tcPr>
            <w:tcW w:w="840" w:type="pct"/>
            <w:hideMark/>
          </w:tcPr>
          <w:p w14:paraId="61AB4BC7"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5.000</w:t>
            </w:r>
          </w:p>
        </w:tc>
        <w:tc>
          <w:tcPr>
            <w:tcW w:w="562" w:type="pct"/>
            <w:hideMark/>
          </w:tcPr>
          <w:p w14:paraId="0386F7CD"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4.065</w:t>
            </w:r>
          </w:p>
        </w:tc>
        <w:tc>
          <w:tcPr>
            <w:tcW w:w="709" w:type="pct"/>
            <w:hideMark/>
          </w:tcPr>
          <w:p w14:paraId="6BDD1EA1"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0.779</w:t>
            </w:r>
          </w:p>
        </w:tc>
        <w:tc>
          <w:tcPr>
            <w:tcW w:w="780" w:type="pct"/>
            <w:hideMark/>
          </w:tcPr>
          <w:p w14:paraId="1CECF84F"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-0.335</w:t>
            </w:r>
          </w:p>
        </w:tc>
        <w:tc>
          <w:tcPr>
            <w:tcW w:w="716" w:type="pct"/>
            <w:hideMark/>
          </w:tcPr>
          <w:p w14:paraId="49FE9EE1"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-0.459</w:t>
            </w:r>
          </w:p>
        </w:tc>
      </w:tr>
      <w:tr w:rsidR="007E73AC" w:rsidRPr="00317AA0" w14:paraId="7E933F4C" w14:textId="77777777" w:rsidTr="00881DF7">
        <w:trPr>
          <w:trHeight w:val="249"/>
        </w:trPr>
        <w:tc>
          <w:tcPr>
            <w:cnfStyle w:val="001000000000" w:firstRow="0" w:lastRow="0" w:firstColumn="1" w:lastColumn="0" w:oddVBand="0" w:evenVBand="0" w:oddHBand="0" w:evenHBand="0" w:firstRowFirstColumn="0" w:firstRowLastColumn="0" w:lastRowFirstColumn="0" w:lastRowLastColumn="0"/>
            <w:tcW w:w="579" w:type="pct"/>
            <w:hideMark/>
          </w:tcPr>
          <w:p w14:paraId="58F5E804" w14:textId="77777777" w:rsidR="00D72A9C" w:rsidRPr="00317AA0" w:rsidRDefault="00D72A9C" w:rsidP="00CF1C78">
            <w:pPr>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FB8</w:t>
            </w:r>
          </w:p>
        </w:tc>
        <w:tc>
          <w:tcPr>
            <w:tcW w:w="814" w:type="pct"/>
            <w:hideMark/>
          </w:tcPr>
          <w:p w14:paraId="6CD2C58E"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1.000</w:t>
            </w:r>
          </w:p>
        </w:tc>
        <w:tc>
          <w:tcPr>
            <w:tcW w:w="840" w:type="pct"/>
            <w:hideMark/>
          </w:tcPr>
          <w:p w14:paraId="6CF1CC33"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5.000</w:t>
            </w:r>
          </w:p>
        </w:tc>
        <w:tc>
          <w:tcPr>
            <w:tcW w:w="562" w:type="pct"/>
            <w:hideMark/>
          </w:tcPr>
          <w:p w14:paraId="1333A4DC"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4.063</w:t>
            </w:r>
          </w:p>
        </w:tc>
        <w:tc>
          <w:tcPr>
            <w:tcW w:w="709" w:type="pct"/>
            <w:hideMark/>
          </w:tcPr>
          <w:p w14:paraId="3F4847CA"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0.803</w:t>
            </w:r>
          </w:p>
        </w:tc>
        <w:tc>
          <w:tcPr>
            <w:tcW w:w="780" w:type="pct"/>
            <w:hideMark/>
          </w:tcPr>
          <w:p w14:paraId="52F6EF3E"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0.523</w:t>
            </w:r>
          </w:p>
        </w:tc>
        <w:tc>
          <w:tcPr>
            <w:tcW w:w="716" w:type="pct"/>
            <w:hideMark/>
          </w:tcPr>
          <w:p w14:paraId="6644F5B6"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-0.717</w:t>
            </w:r>
          </w:p>
        </w:tc>
      </w:tr>
      <w:tr w:rsidR="007E73AC" w:rsidRPr="00317AA0" w14:paraId="1B00C5B1" w14:textId="77777777" w:rsidTr="00881DF7">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579" w:type="pct"/>
            <w:hideMark/>
          </w:tcPr>
          <w:p w14:paraId="71F0544C" w14:textId="77777777" w:rsidR="00D72A9C" w:rsidRPr="00317AA0" w:rsidRDefault="00D72A9C" w:rsidP="00CF1C78">
            <w:pPr>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FB9</w:t>
            </w:r>
          </w:p>
        </w:tc>
        <w:tc>
          <w:tcPr>
            <w:tcW w:w="814" w:type="pct"/>
            <w:hideMark/>
          </w:tcPr>
          <w:p w14:paraId="2BDED408"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1.000</w:t>
            </w:r>
          </w:p>
        </w:tc>
        <w:tc>
          <w:tcPr>
            <w:tcW w:w="840" w:type="pct"/>
            <w:hideMark/>
          </w:tcPr>
          <w:p w14:paraId="1E790A74"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5.000</w:t>
            </w:r>
          </w:p>
        </w:tc>
        <w:tc>
          <w:tcPr>
            <w:tcW w:w="562" w:type="pct"/>
            <w:hideMark/>
          </w:tcPr>
          <w:p w14:paraId="2492CBED"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4.029</w:t>
            </w:r>
          </w:p>
        </w:tc>
        <w:tc>
          <w:tcPr>
            <w:tcW w:w="709" w:type="pct"/>
            <w:hideMark/>
          </w:tcPr>
          <w:p w14:paraId="2EA5F706"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0.801</w:t>
            </w:r>
          </w:p>
        </w:tc>
        <w:tc>
          <w:tcPr>
            <w:tcW w:w="780" w:type="pct"/>
            <w:hideMark/>
          </w:tcPr>
          <w:p w14:paraId="3002764D"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0.578</w:t>
            </w:r>
          </w:p>
        </w:tc>
        <w:tc>
          <w:tcPr>
            <w:tcW w:w="716" w:type="pct"/>
            <w:hideMark/>
          </w:tcPr>
          <w:p w14:paraId="698128A2"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-0.661</w:t>
            </w:r>
          </w:p>
        </w:tc>
      </w:tr>
      <w:tr w:rsidR="007E73AC" w:rsidRPr="00317AA0" w14:paraId="4F090164" w14:textId="77777777" w:rsidTr="00881DF7">
        <w:trPr>
          <w:trHeight w:val="249"/>
        </w:trPr>
        <w:tc>
          <w:tcPr>
            <w:cnfStyle w:val="001000000000" w:firstRow="0" w:lastRow="0" w:firstColumn="1" w:lastColumn="0" w:oddVBand="0" w:evenVBand="0" w:oddHBand="0" w:evenHBand="0" w:firstRowFirstColumn="0" w:firstRowLastColumn="0" w:lastRowFirstColumn="0" w:lastRowLastColumn="0"/>
            <w:tcW w:w="579" w:type="pct"/>
            <w:hideMark/>
          </w:tcPr>
          <w:p w14:paraId="07ACCDED" w14:textId="77777777" w:rsidR="00D72A9C" w:rsidRPr="00317AA0" w:rsidRDefault="00D72A9C" w:rsidP="00CF1C78">
            <w:pPr>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FWB1</w:t>
            </w:r>
          </w:p>
        </w:tc>
        <w:tc>
          <w:tcPr>
            <w:tcW w:w="814" w:type="pct"/>
            <w:hideMark/>
          </w:tcPr>
          <w:p w14:paraId="0B64C089"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1.000</w:t>
            </w:r>
          </w:p>
        </w:tc>
        <w:tc>
          <w:tcPr>
            <w:tcW w:w="840" w:type="pct"/>
            <w:hideMark/>
          </w:tcPr>
          <w:p w14:paraId="333B0D87"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5.000</w:t>
            </w:r>
          </w:p>
        </w:tc>
        <w:tc>
          <w:tcPr>
            <w:tcW w:w="562" w:type="pct"/>
            <w:hideMark/>
          </w:tcPr>
          <w:p w14:paraId="7B82D200"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4.045</w:t>
            </w:r>
          </w:p>
        </w:tc>
        <w:tc>
          <w:tcPr>
            <w:tcW w:w="709" w:type="pct"/>
            <w:hideMark/>
          </w:tcPr>
          <w:p w14:paraId="64BF41A9"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0.673</w:t>
            </w:r>
          </w:p>
        </w:tc>
        <w:tc>
          <w:tcPr>
            <w:tcW w:w="780" w:type="pct"/>
            <w:hideMark/>
          </w:tcPr>
          <w:p w14:paraId="1846CD62"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1.921</w:t>
            </w:r>
          </w:p>
        </w:tc>
        <w:tc>
          <w:tcPr>
            <w:tcW w:w="716" w:type="pct"/>
            <w:hideMark/>
          </w:tcPr>
          <w:p w14:paraId="6F41EC09"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-0.721</w:t>
            </w:r>
          </w:p>
        </w:tc>
      </w:tr>
      <w:tr w:rsidR="007E73AC" w:rsidRPr="00317AA0" w14:paraId="34BF78A1" w14:textId="77777777" w:rsidTr="00881DF7">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579" w:type="pct"/>
            <w:hideMark/>
          </w:tcPr>
          <w:p w14:paraId="2787375D" w14:textId="77777777" w:rsidR="00D72A9C" w:rsidRPr="00317AA0" w:rsidRDefault="00D72A9C" w:rsidP="00CF1C78">
            <w:pPr>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FWB2</w:t>
            </w:r>
          </w:p>
        </w:tc>
        <w:tc>
          <w:tcPr>
            <w:tcW w:w="814" w:type="pct"/>
            <w:hideMark/>
          </w:tcPr>
          <w:p w14:paraId="0963C30E"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1.000</w:t>
            </w:r>
          </w:p>
        </w:tc>
        <w:tc>
          <w:tcPr>
            <w:tcW w:w="840" w:type="pct"/>
            <w:hideMark/>
          </w:tcPr>
          <w:p w14:paraId="533EA283"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5.000</w:t>
            </w:r>
          </w:p>
        </w:tc>
        <w:tc>
          <w:tcPr>
            <w:tcW w:w="562" w:type="pct"/>
            <w:hideMark/>
          </w:tcPr>
          <w:p w14:paraId="24ED5ECC"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4.324</w:t>
            </w:r>
          </w:p>
        </w:tc>
        <w:tc>
          <w:tcPr>
            <w:tcW w:w="709" w:type="pct"/>
            <w:hideMark/>
          </w:tcPr>
          <w:p w14:paraId="415A7E78"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0.770</w:t>
            </w:r>
          </w:p>
        </w:tc>
        <w:tc>
          <w:tcPr>
            <w:tcW w:w="780" w:type="pct"/>
            <w:hideMark/>
          </w:tcPr>
          <w:p w14:paraId="47B28A93"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0.514</w:t>
            </w:r>
          </w:p>
        </w:tc>
        <w:tc>
          <w:tcPr>
            <w:tcW w:w="716" w:type="pct"/>
            <w:hideMark/>
          </w:tcPr>
          <w:p w14:paraId="277B0019"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-0.957</w:t>
            </w:r>
          </w:p>
        </w:tc>
      </w:tr>
      <w:tr w:rsidR="007E73AC" w:rsidRPr="00317AA0" w14:paraId="7D362DFB" w14:textId="77777777" w:rsidTr="00881DF7">
        <w:trPr>
          <w:trHeight w:val="249"/>
        </w:trPr>
        <w:tc>
          <w:tcPr>
            <w:cnfStyle w:val="001000000000" w:firstRow="0" w:lastRow="0" w:firstColumn="1" w:lastColumn="0" w:oddVBand="0" w:evenVBand="0" w:oddHBand="0" w:evenHBand="0" w:firstRowFirstColumn="0" w:firstRowLastColumn="0" w:lastRowFirstColumn="0" w:lastRowLastColumn="0"/>
            <w:tcW w:w="579" w:type="pct"/>
            <w:hideMark/>
          </w:tcPr>
          <w:p w14:paraId="30837F26" w14:textId="77777777" w:rsidR="00D72A9C" w:rsidRPr="00317AA0" w:rsidRDefault="00D72A9C" w:rsidP="00CF1C78">
            <w:pPr>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FWB3</w:t>
            </w:r>
          </w:p>
        </w:tc>
        <w:tc>
          <w:tcPr>
            <w:tcW w:w="814" w:type="pct"/>
            <w:hideMark/>
          </w:tcPr>
          <w:p w14:paraId="3FB1934C"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1.000</w:t>
            </w:r>
          </w:p>
        </w:tc>
        <w:tc>
          <w:tcPr>
            <w:tcW w:w="840" w:type="pct"/>
            <w:hideMark/>
          </w:tcPr>
          <w:p w14:paraId="1A6C90D2"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5.000</w:t>
            </w:r>
          </w:p>
        </w:tc>
        <w:tc>
          <w:tcPr>
            <w:tcW w:w="562" w:type="pct"/>
            <w:hideMark/>
          </w:tcPr>
          <w:p w14:paraId="51FC8355"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4.401</w:t>
            </w:r>
          </w:p>
        </w:tc>
        <w:tc>
          <w:tcPr>
            <w:tcW w:w="709" w:type="pct"/>
            <w:hideMark/>
          </w:tcPr>
          <w:p w14:paraId="5F4732D0"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0.754</w:t>
            </w:r>
          </w:p>
        </w:tc>
        <w:tc>
          <w:tcPr>
            <w:tcW w:w="780" w:type="pct"/>
            <w:hideMark/>
          </w:tcPr>
          <w:p w14:paraId="497534B9"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1.657</w:t>
            </w:r>
          </w:p>
        </w:tc>
        <w:tc>
          <w:tcPr>
            <w:tcW w:w="716" w:type="pct"/>
            <w:hideMark/>
          </w:tcPr>
          <w:p w14:paraId="30746AE9"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-1.287</w:t>
            </w:r>
          </w:p>
        </w:tc>
      </w:tr>
      <w:tr w:rsidR="007E73AC" w:rsidRPr="00317AA0" w14:paraId="5A2CF0AC" w14:textId="77777777" w:rsidTr="00881DF7">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579" w:type="pct"/>
            <w:hideMark/>
          </w:tcPr>
          <w:p w14:paraId="228EDF03" w14:textId="77777777" w:rsidR="00D72A9C" w:rsidRPr="00317AA0" w:rsidRDefault="00D72A9C" w:rsidP="00CF1C78">
            <w:pPr>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FWB4</w:t>
            </w:r>
          </w:p>
        </w:tc>
        <w:tc>
          <w:tcPr>
            <w:tcW w:w="814" w:type="pct"/>
            <w:hideMark/>
          </w:tcPr>
          <w:p w14:paraId="5E0E2E0F"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1.000</w:t>
            </w:r>
          </w:p>
        </w:tc>
        <w:tc>
          <w:tcPr>
            <w:tcW w:w="840" w:type="pct"/>
            <w:hideMark/>
          </w:tcPr>
          <w:p w14:paraId="6109E996"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5.000</w:t>
            </w:r>
          </w:p>
        </w:tc>
        <w:tc>
          <w:tcPr>
            <w:tcW w:w="562" w:type="pct"/>
            <w:hideMark/>
          </w:tcPr>
          <w:p w14:paraId="54530E29"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4.104</w:t>
            </w:r>
          </w:p>
        </w:tc>
        <w:tc>
          <w:tcPr>
            <w:tcW w:w="709" w:type="pct"/>
            <w:hideMark/>
          </w:tcPr>
          <w:p w14:paraId="11531F9A"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0.709</w:t>
            </w:r>
          </w:p>
        </w:tc>
        <w:tc>
          <w:tcPr>
            <w:tcW w:w="780" w:type="pct"/>
            <w:hideMark/>
          </w:tcPr>
          <w:p w14:paraId="3CF00F38"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2.253</w:t>
            </w:r>
          </w:p>
        </w:tc>
        <w:tc>
          <w:tcPr>
            <w:tcW w:w="716" w:type="pct"/>
            <w:hideMark/>
          </w:tcPr>
          <w:p w14:paraId="60849AA1"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-0.912</w:t>
            </w:r>
          </w:p>
        </w:tc>
      </w:tr>
      <w:tr w:rsidR="007E73AC" w:rsidRPr="00317AA0" w14:paraId="65F25586" w14:textId="77777777" w:rsidTr="00881DF7">
        <w:trPr>
          <w:trHeight w:val="249"/>
        </w:trPr>
        <w:tc>
          <w:tcPr>
            <w:cnfStyle w:val="001000000000" w:firstRow="0" w:lastRow="0" w:firstColumn="1" w:lastColumn="0" w:oddVBand="0" w:evenVBand="0" w:oddHBand="0" w:evenHBand="0" w:firstRowFirstColumn="0" w:firstRowLastColumn="0" w:lastRowFirstColumn="0" w:lastRowLastColumn="0"/>
            <w:tcW w:w="579" w:type="pct"/>
            <w:hideMark/>
          </w:tcPr>
          <w:p w14:paraId="0919DCB1" w14:textId="77777777" w:rsidR="00D72A9C" w:rsidRPr="00317AA0" w:rsidRDefault="00D72A9C" w:rsidP="00CF1C78">
            <w:pPr>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FWB5</w:t>
            </w:r>
          </w:p>
        </w:tc>
        <w:tc>
          <w:tcPr>
            <w:tcW w:w="814" w:type="pct"/>
            <w:hideMark/>
          </w:tcPr>
          <w:p w14:paraId="40341C7C"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1.000</w:t>
            </w:r>
          </w:p>
        </w:tc>
        <w:tc>
          <w:tcPr>
            <w:tcW w:w="840" w:type="pct"/>
            <w:hideMark/>
          </w:tcPr>
          <w:p w14:paraId="2A35A501"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5.000</w:t>
            </w:r>
          </w:p>
        </w:tc>
        <w:tc>
          <w:tcPr>
            <w:tcW w:w="562" w:type="pct"/>
            <w:hideMark/>
          </w:tcPr>
          <w:p w14:paraId="6707D6AD"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4.252</w:t>
            </w:r>
          </w:p>
        </w:tc>
        <w:tc>
          <w:tcPr>
            <w:tcW w:w="709" w:type="pct"/>
            <w:hideMark/>
          </w:tcPr>
          <w:p w14:paraId="32C39758"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0.843</w:t>
            </w:r>
          </w:p>
        </w:tc>
        <w:tc>
          <w:tcPr>
            <w:tcW w:w="780" w:type="pct"/>
            <w:hideMark/>
          </w:tcPr>
          <w:p w14:paraId="1491E569"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-0.058</w:t>
            </w:r>
          </w:p>
        </w:tc>
        <w:tc>
          <w:tcPr>
            <w:tcW w:w="716" w:type="pct"/>
            <w:hideMark/>
          </w:tcPr>
          <w:p w14:paraId="3C1AA9D6" w14:textId="77777777" w:rsidR="00D72A9C" w:rsidRPr="00317AA0" w:rsidRDefault="00D72A9C"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-0.822</w:t>
            </w:r>
          </w:p>
        </w:tc>
      </w:tr>
      <w:tr w:rsidR="007E73AC" w:rsidRPr="00317AA0" w14:paraId="563048A8" w14:textId="77777777" w:rsidTr="00881DF7">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579" w:type="pct"/>
            <w:tcBorders>
              <w:bottom w:val="single" w:sz="4" w:space="0" w:color="auto"/>
            </w:tcBorders>
            <w:hideMark/>
          </w:tcPr>
          <w:p w14:paraId="1CC7ED45" w14:textId="77777777" w:rsidR="00D72A9C" w:rsidRPr="00317AA0" w:rsidRDefault="00D72A9C" w:rsidP="00CF1C78">
            <w:pPr>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FWB6</w:t>
            </w:r>
          </w:p>
        </w:tc>
        <w:tc>
          <w:tcPr>
            <w:tcW w:w="814" w:type="pct"/>
            <w:tcBorders>
              <w:bottom w:val="single" w:sz="4" w:space="0" w:color="auto"/>
            </w:tcBorders>
            <w:hideMark/>
          </w:tcPr>
          <w:p w14:paraId="3CE61FA5"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1.000</w:t>
            </w:r>
          </w:p>
        </w:tc>
        <w:tc>
          <w:tcPr>
            <w:tcW w:w="840" w:type="pct"/>
            <w:tcBorders>
              <w:bottom w:val="single" w:sz="4" w:space="0" w:color="auto"/>
            </w:tcBorders>
            <w:hideMark/>
          </w:tcPr>
          <w:p w14:paraId="6358E3E4"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5.000</w:t>
            </w:r>
          </w:p>
        </w:tc>
        <w:tc>
          <w:tcPr>
            <w:tcW w:w="562" w:type="pct"/>
            <w:tcBorders>
              <w:bottom w:val="single" w:sz="4" w:space="0" w:color="auto"/>
            </w:tcBorders>
            <w:hideMark/>
          </w:tcPr>
          <w:p w14:paraId="642B91B2"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3.935</w:t>
            </w:r>
          </w:p>
        </w:tc>
        <w:tc>
          <w:tcPr>
            <w:tcW w:w="709" w:type="pct"/>
            <w:tcBorders>
              <w:bottom w:val="single" w:sz="4" w:space="0" w:color="auto"/>
            </w:tcBorders>
            <w:hideMark/>
          </w:tcPr>
          <w:p w14:paraId="76813AC5"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0.731</w:t>
            </w:r>
          </w:p>
        </w:tc>
        <w:tc>
          <w:tcPr>
            <w:tcW w:w="780" w:type="pct"/>
            <w:tcBorders>
              <w:bottom w:val="single" w:sz="4" w:space="0" w:color="auto"/>
            </w:tcBorders>
            <w:hideMark/>
          </w:tcPr>
          <w:p w14:paraId="56B880FD"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1.643</w:t>
            </w:r>
          </w:p>
        </w:tc>
        <w:tc>
          <w:tcPr>
            <w:tcW w:w="716" w:type="pct"/>
            <w:tcBorders>
              <w:bottom w:val="single" w:sz="4" w:space="0" w:color="auto"/>
            </w:tcBorders>
            <w:hideMark/>
          </w:tcPr>
          <w:p w14:paraId="7F3959A0" w14:textId="77777777" w:rsidR="00D72A9C" w:rsidRPr="00317AA0" w:rsidRDefault="00D72A9C"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-0.732</w:t>
            </w:r>
          </w:p>
        </w:tc>
      </w:tr>
    </w:tbl>
    <w:p w14:paraId="7BB1FF77" w14:textId="6828DC0E" w:rsidR="00867832" w:rsidRPr="00317AA0" w:rsidRDefault="00D72A9C" w:rsidP="00CF1C78">
      <w:pPr>
        <w:spacing w:after="0" w:line="240" w:lineRule="auto"/>
        <w:jc w:val="both"/>
        <w:rPr>
          <w:rFonts w:ascii="Times New Roman" w:eastAsia="Calibri" w:hAnsi="Times New Roman" w:cs="Times New Roman"/>
          <w:b/>
          <w:kern w:val="2"/>
          <w:sz w:val="24"/>
          <w:szCs w:val="24"/>
          <w:lang w:val="en-US"/>
          <w14:ligatures w14:val="standardContextual"/>
        </w:rPr>
      </w:pPr>
      <w:r w:rsidRPr="00317AA0">
        <w:rPr>
          <w:rFonts w:ascii="Times New Roman" w:eastAsia="Calibri" w:hAnsi="Times New Roman" w:cs="Times New Roman"/>
          <w:b/>
          <w:kern w:val="2"/>
          <w:sz w:val="24"/>
          <w:szCs w:val="24"/>
          <w:lang w:val="en-US"/>
          <w14:ligatures w14:val="standardContextual"/>
        </w:rPr>
        <w:t xml:space="preserve">Source: </w:t>
      </w:r>
      <w:r w:rsidR="00881DF7" w:rsidRPr="00317AA0">
        <w:rPr>
          <w:rFonts w:ascii="Times New Roman" w:eastAsia="Calibri" w:hAnsi="Times New Roman" w:cs="Times New Roman"/>
          <w:b/>
          <w:kern w:val="2"/>
          <w:sz w:val="24"/>
          <w:szCs w:val="24"/>
          <w14:ligatures w14:val="standardContextual"/>
        </w:rPr>
        <w:t>SPSS 27.0</w:t>
      </w:r>
    </w:p>
    <w:p w14:paraId="2D347469" w14:textId="77777777" w:rsidR="00D81ACB" w:rsidRPr="00317AA0" w:rsidRDefault="00D81ACB" w:rsidP="00CF1C78">
      <w:pPr>
        <w:spacing w:after="0" w:line="240" w:lineRule="auto"/>
        <w:jc w:val="both"/>
        <w:rPr>
          <w:rFonts w:ascii="Times New Roman" w:eastAsia="Calibri" w:hAnsi="Times New Roman" w:cs="Times New Roman"/>
          <w:b/>
          <w:kern w:val="2"/>
          <w:sz w:val="24"/>
          <w:szCs w:val="24"/>
          <w:lang w:val="en-US"/>
          <w14:ligatures w14:val="standardContextual"/>
        </w:rPr>
      </w:pPr>
    </w:p>
    <w:p w14:paraId="1ADD9ED8" w14:textId="5E7E4546" w:rsidR="00AE41B1" w:rsidRPr="00317AA0" w:rsidRDefault="00AE41B1" w:rsidP="00CF1C78">
      <w:pPr>
        <w:spacing w:after="0" w:line="240" w:lineRule="auto"/>
        <w:jc w:val="both"/>
        <w:rPr>
          <w:rFonts w:ascii="Times New Roman" w:eastAsia="Calibri" w:hAnsi="Times New Roman" w:cs="Times New Roman"/>
          <w:b/>
          <w:kern w:val="2"/>
          <w:sz w:val="24"/>
          <w:szCs w:val="24"/>
          <w:lang w:val="en-US"/>
          <w14:ligatures w14:val="standardContextual"/>
        </w:rPr>
      </w:pPr>
      <w:r w:rsidRPr="00317AA0">
        <w:rPr>
          <w:rFonts w:ascii="Times New Roman" w:eastAsia="Calibri" w:hAnsi="Times New Roman" w:cs="Times New Roman"/>
          <w:b/>
          <w:kern w:val="2"/>
          <w:sz w:val="24"/>
          <w:szCs w:val="24"/>
          <w:lang w:val="en-US"/>
          <w14:ligatures w14:val="standardContextual"/>
        </w:rPr>
        <w:t>Common Method Bias and Sampling Adequacy Test</w:t>
      </w:r>
    </w:p>
    <w:p w14:paraId="432381D6"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bookmarkStart w:id="13" w:name="_Toc171170012"/>
      <w:r w:rsidRPr="00317AA0">
        <w:rPr>
          <w:rFonts w:ascii="Times New Roman" w:eastAsia="Calibri" w:hAnsi="Times New Roman" w:cs="Times New Roman"/>
          <w:b/>
          <w:kern w:val="2"/>
          <w:sz w:val="24"/>
          <w:szCs w:val="24"/>
          <w:lang w:val="en-US"/>
          <w14:ligatures w14:val="standardContextual"/>
        </w:rPr>
        <w:t>Common Method Bias</w:t>
      </w:r>
      <w:bookmarkEnd w:id="13"/>
    </w:p>
    <w:p w14:paraId="4438BF84" w14:textId="3E311D8B"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 xml:space="preserve">When analyzing self-reported data, it's essential to consider the potential impact of common method bias, as respondents may provide answers that are influenced by social desirability </w:t>
      </w:r>
      <w:bookmarkStart w:id="14" w:name="_Hlk202275083"/>
      <w:r w:rsidRPr="00317AA0">
        <w:rPr>
          <w:rFonts w:ascii="Times New Roman" w:eastAsia="Calibri" w:hAnsi="Times New Roman" w:cs="Times New Roman"/>
          <w:kern w:val="2"/>
          <w:sz w:val="24"/>
          <w:szCs w:val="24"/>
          <w:lang w:val="en-US"/>
          <w14:ligatures w14:val="standardContextual"/>
        </w:rPr>
        <w:t xml:space="preserve">(Podsakoff et al., 2003). </w:t>
      </w:r>
      <w:bookmarkEnd w:id="14"/>
      <w:r w:rsidRPr="00317AA0">
        <w:rPr>
          <w:rFonts w:ascii="Times New Roman" w:eastAsia="Calibri" w:hAnsi="Times New Roman" w:cs="Times New Roman"/>
          <w:kern w:val="2"/>
          <w:sz w:val="24"/>
          <w:szCs w:val="24"/>
          <w:lang w:val="en-US"/>
          <w14:ligatures w14:val="standardContextual"/>
        </w:rPr>
        <w:t xml:space="preserve">To address this, the study followed the guidelines set by </w:t>
      </w:r>
      <w:bookmarkStart w:id="15" w:name="_Hlk202275108"/>
      <w:r w:rsidRPr="00317AA0">
        <w:rPr>
          <w:rFonts w:ascii="Times New Roman" w:eastAsia="Calibri" w:hAnsi="Times New Roman" w:cs="Times New Roman"/>
          <w:kern w:val="2"/>
          <w:sz w:val="24"/>
          <w:szCs w:val="24"/>
          <w:lang w:val="en-US"/>
          <w14:ligatures w14:val="standardContextual"/>
        </w:rPr>
        <w:t xml:space="preserve">Podsakoff and Organ (1986) </w:t>
      </w:r>
      <w:bookmarkEnd w:id="15"/>
      <w:r w:rsidRPr="00317AA0">
        <w:rPr>
          <w:rFonts w:ascii="Times New Roman" w:eastAsia="Calibri" w:hAnsi="Times New Roman" w:cs="Times New Roman"/>
          <w:kern w:val="2"/>
          <w:sz w:val="24"/>
          <w:szCs w:val="24"/>
          <w:lang w:val="en-US"/>
          <w14:ligatures w14:val="standardContextual"/>
        </w:rPr>
        <w:t>and conducted statistical tests to assess common method bias. Specifically, we employed the Harmon one-factor test to examine whether the intercorrelations among our measures were affected by common method bias. Our analysis</w:t>
      </w:r>
      <w:r w:rsidR="00E37FDC" w:rsidRPr="00317AA0">
        <w:rPr>
          <w:rFonts w:ascii="Times New Roman" w:eastAsia="Calibri" w:hAnsi="Times New Roman" w:cs="Times New Roman"/>
          <w:kern w:val="2"/>
          <w:sz w:val="24"/>
          <w:szCs w:val="24"/>
          <w:lang w:val="en-US"/>
          <w14:ligatures w14:val="standardContextual"/>
        </w:rPr>
        <w:t xml:space="preserve"> in Table </w:t>
      </w:r>
      <w:r w:rsidR="00F40D60" w:rsidRPr="00317AA0">
        <w:rPr>
          <w:rFonts w:ascii="Times New Roman" w:eastAsia="Calibri" w:hAnsi="Times New Roman" w:cs="Times New Roman"/>
          <w:kern w:val="2"/>
          <w:sz w:val="24"/>
          <w:szCs w:val="24"/>
          <w:lang w:val="en-US"/>
          <w14:ligatures w14:val="standardContextual"/>
        </w:rPr>
        <w:t>4</w:t>
      </w:r>
      <w:r w:rsidRPr="00317AA0">
        <w:rPr>
          <w:rFonts w:ascii="Times New Roman" w:eastAsia="Calibri" w:hAnsi="Times New Roman" w:cs="Times New Roman"/>
          <w:kern w:val="2"/>
          <w:sz w:val="24"/>
          <w:szCs w:val="24"/>
          <w:lang w:val="en-US"/>
          <w14:ligatures w14:val="standardContextual"/>
        </w:rPr>
        <w:t xml:space="preserve"> revealed that only one factor emerged, accounting for 36.459% of the variance, which is below the 50% threshold. While some variance was attributed to common methods, it was not significant enough to impact our findings</w:t>
      </w:r>
      <w:r w:rsidR="00D946C7" w:rsidRPr="00317AA0">
        <w:rPr>
          <w:rFonts w:ascii="Times New Roman" w:eastAsia="Calibri" w:hAnsi="Times New Roman" w:cs="Times New Roman"/>
          <w:kern w:val="2"/>
          <w:sz w:val="24"/>
          <w:szCs w:val="24"/>
          <w:lang w:val="en-US"/>
          <w14:ligatures w14:val="standardContextual"/>
        </w:rPr>
        <w:t>.</w:t>
      </w:r>
    </w:p>
    <w:p w14:paraId="6AF3074C" w14:textId="77777777" w:rsidR="00881DF7" w:rsidRPr="00317AA0" w:rsidRDefault="00881DF7" w:rsidP="00CF1C78">
      <w:pPr>
        <w:spacing w:after="0" w:line="240" w:lineRule="auto"/>
        <w:jc w:val="both"/>
        <w:rPr>
          <w:rFonts w:ascii="Times New Roman" w:eastAsia="Calibri" w:hAnsi="Times New Roman" w:cs="Times New Roman"/>
          <w:kern w:val="2"/>
          <w:sz w:val="24"/>
          <w:szCs w:val="24"/>
          <w:lang w:val="en-US"/>
          <w14:ligatures w14:val="standardContextual"/>
        </w:rPr>
      </w:pPr>
    </w:p>
    <w:p w14:paraId="28B77E73" w14:textId="77777777" w:rsidR="00483127" w:rsidRPr="00317AA0" w:rsidRDefault="00483127" w:rsidP="00CF1C78">
      <w:pPr>
        <w:spacing w:after="0" w:line="240" w:lineRule="auto"/>
        <w:jc w:val="both"/>
        <w:rPr>
          <w:rFonts w:ascii="Times New Roman" w:eastAsia="Calibri" w:hAnsi="Times New Roman" w:cs="Times New Roman"/>
          <w:kern w:val="2"/>
          <w:sz w:val="24"/>
          <w:szCs w:val="24"/>
          <w:lang w:val="en-US"/>
          <w14:ligatures w14:val="standardContextual"/>
        </w:rPr>
      </w:pPr>
    </w:p>
    <w:p w14:paraId="5C6243ED" w14:textId="77777777" w:rsidR="00483127" w:rsidRPr="00317AA0" w:rsidRDefault="00483127" w:rsidP="00CF1C78">
      <w:pPr>
        <w:spacing w:after="0" w:line="240" w:lineRule="auto"/>
        <w:jc w:val="both"/>
        <w:rPr>
          <w:rFonts w:ascii="Times New Roman" w:eastAsia="Calibri" w:hAnsi="Times New Roman" w:cs="Times New Roman"/>
          <w:kern w:val="2"/>
          <w:sz w:val="24"/>
          <w:szCs w:val="24"/>
          <w:lang w:val="en-US"/>
          <w14:ligatures w14:val="standardContextual"/>
        </w:rPr>
      </w:pPr>
    </w:p>
    <w:p w14:paraId="5017FD73" w14:textId="1F8ABBB4" w:rsidR="00AE41B1" w:rsidRPr="00317AA0" w:rsidRDefault="00AE41B1" w:rsidP="00CF1C78">
      <w:pPr>
        <w:spacing w:after="0" w:line="240" w:lineRule="auto"/>
        <w:jc w:val="both"/>
        <w:rPr>
          <w:rFonts w:ascii="Times New Roman" w:eastAsia="Calibri" w:hAnsi="Times New Roman" w:cs="Times New Roman"/>
          <w:b/>
          <w:bCs/>
          <w:kern w:val="2"/>
          <w:sz w:val="24"/>
          <w:szCs w:val="24"/>
          <w:lang w:val="en-US"/>
          <w14:ligatures w14:val="standardContextual"/>
        </w:rPr>
      </w:pPr>
      <w:bookmarkStart w:id="16" w:name="_Toc168773180"/>
      <w:bookmarkStart w:id="17" w:name="_Toc168386139"/>
      <w:bookmarkStart w:id="18" w:name="_Toc151207330"/>
      <w:bookmarkStart w:id="19" w:name="_Toc169928948"/>
      <w:r w:rsidRPr="00317AA0">
        <w:rPr>
          <w:rFonts w:ascii="Times New Roman" w:eastAsia="Calibri" w:hAnsi="Times New Roman" w:cs="Times New Roman"/>
          <w:b/>
          <w:bCs/>
          <w:iCs/>
          <w:kern w:val="2"/>
          <w:sz w:val="24"/>
          <w:szCs w:val="24"/>
          <w:lang w:val="en-US"/>
          <w14:ligatures w14:val="standardContextual"/>
        </w:rPr>
        <w:t xml:space="preserve">Table </w:t>
      </w:r>
      <w:r w:rsidR="00F40D60" w:rsidRPr="00317AA0">
        <w:rPr>
          <w:rFonts w:ascii="Times New Roman" w:eastAsia="Calibri" w:hAnsi="Times New Roman" w:cs="Times New Roman"/>
          <w:b/>
          <w:bCs/>
          <w:kern w:val="2"/>
          <w:sz w:val="24"/>
          <w:szCs w:val="24"/>
          <w:lang w:val="en-US"/>
          <w14:ligatures w14:val="standardContextual"/>
        </w:rPr>
        <w:t>4</w:t>
      </w:r>
      <w:r w:rsidRPr="00317AA0">
        <w:rPr>
          <w:rFonts w:ascii="Times New Roman" w:eastAsia="Calibri" w:hAnsi="Times New Roman" w:cs="Times New Roman"/>
          <w:b/>
          <w:bCs/>
          <w:kern w:val="2"/>
          <w:sz w:val="24"/>
          <w:szCs w:val="24"/>
          <w:lang w:val="en-US"/>
          <w14:ligatures w14:val="standardContextual"/>
        </w:rPr>
        <w:t>: Common method bias test</w:t>
      </w:r>
      <w:bookmarkEnd w:id="16"/>
      <w:bookmarkEnd w:id="17"/>
      <w:bookmarkEnd w:id="18"/>
      <w:bookmarkEnd w:id="19"/>
    </w:p>
    <w:tbl>
      <w:tblPr>
        <w:tblW w:w="9510" w:type="dxa"/>
        <w:tblLook w:val="04A0" w:firstRow="1" w:lastRow="0" w:firstColumn="1" w:lastColumn="0" w:noHBand="0" w:noVBand="1"/>
      </w:tblPr>
      <w:tblGrid>
        <w:gridCol w:w="1393"/>
        <w:gridCol w:w="868"/>
        <w:gridCol w:w="1646"/>
        <w:gridCol w:w="1522"/>
        <w:gridCol w:w="1195"/>
        <w:gridCol w:w="1402"/>
        <w:gridCol w:w="1495"/>
      </w:tblGrid>
      <w:tr w:rsidR="007E73AC" w:rsidRPr="00317AA0" w14:paraId="2B2B7345" w14:textId="77777777" w:rsidTr="00881DF7">
        <w:trPr>
          <w:trHeight w:val="135"/>
        </w:trPr>
        <w:tc>
          <w:tcPr>
            <w:tcW w:w="1393" w:type="dxa"/>
            <w:vMerge w:val="restart"/>
            <w:tcBorders>
              <w:top w:val="single" w:sz="4" w:space="0" w:color="auto"/>
              <w:left w:val="nil"/>
              <w:bottom w:val="single" w:sz="4" w:space="0" w:color="auto"/>
              <w:right w:val="nil"/>
            </w:tcBorders>
            <w:vAlign w:val="center"/>
            <w:hideMark/>
          </w:tcPr>
          <w:p w14:paraId="4362FE18"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Component</w:t>
            </w:r>
          </w:p>
        </w:tc>
        <w:tc>
          <w:tcPr>
            <w:tcW w:w="4025" w:type="dxa"/>
            <w:gridSpan w:val="3"/>
            <w:tcBorders>
              <w:top w:val="single" w:sz="4" w:space="0" w:color="auto"/>
              <w:left w:val="nil"/>
              <w:bottom w:val="single" w:sz="4" w:space="0" w:color="auto"/>
              <w:right w:val="nil"/>
            </w:tcBorders>
            <w:vAlign w:val="bottom"/>
            <w:hideMark/>
          </w:tcPr>
          <w:p w14:paraId="47BAA5FA" w14:textId="77777777" w:rsidR="00AE41B1" w:rsidRPr="00317AA0" w:rsidRDefault="00AE41B1" w:rsidP="00CF1C78">
            <w:pPr>
              <w:spacing w:after="0" w:line="240" w:lineRule="auto"/>
              <w:jc w:val="both"/>
              <w:rPr>
                <w:rFonts w:ascii="Times New Roman" w:eastAsia="Calibri" w:hAnsi="Times New Roman" w:cs="Times New Roman"/>
                <w:b/>
                <w:bCs/>
                <w:kern w:val="2"/>
                <w:sz w:val="24"/>
                <w:szCs w:val="24"/>
                <w:lang w:val="en-US"/>
                <w14:ligatures w14:val="standardContextual"/>
              </w:rPr>
            </w:pPr>
            <w:r w:rsidRPr="00317AA0">
              <w:rPr>
                <w:rFonts w:ascii="Times New Roman" w:eastAsia="Calibri" w:hAnsi="Times New Roman" w:cs="Times New Roman"/>
                <w:b/>
                <w:bCs/>
                <w:kern w:val="2"/>
                <w:sz w:val="24"/>
                <w:szCs w:val="24"/>
                <w:lang w:val="en-US"/>
                <w14:ligatures w14:val="standardContextual"/>
              </w:rPr>
              <w:t>Initial Eigenvalues</w:t>
            </w:r>
          </w:p>
        </w:tc>
        <w:tc>
          <w:tcPr>
            <w:tcW w:w="4092" w:type="dxa"/>
            <w:gridSpan w:val="3"/>
            <w:tcBorders>
              <w:top w:val="single" w:sz="4" w:space="0" w:color="auto"/>
              <w:left w:val="nil"/>
              <w:bottom w:val="single" w:sz="4" w:space="0" w:color="auto"/>
              <w:right w:val="nil"/>
            </w:tcBorders>
            <w:vAlign w:val="bottom"/>
            <w:hideMark/>
          </w:tcPr>
          <w:p w14:paraId="5E7E37B1" w14:textId="77777777" w:rsidR="00AE41B1" w:rsidRPr="00317AA0" w:rsidRDefault="00AE41B1" w:rsidP="00CF1C78">
            <w:pPr>
              <w:spacing w:after="0" w:line="240" w:lineRule="auto"/>
              <w:jc w:val="both"/>
              <w:rPr>
                <w:rFonts w:ascii="Times New Roman" w:eastAsia="Calibri" w:hAnsi="Times New Roman" w:cs="Times New Roman"/>
                <w:b/>
                <w:bCs/>
                <w:kern w:val="2"/>
                <w:sz w:val="24"/>
                <w:szCs w:val="24"/>
                <w:lang w:val="en-US"/>
                <w14:ligatures w14:val="standardContextual"/>
              </w:rPr>
            </w:pPr>
            <w:r w:rsidRPr="00317AA0">
              <w:rPr>
                <w:rFonts w:ascii="Times New Roman" w:eastAsia="Calibri" w:hAnsi="Times New Roman" w:cs="Times New Roman"/>
                <w:b/>
                <w:bCs/>
                <w:kern w:val="2"/>
                <w:sz w:val="24"/>
                <w:szCs w:val="24"/>
                <w:lang w:val="en-US"/>
                <w14:ligatures w14:val="standardContextual"/>
              </w:rPr>
              <w:t>Extraction Sums of Squared Loadings</w:t>
            </w:r>
          </w:p>
        </w:tc>
      </w:tr>
      <w:tr w:rsidR="007E73AC" w:rsidRPr="00317AA0" w14:paraId="0649E772" w14:textId="77777777" w:rsidTr="00881DF7">
        <w:trPr>
          <w:trHeight w:val="395"/>
        </w:trPr>
        <w:tc>
          <w:tcPr>
            <w:tcW w:w="0" w:type="auto"/>
            <w:vMerge/>
            <w:tcBorders>
              <w:top w:val="single" w:sz="4" w:space="0" w:color="auto"/>
              <w:left w:val="nil"/>
              <w:bottom w:val="single" w:sz="4" w:space="0" w:color="auto"/>
              <w:right w:val="nil"/>
            </w:tcBorders>
            <w:vAlign w:val="center"/>
            <w:hideMark/>
          </w:tcPr>
          <w:p w14:paraId="3CF1DC1C"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857" w:type="dxa"/>
            <w:tcBorders>
              <w:top w:val="single" w:sz="4" w:space="0" w:color="auto"/>
              <w:left w:val="nil"/>
              <w:bottom w:val="single" w:sz="4" w:space="0" w:color="auto"/>
              <w:right w:val="nil"/>
            </w:tcBorders>
            <w:vAlign w:val="bottom"/>
            <w:hideMark/>
          </w:tcPr>
          <w:p w14:paraId="2595E0EF"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Total</w:t>
            </w:r>
          </w:p>
        </w:tc>
        <w:tc>
          <w:tcPr>
            <w:tcW w:w="1646" w:type="dxa"/>
            <w:tcBorders>
              <w:top w:val="single" w:sz="4" w:space="0" w:color="auto"/>
              <w:left w:val="nil"/>
              <w:bottom w:val="single" w:sz="4" w:space="0" w:color="auto"/>
              <w:right w:val="nil"/>
            </w:tcBorders>
            <w:vAlign w:val="bottom"/>
            <w:hideMark/>
          </w:tcPr>
          <w:p w14:paraId="01E30499"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 of Variance</w:t>
            </w:r>
          </w:p>
        </w:tc>
        <w:tc>
          <w:tcPr>
            <w:tcW w:w="1522" w:type="dxa"/>
            <w:tcBorders>
              <w:top w:val="single" w:sz="4" w:space="0" w:color="auto"/>
              <w:left w:val="nil"/>
              <w:bottom w:val="single" w:sz="4" w:space="0" w:color="auto"/>
              <w:right w:val="nil"/>
            </w:tcBorders>
            <w:vAlign w:val="bottom"/>
            <w:hideMark/>
          </w:tcPr>
          <w:p w14:paraId="7D3417E7"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Cumulative %</w:t>
            </w:r>
          </w:p>
        </w:tc>
        <w:tc>
          <w:tcPr>
            <w:tcW w:w="1195" w:type="dxa"/>
            <w:tcBorders>
              <w:top w:val="single" w:sz="4" w:space="0" w:color="auto"/>
              <w:left w:val="nil"/>
              <w:bottom w:val="single" w:sz="4" w:space="0" w:color="auto"/>
              <w:right w:val="nil"/>
            </w:tcBorders>
            <w:vAlign w:val="bottom"/>
            <w:hideMark/>
          </w:tcPr>
          <w:p w14:paraId="5285ED35"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Total</w:t>
            </w:r>
          </w:p>
        </w:tc>
        <w:tc>
          <w:tcPr>
            <w:tcW w:w="1402" w:type="dxa"/>
            <w:tcBorders>
              <w:top w:val="single" w:sz="4" w:space="0" w:color="auto"/>
              <w:left w:val="nil"/>
              <w:bottom w:val="single" w:sz="4" w:space="0" w:color="auto"/>
              <w:right w:val="nil"/>
            </w:tcBorders>
            <w:vAlign w:val="bottom"/>
            <w:hideMark/>
          </w:tcPr>
          <w:p w14:paraId="76E9F792"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 of Variance</w:t>
            </w:r>
          </w:p>
        </w:tc>
        <w:tc>
          <w:tcPr>
            <w:tcW w:w="1495" w:type="dxa"/>
            <w:tcBorders>
              <w:top w:val="single" w:sz="4" w:space="0" w:color="auto"/>
              <w:left w:val="nil"/>
              <w:bottom w:val="single" w:sz="4" w:space="0" w:color="auto"/>
              <w:right w:val="nil"/>
            </w:tcBorders>
            <w:vAlign w:val="bottom"/>
            <w:hideMark/>
          </w:tcPr>
          <w:p w14:paraId="08CB9CC5"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Cumulative %</w:t>
            </w:r>
          </w:p>
        </w:tc>
      </w:tr>
      <w:tr w:rsidR="007E73AC" w:rsidRPr="00317AA0" w14:paraId="3EF25DE7" w14:textId="77777777" w:rsidTr="00881DF7">
        <w:trPr>
          <w:trHeight w:val="96"/>
        </w:trPr>
        <w:tc>
          <w:tcPr>
            <w:tcW w:w="1393" w:type="dxa"/>
            <w:tcBorders>
              <w:top w:val="single" w:sz="4" w:space="0" w:color="auto"/>
              <w:left w:val="nil"/>
              <w:bottom w:val="single" w:sz="4" w:space="0" w:color="auto"/>
              <w:right w:val="nil"/>
            </w:tcBorders>
            <w:noWrap/>
            <w:hideMark/>
          </w:tcPr>
          <w:p w14:paraId="5C40A487"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w:t>
            </w:r>
          </w:p>
        </w:tc>
        <w:tc>
          <w:tcPr>
            <w:tcW w:w="857" w:type="dxa"/>
            <w:tcBorders>
              <w:top w:val="single" w:sz="4" w:space="0" w:color="auto"/>
              <w:left w:val="nil"/>
              <w:bottom w:val="single" w:sz="4" w:space="0" w:color="auto"/>
              <w:right w:val="nil"/>
            </w:tcBorders>
            <w:noWrap/>
            <w:hideMark/>
          </w:tcPr>
          <w:p w14:paraId="36F4BE03"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11.302</w:t>
            </w:r>
          </w:p>
        </w:tc>
        <w:tc>
          <w:tcPr>
            <w:tcW w:w="1646" w:type="dxa"/>
            <w:tcBorders>
              <w:top w:val="single" w:sz="4" w:space="0" w:color="auto"/>
              <w:left w:val="nil"/>
              <w:bottom w:val="single" w:sz="4" w:space="0" w:color="auto"/>
              <w:right w:val="nil"/>
            </w:tcBorders>
            <w:noWrap/>
            <w:hideMark/>
          </w:tcPr>
          <w:p w14:paraId="662A534D"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36.459</w:t>
            </w:r>
          </w:p>
        </w:tc>
        <w:tc>
          <w:tcPr>
            <w:tcW w:w="1522" w:type="dxa"/>
            <w:tcBorders>
              <w:top w:val="single" w:sz="4" w:space="0" w:color="auto"/>
              <w:left w:val="nil"/>
              <w:bottom w:val="single" w:sz="4" w:space="0" w:color="auto"/>
              <w:right w:val="nil"/>
            </w:tcBorders>
            <w:noWrap/>
            <w:hideMark/>
          </w:tcPr>
          <w:p w14:paraId="00CAA57E"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36.459</w:t>
            </w:r>
          </w:p>
        </w:tc>
        <w:tc>
          <w:tcPr>
            <w:tcW w:w="1195" w:type="dxa"/>
            <w:tcBorders>
              <w:top w:val="single" w:sz="4" w:space="0" w:color="auto"/>
              <w:left w:val="nil"/>
              <w:bottom w:val="single" w:sz="4" w:space="0" w:color="auto"/>
              <w:right w:val="nil"/>
            </w:tcBorders>
            <w:noWrap/>
            <w:hideMark/>
          </w:tcPr>
          <w:p w14:paraId="793B7131"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11.302</w:t>
            </w:r>
          </w:p>
        </w:tc>
        <w:tc>
          <w:tcPr>
            <w:tcW w:w="1402" w:type="dxa"/>
            <w:tcBorders>
              <w:top w:val="single" w:sz="4" w:space="0" w:color="auto"/>
              <w:left w:val="nil"/>
              <w:bottom w:val="single" w:sz="4" w:space="0" w:color="auto"/>
              <w:right w:val="nil"/>
            </w:tcBorders>
            <w:noWrap/>
            <w:hideMark/>
          </w:tcPr>
          <w:p w14:paraId="78725B43"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36.459</w:t>
            </w:r>
          </w:p>
        </w:tc>
        <w:tc>
          <w:tcPr>
            <w:tcW w:w="1495" w:type="dxa"/>
            <w:tcBorders>
              <w:top w:val="single" w:sz="4" w:space="0" w:color="auto"/>
              <w:left w:val="nil"/>
              <w:bottom w:val="single" w:sz="4" w:space="0" w:color="auto"/>
              <w:right w:val="nil"/>
            </w:tcBorders>
            <w:noWrap/>
            <w:hideMark/>
          </w:tcPr>
          <w:p w14:paraId="56240576"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36.459</w:t>
            </w:r>
          </w:p>
        </w:tc>
      </w:tr>
    </w:tbl>
    <w:p w14:paraId="73093F2E" w14:textId="77777777" w:rsidR="00AE41B1" w:rsidRPr="00317AA0" w:rsidRDefault="00AE41B1" w:rsidP="00CF1C78">
      <w:pPr>
        <w:spacing w:after="0" w:line="240" w:lineRule="auto"/>
        <w:jc w:val="both"/>
        <w:rPr>
          <w:rFonts w:ascii="Times New Roman" w:eastAsia="Calibri" w:hAnsi="Times New Roman" w:cs="Times New Roman"/>
          <w:b/>
          <w:bCs/>
          <w:kern w:val="2"/>
          <w:sz w:val="24"/>
          <w:szCs w:val="24"/>
          <w:lang w:val="en-US"/>
          <w14:ligatures w14:val="standardContextual"/>
        </w:rPr>
      </w:pPr>
      <w:r w:rsidRPr="00317AA0">
        <w:rPr>
          <w:rFonts w:ascii="Times New Roman" w:eastAsia="Calibri" w:hAnsi="Times New Roman" w:cs="Times New Roman"/>
          <w:b/>
          <w:bCs/>
          <w:kern w:val="2"/>
          <w:sz w:val="24"/>
          <w:szCs w:val="24"/>
          <w:lang w:val="en-US"/>
          <w14:ligatures w14:val="standardContextual"/>
        </w:rPr>
        <w:t>Extraction Method: Principal Axis Factoring</w:t>
      </w:r>
    </w:p>
    <w:p w14:paraId="004EBAF8" w14:textId="28AC7F81" w:rsidR="00881DF7" w:rsidRPr="00317AA0" w:rsidRDefault="00881DF7" w:rsidP="00CF1C78">
      <w:pPr>
        <w:spacing w:after="0" w:line="240" w:lineRule="auto"/>
        <w:jc w:val="both"/>
        <w:rPr>
          <w:rFonts w:ascii="Times New Roman" w:eastAsia="Calibri" w:hAnsi="Times New Roman" w:cs="Times New Roman"/>
          <w:b/>
          <w:bCs/>
          <w:kern w:val="2"/>
          <w:sz w:val="24"/>
          <w:szCs w:val="24"/>
          <w:lang w:val="en-US"/>
          <w14:ligatures w14:val="standardContextual"/>
        </w:rPr>
      </w:pPr>
      <w:r w:rsidRPr="00317AA0">
        <w:rPr>
          <w:rFonts w:ascii="Times New Roman" w:eastAsia="Calibri" w:hAnsi="Times New Roman" w:cs="Times New Roman"/>
          <w:b/>
          <w:bCs/>
          <w:kern w:val="2"/>
          <w:sz w:val="24"/>
          <w:szCs w:val="24"/>
          <w:lang w:val="en-US"/>
          <w14:ligatures w14:val="standardContextual"/>
        </w:rPr>
        <w:t xml:space="preserve">Source: </w:t>
      </w:r>
      <w:r w:rsidRPr="00317AA0">
        <w:rPr>
          <w:rFonts w:ascii="Times New Roman" w:eastAsia="Calibri" w:hAnsi="Times New Roman" w:cs="Times New Roman"/>
          <w:b/>
          <w:bCs/>
          <w:kern w:val="2"/>
          <w:sz w:val="24"/>
          <w:szCs w:val="24"/>
          <w14:ligatures w14:val="standardContextual"/>
        </w:rPr>
        <w:t>SPSS 27.0</w:t>
      </w:r>
    </w:p>
    <w:p w14:paraId="17D442DF" w14:textId="77777777" w:rsidR="00AF44B5" w:rsidRPr="00317AA0" w:rsidRDefault="00AF44B5" w:rsidP="00CF1C78">
      <w:pPr>
        <w:spacing w:after="0" w:line="240" w:lineRule="auto"/>
        <w:jc w:val="both"/>
        <w:rPr>
          <w:rFonts w:ascii="Times New Roman" w:eastAsia="Calibri" w:hAnsi="Times New Roman" w:cs="Times New Roman"/>
          <w:b/>
          <w:kern w:val="2"/>
          <w:sz w:val="24"/>
          <w:szCs w:val="24"/>
          <w:lang w:val="en-US"/>
          <w14:ligatures w14:val="standardContextual"/>
        </w:rPr>
      </w:pPr>
      <w:bookmarkStart w:id="20" w:name="_Toc171170013"/>
    </w:p>
    <w:p w14:paraId="02995B01" w14:textId="085DF6DD" w:rsidR="00AE41B1" w:rsidRPr="00317AA0" w:rsidRDefault="00AE41B1" w:rsidP="00CF1C78">
      <w:pPr>
        <w:spacing w:after="0" w:line="240" w:lineRule="auto"/>
        <w:jc w:val="both"/>
        <w:rPr>
          <w:rFonts w:ascii="Times New Roman" w:eastAsia="Calibri" w:hAnsi="Times New Roman" w:cs="Times New Roman"/>
          <w:b/>
          <w:kern w:val="2"/>
          <w:sz w:val="24"/>
          <w:szCs w:val="24"/>
          <w:lang w:val="en-US"/>
          <w14:ligatures w14:val="standardContextual"/>
        </w:rPr>
      </w:pPr>
      <w:r w:rsidRPr="00317AA0">
        <w:rPr>
          <w:rFonts w:ascii="Times New Roman" w:eastAsia="Calibri" w:hAnsi="Times New Roman" w:cs="Times New Roman"/>
          <w:b/>
          <w:kern w:val="2"/>
          <w:sz w:val="24"/>
          <w:szCs w:val="24"/>
          <w:lang w:val="en-US"/>
          <w14:ligatures w14:val="standardContextual"/>
        </w:rPr>
        <w:t>Sampling Adequacy</w:t>
      </w:r>
      <w:bookmarkEnd w:id="20"/>
    </w:p>
    <w:p w14:paraId="5044FA39" w14:textId="1BDB4682"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 xml:space="preserve">This study, evaluated the sample's representativeness using the Bartlett sphericity test and the Kaiser-Meyer-Olkin (KMO) measure. The KMO score of 0.926 indicates a sufficient level of readiness for factor analysis, which is highly satisfactory. Furthermore, the significant Bartlett's test result (χ² = 7861.648, </w:t>
      </w:r>
      <w:proofErr w:type="spellStart"/>
      <w:r w:rsidRPr="00317AA0">
        <w:rPr>
          <w:rFonts w:ascii="Times New Roman" w:eastAsia="Calibri" w:hAnsi="Times New Roman" w:cs="Times New Roman"/>
          <w:kern w:val="2"/>
          <w:sz w:val="24"/>
          <w:szCs w:val="24"/>
          <w:lang w:val="en-US"/>
          <w14:ligatures w14:val="standardContextual"/>
        </w:rPr>
        <w:t>df</w:t>
      </w:r>
      <w:proofErr w:type="spellEnd"/>
      <w:r w:rsidRPr="00317AA0">
        <w:rPr>
          <w:rFonts w:ascii="Times New Roman" w:eastAsia="Calibri" w:hAnsi="Times New Roman" w:cs="Times New Roman"/>
          <w:kern w:val="2"/>
          <w:sz w:val="24"/>
          <w:szCs w:val="24"/>
          <w:lang w:val="en-US"/>
          <w14:ligatures w14:val="standardContextual"/>
        </w:rPr>
        <w:t xml:space="preserve"> = 465, p &lt; 0.05) confirms that the dataset is suitable for factor analysis, ensuring appropriate sampling. These findings, presented in Table </w:t>
      </w:r>
      <w:r w:rsidR="00F40D60" w:rsidRPr="00317AA0">
        <w:rPr>
          <w:rFonts w:ascii="Times New Roman" w:eastAsia="Calibri" w:hAnsi="Times New Roman" w:cs="Times New Roman"/>
          <w:kern w:val="2"/>
          <w:sz w:val="24"/>
          <w:szCs w:val="24"/>
          <w:lang w:val="en-US"/>
          <w14:ligatures w14:val="standardContextual"/>
        </w:rPr>
        <w:t>5</w:t>
      </w:r>
      <w:r w:rsidRPr="00317AA0">
        <w:rPr>
          <w:rFonts w:ascii="Times New Roman" w:eastAsia="Calibri" w:hAnsi="Times New Roman" w:cs="Times New Roman"/>
          <w:kern w:val="2"/>
          <w:sz w:val="24"/>
          <w:szCs w:val="24"/>
          <w:lang w:val="en-US"/>
          <w14:ligatures w14:val="standardContextual"/>
        </w:rPr>
        <w:t>, demonstrate the significance and reliability of our chosen sample size.</w:t>
      </w:r>
    </w:p>
    <w:p w14:paraId="6C4C7E3D" w14:textId="77777777" w:rsidR="00D81ACB" w:rsidRPr="00317AA0" w:rsidRDefault="00D81ACB" w:rsidP="00CF1C78">
      <w:pPr>
        <w:spacing w:after="0" w:line="240" w:lineRule="auto"/>
        <w:jc w:val="both"/>
        <w:rPr>
          <w:rFonts w:ascii="Times New Roman" w:eastAsia="Calibri" w:hAnsi="Times New Roman" w:cs="Times New Roman"/>
          <w:b/>
          <w:bCs/>
          <w:iCs/>
          <w:kern w:val="2"/>
          <w:sz w:val="24"/>
          <w:szCs w:val="24"/>
          <w:lang w:val="en-US"/>
          <w14:ligatures w14:val="standardContextual"/>
        </w:rPr>
      </w:pPr>
      <w:bookmarkStart w:id="21" w:name="_Toc168773181"/>
      <w:bookmarkStart w:id="22" w:name="_Toc168386140"/>
      <w:bookmarkStart w:id="23" w:name="_Toc151207331"/>
      <w:bookmarkStart w:id="24" w:name="_Toc145081575"/>
      <w:bookmarkStart w:id="25" w:name="_Toc169928949"/>
    </w:p>
    <w:p w14:paraId="014033C8" w14:textId="0DC57CAC" w:rsidR="00AE41B1" w:rsidRPr="00317AA0" w:rsidRDefault="00AE41B1" w:rsidP="00CF1C78">
      <w:pPr>
        <w:spacing w:after="0" w:line="240" w:lineRule="auto"/>
        <w:jc w:val="both"/>
        <w:rPr>
          <w:rFonts w:ascii="Times New Roman" w:eastAsia="Calibri" w:hAnsi="Times New Roman" w:cs="Times New Roman"/>
          <w:b/>
          <w:bCs/>
          <w:kern w:val="2"/>
          <w:sz w:val="24"/>
          <w:szCs w:val="24"/>
          <w:lang w:val="en-US"/>
          <w14:ligatures w14:val="standardContextual"/>
        </w:rPr>
      </w:pPr>
      <w:r w:rsidRPr="00317AA0">
        <w:rPr>
          <w:rFonts w:ascii="Times New Roman" w:eastAsia="Calibri" w:hAnsi="Times New Roman" w:cs="Times New Roman"/>
          <w:b/>
          <w:bCs/>
          <w:iCs/>
          <w:kern w:val="2"/>
          <w:sz w:val="24"/>
          <w:szCs w:val="24"/>
          <w:lang w:val="en-US"/>
          <w14:ligatures w14:val="standardContextual"/>
        </w:rPr>
        <w:t xml:space="preserve">Table </w:t>
      </w:r>
      <w:r w:rsidR="00F40D60" w:rsidRPr="00317AA0">
        <w:rPr>
          <w:rFonts w:ascii="Times New Roman" w:eastAsia="Calibri" w:hAnsi="Times New Roman" w:cs="Times New Roman"/>
          <w:b/>
          <w:bCs/>
          <w:iCs/>
          <w:kern w:val="2"/>
          <w:sz w:val="24"/>
          <w:szCs w:val="24"/>
          <w:lang w:val="en-US"/>
          <w14:ligatures w14:val="standardContextual"/>
        </w:rPr>
        <w:t>5</w:t>
      </w:r>
      <w:r w:rsidRPr="00317AA0">
        <w:rPr>
          <w:rFonts w:ascii="Times New Roman" w:eastAsia="Calibri" w:hAnsi="Times New Roman" w:cs="Times New Roman"/>
          <w:b/>
          <w:bCs/>
          <w:kern w:val="2"/>
          <w:sz w:val="24"/>
          <w:szCs w:val="24"/>
          <w:lang w:val="en-US"/>
          <w14:ligatures w14:val="standardContextual"/>
        </w:rPr>
        <w:t>:  KMO and Bartlett's Test</w:t>
      </w:r>
      <w:bookmarkEnd w:id="21"/>
      <w:bookmarkEnd w:id="22"/>
      <w:bookmarkEnd w:id="23"/>
      <w:bookmarkEnd w:id="24"/>
      <w:bookmarkEnd w:id="25"/>
    </w:p>
    <w:tbl>
      <w:tblPr>
        <w:tblW w:w="9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977"/>
        <w:gridCol w:w="3673"/>
        <w:gridCol w:w="1845"/>
      </w:tblGrid>
      <w:tr w:rsidR="007E73AC" w:rsidRPr="00317AA0" w14:paraId="50D91CC4" w14:textId="77777777" w:rsidTr="004853F5">
        <w:trPr>
          <w:cantSplit/>
          <w:trHeight w:val="346"/>
        </w:trPr>
        <w:tc>
          <w:tcPr>
            <w:tcW w:w="7650" w:type="dxa"/>
            <w:gridSpan w:val="2"/>
            <w:tcBorders>
              <w:top w:val="single" w:sz="12" w:space="0" w:color="auto"/>
              <w:left w:val="nil"/>
              <w:bottom w:val="single" w:sz="4" w:space="0" w:color="FFFFFF"/>
              <w:right w:val="nil"/>
            </w:tcBorders>
            <w:hideMark/>
          </w:tcPr>
          <w:p w14:paraId="170F2652"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Kaiser-Meyer-Olkin Measure of Sampling Adequacy.</w:t>
            </w:r>
          </w:p>
        </w:tc>
        <w:tc>
          <w:tcPr>
            <w:tcW w:w="1845" w:type="dxa"/>
            <w:tcBorders>
              <w:top w:val="single" w:sz="12" w:space="0" w:color="auto"/>
              <w:left w:val="nil"/>
              <w:bottom w:val="single" w:sz="4" w:space="0" w:color="FFFFFF"/>
              <w:right w:val="nil"/>
            </w:tcBorders>
            <w:hideMark/>
          </w:tcPr>
          <w:p w14:paraId="3B3DE724"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.926</w:t>
            </w:r>
          </w:p>
        </w:tc>
      </w:tr>
      <w:tr w:rsidR="007E73AC" w:rsidRPr="00317AA0" w14:paraId="6F734731" w14:textId="77777777" w:rsidTr="004853F5">
        <w:trPr>
          <w:cantSplit/>
          <w:trHeight w:val="330"/>
        </w:trPr>
        <w:tc>
          <w:tcPr>
            <w:tcW w:w="3977" w:type="dxa"/>
            <w:vMerge w:val="restart"/>
            <w:tcBorders>
              <w:top w:val="single" w:sz="4" w:space="0" w:color="FFFFFF"/>
              <w:left w:val="nil"/>
              <w:bottom w:val="single" w:sz="12" w:space="0" w:color="auto"/>
              <w:right w:val="nil"/>
            </w:tcBorders>
            <w:hideMark/>
          </w:tcPr>
          <w:p w14:paraId="343174B4"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Bartlett's Test of Sphericity</w:t>
            </w:r>
          </w:p>
        </w:tc>
        <w:tc>
          <w:tcPr>
            <w:tcW w:w="3673" w:type="dxa"/>
            <w:tcBorders>
              <w:top w:val="single" w:sz="4" w:space="0" w:color="FFFFFF"/>
              <w:left w:val="nil"/>
              <w:bottom w:val="single" w:sz="4" w:space="0" w:color="FFFFFF"/>
              <w:right w:val="nil"/>
            </w:tcBorders>
            <w:hideMark/>
          </w:tcPr>
          <w:p w14:paraId="6856EDA3"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Approx. Chi-Square</w:t>
            </w:r>
          </w:p>
        </w:tc>
        <w:tc>
          <w:tcPr>
            <w:tcW w:w="1845" w:type="dxa"/>
            <w:tcBorders>
              <w:top w:val="single" w:sz="4" w:space="0" w:color="FFFFFF"/>
              <w:left w:val="nil"/>
              <w:bottom w:val="single" w:sz="4" w:space="0" w:color="FFFFFF"/>
              <w:right w:val="nil"/>
            </w:tcBorders>
            <w:hideMark/>
          </w:tcPr>
          <w:p w14:paraId="69E774A8"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7861.648</w:t>
            </w:r>
          </w:p>
        </w:tc>
      </w:tr>
      <w:tr w:rsidR="007E73AC" w:rsidRPr="00317AA0" w14:paraId="7078093C" w14:textId="77777777" w:rsidTr="004853F5">
        <w:trPr>
          <w:cantSplit/>
          <w:trHeight w:val="362"/>
        </w:trPr>
        <w:tc>
          <w:tcPr>
            <w:tcW w:w="3977" w:type="dxa"/>
            <w:vMerge/>
            <w:tcBorders>
              <w:top w:val="single" w:sz="4" w:space="0" w:color="FFFFFF"/>
              <w:left w:val="nil"/>
              <w:bottom w:val="single" w:sz="12" w:space="0" w:color="auto"/>
              <w:right w:val="nil"/>
            </w:tcBorders>
            <w:vAlign w:val="center"/>
            <w:hideMark/>
          </w:tcPr>
          <w:p w14:paraId="347F0DCD"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3673" w:type="dxa"/>
            <w:tcBorders>
              <w:top w:val="single" w:sz="4" w:space="0" w:color="FFFFFF"/>
              <w:left w:val="nil"/>
              <w:bottom w:val="single" w:sz="4" w:space="0" w:color="FFFFFF"/>
              <w:right w:val="nil"/>
            </w:tcBorders>
            <w:hideMark/>
          </w:tcPr>
          <w:p w14:paraId="094133A3"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roofErr w:type="spellStart"/>
            <w:r w:rsidRPr="00317AA0">
              <w:rPr>
                <w:rFonts w:ascii="Times New Roman" w:eastAsia="Calibri" w:hAnsi="Times New Roman" w:cs="Times New Roman"/>
                <w:kern w:val="2"/>
                <w:sz w:val="24"/>
                <w:szCs w:val="24"/>
                <w:lang w:val="en-US"/>
                <w14:ligatures w14:val="standardContextual"/>
              </w:rPr>
              <w:t>Df</w:t>
            </w:r>
            <w:proofErr w:type="spellEnd"/>
          </w:p>
        </w:tc>
        <w:tc>
          <w:tcPr>
            <w:tcW w:w="1845" w:type="dxa"/>
            <w:tcBorders>
              <w:top w:val="single" w:sz="4" w:space="0" w:color="FFFFFF"/>
              <w:left w:val="nil"/>
              <w:bottom w:val="single" w:sz="4" w:space="0" w:color="FFFFFF"/>
              <w:right w:val="nil"/>
            </w:tcBorders>
            <w:hideMark/>
          </w:tcPr>
          <w:p w14:paraId="2566B69A"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465</w:t>
            </w:r>
          </w:p>
        </w:tc>
      </w:tr>
      <w:tr w:rsidR="007E73AC" w:rsidRPr="00317AA0" w14:paraId="13573241" w14:textId="77777777" w:rsidTr="004853F5">
        <w:trPr>
          <w:cantSplit/>
          <w:trHeight w:val="362"/>
        </w:trPr>
        <w:tc>
          <w:tcPr>
            <w:tcW w:w="3977" w:type="dxa"/>
            <w:vMerge/>
            <w:tcBorders>
              <w:top w:val="single" w:sz="4" w:space="0" w:color="FFFFFF"/>
              <w:left w:val="nil"/>
              <w:bottom w:val="single" w:sz="12" w:space="0" w:color="auto"/>
              <w:right w:val="nil"/>
            </w:tcBorders>
            <w:vAlign w:val="center"/>
            <w:hideMark/>
          </w:tcPr>
          <w:p w14:paraId="48073417"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3673" w:type="dxa"/>
            <w:tcBorders>
              <w:top w:val="single" w:sz="4" w:space="0" w:color="FFFFFF"/>
              <w:left w:val="nil"/>
              <w:bottom w:val="single" w:sz="12" w:space="0" w:color="auto"/>
              <w:right w:val="nil"/>
            </w:tcBorders>
            <w:hideMark/>
          </w:tcPr>
          <w:p w14:paraId="57662268"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Sig.</w:t>
            </w:r>
          </w:p>
        </w:tc>
        <w:tc>
          <w:tcPr>
            <w:tcW w:w="1845" w:type="dxa"/>
            <w:tcBorders>
              <w:top w:val="single" w:sz="4" w:space="0" w:color="FFFFFF"/>
              <w:left w:val="nil"/>
              <w:bottom w:val="single" w:sz="12" w:space="0" w:color="auto"/>
              <w:right w:val="nil"/>
            </w:tcBorders>
            <w:hideMark/>
          </w:tcPr>
          <w:p w14:paraId="0442D7A3"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.000</w:t>
            </w:r>
          </w:p>
        </w:tc>
      </w:tr>
    </w:tbl>
    <w:p w14:paraId="132F9745" w14:textId="2DBD4BF8" w:rsidR="00AE41B1" w:rsidRPr="00317AA0" w:rsidRDefault="00AE41B1" w:rsidP="00CF1C78">
      <w:pPr>
        <w:spacing w:after="0" w:line="240" w:lineRule="auto"/>
        <w:jc w:val="both"/>
        <w:rPr>
          <w:rFonts w:ascii="Times New Roman" w:eastAsia="Calibri" w:hAnsi="Times New Roman" w:cs="Times New Roman"/>
          <w:b/>
          <w:bCs/>
          <w:kern w:val="2"/>
          <w:sz w:val="24"/>
          <w:szCs w:val="24"/>
          <w:lang w:val="en-US"/>
          <w14:ligatures w14:val="standardContextual"/>
        </w:rPr>
      </w:pPr>
      <w:r w:rsidRPr="00317AA0">
        <w:rPr>
          <w:rFonts w:ascii="Times New Roman" w:eastAsia="Calibri" w:hAnsi="Times New Roman" w:cs="Times New Roman"/>
          <w:b/>
          <w:bCs/>
          <w:kern w:val="2"/>
          <w:sz w:val="24"/>
          <w:szCs w:val="24"/>
          <w:lang w:val="en-US"/>
          <w14:ligatures w14:val="standardContextual"/>
        </w:rPr>
        <w:t>Source:</w:t>
      </w:r>
      <w:r w:rsidR="00AF44B5" w:rsidRPr="00317AA0">
        <w:rPr>
          <w:rFonts w:ascii="Times New Roman" w:eastAsia="Calibri" w:hAnsi="Times New Roman" w:cs="Times New Roman"/>
          <w:b/>
          <w:kern w:val="2"/>
          <w:sz w:val="24"/>
          <w:szCs w:val="24"/>
          <w:lang w:val="en-US"/>
          <w14:ligatures w14:val="standardContextual"/>
        </w:rPr>
        <w:t xml:space="preserve"> </w:t>
      </w:r>
      <w:r w:rsidR="00AF44B5" w:rsidRPr="00317AA0">
        <w:rPr>
          <w:rFonts w:ascii="Times New Roman" w:eastAsia="Calibri" w:hAnsi="Times New Roman" w:cs="Times New Roman"/>
          <w:b/>
          <w:bCs/>
          <w:kern w:val="2"/>
          <w:sz w:val="24"/>
          <w:szCs w:val="24"/>
          <w14:ligatures w14:val="standardContextual"/>
        </w:rPr>
        <w:t xml:space="preserve">SPSS 27.0 </w:t>
      </w:r>
      <w:r w:rsidRPr="00317AA0">
        <w:rPr>
          <w:rFonts w:ascii="Times New Roman" w:eastAsia="Calibri" w:hAnsi="Times New Roman" w:cs="Times New Roman"/>
          <w:b/>
          <w:bCs/>
          <w:kern w:val="2"/>
          <w:sz w:val="24"/>
          <w:szCs w:val="24"/>
          <w:lang w:val="en-US"/>
          <w14:ligatures w14:val="standardContextual"/>
        </w:rPr>
        <w:t xml:space="preserve"> </w:t>
      </w:r>
    </w:p>
    <w:p w14:paraId="3F05BE5C" w14:textId="77777777" w:rsidR="00D81ACB" w:rsidRPr="00317AA0" w:rsidRDefault="00D81ACB" w:rsidP="00CF1C78">
      <w:pPr>
        <w:spacing w:after="0" w:line="240" w:lineRule="auto"/>
        <w:jc w:val="both"/>
        <w:rPr>
          <w:rFonts w:ascii="Times New Roman" w:eastAsia="Calibri" w:hAnsi="Times New Roman" w:cs="Times New Roman"/>
          <w:b/>
          <w:kern w:val="2"/>
          <w:sz w:val="24"/>
          <w:szCs w:val="24"/>
          <w:lang w:val="en-US"/>
          <w14:ligatures w14:val="standardContextual"/>
        </w:rPr>
      </w:pPr>
      <w:bookmarkStart w:id="26" w:name="_Toc171170015"/>
    </w:p>
    <w:p w14:paraId="23CAF9A0" w14:textId="4D93ED5C" w:rsidR="00AE41B1" w:rsidRPr="00317AA0" w:rsidRDefault="00AE41B1" w:rsidP="00CF1C78">
      <w:pPr>
        <w:spacing w:after="0" w:line="240" w:lineRule="auto"/>
        <w:jc w:val="both"/>
        <w:rPr>
          <w:rFonts w:ascii="Times New Roman" w:eastAsia="Calibri" w:hAnsi="Times New Roman" w:cs="Times New Roman"/>
          <w:b/>
          <w:kern w:val="2"/>
          <w:sz w:val="24"/>
          <w:szCs w:val="24"/>
          <w:lang w:val="en-US"/>
          <w14:ligatures w14:val="standardContextual"/>
        </w:rPr>
      </w:pPr>
      <w:r w:rsidRPr="00317AA0">
        <w:rPr>
          <w:rFonts w:ascii="Times New Roman" w:eastAsia="Calibri" w:hAnsi="Times New Roman" w:cs="Times New Roman"/>
          <w:b/>
          <w:kern w:val="2"/>
          <w:sz w:val="24"/>
          <w:szCs w:val="24"/>
          <w:lang w:val="en-US"/>
          <w14:ligatures w14:val="standardContextual"/>
        </w:rPr>
        <w:t>Construct Reliability</w:t>
      </w:r>
      <w:bookmarkEnd w:id="26"/>
      <w:r w:rsidRPr="00317AA0">
        <w:rPr>
          <w:rFonts w:ascii="Times New Roman" w:eastAsia="Calibri" w:hAnsi="Times New Roman" w:cs="Times New Roman"/>
          <w:b/>
          <w:kern w:val="2"/>
          <w:sz w:val="24"/>
          <w:szCs w:val="24"/>
          <w:lang w:val="en-US"/>
          <w14:ligatures w14:val="standardContextual"/>
        </w:rPr>
        <w:t xml:space="preserve"> </w:t>
      </w:r>
    </w:p>
    <w:p w14:paraId="3CD73482"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The provided data illustrates that all constructs examined exhibit acceptable CR values, ranging from 0.827 to 0.896. This indicates that the items within each construct effectively measure the same underlying concept.</w:t>
      </w:r>
    </w:p>
    <w:p w14:paraId="3EEE98FB" w14:textId="77777777" w:rsidR="00AF44B5" w:rsidRPr="00317AA0" w:rsidRDefault="00AF44B5" w:rsidP="00CF1C78">
      <w:pPr>
        <w:spacing w:after="0" w:line="240" w:lineRule="auto"/>
        <w:jc w:val="both"/>
        <w:rPr>
          <w:rFonts w:ascii="Times New Roman" w:eastAsia="Calibri" w:hAnsi="Times New Roman" w:cs="Times New Roman"/>
          <w:b/>
          <w:kern w:val="2"/>
          <w:sz w:val="24"/>
          <w:szCs w:val="24"/>
          <w:lang w:val="en-US"/>
          <w14:ligatures w14:val="standardContextual"/>
        </w:rPr>
      </w:pPr>
      <w:bookmarkStart w:id="27" w:name="_Toc171170016"/>
    </w:p>
    <w:p w14:paraId="270640B6" w14:textId="73271F74" w:rsidR="00AE41B1" w:rsidRPr="00317AA0" w:rsidRDefault="00AE41B1" w:rsidP="00CF1C78">
      <w:pPr>
        <w:spacing w:after="0" w:line="240" w:lineRule="auto"/>
        <w:jc w:val="both"/>
        <w:rPr>
          <w:rFonts w:ascii="Times New Roman" w:eastAsia="Calibri" w:hAnsi="Times New Roman" w:cs="Times New Roman"/>
          <w:b/>
          <w:kern w:val="2"/>
          <w:sz w:val="24"/>
          <w:szCs w:val="24"/>
          <w:lang w:val="en-US"/>
          <w14:ligatures w14:val="standardContextual"/>
        </w:rPr>
      </w:pPr>
      <w:r w:rsidRPr="00317AA0">
        <w:rPr>
          <w:rFonts w:ascii="Times New Roman" w:eastAsia="Calibri" w:hAnsi="Times New Roman" w:cs="Times New Roman"/>
          <w:b/>
          <w:kern w:val="2"/>
          <w:sz w:val="24"/>
          <w:szCs w:val="24"/>
          <w:lang w:val="en-US"/>
          <w14:ligatures w14:val="standardContextual"/>
        </w:rPr>
        <w:t>Construct Validity</w:t>
      </w:r>
      <w:bookmarkEnd w:id="27"/>
    </w:p>
    <w:p w14:paraId="35ED45A8" w14:textId="3E94AB35"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Average Variance Extracted (AVE) serves as a metric for construct validity, reflecting the extent to which a construct explains variance in its indicators, independent of measurement error. Typically, an AVE value above 0.5 is considered satisfactory. The data</w:t>
      </w:r>
      <w:r w:rsidR="00E37FDC" w:rsidRPr="00317AA0">
        <w:rPr>
          <w:rFonts w:ascii="Times New Roman" w:eastAsia="Calibri" w:hAnsi="Times New Roman" w:cs="Times New Roman"/>
          <w:kern w:val="2"/>
          <w:sz w:val="24"/>
          <w:szCs w:val="24"/>
          <w:lang w:val="en-US"/>
          <w14:ligatures w14:val="standardContextual"/>
        </w:rPr>
        <w:t xml:space="preserve"> indicated in Table </w:t>
      </w:r>
      <w:r w:rsidR="00F40D60" w:rsidRPr="00317AA0">
        <w:rPr>
          <w:rFonts w:ascii="Times New Roman" w:eastAsia="Calibri" w:hAnsi="Times New Roman" w:cs="Times New Roman"/>
          <w:kern w:val="2"/>
          <w:sz w:val="24"/>
          <w:szCs w:val="24"/>
          <w:lang w:val="en-US"/>
          <w14:ligatures w14:val="standardContextual"/>
        </w:rPr>
        <w:t>6</w:t>
      </w:r>
      <w:r w:rsidRPr="00317AA0">
        <w:rPr>
          <w:rFonts w:ascii="Times New Roman" w:eastAsia="Calibri" w:hAnsi="Times New Roman" w:cs="Times New Roman"/>
          <w:kern w:val="2"/>
          <w:sz w:val="24"/>
          <w:szCs w:val="24"/>
          <w:lang w:val="en-US"/>
          <w14:ligatures w14:val="standardContextual"/>
        </w:rPr>
        <w:t xml:space="preserve"> </w:t>
      </w:r>
      <w:r w:rsidR="00E37FDC" w:rsidRPr="00317AA0">
        <w:rPr>
          <w:rFonts w:ascii="Times New Roman" w:eastAsia="Calibri" w:hAnsi="Times New Roman" w:cs="Times New Roman"/>
          <w:kern w:val="2"/>
          <w:sz w:val="24"/>
          <w:szCs w:val="24"/>
          <w:lang w:val="en-US"/>
          <w14:ligatures w14:val="standardContextual"/>
        </w:rPr>
        <w:t>reveal</w:t>
      </w:r>
      <w:r w:rsidRPr="00317AA0">
        <w:rPr>
          <w:rFonts w:ascii="Times New Roman" w:eastAsia="Calibri" w:hAnsi="Times New Roman" w:cs="Times New Roman"/>
          <w:kern w:val="2"/>
          <w:sz w:val="24"/>
          <w:szCs w:val="24"/>
          <w:lang w:val="en-US"/>
          <w14:ligatures w14:val="standardContextual"/>
        </w:rPr>
        <w:t xml:space="preserve"> that all constructs analyzed demonstrate acceptable AVE values, ranging from 0.606 to 0.872. This indicates that the constructs adequately capture distinct variance and aren't merely measuring random error.</w:t>
      </w:r>
    </w:p>
    <w:p w14:paraId="1EB1647B" w14:textId="77777777" w:rsidR="00483127" w:rsidRPr="00317AA0" w:rsidRDefault="00483127" w:rsidP="00CF1C78">
      <w:pPr>
        <w:spacing w:after="0" w:line="240" w:lineRule="auto"/>
        <w:jc w:val="both"/>
        <w:rPr>
          <w:rFonts w:ascii="Times New Roman" w:eastAsia="Calibri" w:hAnsi="Times New Roman" w:cs="Times New Roman"/>
          <w:kern w:val="2"/>
          <w:sz w:val="24"/>
          <w:szCs w:val="24"/>
          <w:lang w:val="en-US"/>
          <w14:ligatures w14:val="standardContextual"/>
        </w:rPr>
      </w:pPr>
    </w:p>
    <w:p w14:paraId="07FC017A" w14:textId="77777777" w:rsidR="00483127" w:rsidRPr="00317AA0" w:rsidRDefault="00483127" w:rsidP="00CF1C78">
      <w:pPr>
        <w:spacing w:after="0" w:line="240" w:lineRule="auto"/>
        <w:jc w:val="both"/>
        <w:rPr>
          <w:rFonts w:ascii="Times New Roman" w:eastAsia="Calibri" w:hAnsi="Times New Roman" w:cs="Times New Roman"/>
          <w:kern w:val="2"/>
          <w:sz w:val="24"/>
          <w:szCs w:val="24"/>
          <w:lang w:val="en-US"/>
          <w14:ligatures w14:val="standardContextual"/>
        </w:rPr>
      </w:pPr>
    </w:p>
    <w:p w14:paraId="7B89004C" w14:textId="77777777" w:rsidR="00483127" w:rsidRPr="00317AA0" w:rsidRDefault="00483127" w:rsidP="00CF1C78">
      <w:pPr>
        <w:spacing w:after="0" w:line="240" w:lineRule="auto"/>
        <w:jc w:val="both"/>
        <w:rPr>
          <w:rFonts w:ascii="Times New Roman" w:eastAsia="Calibri" w:hAnsi="Times New Roman" w:cs="Times New Roman"/>
          <w:kern w:val="2"/>
          <w:sz w:val="24"/>
          <w:szCs w:val="24"/>
          <w:lang w:val="en-US"/>
          <w14:ligatures w14:val="standardContextual"/>
        </w:rPr>
      </w:pPr>
    </w:p>
    <w:p w14:paraId="5A0FAD9D" w14:textId="77777777" w:rsidR="00483127" w:rsidRPr="00317AA0" w:rsidRDefault="00483127" w:rsidP="00CF1C78">
      <w:pPr>
        <w:spacing w:after="0" w:line="240" w:lineRule="auto"/>
        <w:jc w:val="both"/>
        <w:rPr>
          <w:rFonts w:ascii="Times New Roman" w:eastAsia="Calibri" w:hAnsi="Times New Roman" w:cs="Times New Roman"/>
          <w:kern w:val="2"/>
          <w:sz w:val="24"/>
          <w:szCs w:val="24"/>
          <w:lang w:val="en-US"/>
          <w14:ligatures w14:val="standardContextual"/>
        </w:rPr>
      </w:pPr>
    </w:p>
    <w:p w14:paraId="13D4C42D" w14:textId="77777777" w:rsidR="00483127" w:rsidRPr="00317AA0" w:rsidRDefault="00483127" w:rsidP="00CF1C78">
      <w:pPr>
        <w:spacing w:after="0" w:line="240" w:lineRule="auto"/>
        <w:jc w:val="both"/>
        <w:rPr>
          <w:rFonts w:ascii="Times New Roman" w:eastAsia="Calibri" w:hAnsi="Times New Roman" w:cs="Times New Roman"/>
          <w:kern w:val="2"/>
          <w:sz w:val="24"/>
          <w:szCs w:val="24"/>
          <w:lang w:val="en-US"/>
          <w14:ligatures w14:val="standardContextual"/>
        </w:rPr>
      </w:pPr>
    </w:p>
    <w:p w14:paraId="3505037E" w14:textId="77777777" w:rsidR="00483127" w:rsidRPr="00317AA0" w:rsidRDefault="00483127" w:rsidP="00CF1C78">
      <w:pPr>
        <w:spacing w:after="0" w:line="240" w:lineRule="auto"/>
        <w:jc w:val="both"/>
        <w:rPr>
          <w:rFonts w:ascii="Times New Roman" w:eastAsia="Calibri" w:hAnsi="Times New Roman" w:cs="Times New Roman"/>
          <w:kern w:val="2"/>
          <w:sz w:val="24"/>
          <w:szCs w:val="24"/>
          <w:lang w:val="en-US"/>
          <w14:ligatures w14:val="standardContextual"/>
        </w:rPr>
      </w:pPr>
    </w:p>
    <w:p w14:paraId="041C8136" w14:textId="77777777" w:rsidR="00483127" w:rsidRPr="00317AA0" w:rsidRDefault="00483127" w:rsidP="00CF1C78">
      <w:pPr>
        <w:spacing w:after="0" w:line="240" w:lineRule="auto"/>
        <w:jc w:val="both"/>
        <w:rPr>
          <w:rFonts w:ascii="Times New Roman" w:eastAsia="Calibri" w:hAnsi="Times New Roman" w:cs="Times New Roman"/>
          <w:kern w:val="2"/>
          <w:sz w:val="24"/>
          <w:szCs w:val="24"/>
          <w:lang w:val="en-US"/>
          <w14:ligatures w14:val="standardContextual"/>
        </w:rPr>
      </w:pPr>
    </w:p>
    <w:p w14:paraId="0EC33276" w14:textId="77777777" w:rsidR="00483127" w:rsidRPr="00317AA0" w:rsidRDefault="00483127" w:rsidP="00CF1C78">
      <w:pPr>
        <w:spacing w:after="0" w:line="240" w:lineRule="auto"/>
        <w:jc w:val="both"/>
        <w:rPr>
          <w:rFonts w:ascii="Times New Roman" w:eastAsia="Calibri" w:hAnsi="Times New Roman" w:cs="Times New Roman"/>
          <w:kern w:val="2"/>
          <w:sz w:val="24"/>
          <w:szCs w:val="24"/>
          <w:lang w:val="en-US"/>
          <w14:ligatures w14:val="standardContextual"/>
        </w:rPr>
      </w:pPr>
    </w:p>
    <w:p w14:paraId="315837C1" w14:textId="77777777" w:rsidR="00483127" w:rsidRPr="00317AA0" w:rsidRDefault="00483127" w:rsidP="00CF1C78">
      <w:pPr>
        <w:spacing w:after="0" w:line="240" w:lineRule="auto"/>
        <w:jc w:val="both"/>
        <w:rPr>
          <w:rFonts w:ascii="Times New Roman" w:eastAsia="Calibri" w:hAnsi="Times New Roman" w:cs="Times New Roman"/>
          <w:kern w:val="2"/>
          <w:sz w:val="24"/>
          <w:szCs w:val="24"/>
          <w:lang w:val="en-US"/>
          <w14:ligatures w14:val="standardContextual"/>
        </w:rPr>
      </w:pPr>
    </w:p>
    <w:p w14:paraId="03D17CAF" w14:textId="77777777" w:rsidR="00483127" w:rsidRPr="00317AA0" w:rsidRDefault="00483127" w:rsidP="00CF1C78">
      <w:pPr>
        <w:spacing w:after="0" w:line="240" w:lineRule="auto"/>
        <w:jc w:val="both"/>
        <w:rPr>
          <w:rFonts w:ascii="Times New Roman" w:eastAsia="Calibri" w:hAnsi="Times New Roman" w:cs="Times New Roman"/>
          <w:kern w:val="2"/>
          <w:sz w:val="24"/>
          <w:szCs w:val="24"/>
          <w:lang w:val="en-US"/>
          <w14:ligatures w14:val="standardContextual"/>
        </w:rPr>
      </w:pPr>
    </w:p>
    <w:p w14:paraId="1A3984AB" w14:textId="77777777" w:rsidR="00483127" w:rsidRPr="00317AA0" w:rsidRDefault="00483127" w:rsidP="00CF1C78">
      <w:pPr>
        <w:spacing w:after="0" w:line="240" w:lineRule="auto"/>
        <w:jc w:val="both"/>
        <w:rPr>
          <w:rFonts w:ascii="Times New Roman" w:eastAsia="Calibri" w:hAnsi="Times New Roman" w:cs="Times New Roman"/>
          <w:kern w:val="2"/>
          <w:sz w:val="24"/>
          <w:szCs w:val="24"/>
          <w:lang w:val="en-US"/>
          <w14:ligatures w14:val="standardContextual"/>
        </w:rPr>
      </w:pPr>
    </w:p>
    <w:p w14:paraId="7D3477B3" w14:textId="77777777" w:rsidR="00483127" w:rsidRPr="00317AA0" w:rsidRDefault="00483127" w:rsidP="00CF1C78">
      <w:pPr>
        <w:spacing w:after="0" w:line="240" w:lineRule="auto"/>
        <w:jc w:val="both"/>
        <w:rPr>
          <w:rFonts w:ascii="Times New Roman" w:eastAsia="Calibri" w:hAnsi="Times New Roman" w:cs="Times New Roman"/>
          <w:kern w:val="2"/>
          <w:sz w:val="24"/>
          <w:szCs w:val="24"/>
          <w:lang w:val="en-US"/>
          <w14:ligatures w14:val="standardContextual"/>
        </w:rPr>
      </w:pPr>
    </w:p>
    <w:p w14:paraId="6203696B" w14:textId="77777777" w:rsidR="00D81ACB" w:rsidRPr="00317AA0" w:rsidRDefault="00D81ACB" w:rsidP="00CF1C78">
      <w:pPr>
        <w:spacing w:after="0" w:line="240" w:lineRule="auto"/>
        <w:jc w:val="both"/>
        <w:rPr>
          <w:rFonts w:ascii="Times New Roman" w:eastAsia="Calibri" w:hAnsi="Times New Roman" w:cs="Times New Roman"/>
          <w:b/>
          <w:bCs/>
          <w:iCs/>
          <w:kern w:val="2"/>
          <w:sz w:val="24"/>
          <w:szCs w:val="24"/>
          <w:lang w:val="en-US"/>
          <w14:ligatures w14:val="standardContextual"/>
        </w:rPr>
      </w:pPr>
      <w:bookmarkStart w:id="28" w:name="_Toc168773182"/>
      <w:bookmarkStart w:id="29" w:name="_Toc169928950"/>
    </w:p>
    <w:p w14:paraId="6A961911" w14:textId="5A64A464" w:rsidR="00AE41B1" w:rsidRPr="00317AA0" w:rsidRDefault="00AE41B1" w:rsidP="00CF1C78">
      <w:pPr>
        <w:spacing w:after="0" w:line="240" w:lineRule="auto"/>
        <w:jc w:val="both"/>
        <w:rPr>
          <w:rFonts w:ascii="Times New Roman" w:eastAsia="Calibri" w:hAnsi="Times New Roman" w:cs="Times New Roman"/>
          <w:b/>
          <w:bCs/>
          <w:iCs/>
          <w:kern w:val="2"/>
          <w:sz w:val="24"/>
          <w:szCs w:val="24"/>
          <w:lang w:val="en-US"/>
          <w14:ligatures w14:val="standardContextual"/>
        </w:rPr>
      </w:pPr>
      <w:r w:rsidRPr="00317AA0">
        <w:rPr>
          <w:rFonts w:ascii="Times New Roman" w:eastAsia="Calibri" w:hAnsi="Times New Roman" w:cs="Times New Roman"/>
          <w:b/>
          <w:bCs/>
          <w:iCs/>
          <w:kern w:val="2"/>
          <w:sz w:val="24"/>
          <w:szCs w:val="24"/>
          <w:lang w:val="en-US"/>
          <w14:ligatures w14:val="standardContextual"/>
        </w:rPr>
        <w:t xml:space="preserve">Table </w:t>
      </w:r>
      <w:r w:rsidR="00F40D60" w:rsidRPr="00317AA0">
        <w:rPr>
          <w:rFonts w:ascii="Times New Roman" w:eastAsia="Calibri" w:hAnsi="Times New Roman" w:cs="Times New Roman"/>
          <w:b/>
          <w:bCs/>
          <w:kern w:val="2"/>
          <w:sz w:val="24"/>
          <w:szCs w:val="24"/>
          <w:lang w:val="en-US"/>
          <w14:ligatures w14:val="standardContextual"/>
        </w:rPr>
        <w:t>6</w:t>
      </w:r>
      <w:r w:rsidRPr="00317AA0">
        <w:rPr>
          <w:rFonts w:ascii="Times New Roman" w:eastAsia="Calibri" w:hAnsi="Times New Roman" w:cs="Times New Roman"/>
          <w:kern w:val="2"/>
          <w:sz w:val="24"/>
          <w:szCs w:val="24"/>
          <w:lang w:val="en-US"/>
          <w14:ligatures w14:val="standardContextual"/>
        </w:rPr>
        <w:t>.</w:t>
      </w:r>
      <w:r w:rsidRPr="00317AA0">
        <w:rPr>
          <w:rFonts w:ascii="Times New Roman" w:eastAsia="Calibri" w:hAnsi="Times New Roman" w:cs="Times New Roman"/>
          <w:b/>
          <w:bCs/>
          <w:iCs/>
          <w:kern w:val="2"/>
          <w:sz w:val="24"/>
          <w:szCs w:val="24"/>
          <w:lang w:val="en-US"/>
          <w14:ligatures w14:val="standardContextual"/>
        </w:rPr>
        <w:t xml:space="preserve"> Confirmatory factor analysis</w:t>
      </w:r>
      <w:bookmarkEnd w:id="28"/>
      <w:bookmarkEnd w:id="29"/>
    </w:p>
    <w:tbl>
      <w:tblPr>
        <w:tblW w:w="9550" w:type="dxa"/>
        <w:tblLayout w:type="fixed"/>
        <w:tblLook w:val="04A0" w:firstRow="1" w:lastRow="0" w:firstColumn="1" w:lastColumn="0" w:noHBand="0" w:noVBand="1"/>
      </w:tblPr>
      <w:tblGrid>
        <w:gridCol w:w="1171"/>
        <w:gridCol w:w="1337"/>
        <w:gridCol w:w="1839"/>
        <w:gridCol w:w="2266"/>
        <w:gridCol w:w="2937"/>
      </w:tblGrid>
      <w:tr w:rsidR="007E73AC" w:rsidRPr="00317AA0" w14:paraId="5407A67F" w14:textId="77777777" w:rsidTr="00055536">
        <w:trPr>
          <w:trHeight w:val="647"/>
        </w:trPr>
        <w:tc>
          <w:tcPr>
            <w:tcW w:w="1171" w:type="dxa"/>
            <w:tcBorders>
              <w:top w:val="single" w:sz="4" w:space="0" w:color="auto"/>
              <w:bottom w:val="single" w:sz="4" w:space="0" w:color="auto"/>
            </w:tcBorders>
            <w:vAlign w:val="bottom"/>
            <w:hideMark/>
          </w:tcPr>
          <w:p w14:paraId="1B4C959E" w14:textId="77777777" w:rsidR="00AE41B1" w:rsidRPr="00317AA0" w:rsidRDefault="00AE41B1" w:rsidP="00CF1C78">
            <w:pPr>
              <w:spacing w:after="0" w:line="240" w:lineRule="auto"/>
              <w:jc w:val="both"/>
              <w:rPr>
                <w:rFonts w:ascii="Times New Roman" w:eastAsia="Calibri" w:hAnsi="Times New Roman" w:cs="Times New Roman"/>
                <w:b/>
                <w:bCs/>
                <w:kern w:val="2"/>
                <w:sz w:val="24"/>
                <w:szCs w:val="24"/>
                <w:lang w:val="en-US"/>
                <w14:ligatures w14:val="standardContextual"/>
              </w:rPr>
            </w:pPr>
            <w:r w:rsidRPr="00317AA0">
              <w:rPr>
                <w:rFonts w:ascii="Times New Roman" w:eastAsia="Calibri" w:hAnsi="Times New Roman" w:cs="Times New Roman"/>
                <w:b/>
                <w:bCs/>
                <w:kern w:val="2"/>
                <w:sz w:val="24"/>
                <w:szCs w:val="24"/>
                <w:lang w:val="en-US"/>
                <w14:ligatures w14:val="standardContextual"/>
              </w:rPr>
              <w:t xml:space="preserve">Code </w:t>
            </w:r>
          </w:p>
        </w:tc>
        <w:tc>
          <w:tcPr>
            <w:tcW w:w="1337" w:type="dxa"/>
            <w:tcBorders>
              <w:top w:val="single" w:sz="4" w:space="0" w:color="auto"/>
              <w:bottom w:val="single" w:sz="4" w:space="0" w:color="auto"/>
            </w:tcBorders>
            <w:vAlign w:val="bottom"/>
            <w:hideMark/>
          </w:tcPr>
          <w:p w14:paraId="64148C36" w14:textId="77777777" w:rsidR="00AE41B1" w:rsidRPr="00317AA0" w:rsidRDefault="00AE41B1" w:rsidP="00CF1C78">
            <w:pPr>
              <w:spacing w:after="0" w:line="240" w:lineRule="auto"/>
              <w:jc w:val="both"/>
              <w:rPr>
                <w:rFonts w:ascii="Times New Roman" w:eastAsia="Calibri" w:hAnsi="Times New Roman" w:cs="Times New Roman"/>
                <w:b/>
                <w:bCs/>
                <w:kern w:val="2"/>
                <w:sz w:val="24"/>
                <w:szCs w:val="24"/>
                <w:lang w:val="en-US"/>
                <w14:ligatures w14:val="standardContextual"/>
              </w:rPr>
            </w:pPr>
            <w:r w:rsidRPr="00317AA0">
              <w:rPr>
                <w:rFonts w:ascii="Times New Roman" w:eastAsia="Calibri" w:hAnsi="Times New Roman" w:cs="Times New Roman"/>
                <w:b/>
                <w:bCs/>
                <w:kern w:val="2"/>
                <w:sz w:val="24"/>
                <w:szCs w:val="24"/>
                <w:lang w:val="en-US"/>
                <w14:ligatures w14:val="standardContextual"/>
              </w:rPr>
              <w:t xml:space="preserve"> Factor loadings</w:t>
            </w:r>
          </w:p>
        </w:tc>
        <w:tc>
          <w:tcPr>
            <w:tcW w:w="1839" w:type="dxa"/>
            <w:tcBorders>
              <w:top w:val="single" w:sz="4" w:space="0" w:color="auto"/>
              <w:bottom w:val="single" w:sz="4" w:space="0" w:color="auto"/>
            </w:tcBorders>
            <w:vAlign w:val="bottom"/>
            <w:hideMark/>
          </w:tcPr>
          <w:p w14:paraId="0353EE34" w14:textId="77777777" w:rsidR="00AE41B1" w:rsidRPr="00317AA0" w:rsidRDefault="00AE41B1" w:rsidP="00CF1C78">
            <w:pPr>
              <w:spacing w:after="0" w:line="240" w:lineRule="auto"/>
              <w:jc w:val="both"/>
              <w:rPr>
                <w:rFonts w:ascii="Times New Roman" w:eastAsia="Calibri" w:hAnsi="Times New Roman" w:cs="Times New Roman"/>
                <w:b/>
                <w:bCs/>
                <w:kern w:val="2"/>
                <w:sz w:val="24"/>
                <w:szCs w:val="24"/>
                <w:lang w:val="en-US"/>
                <w14:ligatures w14:val="standardContextual"/>
              </w:rPr>
            </w:pPr>
            <w:r w:rsidRPr="00317AA0">
              <w:rPr>
                <w:rFonts w:ascii="Times New Roman" w:eastAsia="Calibri" w:hAnsi="Times New Roman" w:cs="Times New Roman"/>
                <w:b/>
                <w:bCs/>
                <w:kern w:val="2"/>
                <w:sz w:val="24"/>
                <w:szCs w:val="24"/>
                <w:lang w:val="en-US"/>
                <w14:ligatures w14:val="standardContextual"/>
              </w:rPr>
              <w:t>Cronbach's alpha (CA)</w:t>
            </w:r>
          </w:p>
        </w:tc>
        <w:tc>
          <w:tcPr>
            <w:tcW w:w="2266" w:type="dxa"/>
            <w:tcBorders>
              <w:top w:val="single" w:sz="4" w:space="0" w:color="auto"/>
              <w:bottom w:val="single" w:sz="4" w:space="0" w:color="auto"/>
            </w:tcBorders>
            <w:vAlign w:val="bottom"/>
            <w:hideMark/>
          </w:tcPr>
          <w:p w14:paraId="45E5FAA9" w14:textId="77777777" w:rsidR="00AE41B1" w:rsidRPr="00317AA0" w:rsidRDefault="00AE41B1" w:rsidP="00CF1C78">
            <w:pPr>
              <w:spacing w:after="0" w:line="240" w:lineRule="auto"/>
              <w:jc w:val="both"/>
              <w:rPr>
                <w:rFonts w:ascii="Times New Roman" w:eastAsia="Calibri" w:hAnsi="Times New Roman" w:cs="Times New Roman"/>
                <w:b/>
                <w:bCs/>
                <w:kern w:val="2"/>
                <w:sz w:val="24"/>
                <w:szCs w:val="24"/>
                <w:lang w:val="en-US"/>
                <w14:ligatures w14:val="standardContextual"/>
              </w:rPr>
            </w:pPr>
            <w:r w:rsidRPr="00317AA0">
              <w:rPr>
                <w:rFonts w:ascii="Times New Roman" w:eastAsia="Calibri" w:hAnsi="Times New Roman" w:cs="Times New Roman"/>
                <w:b/>
                <w:bCs/>
                <w:kern w:val="2"/>
                <w:sz w:val="24"/>
                <w:szCs w:val="24"/>
                <w:lang w:val="en-US"/>
                <w14:ligatures w14:val="standardContextual"/>
              </w:rPr>
              <w:t>Composite reliability (CR)</w:t>
            </w:r>
          </w:p>
        </w:tc>
        <w:tc>
          <w:tcPr>
            <w:tcW w:w="2937" w:type="dxa"/>
            <w:tcBorders>
              <w:top w:val="single" w:sz="4" w:space="0" w:color="auto"/>
              <w:bottom w:val="single" w:sz="4" w:space="0" w:color="auto"/>
            </w:tcBorders>
            <w:vAlign w:val="bottom"/>
            <w:hideMark/>
          </w:tcPr>
          <w:p w14:paraId="22CE00F6" w14:textId="77777777" w:rsidR="00AE41B1" w:rsidRPr="00317AA0" w:rsidRDefault="00AE41B1" w:rsidP="00CF1C78">
            <w:pPr>
              <w:spacing w:after="0" w:line="240" w:lineRule="auto"/>
              <w:jc w:val="both"/>
              <w:rPr>
                <w:rFonts w:ascii="Times New Roman" w:eastAsia="Calibri" w:hAnsi="Times New Roman" w:cs="Times New Roman"/>
                <w:b/>
                <w:bCs/>
                <w:kern w:val="2"/>
                <w:sz w:val="24"/>
                <w:szCs w:val="24"/>
                <w:lang w:val="en-US"/>
                <w14:ligatures w14:val="standardContextual"/>
              </w:rPr>
            </w:pPr>
            <w:r w:rsidRPr="00317AA0">
              <w:rPr>
                <w:rFonts w:ascii="Times New Roman" w:eastAsia="Calibri" w:hAnsi="Times New Roman" w:cs="Times New Roman"/>
                <w:b/>
                <w:bCs/>
                <w:kern w:val="2"/>
                <w:sz w:val="24"/>
                <w:szCs w:val="24"/>
                <w:lang w:val="en-US"/>
                <w14:ligatures w14:val="standardContextual"/>
              </w:rPr>
              <w:t>Average variance extracted (AVE)</w:t>
            </w:r>
          </w:p>
        </w:tc>
      </w:tr>
      <w:tr w:rsidR="007E73AC" w:rsidRPr="00317AA0" w14:paraId="57965742" w14:textId="77777777" w:rsidTr="00055536">
        <w:trPr>
          <w:trHeight w:val="302"/>
        </w:trPr>
        <w:tc>
          <w:tcPr>
            <w:tcW w:w="1171" w:type="dxa"/>
            <w:tcBorders>
              <w:top w:val="single" w:sz="4" w:space="0" w:color="auto"/>
            </w:tcBorders>
            <w:noWrap/>
            <w:hideMark/>
          </w:tcPr>
          <w:p w14:paraId="448B3AC4"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FA1</w:t>
            </w:r>
          </w:p>
        </w:tc>
        <w:tc>
          <w:tcPr>
            <w:tcW w:w="1337" w:type="dxa"/>
            <w:tcBorders>
              <w:top w:val="single" w:sz="4" w:space="0" w:color="auto"/>
            </w:tcBorders>
            <w:noWrap/>
            <w:hideMark/>
          </w:tcPr>
          <w:p w14:paraId="2C5A48DF"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0.797</w:t>
            </w:r>
          </w:p>
        </w:tc>
        <w:tc>
          <w:tcPr>
            <w:tcW w:w="1839" w:type="dxa"/>
            <w:vMerge w:val="restart"/>
            <w:tcBorders>
              <w:top w:val="single" w:sz="4" w:space="0" w:color="auto"/>
            </w:tcBorders>
            <w:noWrap/>
          </w:tcPr>
          <w:p w14:paraId="1EAA5A6C"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p w14:paraId="085B98AF"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 xml:space="preserve">      0.781</w:t>
            </w:r>
          </w:p>
        </w:tc>
        <w:tc>
          <w:tcPr>
            <w:tcW w:w="2266" w:type="dxa"/>
            <w:vMerge w:val="restart"/>
            <w:tcBorders>
              <w:top w:val="single" w:sz="4" w:space="0" w:color="auto"/>
            </w:tcBorders>
            <w:noWrap/>
          </w:tcPr>
          <w:p w14:paraId="3CFD34EF"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p w14:paraId="58E499FA"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0.859</w:t>
            </w:r>
          </w:p>
          <w:p w14:paraId="54F3EDE7"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2937" w:type="dxa"/>
            <w:vMerge w:val="restart"/>
            <w:tcBorders>
              <w:top w:val="single" w:sz="4" w:space="0" w:color="auto"/>
            </w:tcBorders>
            <w:noWrap/>
          </w:tcPr>
          <w:p w14:paraId="2CFA87D8"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p w14:paraId="223A238A"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0.606</w:t>
            </w:r>
          </w:p>
          <w:p w14:paraId="2B723635"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r>
      <w:tr w:rsidR="007E73AC" w:rsidRPr="00317AA0" w14:paraId="3E869F33" w14:textId="77777777" w:rsidTr="00055536">
        <w:trPr>
          <w:trHeight w:val="287"/>
        </w:trPr>
        <w:tc>
          <w:tcPr>
            <w:tcW w:w="1171" w:type="dxa"/>
            <w:noWrap/>
            <w:hideMark/>
          </w:tcPr>
          <w:p w14:paraId="3D9E6E2C"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FA3</w:t>
            </w:r>
          </w:p>
        </w:tc>
        <w:tc>
          <w:tcPr>
            <w:tcW w:w="1337" w:type="dxa"/>
            <w:noWrap/>
            <w:hideMark/>
          </w:tcPr>
          <w:p w14:paraId="01F556BE"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0.834</w:t>
            </w:r>
          </w:p>
        </w:tc>
        <w:tc>
          <w:tcPr>
            <w:tcW w:w="1839" w:type="dxa"/>
            <w:vMerge/>
            <w:hideMark/>
          </w:tcPr>
          <w:p w14:paraId="3C0D78D0"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2266" w:type="dxa"/>
            <w:vMerge/>
            <w:hideMark/>
          </w:tcPr>
          <w:p w14:paraId="6BE08978"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2937" w:type="dxa"/>
            <w:vMerge/>
            <w:hideMark/>
          </w:tcPr>
          <w:p w14:paraId="2006C37F"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r>
      <w:tr w:rsidR="007E73AC" w:rsidRPr="00317AA0" w14:paraId="2B460387" w14:textId="77777777" w:rsidTr="00055536">
        <w:trPr>
          <w:trHeight w:val="322"/>
        </w:trPr>
        <w:tc>
          <w:tcPr>
            <w:tcW w:w="1171" w:type="dxa"/>
            <w:noWrap/>
          </w:tcPr>
          <w:p w14:paraId="4D964CFB"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FA4</w:t>
            </w:r>
          </w:p>
        </w:tc>
        <w:tc>
          <w:tcPr>
            <w:tcW w:w="1337" w:type="dxa"/>
            <w:noWrap/>
          </w:tcPr>
          <w:p w14:paraId="1A1410C7"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0.794</w:t>
            </w:r>
          </w:p>
        </w:tc>
        <w:tc>
          <w:tcPr>
            <w:tcW w:w="1839" w:type="dxa"/>
            <w:vMerge/>
          </w:tcPr>
          <w:p w14:paraId="0ED462BC"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2266" w:type="dxa"/>
            <w:vMerge/>
          </w:tcPr>
          <w:p w14:paraId="04DC81DE"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2937" w:type="dxa"/>
            <w:vMerge/>
          </w:tcPr>
          <w:p w14:paraId="1A6EE4A3"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r>
      <w:tr w:rsidR="007E73AC" w:rsidRPr="00317AA0" w14:paraId="1A795C1E" w14:textId="77777777" w:rsidTr="00055536">
        <w:trPr>
          <w:trHeight w:val="322"/>
        </w:trPr>
        <w:tc>
          <w:tcPr>
            <w:tcW w:w="1171" w:type="dxa"/>
            <w:noWrap/>
            <w:hideMark/>
          </w:tcPr>
          <w:p w14:paraId="3802225E"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FA6</w:t>
            </w:r>
          </w:p>
        </w:tc>
        <w:tc>
          <w:tcPr>
            <w:tcW w:w="1337" w:type="dxa"/>
            <w:noWrap/>
            <w:hideMark/>
          </w:tcPr>
          <w:p w14:paraId="44ED3F33"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0.781</w:t>
            </w:r>
          </w:p>
        </w:tc>
        <w:tc>
          <w:tcPr>
            <w:tcW w:w="1839" w:type="dxa"/>
            <w:vMerge/>
            <w:hideMark/>
          </w:tcPr>
          <w:p w14:paraId="5C9E5334"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2266" w:type="dxa"/>
            <w:vMerge/>
            <w:hideMark/>
          </w:tcPr>
          <w:p w14:paraId="40EADD43"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2937" w:type="dxa"/>
            <w:vMerge/>
            <w:hideMark/>
          </w:tcPr>
          <w:p w14:paraId="0D373859"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r>
      <w:tr w:rsidR="007E73AC" w:rsidRPr="00317AA0" w14:paraId="534DBB5F" w14:textId="77777777" w:rsidTr="00055536">
        <w:trPr>
          <w:trHeight w:val="322"/>
        </w:trPr>
        <w:tc>
          <w:tcPr>
            <w:tcW w:w="1171" w:type="dxa"/>
            <w:noWrap/>
            <w:hideMark/>
          </w:tcPr>
          <w:p w14:paraId="3CCF9DB3"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lastRenderedPageBreak/>
              <w:t>FB1</w:t>
            </w:r>
          </w:p>
        </w:tc>
        <w:tc>
          <w:tcPr>
            <w:tcW w:w="1337" w:type="dxa"/>
            <w:noWrap/>
            <w:hideMark/>
          </w:tcPr>
          <w:p w14:paraId="03E1BBB7"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0.806</w:t>
            </w:r>
          </w:p>
        </w:tc>
        <w:tc>
          <w:tcPr>
            <w:tcW w:w="1839" w:type="dxa"/>
            <w:vMerge w:val="restart"/>
            <w:noWrap/>
            <w:hideMark/>
          </w:tcPr>
          <w:p w14:paraId="05EB0D3D"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p w14:paraId="256781A7"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0.796</w:t>
            </w:r>
          </w:p>
          <w:p w14:paraId="0EE5A8C1"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2266" w:type="dxa"/>
            <w:vMerge w:val="restart"/>
            <w:noWrap/>
            <w:hideMark/>
          </w:tcPr>
          <w:p w14:paraId="1B87B9B9"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p w14:paraId="40ECBE3B"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0.863</w:t>
            </w:r>
          </w:p>
          <w:p w14:paraId="554AB6F9"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2937" w:type="dxa"/>
            <w:vMerge w:val="restart"/>
            <w:noWrap/>
            <w:hideMark/>
          </w:tcPr>
          <w:p w14:paraId="2E5A4A9F"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p w14:paraId="58ED7945"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0.613</w:t>
            </w:r>
          </w:p>
          <w:p w14:paraId="29523F28"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r>
      <w:tr w:rsidR="007E73AC" w:rsidRPr="00317AA0" w14:paraId="030284AD" w14:textId="77777777" w:rsidTr="00055536">
        <w:trPr>
          <w:trHeight w:val="322"/>
        </w:trPr>
        <w:tc>
          <w:tcPr>
            <w:tcW w:w="1171" w:type="dxa"/>
            <w:noWrap/>
          </w:tcPr>
          <w:p w14:paraId="6819FD2E"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FB2</w:t>
            </w:r>
          </w:p>
        </w:tc>
        <w:tc>
          <w:tcPr>
            <w:tcW w:w="1337" w:type="dxa"/>
            <w:noWrap/>
          </w:tcPr>
          <w:p w14:paraId="4812CD77"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0.764</w:t>
            </w:r>
          </w:p>
        </w:tc>
        <w:tc>
          <w:tcPr>
            <w:tcW w:w="1839" w:type="dxa"/>
            <w:vMerge/>
            <w:hideMark/>
          </w:tcPr>
          <w:p w14:paraId="14611C75"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2266" w:type="dxa"/>
            <w:vMerge/>
            <w:hideMark/>
          </w:tcPr>
          <w:p w14:paraId="6C8D8041"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2937" w:type="dxa"/>
            <w:vMerge/>
            <w:hideMark/>
          </w:tcPr>
          <w:p w14:paraId="0B7E2FF5"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r>
      <w:tr w:rsidR="007E73AC" w:rsidRPr="00317AA0" w14:paraId="4E387655" w14:textId="77777777" w:rsidTr="00055536">
        <w:trPr>
          <w:trHeight w:val="322"/>
        </w:trPr>
        <w:tc>
          <w:tcPr>
            <w:tcW w:w="1171" w:type="dxa"/>
            <w:noWrap/>
          </w:tcPr>
          <w:p w14:paraId="12A89CF1"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FB3</w:t>
            </w:r>
          </w:p>
        </w:tc>
        <w:tc>
          <w:tcPr>
            <w:tcW w:w="1337" w:type="dxa"/>
            <w:noWrap/>
          </w:tcPr>
          <w:p w14:paraId="699996F4"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0.813</w:t>
            </w:r>
          </w:p>
        </w:tc>
        <w:tc>
          <w:tcPr>
            <w:tcW w:w="1839" w:type="dxa"/>
            <w:vMerge/>
            <w:hideMark/>
          </w:tcPr>
          <w:p w14:paraId="4440F179"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2266" w:type="dxa"/>
            <w:vMerge/>
            <w:hideMark/>
          </w:tcPr>
          <w:p w14:paraId="0A7C78D7"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2937" w:type="dxa"/>
            <w:vMerge/>
            <w:hideMark/>
          </w:tcPr>
          <w:p w14:paraId="64348753"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r>
      <w:tr w:rsidR="007E73AC" w:rsidRPr="00317AA0" w14:paraId="1769B9C9" w14:textId="77777777" w:rsidTr="00055536">
        <w:trPr>
          <w:trHeight w:val="322"/>
        </w:trPr>
        <w:tc>
          <w:tcPr>
            <w:tcW w:w="1171" w:type="dxa"/>
            <w:noWrap/>
          </w:tcPr>
          <w:p w14:paraId="67208C65"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FB4</w:t>
            </w:r>
          </w:p>
        </w:tc>
        <w:tc>
          <w:tcPr>
            <w:tcW w:w="1337" w:type="dxa"/>
            <w:noWrap/>
          </w:tcPr>
          <w:p w14:paraId="66B6DFA6"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0.746</w:t>
            </w:r>
          </w:p>
        </w:tc>
        <w:tc>
          <w:tcPr>
            <w:tcW w:w="1839" w:type="dxa"/>
            <w:vMerge/>
            <w:hideMark/>
          </w:tcPr>
          <w:p w14:paraId="10AEBECC"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2266" w:type="dxa"/>
            <w:vMerge/>
            <w:hideMark/>
          </w:tcPr>
          <w:p w14:paraId="1ADA4345"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2937" w:type="dxa"/>
            <w:vMerge/>
            <w:hideMark/>
          </w:tcPr>
          <w:p w14:paraId="42537985"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r>
      <w:tr w:rsidR="007E73AC" w:rsidRPr="00317AA0" w14:paraId="667CB514" w14:textId="77777777" w:rsidTr="00055536">
        <w:trPr>
          <w:trHeight w:val="322"/>
        </w:trPr>
        <w:tc>
          <w:tcPr>
            <w:tcW w:w="1171" w:type="dxa"/>
            <w:noWrap/>
          </w:tcPr>
          <w:p w14:paraId="4E091F06"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FWB1</w:t>
            </w:r>
          </w:p>
        </w:tc>
        <w:tc>
          <w:tcPr>
            <w:tcW w:w="1337" w:type="dxa"/>
            <w:noWrap/>
          </w:tcPr>
          <w:p w14:paraId="4EF7FC33"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0.759</w:t>
            </w:r>
          </w:p>
        </w:tc>
        <w:tc>
          <w:tcPr>
            <w:tcW w:w="1839" w:type="dxa"/>
            <w:vMerge w:val="restart"/>
            <w:noWrap/>
            <w:hideMark/>
          </w:tcPr>
          <w:p w14:paraId="1A931442"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p w14:paraId="177CF8C1"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0.807</w:t>
            </w:r>
          </w:p>
          <w:p w14:paraId="305FB03F"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p w14:paraId="61F93A33"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0.827</w:t>
            </w:r>
          </w:p>
          <w:p w14:paraId="313AA426"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2266" w:type="dxa"/>
            <w:vMerge w:val="restart"/>
            <w:noWrap/>
            <w:hideMark/>
          </w:tcPr>
          <w:p w14:paraId="31B815AE"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p w14:paraId="7E247FCF"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0.872</w:t>
            </w:r>
          </w:p>
          <w:p w14:paraId="594832F7"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p w14:paraId="41D816DB"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0.897</w:t>
            </w:r>
          </w:p>
          <w:p w14:paraId="19F1A355"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2937" w:type="dxa"/>
            <w:vMerge w:val="restart"/>
            <w:noWrap/>
            <w:hideMark/>
          </w:tcPr>
          <w:p w14:paraId="6613AA33"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p w14:paraId="1B755AD2"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0.631</w:t>
            </w:r>
          </w:p>
          <w:p w14:paraId="0029DA2C"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p w14:paraId="60A38015"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0.744</w:t>
            </w:r>
          </w:p>
          <w:p w14:paraId="7B758503"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r>
      <w:tr w:rsidR="007E73AC" w:rsidRPr="00317AA0" w14:paraId="3301D2AD" w14:textId="77777777" w:rsidTr="00055536">
        <w:trPr>
          <w:trHeight w:val="322"/>
        </w:trPr>
        <w:tc>
          <w:tcPr>
            <w:tcW w:w="1171" w:type="dxa"/>
            <w:noWrap/>
          </w:tcPr>
          <w:p w14:paraId="593BBD2B"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FWB2</w:t>
            </w:r>
          </w:p>
        </w:tc>
        <w:tc>
          <w:tcPr>
            <w:tcW w:w="1337" w:type="dxa"/>
            <w:noWrap/>
          </w:tcPr>
          <w:p w14:paraId="63D512F4"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0.838</w:t>
            </w:r>
          </w:p>
        </w:tc>
        <w:tc>
          <w:tcPr>
            <w:tcW w:w="1839" w:type="dxa"/>
            <w:vMerge/>
            <w:hideMark/>
          </w:tcPr>
          <w:p w14:paraId="00450FE8"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2266" w:type="dxa"/>
            <w:vMerge/>
            <w:hideMark/>
          </w:tcPr>
          <w:p w14:paraId="747FF505"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2937" w:type="dxa"/>
            <w:vMerge/>
            <w:hideMark/>
          </w:tcPr>
          <w:p w14:paraId="6BE7B46E"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r>
      <w:tr w:rsidR="007E73AC" w:rsidRPr="00317AA0" w14:paraId="58C53373" w14:textId="77777777" w:rsidTr="00055536">
        <w:trPr>
          <w:trHeight w:val="322"/>
        </w:trPr>
        <w:tc>
          <w:tcPr>
            <w:tcW w:w="1171" w:type="dxa"/>
            <w:noWrap/>
          </w:tcPr>
          <w:p w14:paraId="67FC1448"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FWB3</w:t>
            </w:r>
          </w:p>
        </w:tc>
        <w:tc>
          <w:tcPr>
            <w:tcW w:w="1337" w:type="dxa"/>
            <w:noWrap/>
          </w:tcPr>
          <w:p w14:paraId="4CA2FB67"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0.850</w:t>
            </w:r>
          </w:p>
        </w:tc>
        <w:tc>
          <w:tcPr>
            <w:tcW w:w="1839" w:type="dxa"/>
            <w:vMerge/>
            <w:hideMark/>
          </w:tcPr>
          <w:p w14:paraId="239371D1"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2266" w:type="dxa"/>
            <w:vMerge/>
            <w:hideMark/>
          </w:tcPr>
          <w:p w14:paraId="6A8218C5"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2937" w:type="dxa"/>
            <w:vMerge/>
            <w:hideMark/>
          </w:tcPr>
          <w:p w14:paraId="1BFD201A"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r>
      <w:tr w:rsidR="007E73AC" w:rsidRPr="00317AA0" w14:paraId="1F068C05" w14:textId="77777777" w:rsidTr="00055536">
        <w:trPr>
          <w:trHeight w:val="322"/>
        </w:trPr>
        <w:tc>
          <w:tcPr>
            <w:tcW w:w="1171" w:type="dxa"/>
            <w:noWrap/>
          </w:tcPr>
          <w:p w14:paraId="2053B0D9"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FWB4</w:t>
            </w:r>
          </w:p>
        </w:tc>
        <w:tc>
          <w:tcPr>
            <w:tcW w:w="1337" w:type="dxa"/>
            <w:noWrap/>
          </w:tcPr>
          <w:p w14:paraId="45B44827"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0.723</w:t>
            </w:r>
          </w:p>
        </w:tc>
        <w:tc>
          <w:tcPr>
            <w:tcW w:w="1839" w:type="dxa"/>
            <w:vMerge/>
            <w:hideMark/>
          </w:tcPr>
          <w:p w14:paraId="3040D969"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2266" w:type="dxa"/>
            <w:vMerge/>
            <w:hideMark/>
          </w:tcPr>
          <w:p w14:paraId="42E1516F"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2937" w:type="dxa"/>
            <w:vMerge/>
            <w:hideMark/>
          </w:tcPr>
          <w:p w14:paraId="58FDE351"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r>
      <w:tr w:rsidR="007E73AC" w:rsidRPr="00317AA0" w14:paraId="71F193D9" w14:textId="77777777" w:rsidTr="00055536">
        <w:trPr>
          <w:trHeight w:val="322"/>
        </w:trPr>
        <w:tc>
          <w:tcPr>
            <w:tcW w:w="1171" w:type="dxa"/>
            <w:noWrap/>
          </w:tcPr>
          <w:p w14:paraId="59365D61" w14:textId="466C7CAE"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L</w:t>
            </w:r>
            <w:r w:rsidR="00B51367" w:rsidRPr="00317AA0">
              <w:rPr>
                <w:rFonts w:ascii="Times New Roman" w:eastAsia="Calibri" w:hAnsi="Times New Roman" w:cs="Times New Roman"/>
                <w:kern w:val="2"/>
                <w:sz w:val="24"/>
                <w:szCs w:val="24"/>
                <w:lang w:val="en-US"/>
                <w14:ligatures w14:val="standardContextual"/>
              </w:rPr>
              <w:t>O</w:t>
            </w:r>
            <w:r w:rsidRPr="00317AA0">
              <w:rPr>
                <w:rFonts w:ascii="Times New Roman" w:eastAsia="Calibri" w:hAnsi="Times New Roman" w:cs="Times New Roman"/>
                <w:kern w:val="2"/>
                <w:sz w:val="24"/>
                <w:szCs w:val="24"/>
                <w:lang w:val="en-US"/>
                <w14:ligatures w14:val="standardContextual"/>
              </w:rPr>
              <w:t>C1</w:t>
            </w:r>
          </w:p>
        </w:tc>
        <w:tc>
          <w:tcPr>
            <w:tcW w:w="1337" w:type="dxa"/>
            <w:noWrap/>
          </w:tcPr>
          <w:p w14:paraId="15A9299C"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0.894</w:t>
            </w:r>
          </w:p>
        </w:tc>
        <w:tc>
          <w:tcPr>
            <w:tcW w:w="1839" w:type="dxa"/>
            <w:vMerge/>
            <w:hideMark/>
          </w:tcPr>
          <w:p w14:paraId="15ADF135"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2266" w:type="dxa"/>
            <w:vMerge/>
            <w:hideMark/>
          </w:tcPr>
          <w:p w14:paraId="4D0B462F"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2937" w:type="dxa"/>
            <w:vMerge/>
            <w:hideMark/>
          </w:tcPr>
          <w:p w14:paraId="4490614D"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r>
      <w:tr w:rsidR="007E73AC" w:rsidRPr="00317AA0" w14:paraId="44BFB935" w14:textId="77777777" w:rsidTr="00055536">
        <w:trPr>
          <w:trHeight w:val="322"/>
        </w:trPr>
        <w:tc>
          <w:tcPr>
            <w:tcW w:w="1171" w:type="dxa"/>
            <w:noWrap/>
          </w:tcPr>
          <w:p w14:paraId="5BC1D39B" w14:textId="4AF801AB"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L</w:t>
            </w:r>
            <w:r w:rsidR="00B51367" w:rsidRPr="00317AA0">
              <w:rPr>
                <w:rFonts w:ascii="Times New Roman" w:eastAsia="Calibri" w:hAnsi="Times New Roman" w:cs="Times New Roman"/>
                <w:kern w:val="2"/>
                <w:sz w:val="24"/>
                <w:szCs w:val="24"/>
                <w:lang w:val="en-US"/>
                <w14:ligatures w14:val="standardContextual"/>
              </w:rPr>
              <w:t>O</w:t>
            </w:r>
            <w:r w:rsidRPr="00317AA0">
              <w:rPr>
                <w:rFonts w:ascii="Times New Roman" w:eastAsia="Calibri" w:hAnsi="Times New Roman" w:cs="Times New Roman"/>
                <w:kern w:val="2"/>
                <w:sz w:val="24"/>
                <w:szCs w:val="24"/>
                <w:lang w:val="en-US"/>
                <w14:ligatures w14:val="standardContextual"/>
              </w:rPr>
              <w:t>C2</w:t>
            </w:r>
          </w:p>
        </w:tc>
        <w:tc>
          <w:tcPr>
            <w:tcW w:w="1337" w:type="dxa"/>
            <w:noWrap/>
          </w:tcPr>
          <w:p w14:paraId="35DFD12D"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0.857</w:t>
            </w:r>
          </w:p>
        </w:tc>
        <w:tc>
          <w:tcPr>
            <w:tcW w:w="1839" w:type="dxa"/>
            <w:vMerge/>
            <w:hideMark/>
          </w:tcPr>
          <w:p w14:paraId="66688C74"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2266" w:type="dxa"/>
            <w:vMerge/>
            <w:hideMark/>
          </w:tcPr>
          <w:p w14:paraId="53E12790"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2937" w:type="dxa"/>
            <w:vMerge/>
            <w:hideMark/>
          </w:tcPr>
          <w:p w14:paraId="7FB7AEF4"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r>
      <w:tr w:rsidR="007E73AC" w:rsidRPr="00317AA0" w14:paraId="69FA9A22" w14:textId="77777777" w:rsidTr="00055536">
        <w:trPr>
          <w:trHeight w:val="322"/>
        </w:trPr>
        <w:tc>
          <w:tcPr>
            <w:tcW w:w="1171" w:type="dxa"/>
            <w:noWrap/>
          </w:tcPr>
          <w:p w14:paraId="0A30F5C2" w14:textId="2764CA86"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L</w:t>
            </w:r>
            <w:r w:rsidR="00B51367" w:rsidRPr="00317AA0">
              <w:rPr>
                <w:rFonts w:ascii="Times New Roman" w:eastAsia="Calibri" w:hAnsi="Times New Roman" w:cs="Times New Roman"/>
                <w:kern w:val="2"/>
                <w:sz w:val="24"/>
                <w:szCs w:val="24"/>
                <w:lang w:val="en-US"/>
                <w14:ligatures w14:val="standardContextual"/>
              </w:rPr>
              <w:t>O</w:t>
            </w:r>
            <w:r w:rsidRPr="00317AA0">
              <w:rPr>
                <w:rFonts w:ascii="Times New Roman" w:eastAsia="Calibri" w:hAnsi="Times New Roman" w:cs="Times New Roman"/>
                <w:kern w:val="2"/>
                <w:sz w:val="24"/>
                <w:szCs w:val="24"/>
                <w:lang w:val="en-US"/>
                <w14:ligatures w14:val="standardContextual"/>
              </w:rPr>
              <w:t>C3</w:t>
            </w:r>
          </w:p>
        </w:tc>
        <w:tc>
          <w:tcPr>
            <w:tcW w:w="1337" w:type="dxa"/>
            <w:noWrap/>
          </w:tcPr>
          <w:p w14:paraId="1350BC3E"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0.835</w:t>
            </w:r>
          </w:p>
        </w:tc>
        <w:tc>
          <w:tcPr>
            <w:tcW w:w="1839" w:type="dxa"/>
            <w:vMerge/>
            <w:hideMark/>
          </w:tcPr>
          <w:p w14:paraId="1B5242CF"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2266" w:type="dxa"/>
            <w:vMerge/>
            <w:hideMark/>
          </w:tcPr>
          <w:p w14:paraId="3DD9C016"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2937" w:type="dxa"/>
            <w:vMerge/>
            <w:hideMark/>
          </w:tcPr>
          <w:p w14:paraId="65AAF15E"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r>
      <w:tr w:rsidR="007E73AC" w:rsidRPr="00317AA0" w14:paraId="1162CDC6" w14:textId="77777777" w:rsidTr="00055536">
        <w:trPr>
          <w:trHeight w:val="322"/>
        </w:trPr>
        <w:tc>
          <w:tcPr>
            <w:tcW w:w="1171" w:type="dxa"/>
            <w:noWrap/>
          </w:tcPr>
          <w:p w14:paraId="4DF7F546"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SFK2</w:t>
            </w:r>
          </w:p>
        </w:tc>
        <w:tc>
          <w:tcPr>
            <w:tcW w:w="1337" w:type="dxa"/>
            <w:noWrap/>
          </w:tcPr>
          <w:p w14:paraId="3C895FFD"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0.829</w:t>
            </w:r>
          </w:p>
        </w:tc>
        <w:tc>
          <w:tcPr>
            <w:tcW w:w="1839" w:type="dxa"/>
            <w:vMerge w:val="restart"/>
            <w:noWrap/>
            <w:hideMark/>
          </w:tcPr>
          <w:p w14:paraId="7D34336A"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p w14:paraId="56A566C9"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0.845</w:t>
            </w:r>
          </w:p>
          <w:p w14:paraId="226521D6"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2266" w:type="dxa"/>
            <w:vMerge w:val="restart"/>
            <w:noWrap/>
            <w:hideMark/>
          </w:tcPr>
          <w:p w14:paraId="1CCFC90A"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p w14:paraId="6A60443F"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0.896</w:t>
            </w:r>
          </w:p>
          <w:p w14:paraId="0A2706E6"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2937" w:type="dxa"/>
            <w:vMerge w:val="restart"/>
            <w:noWrap/>
            <w:hideMark/>
          </w:tcPr>
          <w:p w14:paraId="16404926"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p w14:paraId="3B42F4FF"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0.683</w:t>
            </w:r>
          </w:p>
          <w:p w14:paraId="12BDAB56"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r>
      <w:tr w:rsidR="007E73AC" w:rsidRPr="00317AA0" w14:paraId="6FB938CB" w14:textId="77777777" w:rsidTr="00055536">
        <w:trPr>
          <w:trHeight w:val="322"/>
        </w:trPr>
        <w:tc>
          <w:tcPr>
            <w:tcW w:w="1171" w:type="dxa"/>
            <w:noWrap/>
            <w:hideMark/>
          </w:tcPr>
          <w:p w14:paraId="167CDC01"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SFK4</w:t>
            </w:r>
          </w:p>
        </w:tc>
        <w:tc>
          <w:tcPr>
            <w:tcW w:w="1337" w:type="dxa"/>
            <w:noWrap/>
            <w:hideMark/>
          </w:tcPr>
          <w:p w14:paraId="4F10D93F"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0.799</w:t>
            </w:r>
          </w:p>
        </w:tc>
        <w:tc>
          <w:tcPr>
            <w:tcW w:w="1839" w:type="dxa"/>
            <w:vMerge/>
            <w:hideMark/>
          </w:tcPr>
          <w:p w14:paraId="546B1948"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2266" w:type="dxa"/>
            <w:vMerge/>
            <w:hideMark/>
          </w:tcPr>
          <w:p w14:paraId="2BB5BF5E"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2937" w:type="dxa"/>
            <w:vMerge/>
            <w:hideMark/>
          </w:tcPr>
          <w:p w14:paraId="767B3550"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r>
      <w:tr w:rsidR="007E73AC" w:rsidRPr="00317AA0" w14:paraId="1F57EECC" w14:textId="77777777" w:rsidTr="00055536">
        <w:trPr>
          <w:trHeight w:val="322"/>
        </w:trPr>
        <w:tc>
          <w:tcPr>
            <w:tcW w:w="1171" w:type="dxa"/>
            <w:noWrap/>
            <w:hideMark/>
          </w:tcPr>
          <w:p w14:paraId="2FC4B1F8"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SFK5</w:t>
            </w:r>
          </w:p>
        </w:tc>
        <w:tc>
          <w:tcPr>
            <w:tcW w:w="1337" w:type="dxa"/>
            <w:noWrap/>
            <w:hideMark/>
          </w:tcPr>
          <w:p w14:paraId="27EC3210"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0.853</w:t>
            </w:r>
          </w:p>
        </w:tc>
        <w:tc>
          <w:tcPr>
            <w:tcW w:w="1839" w:type="dxa"/>
            <w:vMerge/>
            <w:hideMark/>
          </w:tcPr>
          <w:p w14:paraId="2B4967C8"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2266" w:type="dxa"/>
            <w:vMerge/>
            <w:hideMark/>
          </w:tcPr>
          <w:p w14:paraId="3A1F2093"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2937" w:type="dxa"/>
            <w:vMerge/>
            <w:hideMark/>
          </w:tcPr>
          <w:p w14:paraId="573174BA"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r>
      <w:tr w:rsidR="007E73AC" w:rsidRPr="00317AA0" w14:paraId="5DAAFB34" w14:textId="77777777" w:rsidTr="00055536">
        <w:trPr>
          <w:trHeight w:val="322"/>
        </w:trPr>
        <w:tc>
          <w:tcPr>
            <w:tcW w:w="1171" w:type="dxa"/>
            <w:tcBorders>
              <w:bottom w:val="single" w:sz="4" w:space="0" w:color="auto"/>
            </w:tcBorders>
            <w:noWrap/>
            <w:hideMark/>
          </w:tcPr>
          <w:p w14:paraId="0B70B8D1"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SFK6</w:t>
            </w:r>
          </w:p>
        </w:tc>
        <w:tc>
          <w:tcPr>
            <w:tcW w:w="1337" w:type="dxa"/>
            <w:tcBorders>
              <w:bottom w:val="single" w:sz="4" w:space="0" w:color="auto"/>
            </w:tcBorders>
            <w:noWrap/>
            <w:hideMark/>
          </w:tcPr>
          <w:p w14:paraId="7E6EDFF2"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0.822</w:t>
            </w:r>
          </w:p>
        </w:tc>
        <w:tc>
          <w:tcPr>
            <w:tcW w:w="1839" w:type="dxa"/>
            <w:vMerge/>
            <w:tcBorders>
              <w:bottom w:val="single" w:sz="4" w:space="0" w:color="auto"/>
            </w:tcBorders>
            <w:hideMark/>
          </w:tcPr>
          <w:p w14:paraId="7E9245B0"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2266" w:type="dxa"/>
            <w:vMerge/>
            <w:tcBorders>
              <w:bottom w:val="single" w:sz="4" w:space="0" w:color="auto"/>
            </w:tcBorders>
            <w:hideMark/>
          </w:tcPr>
          <w:p w14:paraId="4C887E07"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2937" w:type="dxa"/>
            <w:vMerge/>
            <w:tcBorders>
              <w:bottom w:val="single" w:sz="4" w:space="0" w:color="auto"/>
            </w:tcBorders>
            <w:hideMark/>
          </w:tcPr>
          <w:p w14:paraId="2B57AD95"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r>
    </w:tbl>
    <w:p w14:paraId="0373DE13" w14:textId="3D2ED7EF" w:rsidR="00AE41B1" w:rsidRPr="00317AA0" w:rsidRDefault="00AE41B1" w:rsidP="00CF1C78">
      <w:pPr>
        <w:spacing w:after="0" w:line="240" w:lineRule="auto"/>
        <w:jc w:val="both"/>
        <w:rPr>
          <w:rFonts w:ascii="Times New Roman" w:eastAsia="Calibri" w:hAnsi="Times New Roman" w:cs="Times New Roman"/>
          <w:b/>
          <w:kern w:val="2"/>
          <w:sz w:val="20"/>
          <w:szCs w:val="20"/>
          <w:lang w:val="en-US"/>
          <w14:ligatures w14:val="standardContextual"/>
        </w:rPr>
      </w:pPr>
      <w:bookmarkStart w:id="30" w:name="_Hlk171102977"/>
      <w:r w:rsidRPr="00317AA0">
        <w:rPr>
          <w:rFonts w:ascii="Times New Roman" w:eastAsia="Calibri" w:hAnsi="Times New Roman" w:cs="Times New Roman"/>
          <w:b/>
          <w:kern w:val="2"/>
          <w:sz w:val="20"/>
          <w:szCs w:val="20"/>
          <w:lang w:val="en-US"/>
          <w14:ligatures w14:val="standardContextual"/>
        </w:rPr>
        <w:t xml:space="preserve">Source: </w:t>
      </w:r>
      <w:proofErr w:type="spellStart"/>
      <w:r w:rsidR="00E87248" w:rsidRPr="00317AA0">
        <w:rPr>
          <w:rFonts w:ascii="Times New Roman" w:eastAsia="Calibri" w:hAnsi="Times New Roman" w:cs="Times New Roman"/>
          <w:b/>
          <w:kern w:val="2"/>
          <w:sz w:val="20"/>
          <w:szCs w:val="20"/>
          <w14:ligatures w14:val="standardContextual"/>
        </w:rPr>
        <w:t>SmartPLS</w:t>
      </w:r>
      <w:proofErr w:type="spellEnd"/>
      <w:r w:rsidR="00E87248" w:rsidRPr="00317AA0">
        <w:rPr>
          <w:rFonts w:ascii="Times New Roman" w:eastAsia="Calibri" w:hAnsi="Times New Roman" w:cs="Times New Roman"/>
          <w:b/>
          <w:kern w:val="2"/>
          <w:sz w:val="20"/>
          <w:szCs w:val="20"/>
          <w14:ligatures w14:val="standardContextual"/>
        </w:rPr>
        <w:t xml:space="preserve"> 4.0</w:t>
      </w:r>
    </w:p>
    <w:bookmarkEnd w:id="30"/>
    <w:p w14:paraId="2090EE9D" w14:textId="77777777" w:rsidR="00A51F7E" w:rsidRPr="00317AA0" w:rsidRDefault="00A51F7E" w:rsidP="00CF1C78">
      <w:pPr>
        <w:spacing w:after="0" w:line="240" w:lineRule="auto"/>
        <w:jc w:val="both"/>
        <w:rPr>
          <w:rFonts w:ascii="Times New Roman" w:eastAsia="Calibri" w:hAnsi="Times New Roman" w:cs="Times New Roman"/>
          <w:b/>
          <w:kern w:val="2"/>
          <w:sz w:val="24"/>
          <w:szCs w:val="24"/>
          <w:lang w:val="en-US"/>
          <w14:ligatures w14:val="standardContextual"/>
        </w:rPr>
      </w:pPr>
    </w:p>
    <w:p w14:paraId="731EB23B" w14:textId="77777777" w:rsidR="00AE41B1" w:rsidRPr="00317AA0" w:rsidRDefault="00AE41B1" w:rsidP="00CF1C78">
      <w:pPr>
        <w:spacing w:after="0" w:line="240" w:lineRule="auto"/>
        <w:jc w:val="both"/>
        <w:rPr>
          <w:rFonts w:ascii="Times New Roman" w:eastAsia="Calibri" w:hAnsi="Times New Roman" w:cs="Times New Roman"/>
          <w:b/>
          <w:kern w:val="2"/>
          <w:sz w:val="24"/>
          <w:szCs w:val="24"/>
          <w:lang w:val="en-US"/>
          <w14:ligatures w14:val="standardContextual"/>
        </w:rPr>
      </w:pPr>
      <w:r w:rsidRPr="00317AA0">
        <w:rPr>
          <w:rFonts w:ascii="Times New Roman" w:eastAsia="Calibri" w:hAnsi="Times New Roman" w:cs="Times New Roman"/>
          <w:b/>
          <w:kern w:val="2"/>
          <w:sz w:val="24"/>
          <w:szCs w:val="24"/>
          <w:lang w:val="en-US"/>
          <w14:ligatures w14:val="standardContextual"/>
        </w:rPr>
        <w:t>Discriminant Validity</w:t>
      </w:r>
    </w:p>
    <w:p w14:paraId="7BA88049" w14:textId="7CC1941F" w:rsidR="00AE41B1" w:rsidRPr="00317AA0" w:rsidRDefault="00AE41B1" w:rsidP="00CF1C78">
      <w:pPr>
        <w:spacing w:after="0" w:line="240" w:lineRule="auto"/>
        <w:jc w:val="both"/>
        <w:rPr>
          <w:rFonts w:ascii="Times New Roman" w:eastAsia="Calibri" w:hAnsi="Times New Roman" w:cs="Times New Roman"/>
          <w:bCs/>
          <w:kern w:val="2"/>
          <w:sz w:val="24"/>
          <w:szCs w:val="24"/>
          <w:lang w:val="en-US"/>
          <w14:ligatures w14:val="standardContextual"/>
        </w:rPr>
      </w:pPr>
      <w:r w:rsidRPr="00317AA0">
        <w:rPr>
          <w:rFonts w:ascii="Times New Roman" w:eastAsia="Calibri" w:hAnsi="Times New Roman" w:cs="Times New Roman"/>
          <w:bCs/>
          <w:kern w:val="2"/>
          <w:sz w:val="24"/>
          <w:szCs w:val="24"/>
          <w:lang w:val="en-US"/>
          <w14:ligatures w14:val="standardContextual"/>
        </w:rPr>
        <w:t>The Fornell-Larcker criterion results indicate that all constructs in the analysis exhibit satisfactory discriminant validity. For instance, the AVE of FA (0.778)</w:t>
      </w:r>
      <w:r w:rsidR="00E37FDC" w:rsidRPr="00317AA0">
        <w:rPr>
          <w:rFonts w:ascii="Times New Roman" w:eastAsia="Calibri" w:hAnsi="Times New Roman" w:cs="Times New Roman"/>
          <w:bCs/>
          <w:kern w:val="2"/>
          <w:sz w:val="24"/>
          <w:szCs w:val="24"/>
          <w:lang w:val="en-US"/>
          <w14:ligatures w14:val="standardContextual"/>
        </w:rPr>
        <w:t xml:space="preserve"> in Table</w:t>
      </w:r>
      <w:r w:rsidR="00F40D60" w:rsidRPr="00317AA0">
        <w:rPr>
          <w:rFonts w:ascii="Times New Roman" w:eastAsia="Calibri" w:hAnsi="Times New Roman" w:cs="Times New Roman"/>
          <w:bCs/>
          <w:kern w:val="2"/>
          <w:sz w:val="24"/>
          <w:szCs w:val="24"/>
          <w:lang w:val="en-US"/>
          <w14:ligatures w14:val="standardContextual"/>
        </w:rPr>
        <w:t xml:space="preserve"> 7</w:t>
      </w:r>
      <w:r w:rsidRPr="00317AA0">
        <w:rPr>
          <w:rFonts w:ascii="Times New Roman" w:eastAsia="Calibri" w:hAnsi="Times New Roman" w:cs="Times New Roman"/>
          <w:bCs/>
          <w:kern w:val="2"/>
          <w:sz w:val="24"/>
          <w:szCs w:val="24"/>
          <w:lang w:val="en-US"/>
          <w14:ligatures w14:val="standardContextual"/>
        </w:rPr>
        <w:t xml:space="preserve"> surpasses the squared correlation between FA and FB (0.655^2 = 0.429), indicating their distinctiveness. Similarly, the AVE of FB (0.783) exceeds the squared correlations between it and other constructs, reinforcing its uniqueness. Overall, these findings from the discriminant validity analysis affirm that the constructs are distinct, capturing individual variances rather than measuring identical underlying constructs.</w:t>
      </w:r>
    </w:p>
    <w:p w14:paraId="7EBDE045" w14:textId="77777777" w:rsidR="00E87248" w:rsidRPr="00317AA0" w:rsidRDefault="00E87248" w:rsidP="00CF1C78">
      <w:pPr>
        <w:spacing w:after="0" w:line="240" w:lineRule="auto"/>
        <w:jc w:val="both"/>
        <w:rPr>
          <w:rFonts w:ascii="Times New Roman" w:eastAsia="Calibri" w:hAnsi="Times New Roman" w:cs="Times New Roman"/>
          <w:b/>
          <w:bCs/>
          <w:iCs/>
          <w:kern w:val="2"/>
          <w:sz w:val="24"/>
          <w:szCs w:val="24"/>
          <w:lang w:val="en-US"/>
          <w14:ligatures w14:val="standardContextual"/>
        </w:rPr>
      </w:pPr>
      <w:bookmarkStart w:id="31" w:name="_Toc168773183"/>
      <w:bookmarkStart w:id="32" w:name="_Toc169928951"/>
    </w:p>
    <w:p w14:paraId="0A4E5E4B" w14:textId="35685627" w:rsidR="00AE41B1" w:rsidRPr="00317AA0" w:rsidRDefault="00AE41B1" w:rsidP="00CF1C78">
      <w:pPr>
        <w:spacing w:after="0" w:line="240" w:lineRule="auto"/>
        <w:jc w:val="both"/>
        <w:rPr>
          <w:rFonts w:ascii="Times New Roman" w:eastAsia="Calibri" w:hAnsi="Times New Roman" w:cs="Times New Roman"/>
          <w:b/>
          <w:bCs/>
          <w:iCs/>
          <w:kern w:val="2"/>
          <w:sz w:val="24"/>
          <w:szCs w:val="24"/>
          <w:lang w:val="en-US"/>
          <w14:ligatures w14:val="standardContextual"/>
        </w:rPr>
      </w:pPr>
      <w:r w:rsidRPr="00317AA0">
        <w:rPr>
          <w:rFonts w:ascii="Times New Roman" w:eastAsia="Calibri" w:hAnsi="Times New Roman" w:cs="Times New Roman"/>
          <w:b/>
          <w:bCs/>
          <w:iCs/>
          <w:kern w:val="2"/>
          <w:sz w:val="24"/>
          <w:szCs w:val="24"/>
          <w:lang w:val="en-US"/>
          <w14:ligatures w14:val="standardContextual"/>
        </w:rPr>
        <w:t xml:space="preserve">Table </w:t>
      </w:r>
      <w:r w:rsidR="00F40D60" w:rsidRPr="00317AA0">
        <w:rPr>
          <w:rFonts w:ascii="Times New Roman" w:eastAsia="Calibri" w:hAnsi="Times New Roman" w:cs="Times New Roman"/>
          <w:b/>
          <w:bCs/>
          <w:iCs/>
          <w:kern w:val="2"/>
          <w:sz w:val="24"/>
          <w:szCs w:val="24"/>
          <w:lang w:val="en-US"/>
          <w14:ligatures w14:val="standardContextual"/>
        </w:rPr>
        <w:t>7</w:t>
      </w:r>
      <w:r w:rsidRPr="00317AA0">
        <w:rPr>
          <w:rFonts w:ascii="Times New Roman" w:eastAsia="Calibri" w:hAnsi="Times New Roman" w:cs="Times New Roman"/>
          <w:b/>
          <w:bCs/>
          <w:iCs/>
          <w:kern w:val="2"/>
          <w:sz w:val="24"/>
          <w:szCs w:val="24"/>
          <w:lang w:val="en-US"/>
          <w14:ligatures w14:val="standardContextual"/>
        </w:rPr>
        <w:t xml:space="preserve"> Discriminant Validity (Fornell-Larcker criterion)</w:t>
      </w:r>
      <w:bookmarkEnd w:id="31"/>
      <w:bookmarkEnd w:id="32"/>
    </w:p>
    <w:tbl>
      <w:tblPr>
        <w:tblW w:w="9224" w:type="dxa"/>
        <w:tblLook w:val="04A0" w:firstRow="1" w:lastRow="0" w:firstColumn="1" w:lastColumn="0" w:noHBand="0" w:noVBand="1"/>
      </w:tblPr>
      <w:tblGrid>
        <w:gridCol w:w="2835"/>
        <w:gridCol w:w="1134"/>
        <w:gridCol w:w="1418"/>
        <w:gridCol w:w="1276"/>
        <w:gridCol w:w="1497"/>
        <w:gridCol w:w="1064"/>
      </w:tblGrid>
      <w:tr w:rsidR="007E73AC" w:rsidRPr="00317AA0" w14:paraId="3EAD18A7" w14:textId="77777777" w:rsidTr="00055536">
        <w:trPr>
          <w:trHeight w:val="147"/>
        </w:trPr>
        <w:tc>
          <w:tcPr>
            <w:tcW w:w="2835" w:type="dxa"/>
            <w:tcBorders>
              <w:top w:val="single" w:sz="4" w:space="0" w:color="auto"/>
              <w:left w:val="nil"/>
              <w:bottom w:val="single" w:sz="4" w:space="0" w:color="auto"/>
              <w:right w:val="nil"/>
            </w:tcBorders>
            <w:noWrap/>
            <w:vAlign w:val="bottom"/>
            <w:hideMark/>
          </w:tcPr>
          <w:p w14:paraId="7B841AC4"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Constructs </w:t>
            </w:r>
          </w:p>
        </w:tc>
        <w:tc>
          <w:tcPr>
            <w:tcW w:w="1134" w:type="dxa"/>
            <w:tcBorders>
              <w:top w:val="single" w:sz="4" w:space="0" w:color="auto"/>
              <w:left w:val="nil"/>
              <w:bottom w:val="single" w:sz="4" w:space="0" w:color="auto"/>
              <w:right w:val="nil"/>
            </w:tcBorders>
            <w:noWrap/>
            <w:vAlign w:val="bottom"/>
            <w:hideMark/>
          </w:tcPr>
          <w:p w14:paraId="1603C1E6"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w:t>
            </w:r>
          </w:p>
        </w:tc>
        <w:tc>
          <w:tcPr>
            <w:tcW w:w="1418" w:type="dxa"/>
            <w:tcBorders>
              <w:top w:val="single" w:sz="4" w:space="0" w:color="auto"/>
              <w:left w:val="nil"/>
              <w:bottom w:val="single" w:sz="4" w:space="0" w:color="auto"/>
              <w:right w:val="nil"/>
            </w:tcBorders>
            <w:noWrap/>
            <w:vAlign w:val="bottom"/>
            <w:hideMark/>
          </w:tcPr>
          <w:p w14:paraId="29324F3A"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2</w:t>
            </w:r>
          </w:p>
        </w:tc>
        <w:tc>
          <w:tcPr>
            <w:tcW w:w="1276" w:type="dxa"/>
            <w:tcBorders>
              <w:top w:val="single" w:sz="4" w:space="0" w:color="auto"/>
              <w:left w:val="nil"/>
              <w:bottom w:val="single" w:sz="4" w:space="0" w:color="auto"/>
              <w:right w:val="nil"/>
            </w:tcBorders>
            <w:noWrap/>
            <w:vAlign w:val="bottom"/>
            <w:hideMark/>
          </w:tcPr>
          <w:p w14:paraId="0A16202B"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3</w:t>
            </w:r>
          </w:p>
        </w:tc>
        <w:tc>
          <w:tcPr>
            <w:tcW w:w="1497" w:type="dxa"/>
            <w:tcBorders>
              <w:top w:val="single" w:sz="4" w:space="0" w:color="auto"/>
              <w:left w:val="nil"/>
              <w:bottom w:val="single" w:sz="4" w:space="0" w:color="auto"/>
              <w:right w:val="nil"/>
            </w:tcBorders>
            <w:noWrap/>
            <w:vAlign w:val="bottom"/>
            <w:hideMark/>
          </w:tcPr>
          <w:p w14:paraId="0DDCB8AA"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4</w:t>
            </w:r>
          </w:p>
        </w:tc>
        <w:tc>
          <w:tcPr>
            <w:tcW w:w="1064" w:type="dxa"/>
            <w:tcBorders>
              <w:top w:val="single" w:sz="4" w:space="0" w:color="auto"/>
              <w:left w:val="nil"/>
              <w:bottom w:val="single" w:sz="4" w:space="0" w:color="auto"/>
              <w:right w:val="nil"/>
            </w:tcBorders>
            <w:noWrap/>
            <w:vAlign w:val="bottom"/>
            <w:hideMark/>
          </w:tcPr>
          <w:p w14:paraId="67A4F738"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5</w:t>
            </w:r>
          </w:p>
        </w:tc>
      </w:tr>
      <w:tr w:rsidR="007E73AC" w:rsidRPr="00317AA0" w14:paraId="580D3E0C" w14:textId="77777777" w:rsidTr="00055536">
        <w:trPr>
          <w:trHeight w:val="140"/>
        </w:trPr>
        <w:tc>
          <w:tcPr>
            <w:tcW w:w="2835" w:type="dxa"/>
            <w:noWrap/>
            <w:hideMark/>
          </w:tcPr>
          <w:p w14:paraId="11979B6F"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FA</w:t>
            </w:r>
          </w:p>
        </w:tc>
        <w:tc>
          <w:tcPr>
            <w:tcW w:w="1134" w:type="dxa"/>
            <w:noWrap/>
            <w:hideMark/>
          </w:tcPr>
          <w:p w14:paraId="00329FDC"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0.778</w:t>
            </w:r>
          </w:p>
        </w:tc>
        <w:tc>
          <w:tcPr>
            <w:tcW w:w="1418" w:type="dxa"/>
            <w:noWrap/>
            <w:hideMark/>
          </w:tcPr>
          <w:p w14:paraId="312B66AE"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1276" w:type="dxa"/>
            <w:noWrap/>
            <w:hideMark/>
          </w:tcPr>
          <w:p w14:paraId="690EFE0C"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1497" w:type="dxa"/>
            <w:noWrap/>
            <w:hideMark/>
          </w:tcPr>
          <w:p w14:paraId="7F34FC9B"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1064" w:type="dxa"/>
            <w:noWrap/>
            <w:hideMark/>
          </w:tcPr>
          <w:p w14:paraId="2ECBB5E1"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r>
      <w:tr w:rsidR="007E73AC" w:rsidRPr="00317AA0" w14:paraId="4502F482" w14:textId="77777777" w:rsidTr="00055536">
        <w:trPr>
          <w:trHeight w:val="140"/>
        </w:trPr>
        <w:tc>
          <w:tcPr>
            <w:tcW w:w="2835" w:type="dxa"/>
            <w:noWrap/>
            <w:hideMark/>
          </w:tcPr>
          <w:p w14:paraId="0F122CE0"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FB</w:t>
            </w:r>
          </w:p>
        </w:tc>
        <w:tc>
          <w:tcPr>
            <w:tcW w:w="1134" w:type="dxa"/>
            <w:noWrap/>
            <w:hideMark/>
          </w:tcPr>
          <w:p w14:paraId="47505109"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0.655</w:t>
            </w:r>
          </w:p>
        </w:tc>
        <w:tc>
          <w:tcPr>
            <w:tcW w:w="1418" w:type="dxa"/>
            <w:noWrap/>
            <w:hideMark/>
          </w:tcPr>
          <w:p w14:paraId="6F41A0EE"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0.783</w:t>
            </w:r>
          </w:p>
        </w:tc>
        <w:tc>
          <w:tcPr>
            <w:tcW w:w="1276" w:type="dxa"/>
            <w:noWrap/>
            <w:hideMark/>
          </w:tcPr>
          <w:p w14:paraId="43C7C26C"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1497" w:type="dxa"/>
            <w:noWrap/>
            <w:hideMark/>
          </w:tcPr>
          <w:p w14:paraId="617A7BBB"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1064" w:type="dxa"/>
            <w:noWrap/>
            <w:hideMark/>
          </w:tcPr>
          <w:p w14:paraId="32E98E40"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r>
      <w:tr w:rsidR="007E73AC" w:rsidRPr="00317AA0" w14:paraId="75B0566F" w14:textId="77777777" w:rsidTr="00055536">
        <w:trPr>
          <w:trHeight w:val="140"/>
        </w:trPr>
        <w:tc>
          <w:tcPr>
            <w:tcW w:w="2835" w:type="dxa"/>
            <w:noWrap/>
            <w:hideMark/>
          </w:tcPr>
          <w:p w14:paraId="1D6AEF1A"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FWB</w:t>
            </w:r>
          </w:p>
        </w:tc>
        <w:tc>
          <w:tcPr>
            <w:tcW w:w="1134" w:type="dxa"/>
            <w:noWrap/>
            <w:hideMark/>
          </w:tcPr>
          <w:p w14:paraId="2A63840D"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0.699</w:t>
            </w:r>
          </w:p>
        </w:tc>
        <w:tc>
          <w:tcPr>
            <w:tcW w:w="1418" w:type="dxa"/>
            <w:noWrap/>
            <w:hideMark/>
          </w:tcPr>
          <w:p w14:paraId="46CDA4C3"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0.690</w:t>
            </w:r>
          </w:p>
        </w:tc>
        <w:tc>
          <w:tcPr>
            <w:tcW w:w="1276" w:type="dxa"/>
            <w:noWrap/>
            <w:hideMark/>
          </w:tcPr>
          <w:p w14:paraId="5A36B5F7"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0.794</w:t>
            </w:r>
          </w:p>
        </w:tc>
        <w:tc>
          <w:tcPr>
            <w:tcW w:w="1497" w:type="dxa"/>
            <w:noWrap/>
            <w:hideMark/>
          </w:tcPr>
          <w:p w14:paraId="7FEF987F"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1064" w:type="dxa"/>
            <w:noWrap/>
            <w:hideMark/>
          </w:tcPr>
          <w:p w14:paraId="25BA4330"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r>
      <w:tr w:rsidR="007E73AC" w:rsidRPr="00317AA0" w14:paraId="1E8F6C75" w14:textId="77777777" w:rsidTr="00055536">
        <w:trPr>
          <w:trHeight w:val="140"/>
        </w:trPr>
        <w:tc>
          <w:tcPr>
            <w:tcW w:w="2835" w:type="dxa"/>
            <w:noWrap/>
            <w:hideMark/>
          </w:tcPr>
          <w:p w14:paraId="08F0E3E7"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LOC</w:t>
            </w:r>
          </w:p>
        </w:tc>
        <w:tc>
          <w:tcPr>
            <w:tcW w:w="1134" w:type="dxa"/>
            <w:noWrap/>
            <w:hideMark/>
          </w:tcPr>
          <w:p w14:paraId="1C63C6E6"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0.752</w:t>
            </w:r>
          </w:p>
        </w:tc>
        <w:tc>
          <w:tcPr>
            <w:tcW w:w="1418" w:type="dxa"/>
            <w:noWrap/>
            <w:hideMark/>
          </w:tcPr>
          <w:p w14:paraId="3AD21EF3"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0.594</w:t>
            </w:r>
          </w:p>
        </w:tc>
        <w:tc>
          <w:tcPr>
            <w:tcW w:w="1276" w:type="dxa"/>
            <w:noWrap/>
            <w:hideMark/>
          </w:tcPr>
          <w:p w14:paraId="29FA2F5D"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0.618</w:t>
            </w:r>
          </w:p>
        </w:tc>
        <w:tc>
          <w:tcPr>
            <w:tcW w:w="1497" w:type="dxa"/>
            <w:noWrap/>
            <w:hideMark/>
          </w:tcPr>
          <w:p w14:paraId="7DF7C984"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0.862</w:t>
            </w:r>
          </w:p>
        </w:tc>
        <w:tc>
          <w:tcPr>
            <w:tcW w:w="1064" w:type="dxa"/>
            <w:noWrap/>
            <w:hideMark/>
          </w:tcPr>
          <w:p w14:paraId="25FAB8C7"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p>
        </w:tc>
      </w:tr>
      <w:tr w:rsidR="007E73AC" w:rsidRPr="00317AA0" w14:paraId="07C3E5DE" w14:textId="77777777" w:rsidTr="00055536">
        <w:trPr>
          <w:trHeight w:val="140"/>
        </w:trPr>
        <w:tc>
          <w:tcPr>
            <w:tcW w:w="2835" w:type="dxa"/>
            <w:tcBorders>
              <w:top w:val="nil"/>
              <w:left w:val="nil"/>
              <w:bottom w:val="single" w:sz="4" w:space="0" w:color="auto"/>
              <w:right w:val="nil"/>
            </w:tcBorders>
            <w:noWrap/>
            <w:hideMark/>
          </w:tcPr>
          <w:p w14:paraId="7F4086E3"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SFK</w:t>
            </w:r>
          </w:p>
        </w:tc>
        <w:tc>
          <w:tcPr>
            <w:tcW w:w="1134" w:type="dxa"/>
            <w:tcBorders>
              <w:top w:val="nil"/>
              <w:left w:val="nil"/>
              <w:bottom w:val="single" w:sz="4" w:space="0" w:color="auto"/>
              <w:right w:val="nil"/>
            </w:tcBorders>
            <w:noWrap/>
            <w:hideMark/>
          </w:tcPr>
          <w:p w14:paraId="6983B01E"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0.734</w:t>
            </w:r>
          </w:p>
        </w:tc>
        <w:tc>
          <w:tcPr>
            <w:tcW w:w="1418" w:type="dxa"/>
            <w:tcBorders>
              <w:top w:val="nil"/>
              <w:left w:val="nil"/>
              <w:bottom w:val="single" w:sz="4" w:space="0" w:color="auto"/>
              <w:right w:val="nil"/>
            </w:tcBorders>
            <w:noWrap/>
            <w:hideMark/>
          </w:tcPr>
          <w:p w14:paraId="7C086043"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0.700</w:t>
            </w:r>
          </w:p>
        </w:tc>
        <w:tc>
          <w:tcPr>
            <w:tcW w:w="1276" w:type="dxa"/>
            <w:tcBorders>
              <w:top w:val="nil"/>
              <w:left w:val="nil"/>
              <w:bottom w:val="single" w:sz="4" w:space="0" w:color="auto"/>
              <w:right w:val="nil"/>
            </w:tcBorders>
            <w:noWrap/>
            <w:hideMark/>
          </w:tcPr>
          <w:p w14:paraId="6861E3B9"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0.668</w:t>
            </w:r>
          </w:p>
        </w:tc>
        <w:tc>
          <w:tcPr>
            <w:tcW w:w="1497" w:type="dxa"/>
            <w:tcBorders>
              <w:top w:val="nil"/>
              <w:left w:val="nil"/>
              <w:bottom w:val="single" w:sz="4" w:space="0" w:color="auto"/>
              <w:right w:val="nil"/>
            </w:tcBorders>
            <w:noWrap/>
            <w:hideMark/>
          </w:tcPr>
          <w:p w14:paraId="0E6A13F1"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0.680</w:t>
            </w:r>
          </w:p>
        </w:tc>
        <w:tc>
          <w:tcPr>
            <w:tcW w:w="1064" w:type="dxa"/>
            <w:tcBorders>
              <w:top w:val="nil"/>
              <w:left w:val="nil"/>
              <w:bottom w:val="single" w:sz="4" w:space="0" w:color="auto"/>
              <w:right w:val="nil"/>
            </w:tcBorders>
            <w:noWrap/>
            <w:hideMark/>
          </w:tcPr>
          <w:p w14:paraId="168BAEF7" w14:textId="77777777"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0.826</w:t>
            </w:r>
          </w:p>
        </w:tc>
      </w:tr>
    </w:tbl>
    <w:p w14:paraId="0156289B" w14:textId="3736ED07" w:rsidR="00AE41B1" w:rsidRPr="00317AA0" w:rsidRDefault="00AE41B1" w:rsidP="00CF1C78">
      <w:pPr>
        <w:spacing w:after="0" w:line="240" w:lineRule="auto"/>
        <w:jc w:val="both"/>
        <w:rPr>
          <w:rFonts w:ascii="Times New Roman" w:eastAsia="Calibri" w:hAnsi="Times New Roman" w:cs="Times New Roman"/>
          <w:b/>
          <w:kern w:val="2"/>
          <w:sz w:val="20"/>
          <w:szCs w:val="20"/>
          <w:lang w:val="en-US"/>
          <w14:ligatures w14:val="standardContextual"/>
        </w:rPr>
      </w:pPr>
      <w:r w:rsidRPr="00317AA0">
        <w:rPr>
          <w:rFonts w:ascii="Times New Roman" w:eastAsia="Calibri" w:hAnsi="Times New Roman" w:cs="Times New Roman"/>
          <w:b/>
          <w:kern w:val="2"/>
          <w:sz w:val="20"/>
          <w:szCs w:val="20"/>
          <w:lang w:val="en-US"/>
          <w14:ligatures w14:val="standardContextual"/>
        </w:rPr>
        <w:t>Source:</w:t>
      </w:r>
      <w:r w:rsidR="00E87248" w:rsidRPr="00317AA0">
        <w:rPr>
          <w:rFonts w:ascii="Times New Roman" w:eastAsia="Calibri" w:hAnsi="Times New Roman" w:cs="Times New Roman"/>
          <w:kern w:val="2"/>
          <w:sz w:val="24"/>
          <w:szCs w:val="24"/>
          <w14:ligatures w14:val="standardContextual"/>
        </w:rPr>
        <w:t xml:space="preserve"> </w:t>
      </w:r>
      <w:r w:rsidR="00E87248" w:rsidRPr="00317AA0">
        <w:rPr>
          <w:rFonts w:ascii="Times New Roman" w:eastAsia="Calibri" w:hAnsi="Times New Roman" w:cs="Times New Roman"/>
          <w:b/>
          <w:kern w:val="2"/>
          <w:sz w:val="20"/>
          <w:szCs w:val="20"/>
          <w14:ligatures w14:val="standardContextual"/>
        </w:rPr>
        <w:t>Smart</w:t>
      </w:r>
      <w:r w:rsidR="00881DF7" w:rsidRPr="00317AA0">
        <w:rPr>
          <w:rFonts w:ascii="Times New Roman" w:eastAsia="Calibri" w:hAnsi="Times New Roman" w:cs="Times New Roman"/>
          <w:b/>
          <w:kern w:val="2"/>
          <w:sz w:val="20"/>
          <w:szCs w:val="20"/>
          <w14:ligatures w14:val="standardContextual"/>
        </w:rPr>
        <w:t xml:space="preserve"> </w:t>
      </w:r>
      <w:r w:rsidR="00E87248" w:rsidRPr="00317AA0">
        <w:rPr>
          <w:rFonts w:ascii="Times New Roman" w:eastAsia="Calibri" w:hAnsi="Times New Roman" w:cs="Times New Roman"/>
          <w:b/>
          <w:kern w:val="2"/>
          <w:sz w:val="20"/>
          <w:szCs w:val="20"/>
          <w14:ligatures w14:val="standardContextual"/>
        </w:rPr>
        <w:t>PLS 4.0</w:t>
      </w:r>
      <w:r w:rsidR="00E87248" w:rsidRPr="00317AA0">
        <w:rPr>
          <w:rFonts w:ascii="Times New Roman" w:eastAsia="Calibri" w:hAnsi="Times New Roman" w:cs="Times New Roman"/>
          <w:b/>
          <w:kern w:val="2"/>
          <w:sz w:val="20"/>
          <w:szCs w:val="20"/>
          <w:lang w:val="en-US"/>
          <w14:ligatures w14:val="standardContextual"/>
        </w:rPr>
        <w:t xml:space="preserve"> </w:t>
      </w:r>
    </w:p>
    <w:p w14:paraId="0E3984BB" w14:textId="1837D4AC" w:rsidR="00D81ACB" w:rsidRPr="00317AA0" w:rsidRDefault="00D81ACB" w:rsidP="00CF1C78">
      <w:pPr>
        <w:spacing w:after="0" w:line="240" w:lineRule="auto"/>
        <w:jc w:val="both"/>
        <w:rPr>
          <w:rFonts w:ascii="Times New Roman" w:eastAsia="Calibri" w:hAnsi="Times New Roman" w:cs="Times New Roman"/>
          <w:kern w:val="2"/>
          <w:sz w:val="24"/>
          <w:szCs w:val="24"/>
          <w:lang w:val="en-US"/>
          <w14:ligatures w14:val="standardContextual"/>
        </w:rPr>
      </w:pPr>
    </w:p>
    <w:p w14:paraId="49CA91C4" w14:textId="37F00696"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The HTMT (</w:t>
      </w:r>
      <w:proofErr w:type="spellStart"/>
      <w:r w:rsidRPr="00317AA0">
        <w:rPr>
          <w:rFonts w:ascii="Times New Roman" w:eastAsia="Calibri" w:hAnsi="Times New Roman" w:cs="Times New Roman"/>
          <w:kern w:val="2"/>
          <w:sz w:val="24"/>
          <w:szCs w:val="24"/>
          <w:lang w:val="en-US"/>
          <w14:ligatures w14:val="standardContextual"/>
        </w:rPr>
        <w:t>Heterotrait-Monotrait</w:t>
      </w:r>
      <w:proofErr w:type="spellEnd"/>
      <w:r w:rsidRPr="00317AA0">
        <w:rPr>
          <w:rFonts w:ascii="Times New Roman" w:eastAsia="Calibri" w:hAnsi="Times New Roman" w:cs="Times New Roman"/>
          <w:kern w:val="2"/>
          <w:sz w:val="24"/>
          <w:szCs w:val="24"/>
          <w:lang w:val="en-US"/>
          <w14:ligatures w14:val="standardContextual"/>
        </w:rPr>
        <w:t xml:space="preserve">) serves as the second approach for assessing discriminant validity. It entails calculating the average correlation among the indicators within a construct, as outlined by (Henseler, Ringle, &amp; Sarstedt, 2015). In the current study, the specified threshold for establishing discriminant validity using the HTMT method has been a subject of discussion. While some studies propose a correlation between constructs of less than 0.90 (Clark &amp; Watson, 1995), others suggest a correlation of 0.792 (Gold, Malhotra, &amp; Segars, 2015). Table </w:t>
      </w:r>
      <w:r w:rsidR="00F40D60" w:rsidRPr="00317AA0">
        <w:rPr>
          <w:rFonts w:ascii="Times New Roman" w:eastAsia="Calibri" w:hAnsi="Times New Roman" w:cs="Times New Roman"/>
          <w:kern w:val="2"/>
          <w:sz w:val="24"/>
          <w:szCs w:val="24"/>
          <w:lang w:val="en-US"/>
          <w14:ligatures w14:val="standardContextual"/>
        </w:rPr>
        <w:t>8</w:t>
      </w:r>
      <w:r w:rsidRPr="00317AA0">
        <w:rPr>
          <w:rFonts w:ascii="Times New Roman" w:eastAsia="Calibri" w:hAnsi="Times New Roman" w:cs="Times New Roman"/>
          <w:kern w:val="2"/>
          <w:sz w:val="24"/>
          <w:szCs w:val="24"/>
          <w:lang w:val="en-US"/>
          <w14:ligatures w14:val="standardContextual"/>
        </w:rPr>
        <w:t xml:space="preserve"> illustrates that the obtained results fall below both recommended thresholds, indicating the satisfactory achievement of discriminant validity in the study.</w:t>
      </w:r>
    </w:p>
    <w:p w14:paraId="73FD6049" w14:textId="77777777" w:rsidR="00AF44B5" w:rsidRPr="00317AA0" w:rsidRDefault="00AF44B5" w:rsidP="00CF1C78">
      <w:pPr>
        <w:spacing w:after="0" w:line="240" w:lineRule="auto"/>
        <w:jc w:val="both"/>
        <w:rPr>
          <w:rFonts w:ascii="Times New Roman" w:eastAsia="Calibri" w:hAnsi="Times New Roman" w:cs="Times New Roman"/>
          <w:b/>
          <w:bCs/>
          <w:iCs/>
          <w:kern w:val="2"/>
          <w:sz w:val="24"/>
          <w:szCs w:val="24"/>
          <w:lang w:val="en-US"/>
          <w14:ligatures w14:val="standardContextual"/>
        </w:rPr>
      </w:pPr>
      <w:bookmarkStart w:id="33" w:name="_Toc168773184"/>
      <w:bookmarkStart w:id="34" w:name="_Toc168386144"/>
      <w:bookmarkStart w:id="35" w:name="_Toc151207336"/>
      <w:bookmarkStart w:id="36" w:name="_Toc143426672"/>
      <w:bookmarkStart w:id="37" w:name="_Toc122640521"/>
      <w:bookmarkStart w:id="38" w:name="_Toc169928952"/>
    </w:p>
    <w:p w14:paraId="7B46E344" w14:textId="11A14C6B" w:rsidR="00AE41B1" w:rsidRPr="00317AA0" w:rsidRDefault="00AE41B1" w:rsidP="00CF1C78">
      <w:pPr>
        <w:spacing w:after="0" w:line="240" w:lineRule="auto"/>
        <w:jc w:val="both"/>
        <w:rPr>
          <w:rFonts w:ascii="Times New Roman" w:eastAsia="Calibri" w:hAnsi="Times New Roman" w:cs="Times New Roman"/>
          <w:b/>
          <w:bCs/>
          <w:kern w:val="2"/>
          <w:sz w:val="24"/>
          <w:szCs w:val="24"/>
          <w:lang w:val="en-US"/>
          <w14:ligatures w14:val="standardContextual"/>
        </w:rPr>
      </w:pPr>
      <w:r w:rsidRPr="00317AA0">
        <w:rPr>
          <w:rFonts w:ascii="Times New Roman" w:eastAsia="Calibri" w:hAnsi="Times New Roman" w:cs="Times New Roman"/>
          <w:b/>
          <w:bCs/>
          <w:iCs/>
          <w:kern w:val="2"/>
          <w:sz w:val="24"/>
          <w:szCs w:val="24"/>
          <w:lang w:val="en-US"/>
          <w14:ligatures w14:val="standardContextual"/>
        </w:rPr>
        <w:t xml:space="preserve">Table </w:t>
      </w:r>
      <w:r w:rsidR="00F40D60" w:rsidRPr="00317AA0">
        <w:rPr>
          <w:rFonts w:ascii="Times New Roman" w:eastAsia="Calibri" w:hAnsi="Times New Roman" w:cs="Times New Roman"/>
          <w:b/>
          <w:bCs/>
          <w:kern w:val="2"/>
          <w:sz w:val="24"/>
          <w:szCs w:val="24"/>
          <w:lang w:val="en-US"/>
          <w14:ligatures w14:val="standardContextual"/>
        </w:rPr>
        <w:t>8</w:t>
      </w:r>
      <w:r w:rsidRPr="00317AA0">
        <w:rPr>
          <w:rFonts w:ascii="Times New Roman" w:eastAsia="Calibri" w:hAnsi="Times New Roman" w:cs="Times New Roman"/>
          <w:b/>
          <w:bCs/>
          <w:kern w:val="2"/>
          <w:sz w:val="24"/>
          <w:szCs w:val="24"/>
          <w:lang w:val="en-US"/>
          <w14:ligatures w14:val="standardContextual"/>
        </w:rPr>
        <w:t xml:space="preserve">: </w:t>
      </w:r>
      <w:proofErr w:type="spellStart"/>
      <w:r w:rsidRPr="00317AA0">
        <w:rPr>
          <w:rFonts w:ascii="Times New Roman" w:eastAsia="Calibri" w:hAnsi="Times New Roman" w:cs="Times New Roman"/>
          <w:b/>
          <w:bCs/>
          <w:kern w:val="2"/>
          <w:sz w:val="24"/>
          <w:szCs w:val="24"/>
          <w:lang w:val="en-US"/>
          <w14:ligatures w14:val="standardContextual"/>
        </w:rPr>
        <w:t>Heterotrait-Monotrait</w:t>
      </w:r>
      <w:proofErr w:type="spellEnd"/>
      <w:r w:rsidRPr="00317AA0">
        <w:rPr>
          <w:rFonts w:ascii="Times New Roman" w:eastAsia="Calibri" w:hAnsi="Times New Roman" w:cs="Times New Roman"/>
          <w:b/>
          <w:bCs/>
          <w:kern w:val="2"/>
          <w:sz w:val="24"/>
          <w:szCs w:val="24"/>
          <w:lang w:val="en-US"/>
          <w14:ligatures w14:val="standardContextual"/>
        </w:rPr>
        <w:t xml:space="preserve"> Ratio (HTMT Criterion)</w:t>
      </w:r>
      <w:bookmarkEnd w:id="33"/>
      <w:bookmarkEnd w:id="34"/>
      <w:bookmarkEnd w:id="35"/>
      <w:bookmarkEnd w:id="36"/>
      <w:bookmarkEnd w:id="37"/>
      <w:bookmarkEnd w:id="38"/>
    </w:p>
    <w:tbl>
      <w:tblPr>
        <w:tblW w:w="8248" w:type="dxa"/>
        <w:tblLook w:val="04A0" w:firstRow="1" w:lastRow="0" w:firstColumn="1" w:lastColumn="0" w:noHBand="0" w:noVBand="1"/>
      </w:tblPr>
      <w:tblGrid>
        <w:gridCol w:w="3909"/>
        <w:gridCol w:w="1447"/>
        <w:gridCol w:w="1012"/>
        <w:gridCol w:w="1013"/>
        <w:gridCol w:w="867"/>
      </w:tblGrid>
      <w:tr w:rsidR="00B51367" w:rsidRPr="00317AA0" w14:paraId="0F60B610" w14:textId="77777777" w:rsidTr="00B51367">
        <w:trPr>
          <w:trHeight w:val="233"/>
        </w:trPr>
        <w:tc>
          <w:tcPr>
            <w:tcW w:w="3909" w:type="dxa"/>
            <w:tcBorders>
              <w:top w:val="single" w:sz="4" w:space="0" w:color="auto"/>
              <w:left w:val="nil"/>
              <w:bottom w:val="single" w:sz="4" w:space="0" w:color="auto"/>
              <w:right w:val="nil"/>
            </w:tcBorders>
            <w:noWrap/>
            <w:vAlign w:val="bottom"/>
            <w:hideMark/>
          </w:tcPr>
          <w:p w14:paraId="6989AA73" w14:textId="77777777" w:rsidR="00B51367" w:rsidRPr="00317AA0" w:rsidRDefault="00B51367"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Constructs </w:t>
            </w:r>
          </w:p>
        </w:tc>
        <w:tc>
          <w:tcPr>
            <w:tcW w:w="1447" w:type="dxa"/>
            <w:tcBorders>
              <w:top w:val="single" w:sz="4" w:space="0" w:color="auto"/>
              <w:left w:val="nil"/>
              <w:bottom w:val="single" w:sz="4" w:space="0" w:color="auto"/>
              <w:right w:val="nil"/>
            </w:tcBorders>
            <w:noWrap/>
            <w:vAlign w:val="bottom"/>
            <w:hideMark/>
          </w:tcPr>
          <w:p w14:paraId="615CFCA1" w14:textId="77777777" w:rsidR="00B51367" w:rsidRPr="00317AA0" w:rsidRDefault="00B51367"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w:t>
            </w:r>
          </w:p>
        </w:tc>
        <w:tc>
          <w:tcPr>
            <w:tcW w:w="1012" w:type="dxa"/>
            <w:tcBorders>
              <w:top w:val="single" w:sz="4" w:space="0" w:color="auto"/>
              <w:left w:val="nil"/>
              <w:bottom w:val="single" w:sz="4" w:space="0" w:color="auto"/>
              <w:right w:val="nil"/>
            </w:tcBorders>
            <w:noWrap/>
            <w:vAlign w:val="bottom"/>
            <w:hideMark/>
          </w:tcPr>
          <w:p w14:paraId="47549A2F" w14:textId="77777777" w:rsidR="00B51367" w:rsidRPr="00317AA0" w:rsidRDefault="00B51367"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2</w:t>
            </w:r>
          </w:p>
        </w:tc>
        <w:tc>
          <w:tcPr>
            <w:tcW w:w="1013" w:type="dxa"/>
            <w:tcBorders>
              <w:top w:val="single" w:sz="4" w:space="0" w:color="auto"/>
              <w:left w:val="nil"/>
              <w:bottom w:val="single" w:sz="4" w:space="0" w:color="auto"/>
              <w:right w:val="nil"/>
            </w:tcBorders>
            <w:noWrap/>
            <w:vAlign w:val="bottom"/>
            <w:hideMark/>
          </w:tcPr>
          <w:p w14:paraId="13ABD3EB" w14:textId="77777777" w:rsidR="00B51367" w:rsidRPr="00317AA0" w:rsidRDefault="00B51367"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3</w:t>
            </w:r>
          </w:p>
        </w:tc>
        <w:tc>
          <w:tcPr>
            <w:tcW w:w="867" w:type="dxa"/>
            <w:tcBorders>
              <w:top w:val="single" w:sz="4" w:space="0" w:color="auto"/>
              <w:left w:val="nil"/>
              <w:bottom w:val="single" w:sz="4" w:space="0" w:color="auto"/>
              <w:right w:val="nil"/>
            </w:tcBorders>
            <w:noWrap/>
            <w:vAlign w:val="bottom"/>
            <w:hideMark/>
          </w:tcPr>
          <w:p w14:paraId="41EDA5DA" w14:textId="77777777" w:rsidR="00B51367" w:rsidRPr="00317AA0" w:rsidRDefault="00B51367"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4</w:t>
            </w:r>
          </w:p>
        </w:tc>
      </w:tr>
      <w:tr w:rsidR="00B51367" w:rsidRPr="00317AA0" w14:paraId="4F54F6C5" w14:textId="77777777" w:rsidTr="00B51367">
        <w:trPr>
          <w:trHeight w:val="233"/>
        </w:trPr>
        <w:tc>
          <w:tcPr>
            <w:tcW w:w="3909" w:type="dxa"/>
            <w:noWrap/>
            <w:hideMark/>
          </w:tcPr>
          <w:p w14:paraId="0C3542FB" w14:textId="77777777" w:rsidR="00B51367" w:rsidRPr="00317AA0" w:rsidRDefault="00B51367"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FA</w:t>
            </w:r>
          </w:p>
        </w:tc>
        <w:tc>
          <w:tcPr>
            <w:tcW w:w="1447" w:type="dxa"/>
            <w:noWrap/>
            <w:hideMark/>
          </w:tcPr>
          <w:p w14:paraId="72574F61" w14:textId="77777777" w:rsidR="00B51367" w:rsidRPr="00317AA0" w:rsidRDefault="00B51367"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1012" w:type="dxa"/>
            <w:noWrap/>
            <w:hideMark/>
          </w:tcPr>
          <w:p w14:paraId="1A8D1EEC" w14:textId="77777777" w:rsidR="00B51367" w:rsidRPr="00317AA0" w:rsidRDefault="00B51367"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1013" w:type="dxa"/>
            <w:noWrap/>
            <w:hideMark/>
          </w:tcPr>
          <w:p w14:paraId="32E7FFC1" w14:textId="77777777" w:rsidR="00B51367" w:rsidRPr="00317AA0" w:rsidRDefault="00B51367"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867" w:type="dxa"/>
            <w:noWrap/>
            <w:hideMark/>
          </w:tcPr>
          <w:p w14:paraId="094B558D" w14:textId="77777777" w:rsidR="00B51367" w:rsidRPr="00317AA0" w:rsidRDefault="00B51367" w:rsidP="00CF1C78">
            <w:pPr>
              <w:spacing w:after="0" w:line="240" w:lineRule="auto"/>
              <w:jc w:val="both"/>
              <w:rPr>
                <w:rFonts w:ascii="Times New Roman" w:eastAsia="Calibri" w:hAnsi="Times New Roman" w:cs="Times New Roman"/>
                <w:kern w:val="2"/>
                <w:sz w:val="24"/>
                <w:szCs w:val="24"/>
                <w:lang w:val="en-US"/>
                <w14:ligatures w14:val="standardContextual"/>
              </w:rPr>
            </w:pPr>
          </w:p>
        </w:tc>
      </w:tr>
      <w:tr w:rsidR="00B51367" w:rsidRPr="00317AA0" w14:paraId="445D94AF" w14:textId="77777777" w:rsidTr="00B51367">
        <w:trPr>
          <w:trHeight w:val="233"/>
        </w:trPr>
        <w:tc>
          <w:tcPr>
            <w:tcW w:w="3909" w:type="dxa"/>
            <w:noWrap/>
            <w:hideMark/>
          </w:tcPr>
          <w:p w14:paraId="098BC3DA" w14:textId="77777777" w:rsidR="00B51367" w:rsidRPr="00317AA0" w:rsidRDefault="00B51367"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FB</w:t>
            </w:r>
          </w:p>
        </w:tc>
        <w:tc>
          <w:tcPr>
            <w:tcW w:w="1447" w:type="dxa"/>
            <w:noWrap/>
            <w:hideMark/>
          </w:tcPr>
          <w:p w14:paraId="51E54555" w14:textId="77777777" w:rsidR="00B51367" w:rsidRPr="00317AA0" w:rsidRDefault="00B51367"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0.797</w:t>
            </w:r>
          </w:p>
        </w:tc>
        <w:tc>
          <w:tcPr>
            <w:tcW w:w="1012" w:type="dxa"/>
            <w:noWrap/>
            <w:hideMark/>
          </w:tcPr>
          <w:p w14:paraId="63A19E20" w14:textId="77777777" w:rsidR="00B51367" w:rsidRPr="00317AA0" w:rsidRDefault="00B51367"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1013" w:type="dxa"/>
            <w:noWrap/>
            <w:hideMark/>
          </w:tcPr>
          <w:p w14:paraId="4A3C2012" w14:textId="77777777" w:rsidR="00B51367" w:rsidRPr="00317AA0" w:rsidRDefault="00B51367"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867" w:type="dxa"/>
            <w:noWrap/>
            <w:hideMark/>
          </w:tcPr>
          <w:p w14:paraId="7FA72256" w14:textId="77777777" w:rsidR="00B51367" w:rsidRPr="00317AA0" w:rsidRDefault="00B51367" w:rsidP="00CF1C78">
            <w:pPr>
              <w:spacing w:after="0" w:line="240" w:lineRule="auto"/>
              <w:jc w:val="both"/>
              <w:rPr>
                <w:rFonts w:ascii="Times New Roman" w:eastAsia="Calibri" w:hAnsi="Times New Roman" w:cs="Times New Roman"/>
                <w:kern w:val="2"/>
                <w:sz w:val="24"/>
                <w:szCs w:val="24"/>
                <w:lang w:val="en-US"/>
                <w14:ligatures w14:val="standardContextual"/>
              </w:rPr>
            </w:pPr>
          </w:p>
        </w:tc>
      </w:tr>
      <w:tr w:rsidR="00B51367" w:rsidRPr="00317AA0" w14:paraId="49F69055" w14:textId="77777777" w:rsidTr="00B51367">
        <w:trPr>
          <w:trHeight w:val="233"/>
        </w:trPr>
        <w:tc>
          <w:tcPr>
            <w:tcW w:w="3909" w:type="dxa"/>
            <w:noWrap/>
            <w:hideMark/>
          </w:tcPr>
          <w:p w14:paraId="551DE653" w14:textId="77777777" w:rsidR="00B51367" w:rsidRPr="00317AA0" w:rsidRDefault="00B51367"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lastRenderedPageBreak/>
              <w:t>FWB</w:t>
            </w:r>
          </w:p>
        </w:tc>
        <w:tc>
          <w:tcPr>
            <w:tcW w:w="1447" w:type="dxa"/>
            <w:noWrap/>
            <w:hideMark/>
          </w:tcPr>
          <w:p w14:paraId="7719D571" w14:textId="77777777" w:rsidR="00B51367" w:rsidRPr="00317AA0" w:rsidRDefault="00B51367"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0.853</w:t>
            </w:r>
          </w:p>
        </w:tc>
        <w:tc>
          <w:tcPr>
            <w:tcW w:w="1012" w:type="dxa"/>
            <w:noWrap/>
            <w:hideMark/>
          </w:tcPr>
          <w:p w14:paraId="351E4158" w14:textId="77777777" w:rsidR="00B51367" w:rsidRPr="00317AA0" w:rsidRDefault="00B51367"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0.841</w:t>
            </w:r>
          </w:p>
        </w:tc>
        <w:tc>
          <w:tcPr>
            <w:tcW w:w="1013" w:type="dxa"/>
            <w:noWrap/>
            <w:hideMark/>
          </w:tcPr>
          <w:p w14:paraId="64BD9905" w14:textId="77777777" w:rsidR="00B51367" w:rsidRPr="00317AA0" w:rsidRDefault="00B51367"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867" w:type="dxa"/>
            <w:noWrap/>
            <w:hideMark/>
          </w:tcPr>
          <w:p w14:paraId="58A43CAA" w14:textId="77777777" w:rsidR="00B51367" w:rsidRPr="00317AA0" w:rsidRDefault="00B51367" w:rsidP="00CF1C78">
            <w:pPr>
              <w:spacing w:after="0" w:line="240" w:lineRule="auto"/>
              <w:jc w:val="both"/>
              <w:rPr>
                <w:rFonts w:ascii="Times New Roman" w:eastAsia="Calibri" w:hAnsi="Times New Roman" w:cs="Times New Roman"/>
                <w:kern w:val="2"/>
                <w:sz w:val="24"/>
                <w:szCs w:val="24"/>
                <w:lang w:val="en-US"/>
                <w14:ligatures w14:val="standardContextual"/>
              </w:rPr>
            </w:pPr>
          </w:p>
        </w:tc>
      </w:tr>
      <w:tr w:rsidR="00B51367" w:rsidRPr="00317AA0" w14:paraId="0AC3399D" w14:textId="77777777" w:rsidTr="00B51367">
        <w:trPr>
          <w:trHeight w:val="233"/>
        </w:trPr>
        <w:tc>
          <w:tcPr>
            <w:tcW w:w="3909" w:type="dxa"/>
            <w:noWrap/>
            <w:hideMark/>
          </w:tcPr>
          <w:p w14:paraId="130BFACD" w14:textId="77777777" w:rsidR="00B51367" w:rsidRPr="00317AA0" w:rsidRDefault="00B51367"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LOC</w:t>
            </w:r>
          </w:p>
        </w:tc>
        <w:tc>
          <w:tcPr>
            <w:tcW w:w="1447" w:type="dxa"/>
            <w:noWrap/>
            <w:hideMark/>
          </w:tcPr>
          <w:p w14:paraId="4DA14FDB" w14:textId="77777777" w:rsidR="00B51367" w:rsidRPr="00317AA0" w:rsidRDefault="00B51367"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0.734</w:t>
            </w:r>
          </w:p>
        </w:tc>
        <w:tc>
          <w:tcPr>
            <w:tcW w:w="1012" w:type="dxa"/>
            <w:noWrap/>
            <w:hideMark/>
          </w:tcPr>
          <w:p w14:paraId="4081660A" w14:textId="77777777" w:rsidR="00B51367" w:rsidRPr="00317AA0" w:rsidRDefault="00B51367"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0.679</w:t>
            </w:r>
          </w:p>
        </w:tc>
        <w:tc>
          <w:tcPr>
            <w:tcW w:w="1013" w:type="dxa"/>
            <w:noWrap/>
            <w:hideMark/>
          </w:tcPr>
          <w:p w14:paraId="3F347389" w14:textId="77777777" w:rsidR="00B51367" w:rsidRPr="00317AA0" w:rsidRDefault="00B51367"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0.720</w:t>
            </w:r>
          </w:p>
        </w:tc>
        <w:tc>
          <w:tcPr>
            <w:tcW w:w="867" w:type="dxa"/>
            <w:noWrap/>
            <w:hideMark/>
          </w:tcPr>
          <w:p w14:paraId="5A4129CE" w14:textId="77777777" w:rsidR="00B51367" w:rsidRPr="00317AA0" w:rsidRDefault="00B51367" w:rsidP="00CF1C78">
            <w:pPr>
              <w:spacing w:after="0" w:line="240" w:lineRule="auto"/>
              <w:jc w:val="both"/>
              <w:rPr>
                <w:rFonts w:ascii="Times New Roman" w:eastAsia="Calibri" w:hAnsi="Times New Roman" w:cs="Times New Roman"/>
                <w:kern w:val="2"/>
                <w:sz w:val="24"/>
                <w:szCs w:val="24"/>
                <w:lang w:val="en-US"/>
                <w14:ligatures w14:val="standardContextual"/>
              </w:rPr>
            </w:pPr>
          </w:p>
        </w:tc>
      </w:tr>
      <w:tr w:rsidR="00B51367" w:rsidRPr="00317AA0" w14:paraId="2ADBD450" w14:textId="77777777" w:rsidTr="00B51367">
        <w:trPr>
          <w:trHeight w:val="233"/>
        </w:trPr>
        <w:tc>
          <w:tcPr>
            <w:tcW w:w="3909" w:type="dxa"/>
            <w:tcBorders>
              <w:top w:val="nil"/>
              <w:left w:val="nil"/>
              <w:bottom w:val="single" w:sz="4" w:space="0" w:color="auto"/>
              <w:right w:val="nil"/>
            </w:tcBorders>
            <w:noWrap/>
            <w:hideMark/>
          </w:tcPr>
          <w:p w14:paraId="7E85E9E3" w14:textId="77777777" w:rsidR="00B51367" w:rsidRPr="00317AA0" w:rsidRDefault="00B51367"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SFK</w:t>
            </w:r>
          </w:p>
        </w:tc>
        <w:tc>
          <w:tcPr>
            <w:tcW w:w="1447" w:type="dxa"/>
            <w:tcBorders>
              <w:top w:val="nil"/>
              <w:left w:val="nil"/>
              <w:bottom w:val="single" w:sz="4" w:space="0" w:color="auto"/>
              <w:right w:val="nil"/>
            </w:tcBorders>
            <w:noWrap/>
            <w:hideMark/>
          </w:tcPr>
          <w:p w14:paraId="726AAFF5" w14:textId="77777777" w:rsidR="00B51367" w:rsidRPr="00317AA0" w:rsidRDefault="00B51367"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0.898</w:t>
            </w:r>
          </w:p>
        </w:tc>
        <w:tc>
          <w:tcPr>
            <w:tcW w:w="1012" w:type="dxa"/>
            <w:tcBorders>
              <w:top w:val="nil"/>
              <w:left w:val="nil"/>
              <w:bottom w:val="single" w:sz="4" w:space="0" w:color="auto"/>
              <w:right w:val="nil"/>
            </w:tcBorders>
            <w:noWrap/>
            <w:hideMark/>
          </w:tcPr>
          <w:p w14:paraId="01ED4C02" w14:textId="77777777" w:rsidR="00B51367" w:rsidRPr="00317AA0" w:rsidRDefault="00B51367"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0.807</w:t>
            </w:r>
          </w:p>
        </w:tc>
        <w:tc>
          <w:tcPr>
            <w:tcW w:w="1013" w:type="dxa"/>
            <w:tcBorders>
              <w:top w:val="nil"/>
              <w:left w:val="nil"/>
              <w:bottom w:val="single" w:sz="4" w:space="0" w:color="auto"/>
              <w:right w:val="nil"/>
            </w:tcBorders>
            <w:noWrap/>
            <w:hideMark/>
          </w:tcPr>
          <w:p w14:paraId="0789A1E7" w14:textId="77777777" w:rsidR="00B51367" w:rsidRPr="00317AA0" w:rsidRDefault="00B51367"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0.776</w:t>
            </w:r>
          </w:p>
        </w:tc>
        <w:tc>
          <w:tcPr>
            <w:tcW w:w="867" w:type="dxa"/>
            <w:tcBorders>
              <w:top w:val="nil"/>
              <w:left w:val="nil"/>
              <w:bottom w:val="single" w:sz="4" w:space="0" w:color="auto"/>
              <w:right w:val="nil"/>
            </w:tcBorders>
            <w:noWrap/>
            <w:hideMark/>
          </w:tcPr>
          <w:p w14:paraId="4614BEBC" w14:textId="77777777" w:rsidR="00B51367" w:rsidRPr="00317AA0" w:rsidRDefault="00B51367"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0.811</w:t>
            </w:r>
          </w:p>
        </w:tc>
      </w:tr>
    </w:tbl>
    <w:p w14:paraId="4E6CCC71" w14:textId="33D616D6" w:rsidR="00AE41B1" w:rsidRPr="00317AA0" w:rsidRDefault="00AE41B1" w:rsidP="00CF1C78">
      <w:pPr>
        <w:spacing w:after="0" w:line="240" w:lineRule="auto"/>
        <w:jc w:val="both"/>
        <w:rPr>
          <w:rFonts w:ascii="Times New Roman" w:eastAsia="Calibri" w:hAnsi="Times New Roman" w:cs="Times New Roman"/>
          <w:b/>
          <w:kern w:val="2"/>
          <w:sz w:val="20"/>
          <w:szCs w:val="20"/>
          <w:lang w:val="en-US"/>
          <w14:ligatures w14:val="standardContextual"/>
        </w:rPr>
      </w:pPr>
      <w:r w:rsidRPr="00317AA0">
        <w:rPr>
          <w:rFonts w:ascii="Times New Roman" w:eastAsia="Calibri" w:hAnsi="Times New Roman" w:cs="Times New Roman"/>
          <w:b/>
          <w:kern w:val="2"/>
          <w:sz w:val="20"/>
          <w:szCs w:val="20"/>
          <w:lang w:val="en-US"/>
          <w14:ligatures w14:val="standardContextual"/>
        </w:rPr>
        <w:t xml:space="preserve">Source: </w:t>
      </w:r>
      <w:r w:rsidR="00E87248" w:rsidRPr="00317AA0">
        <w:rPr>
          <w:rFonts w:ascii="Times New Roman" w:eastAsia="Calibri" w:hAnsi="Times New Roman" w:cs="Times New Roman"/>
          <w:b/>
          <w:kern w:val="2"/>
          <w:sz w:val="20"/>
          <w:szCs w:val="20"/>
          <w14:ligatures w14:val="standardContextual"/>
        </w:rPr>
        <w:t>Smart</w:t>
      </w:r>
      <w:r w:rsidR="00881DF7" w:rsidRPr="00317AA0">
        <w:rPr>
          <w:rFonts w:ascii="Times New Roman" w:eastAsia="Calibri" w:hAnsi="Times New Roman" w:cs="Times New Roman"/>
          <w:b/>
          <w:kern w:val="2"/>
          <w:sz w:val="20"/>
          <w:szCs w:val="20"/>
          <w14:ligatures w14:val="standardContextual"/>
        </w:rPr>
        <w:t xml:space="preserve"> </w:t>
      </w:r>
      <w:r w:rsidR="00E87248" w:rsidRPr="00317AA0">
        <w:rPr>
          <w:rFonts w:ascii="Times New Roman" w:eastAsia="Calibri" w:hAnsi="Times New Roman" w:cs="Times New Roman"/>
          <w:b/>
          <w:kern w:val="2"/>
          <w:sz w:val="20"/>
          <w:szCs w:val="20"/>
          <w14:ligatures w14:val="standardContextual"/>
        </w:rPr>
        <w:t>PLS 4.0</w:t>
      </w:r>
    </w:p>
    <w:p w14:paraId="05C363BE" w14:textId="77777777" w:rsidR="00881DF7" w:rsidRPr="00317AA0" w:rsidRDefault="00881DF7" w:rsidP="00CF1C78">
      <w:pPr>
        <w:spacing w:after="0" w:line="240" w:lineRule="auto"/>
        <w:jc w:val="both"/>
        <w:rPr>
          <w:rFonts w:ascii="Times New Roman" w:eastAsia="Calibri" w:hAnsi="Times New Roman" w:cs="Times New Roman"/>
          <w:b/>
          <w:kern w:val="2"/>
          <w:sz w:val="24"/>
          <w:szCs w:val="24"/>
          <w:lang w:val="en-US"/>
          <w14:ligatures w14:val="standardContextual"/>
        </w:rPr>
      </w:pPr>
      <w:bookmarkStart w:id="39" w:name="_Toc171170017"/>
    </w:p>
    <w:p w14:paraId="3EEBDA8D" w14:textId="5A63D24B" w:rsidR="00AE41B1" w:rsidRPr="00317AA0" w:rsidRDefault="00AE41B1" w:rsidP="00CF1C78">
      <w:pPr>
        <w:spacing w:after="0" w:line="240" w:lineRule="auto"/>
        <w:jc w:val="both"/>
        <w:rPr>
          <w:rFonts w:ascii="Times New Roman" w:eastAsia="Calibri" w:hAnsi="Times New Roman" w:cs="Times New Roman"/>
          <w:b/>
          <w:kern w:val="2"/>
          <w:sz w:val="24"/>
          <w:szCs w:val="24"/>
          <w:lang w:val="en-US"/>
          <w14:ligatures w14:val="standardContextual"/>
        </w:rPr>
      </w:pPr>
      <w:r w:rsidRPr="00317AA0">
        <w:rPr>
          <w:rFonts w:ascii="Times New Roman" w:eastAsia="Calibri" w:hAnsi="Times New Roman" w:cs="Times New Roman"/>
          <w:b/>
          <w:kern w:val="2"/>
          <w:sz w:val="24"/>
          <w:szCs w:val="24"/>
          <w:lang w:val="en-US"/>
          <w14:ligatures w14:val="standardContextual"/>
        </w:rPr>
        <w:t>Model Fit</w:t>
      </w:r>
      <w:bookmarkEnd w:id="39"/>
    </w:p>
    <w:p w14:paraId="792C2258" w14:textId="77777777" w:rsidR="00AE41B1" w:rsidRPr="00317AA0" w:rsidRDefault="00AE41B1" w:rsidP="00CF1C78">
      <w:pPr>
        <w:spacing w:after="0" w:line="240" w:lineRule="auto"/>
        <w:jc w:val="both"/>
        <w:rPr>
          <w:rFonts w:ascii="Times New Roman" w:eastAsia="Calibri" w:hAnsi="Times New Roman" w:cs="Times New Roman"/>
          <w:b/>
          <w:kern w:val="2"/>
          <w:sz w:val="24"/>
          <w:szCs w:val="24"/>
          <w:lang w:val="en-US"/>
          <w14:ligatures w14:val="standardContextual"/>
        </w:rPr>
      </w:pPr>
      <w:bookmarkStart w:id="40" w:name="_Toc171170018"/>
      <w:r w:rsidRPr="00317AA0">
        <w:rPr>
          <w:rFonts w:ascii="Times New Roman" w:eastAsia="Calibri" w:hAnsi="Times New Roman" w:cs="Times New Roman"/>
          <w:b/>
          <w:kern w:val="2"/>
          <w:sz w:val="24"/>
          <w:szCs w:val="24"/>
          <w:lang w:val="en-US"/>
          <w14:ligatures w14:val="standardContextual"/>
        </w:rPr>
        <w:t>Coefficient of Determination and Predictive Power</w:t>
      </w:r>
      <w:bookmarkEnd w:id="40"/>
    </w:p>
    <w:p w14:paraId="2D2E82FB" w14:textId="09C71919" w:rsidR="00AE41B1" w:rsidRPr="00317AA0" w:rsidRDefault="00AE41B1" w:rsidP="00CF1C78">
      <w:pPr>
        <w:spacing w:after="0" w:line="240" w:lineRule="auto"/>
        <w:jc w:val="both"/>
        <w:rPr>
          <w:rFonts w:ascii="Times New Roman" w:eastAsia="Calibri" w:hAnsi="Times New Roman" w:cs="Times New Roman"/>
          <w:kern w:val="2"/>
          <w:sz w:val="24"/>
          <w:szCs w:val="24"/>
          <w:lang w:val="en-US"/>
          <w14:ligatures w14:val="standardContextual"/>
        </w:rPr>
      </w:pPr>
      <w:bookmarkStart w:id="41" w:name="_Toc168773185"/>
      <w:bookmarkStart w:id="42" w:name="_Toc169928953"/>
      <w:r w:rsidRPr="00317AA0">
        <w:rPr>
          <w:rFonts w:ascii="Times New Roman" w:eastAsia="Calibri" w:hAnsi="Times New Roman" w:cs="Times New Roman"/>
          <w:kern w:val="2"/>
          <w:sz w:val="24"/>
          <w:szCs w:val="24"/>
          <w:lang w:val="en-US"/>
          <w14:ligatures w14:val="standardContextual"/>
        </w:rPr>
        <w:t xml:space="preserve">Table </w:t>
      </w:r>
      <w:r w:rsidR="00F40D60" w:rsidRPr="00317AA0">
        <w:rPr>
          <w:rFonts w:ascii="Times New Roman" w:eastAsia="Calibri" w:hAnsi="Times New Roman" w:cs="Times New Roman"/>
          <w:kern w:val="2"/>
          <w:sz w:val="24"/>
          <w:szCs w:val="24"/>
          <w:lang w:val="en-US"/>
          <w14:ligatures w14:val="standardContextual"/>
        </w:rPr>
        <w:t>9</w:t>
      </w:r>
      <w:r w:rsidRPr="00317AA0">
        <w:rPr>
          <w:rFonts w:ascii="Times New Roman" w:eastAsia="Calibri" w:hAnsi="Times New Roman" w:cs="Times New Roman"/>
          <w:kern w:val="2"/>
          <w:sz w:val="24"/>
          <w:szCs w:val="24"/>
          <w:lang w:val="en-US"/>
          <w14:ligatures w14:val="standardContextual"/>
        </w:rPr>
        <w:t xml:space="preserve"> illustrates the R-square and Adjusted R-square metrics concerning FB and FWB. R-square reflects the proportion of variance accounted for by independent variables, with FB at 53.7% and FWB at 59.7%. Despite a slight reduction in Adjusted R-square values due to predictor adjustments, the overall robustness of explanatory power remains evident. In essence, the results indicate significant contributions from independent variables towards elucidating both constructs.</w:t>
      </w:r>
    </w:p>
    <w:p w14:paraId="0EEE6B7A" w14:textId="77777777" w:rsidR="00AF44B5" w:rsidRPr="00317AA0" w:rsidRDefault="00AF44B5" w:rsidP="00CF1C78">
      <w:pPr>
        <w:spacing w:after="0" w:line="240" w:lineRule="auto"/>
        <w:jc w:val="both"/>
        <w:rPr>
          <w:rFonts w:ascii="Times New Roman" w:eastAsia="Calibri" w:hAnsi="Times New Roman" w:cs="Times New Roman"/>
          <w:b/>
          <w:bCs/>
          <w:iCs/>
          <w:kern w:val="2"/>
          <w:sz w:val="24"/>
          <w:szCs w:val="24"/>
          <w:lang w:val="en-US"/>
          <w14:ligatures w14:val="standardContextual"/>
        </w:rPr>
      </w:pPr>
    </w:p>
    <w:p w14:paraId="6C639825" w14:textId="6219B2D4" w:rsidR="00AE41B1" w:rsidRPr="00317AA0" w:rsidRDefault="00AE41B1" w:rsidP="00CF1C78">
      <w:pPr>
        <w:spacing w:after="0" w:line="240" w:lineRule="auto"/>
        <w:jc w:val="both"/>
        <w:rPr>
          <w:rFonts w:ascii="Times New Roman" w:eastAsia="Calibri" w:hAnsi="Times New Roman" w:cs="Times New Roman"/>
          <w:b/>
          <w:bCs/>
          <w:iCs/>
          <w:kern w:val="2"/>
          <w:sz w:val="24"/>
          <w:szCs w:val="24"/>
          <w:lang w:val="en-US"/>
          <w14:ligatures w14:val="standardContextual"/>
        </w:rPr>
      </w:pPr>
      <w:r w:rsidRPr="00317AA0">
        <w:rPr>
          <w:rFonts w:ascii="Times New Roman" w:eastAsia="Calibri" w:hAnsi="Times New Roman" w:cs="Times New Roman"/>
          <w:b/>
          <w:bCs/>
          <w:iCs/>
          <w:kern w:val="2"/>
          <w:sz w:val="24"/>
          <w:szCs w:val="24"/>
          <w:lang w:val="en-US"/>
          <w14:ligatures w14:val="standardContextual"/>
        </w:rPr>
        <w:t xml:space="preserve">Table </w:t>
      </w:r>
      <w:r w:rsidR="00F40D60" w:rsidRPr="00317AA0">
        <w:rPr>
          <w:rFonts w:ascii="Times New Roman" w:eastAsia="Calibri" w:hAnsi="Times New Roman" w:cs="Times New Roman"/>
          <w:b/>
          <w:bCs/>
          <w:kern w:val="2"/>
          <w:sz w:val="24"/>
          <w:szCs w:val="24"/>
          <w:lang w:val="en-US"/>
          <w14:ligatures w14:val="standardContextual"/>
        </w:rPr>
        <w:t>9</w:t>
      </w:r>
      <w:r w:rsidR="007B1ADD" w:rsidRPr="00317AA0">
        <w:rPr>
          <w:rFonts w:ascii="Times New Roman" w:eastAsia="Calibri" w:hAnsi="Times New Roman" w:cs="Times New Roman"/>
          <w:b/>
          <w:bCs/>
          <w:kern w:val="2"/>
          <w:sz w:val="24"/>
          <w:szCs w:val="24"/>
          <w:lang w:val="en-US"/>
          <w14:ligatures w14:val="standardContextual"/>
        </w:rPr>
        <w:t>:</w:t>
      </w:r>
      <w:r w:rsidRPr="00317AA0">
        <w:rPr>
          <w:rFonts w:ascii="Times New Roman" w:eastAsia="Calibri" w:hAnsi="Times New Roman" w:cs="Times New Roman"/>
          <w:b/>
          <w:bCs/>
          <w:iCs/>
          <w:kern w:val="2"/>
          <w:sz w:val="24"/>
          <w:szCs w:val="24"/>
          <w:lang w:val="en-US"/>
          <w14:ligatures w14:val="standardContextual"/>
        </w:rPr>
        <w:t xml:space="preserve"> R-square and </w:t>
      </w:r>
      <w:bookmarkEnd w:id="41"/>
      <w:r w:rsidRPr="00317AA0">
        <w:rPr>
          <w:rFonts w:ascii="Times New Roman" w:eastAsia="Calibri" w:hAnsi="Times New Roman" w:cs="Times New Roman"/>
          <w:b/>
          <w:bCs/>
          <w:iCs/>
          <w:kern w:val="2"/>
          <w:sz w:val="24"/>
          <w:szCs w:val="24"/>
          <w:lang w:val="en-US"/>
          <w14:ligatures w14:val="standardContextual"/>
        </w:rPr>
        <w:t>Adjusted R-square</w:t>
      </w:r>
      <w:bookmarkEnd w:id="42"/>
    </w:p>
    <w:tbl>
      <w:tblPr>
        <w:tblStyle w:val="PlainTable2"/>
        <w:tblW w:w="9281" w:type="dxa"/>
        <w:tblLook w:val="04A0" w:firstRow="1" w:lastRow="0" w:firstColumn="1" w:lastColumn="0" w:noHBand="0" w:noVBand="1"/>
      </w:tblPr>
      <w:tblGrid>
        <w:gridCol w:w="4662"/>
        <w:gridCol w:w="2458"/>
        <w:gridCol w:w="2161"/>
      </w:tblGrid>
      <w:tr w:rsidR="007E73AC" w:rsidRPr="00317AA0" w14:paraId="31A6C3DF" w14:textId="77777777" w:rsidTr="00055536">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662" w:type="dxa"/>
            <w:tcBorders>
              <w:top w:val="single" w:sz="4" w:space="0" w:color="7F7F7F" w:themeColor="text1" w:themeTint="80"/>
              <w:left w:val="nil"/>
              <w:right w:val="nil"/>
            </w:tcBorders>
            <w:noWrap/>
            <w:hideMark/>
          </w:tcPr>
          <w:p w14:paraId="43D0AFCA" w14:textId="77777777" w:rsidR="00AE41B1" w:rsidRPr="00317AA0" w:rsidRDefault="00AE41B1" w:rsidP="00CF1C78">
            <w:pPr>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Endogenous Constructs</w:t>
            </w:r>
          </w:p>
        </w:tc>
        <w:tc>
          <w:tcPr>
            <w:tcW w:w="2458" w:type="dxa"/>
            <w:tcBorders>
              <w:top w:val="single" w:sz="4" w:space="0" w:color="7F7F7F" w:themeColor="text1" w:themeTint="80"/>
              <w:left w:val="nil"/>
              <w:right w:val="nil"/>
            </w:tcBorders>
            <w:noWrap/>
            <w:hideMark/>
          </w:tcPr>
          <w:p w14:paraId="37F4A509" w14:textId="77777777" w:rsidR="00AE41B1" w:rsidRPr="00317AA0" w:rsidRDefault="00AE41B1" w:rsidP="00CF1C78">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R-square</w:t>
            </w:r>
          </w:p>
        </w:tc>
        <w:tc>
          <w:tcPr>
            <w:tcW w:w="2161" w:type="dxa"/>
            <w:tcBorders>
              <w:top w:val="single" w:sz="4" w:space="0" w:color="7F7F7F" w:themeColor="text1" w:themeTint="80"/>
              <w:left w:val="nil"/>
              <w:right w:val="nil"/>
            </w:tcBorders>
            <w:noWrap/>
            <w:hideMark/>
          </w:tcPr>
          <w:p w14:paraId="3F6C1D24" w14:textId="77777777" w:rsidR="00AE41B1" w:rsidRPr="00317AA0" w:rsidRDefault="00AE41B1" w:rsidP="00CF1C78">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Adjusted R-square</w:t>
            </w:r>
          </w:p>
        </w:tc>
      </w:tr>
      <w:tr w:rsidR="007E73AC" w:rsidRPr="00317AA0" w14:paraId="58DFA4C7" w14:textId="77777777" w:rsidTr="00055536">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662" w:type="dxa"/>
            <w:tcBorders>
              <w:left w:val="nil"/>
              <w:bottom w:val="nil"/>
              <w:right w:val="nil"/>
            </w:tcBorders>
            <w:noWrap/>
            <w:hideMark/>
          </w:tcPr>
          <w:p w14:paraId="65B51B06" w14:textId="77777777" w:rsidR="00AE41B1" w:rsidRPr="00317AA0" w:rsidRDefault="00AE41B1" w:rsidP="00CF1C78">
            <w:pPr>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FB</w:t>
            </w:r>
          </w:p>
        </w:tc>
        <w:tc>
          <w:tcPr>
            <w:tcW w:w="2458" w:type="dxa"/>
            <w:tcBorders>
              <w:left w:val="nil"/>
              <w:bottom w:val="nil"/>
              <w:right w:val="nil"/>
            </w:tcBorders>
            <w:noWrap/>
            <w:hideMark/>
          </w:tcPr>
          <w:p w14:paraId="6FDAAD4A" w14:textId="77777777" w:rsidR="00AE41B1" w:rsidRPr="00317AA0" w:rsidRDefault="00AE41B1"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0.537</w:t>
            </w:r>
          </w:p>
        </w:tc>
        <w:tc>
          <w:tcPr>
            <w:tcW w:w="2161" w:type="dxa"/>
            <w:tcBorders>
              <w:left w:val="nil"/>
              <w:bottom w:val="nil"/>
              <w:right w:val="nil"/>
            </w:tcBorders>
            <w:noWrap/>
            <w:hideMark/>
          </w:tcPr>
          <w:p w14:paraId="3336D03E" w14:textId="77777777" w:rsidR="00AE41B1" w:rsidRPr="00317AA0" w:rsidRDefault="00AE41B1"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0.534</w:t>
            </w:r>
          </w:p>
        </w:tc>
      </w:tr>
      <w:tr w:rsidR="007E73AC" w:rsidRPr="00317AA0" w14:paraId="3FF8FCDF" w14:textId="77777777" w:rsidTr="00055536">
        <w:trPr>
          <w:trHeight w:val="232"/>
        </w:trPr>
        <w:tc>
          <w:tcPr>
            <w:cnfStyle w:val="001000000000" w:firstRow="0" w:lastRow="0" w:firstColumn="1" w:lastColumn="0" w:oddVBand="0" w:evenVBand="0" w:oddHBand="0" w:evenHBand="0" w:firstRowFirstColumn="0" w:firstRowLastColumn="0" w:lastRowFirstColumn="0" w:lastRowLastColumn="0"/>
            <w:tcW w:w="4662" w:type="dxa"/>
            <w:tcBorders>
              <w:top w:val="nil"/>
              <w:left w:val="nil"/>
              <w:bottom w:val="single" w:sz="4" w:space="0" w:color="7F7F7F" w:themeColor="text1" w:themeTint="80"/>
              <w:right w:val="nil"/>
            </w:tcBorders>
            <w:noWrap/>
          </w:tcPr>
          <w:p w14:paraId="16C1405C" w14:textId="77777777" w:rsidR="00AE41B1" w:rsidRPr="00317AA0" w:rsidRDefault="00AE41B1" w:rsidP="00CF1C78">
            <w:pPr>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FWB</w:t>
            </w:r>
          </w:p>
        </w:tc>
        <w:tc>
          <w:tcPr>
            <w:tcW w:w="2458" w:type="dxa"/>
            <w:tcBorders>
              <w:top w:val="nil"/>
              <w:left w:val="nil"/>
              <w:bottom w:val="single" w:sz="4" w:space="0" w:color="7F7F7F" w:themeColor="text1" w:themeTint="80"/>
              <w:right w:val="nil"/>
            </w:tcBorders>
            <w:noWrap/>
          </w:tcPr>
          <w:p w14:paraId="0ECEC9A4" w14:textId="77777777" w:rsidR="00AE41B1" w:rsidRPr="00317AA0" w:rsidRDefault="00AE41B1"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0.597</w:t>
            </w:r>
          </w:p>
        </w:tc>
        <w:tc>
          <w:tcPr>
            <w:tcW w:w="2161" w:type="dxa"/>
            <w:tcBorders>
              <w:top w:val="nil"/>
              <w:left w:val="nil"/>
              <w:bottom w:val="single" w:sz="4" w:space="0" w:color="7F7F7F" w:themeColor="text1" w:themeTint="80"/>
              <w:right w:val="nil"/>
            </w:tcBorders>
            <w:noWrap/>
          </w:tcPr>
          <w:p w14:paraId="2E1A3F3E" w14:textId="77777777" w:rsidR="00AE41B1" w:rsidRPr="00317AA0" w:rsidRDefault="00AE41B1"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0.594</w:t>
            </w:r>
          </w:p>
        </w:tc>
      </w:tr>
    </w:tbl>
    <w:p w14:paraId="4E09DE90" w14:textId="4E75D069" w:rsidR="00AE41B1" w:rsidRPr="00317AA0" w:rsidRDefault="00AE41B1" w:rsidP="00CF1C78">
      <w:pPr>
        <w:spacing w:after="0" w:line="240" w:lineRule="auto"/>
        <w:jc w:val="both"/>
        <w:rPr>
          <w:rFonts w:ascii="Times New Roman" w:eastAsia="Calibri" w:hAnsi="Times New Roman" w:cs="Times New Roman"/>
          <w:b/>
          <w:kern w:val="2"/>
          <w:sz w:val="20"/>
          <w:szCs w:val="20"/>
          <w:lang w:val="en-US"/>
          <w14:ligatures w14:val="standardContextual"/>
        </w:rPr>
      </w:pPr>
      <w:r w:rsidRPr="00317AA0">
        <w:rPr>
          <w:rFonts w:ascii="Times New Roman" w:eastAsia="Calibri" w:hAnsi="Times New Roman" w:cs="Times New Roman"/>
          <w:b/>
          <w:kern w:val="2"/>
          <w:sz w:val="20"/>
          <w:szCs w:val="20"/>
          <w:lang w:val="en-US"/>
          <w14:ligatures w14:val="standardContextual"/>
        </w:rPr>
        <w:t xml:space="preserve">Source: </w:t>
      </w:r>
      <w:proofErr w:type="spellStart"/>
      <w:r w:rsidR="0043387E" w:rsidRPr="00317AA0">
        <w:rPr>
          <w:rFonts w:ascii="Times New Roman" w:eastAsia="Calibri" w:hAnsi="Times New Roman" w:cs="Times New Roman"/>
          <w:b/>
          <w:kern w:val="2"/>
          <w:sz w:val="20"/>
          <w:szCs w:val="20"/>
          <w14:ligatures w14:val="standardContextual"/>
        </w:rPr>
        <w:t>SmartPLS</w:t>
      </w:r>
      <w:proofErr w:type="spellEnd"/>
      <w:r w:rsidR="0043387E" w:rsidRPr="00317AA0">
        <w:rPr>
          <w:rFonts w:ascii="Times New Roman" w:eastAsia="Calibri" w:hAnsi="Times New Roman" w:cs="Times New Roman"/>
          <w:b/>
          <w:kern w:val="2"/>
          <w:sz w:val="20"/>
          <w:szCs w:val="20"/>
          <w14:ligatures w14:val="standardContextual"/>
        </w:rPr>
        <w:t xml:space="preserve"> 4.0</w:t>
      </w:r>
    </w:p>
    <w:p w14:paraId="202D8950" w14:textId="77777777" w:rsidR="00AF44B5" w:rsidRPr="00317AA0" w:rsidRDefault="00AF44B5" w:rsidP="00CF1C78">
      <w:pPr>
        <w:spacing w:after="0" w:line="240" w:lineRule="auto"/>
        <w:jc w:val="both"/>
        <w:rPr>
          <w:rFonts w:ascii="Times New Roman" w:eastAsia="Calibri" w:hAnsi="Times New Roman" w:cs="Times New Roman"/>
          <w:b/>
          <w:kern w:val="2"/>
          <w:sz w:val="24"/>
          <w:szCs w:val="24"/>
          <w:lang w:val="en-US"/>
          <w14:ligatures w14:val="standardContextual"/>
        </w:rPr>
      </w:pPr>
    </w:p>
    <w:p w14:paraId="43B62C08" w14:textId="6B9DCF7B" w:rsidR="00AE41B1" w:rsidRPr="00317AA0" w:rsidRDefault="00AE41B1" w:rsidP="00CF1C78">
      <w:pPr>
        <w:spacing w:after="0" w:line="240" w:lineRule="auto"/>
        <w:jc w:val="both"/>
        <w:rPr>
          <w:rFonts w:ascii="Times New Roman" w:eastAsia="Calibri" w:hAnsi="Times New Roman" w:cs="Times New Roman"/>
          <w:b/>
          <w:kern w:val="2"/>
          <w:sz w:val="24"/>
          <w:szCs w:val="24"/>
          <w:lang w:val="en-US"/>
          <w14:ligatures w14:val="standardContextual"/>
        </w:rPr>
      </w:pPr>
      <w:r w:rsidRPr="00317AA0">
        <w:rPr>
          <w:rFonts w:ascii="Times New Roman" w:eastAsia="Calibri" w:hAnsi="Times New Roman" w:cs="Times New Roman"/>
          <w:b/>
          <w:kern w:val="2"/>
          <w:sz w:val="24"/>
          <w:szCs w:val="24"/>
          <w:lang w:val="en-US"/>
          <w14:ligatures w14:val="standardContextual"/>
        </w:rPr>
        <w:t>Model Fit Indices</w:t>
      </w:r>
    </w:p>
    <w:p w14:paraId="3EC3F4F7" w14:textId="484D6707" w:rsidR="00AE41B1" w:rsidRPr="00317AA0" w:rsidRDefault="00AE41B1" w:rsidP="00CF1C78">
      <w:pPr>
        <w:spacing w:after="0" w:line="240" w:lineRule="auto"/>
        <w:jc w:val="both"/>
        <w:rPr>
          <w:rFonts w:ascii="Times New Roman" w:eastAsia="Calibri" w:hAnsi="Times New Roman" w:cs="Times New Roman"/>
          <w:bCs/>
          <w:kern w:val="2"/>
          <w:sz w:val="24"/>
          <w:szCs w:val="24"/>
          <w:lang w:val="en-US"/>
          <w14:ligatures w14:val="standardContextual"/>
        </w:rPr>
      </w:pPr>
      <w:bookmarkStart w:id="43" w:name="_Toc168773186"/>
      <w:bookmarkStart w:id="44" w:name="_Toc169928954"/>
      <w:r w:rsidRPr="00317AA0">
        <w:rPr>
          <w:rFonts w:ascii="Times New Roman" w:eastAsia="Calibri" w:hAnsi="Times New Roman" w:cs="Times New Roman"/>
          <w:bCs/>
          <w:kern w:val="2"/>
          <w:sz w:val="24"/>
          <w:szCs w:val="24"/>
          <w:lang w:val="en-US"/>
          <w14:ligatures w14:val="standardContextual"/>
        </w:rPr>
        <w:t xml:space="preserve">Table </w:t>
      </w:r>
      <w:r w:rsidR="00F40D60" w:rsidRPr="00317AA0">
        <w:rPr>
          <w:rFonts w:ascii="Times New Roman" w:eastAsia="Calibri" w:hAnsi="Times New Roman" w:cs="Times New Roman"/>
          <w:bCs/>
          <w:kern w:val="2"/>
          <w:sz w:val="24"/>
          <w:szCs w:val="24"/>
          <w:lang w:val="en-US"/>
          <w14:ligatures w14:val="standardContextual"/>
        </w:rPr>
        <w:t>10</w:t>
      </w:r>
      <w:r w:rsidRPr="00317AA0">
        <w:rPr>
          <w:rFonts w:ascii="Times New Roman" w:eastAsia="Calibri" w:hAnsi="Times New Roman" w:cs="Times New Roman"/>
          <w:bCs/>
          <w:kern w:val="2"/>
          <w:sz w:val="24"/>
          <w:szCs w:val="24"/>
          <w:lang w:val="en-US"/>
          <w14:ligatures w14:val="standardContextual"/>
        </w:rPr>
        <w:t xml:space="preserve"> depicts model fit measures for both the saturated and estimated models. The Standardized Root Mean Square Residual (SRMR), reflecting the average deviation between observed and predicted correlations, registers at 0.097 for both models, indicating a satisfactory fit. Similarly, the discrepancy measures (</w:t>
      </w:r>
      <w:proofErr w:type="spellStart"/>
      <w:r w:rsidRPr="00317AA0">
        <w:rPr>
          <w:rFonts w:ascii="Times New Roman" w:eastAsia="Calibri" w:hAnsi="Times New Roman" w:cs="Times New Roman"/>
          <w:bCs/>
          <w:kern w:val="2"/>
          <w:sz w:val="24"/>
          <w:szCs w:val="24"/>
          <w:lang w:val="en-US"/>
          <w14:ligatures w14:val="standardContextual"/>
        </w:rPr>
        <w:t>d_ULS</w:t>
      </w:r>
      <w:proofErr w:type="spellEnd"/>
      <w:r w:rsidRPr="00317AA0">
        <w:rPr>
          <w:rFonts w:ascii="Times New Roman" w:eastAsia="Calibri" w:hAnsi="Times New Roman" w:cs="Times New Roman"/>
          <w:bCs/>
          <w:kern w:val="2"/>
          <w:sz w:val="24"/>
          <w:szCs w:val="24"/>
          <w:lang w:val="en-US"/>
          <w14:ligatures w14:val="standardContextual"/>
        </w:rPr>
        <w:t xml:space="preserve"> and </w:t>
      </w:r>
      <w:proofErr w:type="spellStart"/>
      <w:r w:rsidRPr="00317AA0">
        <w:rPr>
          <w:rFonts w:ascii="Times New Roman" w:eastAsia="Calibri" w:hAnsi="Times New Roman" w:cs="Times New Roman"/>
          <w:bCs/>
          <w:kern w:val="2"/>
          <w:sz w:val="24"/>
          <w:szCs w:val="24"/>
          <w:lang w:val="en-US"/>
          <w14:ligatures w14:val="standardContextual"/>
        </w:rPr>
        <w:t>d_G</w:t>
      </w:r>
      <w:proofErr w:type="spellEnd"/>
      <w:r w:rsidRPr="00317AA0">
        <w:rPr>
          <w:rFonts w:ascii="Times New Roman" w:eastAsia="Calibri" w:hAnsi="Times New Roman" w:cs="Times New Roman"/>
          <w:bCs/>
          <w:kern w:val="2"/>
          <w:sz w:val="24"/>
          <w:szCs w:val="24"/>
          <w:lang w:val="en-US"/>
          <w14:ligatures w14:val="standardContextual"/>
        </w:rPr>
        <w:t>) exhibit identical values for both models, indicating comparable fit. However, significant Chi-square values of 1344.056 for both models suggest inadequate fit, contrasting with the Normed Fit Index (NFI) scores of 0.738, implying reasonable fit. While some indices suggest acceptable fit, the notable Chi-square values warrant further scrutiny of the models' adequacy.</w:t>
      </w:r>
    </w:p>
    <w:p w14:paraId="375572D7" w14:textId="77777777" w:rsidR="00AF44B5" w:rsidRPr="00317AA0" w:rsidRDefault="00AF44B5" w:rsidP="00CF1C78">
      <w:pPr>
        <w:spacing w:after="0" w:line="240" w:lineRule="auto"/>
        <w:jc w:val="both"/>
        <w:rPr>
          <w:rFonts w:ascii="Times New Roman" w:eastAsia="Calibri" w:hAnsi="Times New Roman" w:cs="Times New Roman"/>
          <w:b/>
          <w:bCs/>
          <w:iCs/>
          <w:kern w:val="2"/>
          <w:sz w:val="24"/>
          <w:szCs w:val="24"/>
          <w:lang w:val="en-US"/>
          <w14:ligatures w14:val="standardContextual"/>
        </w:rPr>
      </w:pPr>
    </w:p>
    <w:p w14:paraId="7E997B32" w14:textId="0DF97DA2" w:rsidR="00AE41B1" w:rsidRPr="00317AA0" w:rsidRDefault="00AE41B1" w:rsidP="00CF1C78">
      <w:pPr>
        <w:spacing w:after="0" w:line="240" w:lineRule="auto"/>
        <w:jc w:val="both"/>
        <w:rPr>
          <w:rFonts w:ascii="Times New Roman" w:eastAsia="Calibri" w:hAnsi="Times New Roman" w:cs="Times New Roman"/>
          <w:b/>
          <w:bCs/>
          <w:iCs/>
          <w:kern w:val="2"/>
          <w:sz w:val="24"/>
          <w:szCs w:val="24"/>
          <w:lang w:val="en-US"/>
          <w14:ligatures w14:val="standardContextual"/>
        </w:rPr>
      </w:pPr>
      <w:r w:rsidRPr="00317AA0">
        <w:rPr>
          <w:rFonts w:ascii="Times New Roman" w:eastAsia="Calibri" w:hAnsi="Times New Roman" w:cs="Times New Roman"/>
          <w:b/>
          <w:bCs/>
          <w:iCs/>
          <w:kern w:val="2"/>
          <w:sz w:val="24"/>
          <w:szCs w:val="24"/>
          <w:lang w:val="en-US"/>
          <w14:ligatures w14:val="standardContextual"/>
        </w:rPr>
        <w:t xml:space="preserve">Table </w:t>
      </w:r>
      <w:r w:rsidR="00F40D60" w:rsidRPr="00317AA0">
        <w:rPr>
          <w:rFonts w:ascii="Times New Roman" w:eastAsia="Calibri" w:hAnsi="Times New Roman" w:cs="Times New Roman"/>
          <w:b/>
          <w:bCs/>
          <w:kern w:val="2"/>
          <w:sz w:val="24"/>
          <w:szCs w:val="24"/>
          <w:lang w:val="en-US"/>
          <w14:ligatures w14:val="standardContextual"/>
        </w:rPr>
        <w:t>10</w:t>
      </w:r>
      <w:r w:rsidRPr="00317AA0">
        <w:rPr>
          <w:rFonts w:ascii="Times New Roman" w:eastAsia="Calibri" w:hAnsi="Times New Roman" w:cs="Times New Roman"/>
          <w:b/>
          <w:bCs/>
          <w:iCs/>
          <w:kern w:val="2"/>
          <w:sz w:val="24"/>
          <w:szCs w:val="24"/>
          <w:lang w:val="en-US"/>
          <w14:ligatures w14:val="standardContextual"/>
        </w:rPr>
        <w:t xml:space="preserve"> Model Fit Indices</w:t>
      </w:r>
      <w:bookmarkEnd w:id="43"/>
      <w:bookmarkEnd w:id="44"/>
    </w:p>
    <w:tbl>
      <w:tblPr>
        <w:tblStyle w:val="PlainTable2"/>
        <w:tblW w:w="9454" w:type="dxa"/>
        <w:tblLook w:val="04A0" w:firstRow="1" w:lastRow="0" w:firstColumn="1" w:lastColumn="0" w:noHBand="0" w:noVBand="1"/>
      </w:tblPr>
      <w:tblGrid>
        <w:gridCol w:w="4586"/>
        <w:gridCol w:w="2417"/>
        <w:gridCol w:w="2451"/>
      </w:tblGrid>
      <w:tr w:rsidR="007E73AC" w:rsidRPr="00317AA0" w14:paraId="24E7BC6C" w14:textId="77777777" w:rsidTr="0005553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586" w:type="dxa"/>
            <w:tcBorders>
              <w:top w:val="single" w:sz="4" w:space="0" w:color="7F7F7F" w:themeColor="text1" w:themeTint="80"/>
              <w:left w:val="nil"/>
              <w:right w:val="nil"/>
            </w:tcBorders>
            <w:noWrap/>
            <w:hideMark/>
          </w:tcPr>
          <w:p w14:paraId="61183AB4" w14:textId="77777777" w:rsidR="00AE41B1" w:rsidRPr="00317AA0" w:rsidRDefault="00AE41B1" w:rsidP="00CF1C78">
            <w:pPr>
              <w:jc w:val="both"/>
              <w:rPr>
                <w:rFonts w:ascii="Times New Roman" w:eastAsia="Calibri" w:hAnsi="Times New Roman" w:cs="Times New Roman"/>
                <w:iCs/>
                <w:kern w:val="2"/>
                <w:sz w:val="24"/>
                <w:szCs w:val="24"/>
                <w:lang w:val="en-US"/>
                <w14:ligatures w14:val="standardContextual"/>
              </w:rPr>
            </w:pPr>
          </w:p>
        </w:tc>
        <w:tc>
          <w:tcPr>
            <w:tcW w:w="2417" w:type="dxa"/>
            <w:tcBorders>
              <w:top w:val="single" w:sz="4" w:space="0" w:color="7F7F7F" w:themeColor="text1" w:themeTint="80"/>
              <w:left w:val="nil"/>
              <w:right w:val="nil"/>
            </w:tcBorders>
            <w:noWrap/>
            <w:hideMark/>
          </w:tcPr>
          <w:p w14:paraId="7990E9DF" w14:textId="77777777" w:rsidR="00AE41B1" w:rsidRPr="00317AA0" w:rsidRDefault="00AE41B1" w:rsidP="00CF1C78">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Saturated model</w:t>
            </w:r>
          </w:p>
        </w:tc>
        <w:tc>
          <w:tcPr>
            <w:tcW w:w="2451" w:type="dxa"/>
            <w:tcBorders>
              <w:top w:val="single" w:sz="4" w:space="0" w:color="7F7F7F" w:themeColor="text1" w:themeTint="80"/>
              <w:left w:val="nil"/>
              <w:right w:val="nil"/>
            </w:tcBorders>
            <w:noWrap/>
            <w:hideMark/>
          </w:tcPr>
          <w:p w14:paraId="47691216" w14:textId="77777777" w:rsidR="00AE41B1" w:rsidRPr="00317AA0" w:rsidRDefault="00AE41B1" w:rsidP="00CF1C78">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Estimated model</w:t>
            </w:r>
          </w:p>
        </w:tc>
      </w:tr>
      <w:tr w:rsidR="007E73AC" w:rsidRPr="00317AA0" w14:paraId="2FE6E496" w14:textId="77777777" w:rsidTr="000555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586" w:type="dxa"/>
            <w:tcBorders>
              <w:left w:val="nil"/>
              <w:bottom w:val="nil"/>
              <w:right w:val="nil"/>
            </w:tcBorders>
            <w:noWrap/>
            <w:hideMark/>
          </w:tcPr>
          <w:p w14:paraId="69343A52" w14:textId="77777777" w:rsidR="00AE41B1" w:rsidRPr="00317AA0" w:rsidRDefault="00AE41B1" w:rsidP="00CF1C78">
            <w:pPr>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SRMR</w:t>
            </w:r>
          </w:p>
        </w:tc>
        <w:tc>
          <w:tcPr>
            <w:tcW w:w="2417" w:type="dxa"/>
            <w:tcBorders>
              <w:left w:val="nil"/>
              <w:bottom w:val="nil"/>
              <w:right w:val="nil"/>
            </w:tcBorders>
            <w:noWrap/>
            <w:hideMark/>
          </w:tcPr>
          <w:p w14:paraId="13AE59BF" w14:textId="77777777" w:rsidR="00AE41B1" w:rsidRPr="00317AA0" w:rsidRDefault="00AE41B1"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0.097</w:t>
            </w:r>
          </w:p>
        </w:tc>
        <w:tc>
          <w:tcPr>
            <w:tcW w:w="2451" w:type="dxa"/>
            <w:tcBorders>
              <w:left w:val="nil"/>
              <w:bottom w:val="nil"/>
              <w:right w:val="nil"/>
            </w:tcBorders>
            <w:noWrap/>
            <w:hideMark/>
          </w:tcPr>
          <w:p w14:paraId="22B5B4D4" w14:textId="77777777" w:rsidR="00AE41B1" w:rsidRPr="00317AA0" w:rsidRDefault="00AE41B1"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0.097</w:t>
            </w:r>
          </w:p>
        </w:tc>
      </w:tr>
      <w:tr w:rsidR="007E73AC" w:rsidRPr="00317AA0" w14:paraId="091FDF6C" w14:textId="77777777" w:rsidTr="00055536">
        <w:trPr>
          <w:trHeight w:val="268"/>
        </w:trPr>
        <w:tc>
          <w:tcPr>
            <w:cnfStyle w:val="001000000000" w:firstRow="0" w:lastRow="0" w:firstColumn="1" w:lastColumn="0" w:oddVBand="0" w:evenVBand="0" w:oddHBand="0" w:evenHBand="0" w:firstRowFirstColumn="0" w:firstRowLastColumn="0" w:lastRowFirstColumn="0" w:lastRowLastColumn="0"/>
            <w:tcW w:w="4586" w:type="dxa"/>
            <w:tcBorders>
              <w:top w:val="nil"/>
              <w:left w:val="nil"/>
              <w:bottom w:val="nil"/>
              <w:right w:val="nil"/>
            </w:tcBorders>
            <w:noWrap/>
            <w:hideMark/>
          </w:tcPr>
          <w:p w14:paraId="47DC117A" w14:textId="77777777" w:rsidR="00AE41B1" w:rsidRPr="00317AA0" w:rsidRDefault="00AE41B1" w:rsidP="00CF1C78">
            <w:pPr>
              <w:jc w:val="both"/>
              <w:rPr>
                <w:rFonts w:ascii="Times New Roman" w:eastAsia="Calibri" w:hAnsi="Times New Roman" w:cs="Times New Roman"/>
                <w:kern w:val="2"/>
                <w:sz w:val="24"/>
                <w:szCs w:val="24"/>
                <w:lang w:val="en-US"/>
                <w14:ligatures w14:val="standardContextual"/>
              </w:rPr>
            </w:pPr>
            <w:proofErr w:type="spellStart"/>
            <w:r w:rsidRPr="00317AA0">
              <w:rPr>
                <w:rFonts w:ascii="Times New Roman" w:eastAsia="Calibri" w:hAnsi="Times New Roman" w:cs="Times New Roman"/>
                <w:kern w:val="2"/>
                <w:sz w:val="24"/>
                <w:szCs w:val="24"/>
                <w:lang w:val="en-US"/>
                <w14:ligatures w14:val="standardContextual"/>
              </w:rPr>
              <w:t>d_ULS</w:t>
            </w:r>
            <w:proofErr w:type="spellEnd"/>
          </w:p>
        </w:tc>
        <w:tc>
          <w:tcPr>
            <w:tcW w:w="2417" w:type="dxa"/>
            <w:tcBorders>
              <w:top w:val="nil"/>
              <w:left w:val="nil"/>
              <w:bottom w:val="nil"/>
              <w:right w:val="nil"/>
            </w:tcBorders>
            <w:noWrap/>
            <w:hideMark/>
          </w:tcPr>
          <w:p w14:paraId="60975DFE" w14:textId="77777777" w:rsidR="00AE41B1" w:rsidRPr="00317AA0" w:rsidRDefault="00AE41B1"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1.793</w:t>
            </w:r>
          </w:p>
        </w:tc>
        <w:tc>
          <w:tcPr>
            <w:tcW w:w="2451" w:type="dxa"/>
            <w:tcBorders>
              <w:top w:val="nil"/>
              <w:left w:val="nil"/>
              <w:bottom w:val="nil"/>
              <w:right w:val="nil"/>
            </w:tcBorders>
            <w:noWrap/>
            <w:hideMark/>
          </w:tcPr>
          <w:p w14:paraId="29FDCFF6" w14:textId="77777777" w:rsidR="00AE41B1" w:rsidRPr="00317AA0" w:rsidRDefault="00AE41B1"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1.793</w:t>
            </w:r>
          </w:p>
        </w:tc>
      </w:tr>
      <w:tr w:rsidR="007E73AC" w:rsidRPr="00317AA0" w14:paraId="0944B1D6" w14:textId="77777777" w:rsidTr="000555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586" w:type="dxa"/>
            <w:tcBorders>
              <w:top w:val="nil"/>
              <w:left w:val="nil"/>
              <w:bottom w:val="nil"/>
              <w:right w:val="nil"/>
            </w:tcBorders>
            <w:noWrap/>
            <w:hideMark/>
          </w:tcPr>
          <w:p w14:paraId="26CAD78D" w14:textId="77777777" w:rsidR="00AE41B1" w:rsidRPr="00317AA0" w:rsidRDefault="00AE41B1" w:rsidP="00CF1C78">
            <w:pPr>
              <w:jc w:val="both"/>
              <w:rPr>
                <w:rFonts w:ascii="Times New Roman" w:eastAsia="Calibri" w:hAnsi="Times New Roman" w:cs="Times New Roman"/>
                <w:kern w:val="2"/>
                <w:sz w:val="24"/>
                <w:szCs w:val="24"/>
                <w:lang w:val="en-US"/>
                <w14:ligatures w14:val="standardContextual"/>
              </w:rPr>
            </w:pPr>
            <w:proofErr w:type="spellStart"/>
            <w:r w:rsidRPr="00317AA0">
              <w:rPr>
                <w:rFonts w:ascii="Times New Roman" w:eastAsia="Calibri" w:hAnsi="Times New Roman" w:cs="Times New Roman"/>
                <w:kern w:val="2"/>
                <w:sz w:val="24"/>
                <w:szCs w:val="24"/>
                <w:lang w:val="en-US"/>
                <w14:ligatures w14:val="standardContextual"/>
              </w:rPr>
              <w:t>d_G</w:t>
            </w:r>
            <w:proofErr w:type="spellEnd"/>
          </w:p>
        </w:tc>
        <w:tc>
          <w:tcPr>
            <w:tcW w:w="2417" w:type="dxa"/>
            <w:tcBorders>
              <w:top w:val="nil"/>
              <w:left w:val="nil"/>
              <w:bottom w:val="nil"/>
              <w:right w:val="nil"/>
            </w:tcBorders>
            <w:noWrap/>
            <w:hideMark/>
          </w:tcPr>
          <w:p w14:paraId="4EBC013B" w14:textId="77777777" w:rsidR="00AE41B1" w:rsidRPr="00317AA0" w:rsidRDefault="00AE41B1"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0.496</w:t>
            </w:r>
          </w:p>
        </w:tc>
        <w:tc>
          <w:tcPr>
            <w:tcW w:w="2451" w:type="dxa"/>
            <w:tcBorders>
              <w:top w:val="nil"/>
              <w:left w:val="nil"/>
              <w:bottom w:val="nil"/>
              <w:right w:val="nil"/>
            </w:tcBorders>
            <w:noWrap/>
            <w:hideMark/>
          </w:tcPr>
          <w:p w14:paraId="1D881970" w14:textId="77777777" w:rsidR="00AE41B1" w:rsidRPr="00317AA0" w:rsidRDefault="00AE41B1"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0.496</w:t>
            </w:r>
          </w:p>
        </w:tc>
      </w:tr>
      <w:tr w:rsidR="007E73AC" w:rsidRPr="00317AA0" w14:paraId="3BE584DF" w14:textId="77777777" w:rsidTr="00055536">
        <w:trPr>
          <w:trHeight w:val="268"/>
        </w:trPr>
        <w:tc>
          <w:tcPr>
            <w:cnfStyle w:val="001000000000" w:firstRow="0" w:lastRow="0" w:firstColumn="1" w:lastColumn="0" w:oddVBand="0" w:evenVBand="0" w:oddHBand="0" w:evenHBand="0" w:firstRowFirstColumn="0" w:firstRowLastColumn="0" w:lastRowFirstColumn="0" w:lastRowLastColumn="0"/>
            <w:tcW w:w="4586" w:type="dxa"/>
            <w:tcBorders>
              <w:top w:val="nil"/>
              <w:left w:val="nil"/>
              <w:bottom w:val="nil"/>
              <w:right w:val="nil"/>
            </w:tcBorders>
            <w:noWrap/>
            <w:hideMark/>
          </w:tcPr>
          <w:p w14:paraId="2B67118C" w14:textId="77777777" w:rsidR="00AE41B1" w:rsidRPr="00317AA0" w:rsidRDefault="00AE41B1" w:rsidP="00CF1C78">
            <w:pPr>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Chi-square</w:t>
            </w:r>
          </w:p>
        </w:tc>
        <w:tc>
          <w:tcPr>
            <w:tcW w:w="2417" w:type="dxa"/>
            <w:tcBorders>
              <w:top w:val="nil"/>
              <w:left w:val="nil"/>
              <w:bottom w:val="nil"/>
              <w:right w:val="nil"/>
            </w:tcBorders>
            <w:noWrap/>
            <w:hideMark/>
          </w:tcPr>
          <w:p w14:paraId="2C18E12E" w14:textId="77777777" w:rsidR="00AE41B1" w:rsidRPr="00317AA0" w:rsidRDefault="00AE41B1"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1344.056</w:t>
            </w:r>
          </w:p>
        </w:tc>
        <w:tc>
          <w:tcPr>
            <w:tcW w:w="2451" w:type="dxa"/>
            <w:tcBorders>
              <w:top w:val="nil"/>
              <w:left w:val="nil"/>
              <w:bottom w:val="nil"/>
              <w:right w:val="nil"/>
            </w:tcBorders>
            <w:noWrap/>
            <w:hideMark/>
          </w:tcPr>
          <w:p w14:paraId="518379D3" w14:textId="77777777" w:rsidR="00AE41B1" w:rsidRPr="00317AA0" w:rsidRDefault="00AE41B1" w:rsidP="00CF1C7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1344.056</w:t>
            </w:r>
          </w:p>
        </w:tc>
      </w:tr>
      <w:tr w:rsidR="007E73AC" w:rsidRPr="00317AA0" w14:paraId="2879BF90" w14:textId="77777777" w:rsidTr="000555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586" w:type="dxa"/>
            <w:tcBorders>
              <w:top w:val="nil"/>
              <w:left w:val="nil"/>
              <w:right w:val="nil"/>
            </w:tcBorders>
            <w:noWrap/>
            <w:hideMark/>
          </w:tcPr>
          <w:p w14:paraId="6F272418" w14:textId="77777777" w:rsidR="00AE41B1" w:rsidRPr="00317AA0" w:rsidRDefault="00AE41B1" w:rsidP="00CF1C78">
            <w:pPr>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NFI</w:t>
            </w:r>
          </w:p>
        </w:tc>
        <w:tc>
          <w:tcPr>
            <w:tcW w:w="2417" w:type="dxa"/>
            <w:tcBorders>
              <w:top w:val="nil"/>
              <w:left w:val="nil"/>
              <w:right w:val="nil"/>
            </w:tcBorders>
            <w:noWrap/>
            <w:hideMark/>
          </w:tcPr>
          <w:p w14:paraId="4BA098B1" w14:textId="77777777" w:rsidR="00AE41B1" w:rsidRPr="00317AA0" w:rsidRDefault="00AE41B1"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0.738</w:t>
            </w:r>
          </w:p>
        </w:tc>
        <w:tc>
          <w:tcPr>
            <w:tcW w:w="2451" w:type="dxa"/>
            <w:tcBorders>
              <w:top w:val="nil"/>
              <w:left w:val="nil"/>
              <w:right w:val="nil"/>
            </w:tcBorders>
            <w:noWrap/>
            <w:hideMark/>
          </w:tcPr>
          <w:p w14:paraId="6B0E8E66" w14:textId="77777777" w:rsidR="00AE41B1" w:rsidRPr="00317AA0" w:rsidRDefault="00AE41B1" w:rsidP="00CF1C7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0.738</w:t>
            </w:r>
          </w:p>
        </w:tc>
      </w:tr>
    </w:tbl>
    <w:p w14:paraId="61B6CF5A" w14:textId="6EB530CE" w:rsidR="00AE41B1" w:rsidRPr="00317AA0" w:rsidRDefault="00AE41B1" w:rsidP="00CF1C78">
      <w:pPr>
        <w:spacing w:after="0" w:line="240" w:lineRule="auto"/>
        <w:jc w:val="both"/>
        <w:rPr>
          <w:rFonts w:ascii="Times New Roman" w:eastAsia="Calibri" w:hAnsi="Times New Roman" w:cs="Times New Roman"/>
          <w:b/>
          <w:kern w:val="2"/>
          <w:sz w:val="20"/>
          <w:szCs w:val="20"/>
          <w:lang w:val="en-US"/>
          <w14:ligatures w14:val="standardContextual"/>
        </w:rPr>
      </w:pPr>
      <w:r w:rsidRPr="00317AA0">
        <w:rPr>
          <w:rFonts w:ascii="Times New Roman" w:eastAsia="Calibri" w:hAnsi="Times New Roman" w:cs="Times New Roman"/>
          <w:b/>
          <w:kern w:val="2"/>
          <w:sz w:val="20"/>
          <w:szCs w:val="20"/>
          <w:lang w:val="en-US"/>
          <w14:ligatures w14:val="standardContextual"/>
        </w:rPr>
        <w:t xml:space="preserve">Source: </w:t>
      </w:r>
      <w:proofErr w:type="spellStart"/>
      <w:r w:rsidR="0043387E" w:rsidRPr="00317AA0">
        <w:rPr>
          <w:rFonts w:ascii="Times New Roman" w:eastAsia="Calibri" w:hAnsi="Times New Roman" w:cs="Times New Roman"/>
          <w:b/>
          <w:kern w:val="2"/>
          <w:sz w:val="20"/>
          <w:szCs w:val="20"/>
          <w14:ligatures w14:val="standardContextual"/>
        </w:rPr>
        <w:t>SmartPLS</w:t>
      </w:r>
      <w:proofErr w:type="spellEnd"/>
      <w:r w:rsidR="0043387E" w:rsidRPr="00317AA0">
        <w:rPr>
          <w:rFonts w:ascii="Times New Roman" w:eastAsia="Calibri" w:hAnsi="Times New Roman" w:cs="Times New Roman"/>
          <w:b/>
          <w:kern w:val="2"/>
          <w:sz w:val="20"/>
          <w:szCs w:val="20"/>
          <w14:ligatures w14:val="standardContextual"/>
        </w:rPr>
        <w:t xml:space="preserve"> 4.0</w:t>
      </w:r>
    </w:p>
    <w:p w14:paraId="5AF793EE" w14:textId="77777777" w:rsidR="00AF44B5" w:rsidRPr="00317AA0" w:rsidRDefault="00AF44B5" w:rsidP="00CF1C78">
      <w:pPr>
        <w:spacing w:after="0" w:line="240" w:lineRule="auto"/>
        <w:jc w:val="both"/>
        <w:rPr>
          <w:rFonts w:ascii="Times New Roman" w:eastAsia="Calibri" w:hAnsi="Times New Roman" w:cs="Times New Roman"/>
          <w:bCs/>
          <w:kern w:val="2"/>
          <w:sz w:val="24"/>
          <w:szCs w:val="24"/>
          <w:lang w:val="en-US"/>
          <w14:ligatures w14:val="standardContextual"/>
        </w:rPr>
      </w:pPr>
    </w:p>
    <w:p w14:paraId="419C9094" w14:textId="5F6C5B4D" w:rsidR="004853F5" w:rsidRPr="00317AA0" w:rsidRDefault="004853F5" w:rsidP="00CF1C78">
      <w:pPr>
        <w:spacing w:after="0" w:line="240" w:lineRule="auto"/>
        <w:jc w:val="both"/>
        <w:rPr>
          <w:rFonts w:ascii="Times New Roman" w:eastAsia="Calibri" w:hAnsi="Times New Roman" w:cs="Times New Roman"/>
          <w:bCs/>
          <w:kern w:val="2"/>
          <w:sz w:val="24"/>
          <w:szCs w:val="24"/>
          <w:lang w:val="en-US"/>
          <w14:ligatures w14:val="standardContextual"/>
        </w:rPr>
      </w:pPr>
      <w:r w:rsidRPr="00317AA0">
        <w:rPr>
          <w:rFonts w:ascii="Times New Roman" w:eastAsia="Calibri" w:hAnsi="Times New Roman" w:cs="Times New Roman"/>
          <w:bCs/>
          <w:kern w:val="2"/>
          <w:sz w:val="24"/>
          <w:szCs w:val="24"/>
          <w:lang w:val="en-US"/>
          <w14:ligatures w14:val="standardContextual"/>
        </w:rPr>
        <w:t xml:space="preserve">Figure 2 shows the results of the measurement model assessment with factor loadings and Cronbach’s alpha of each construction. </w:t>
      </w:r>
    </w:p>
    <w:p w14:paraId="7A23447E" w14:textId="77777777" w:rsidR="00AE41B1" w:rsidRPr="00317AA0" w:rsidRDefault="00AE41B1" w:rsidP="00CF1C78">
      <w:pPr>
        <w:spacing w:after="0" w:line="240" w:lineRule="auto"/>
        <w:jc w:val="both"/>
        <w:rPr>
          <w:rFonts w:ascii="Times New Roman" w:eastAsia="Calibri" w:hAnsi="Times New Roman" w:cs="Times New Roman"/>
          <w:b/>
          <w:kern w:val="2"/>
          <w:sz w:val="24"/>
          <w:szCs w:val="24"/>
          <w:lang w:val="en-US"/>
          <w14:ligatures w14:val="standardContextual"/>
        </w:rPr>
      </w:pPr>
    </w:p>
    <w:p w14:paraId="5B1FF46E" w14:textId="77777777" w:rsidR="00AE41B1" w:rsidRPr="00317AA0" w:rsidRDefault="00AE41B1" w:rsidP="00CF1C78">
      <w:pPr>
        <w:spacing w:after="0" w:line="240" w:lineRule="auto"/>
        <w:jc w:val="both"/>
        <w:rPr>
          <w:rFonts w:ascii="Times New Roman" w:eastAsia="Calibri" w:hAnsi="Times New Roman" w:cs="Times New Roman"/>
          <w:b/>
          <w:kern w:val="2"/>
          <w:sz w:val="24"/>
          <w:szCs w:val="24"/>
          <w:lang w:val="en-US"/>
          <w14:ligatures w14:val="standardContextual"/>
        </w:rPr>
      </w:pPr>
      <w:r w:rsidRPr="00317AA0">
        <w:rPr>
          <w:rFonts w:ascii="Times New Roman" w:eastAsia="Calibri" w:hAnsi="Times New Roman" w:cs="Times New Roman"/>
          <w:b/>
          <w:noProof/>
          <w:kern w:val="2"/>
          <w:sz w:val="24"/>
          <w:szCs w:val="24"/>
          <w:lang w:val="en-US"/>
          <w14:ligatures w14:val="standardContextual"/>
        </w:rPr>
        <w:lastRenderedPageBreak/>
        <w:drawing>
          <wp:inline distT="0" distB="0" distL="0" distR="0" wp14:anchorId="1B40EC1D" wp14:editId="62764244">
            <wp:extent cx="5736607" cy="3673457"/>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3">
                      <a:extLst>
                        <a:ext uri="{28A0092B-C50C-407E-A947-70E740481C1C}">
                          <a14:useLocalDpi xmlns:a14="http://schemas.microsoft.com/office/drawing/2010/main" val="0"/>
                        </a:ext>
                      </a:extLst>
                    </a:blip>
                    <a:stretch>
                      <a:fillRect/>
                    </a:stretch>
                  </pic:blipFill>
                  <pic:spPr>
                    <a:xfrm>
                      <a:off x="0" y="0"/>
                      <a:ext cx="5957000" cy="3814587"/>
                    </a:xfrm>
                    <a:prstGeom prst="rect">
                      <a:avLst/>
                    </a:prstGeom>
                  </pic:spPr>
                </pic:pic>
              </a:graphicData>
            </a:graphic>
          </wp:inline>
        </w:drawing>
      </w:r>
    </w:p>
    <w:p w14:paraId="73F10137" w14:textId="693D7EF8" w:rsidR="00AE41B1" w:rsidRPr="00317AA0" w:rsidRDefault="00AE41B1" w:rsidP="00CF1C78">
      <w:pPr>
        <w:spacing w:after="0" w:line="240" w:lineRule="auto"/>
        <w:jc w:val="both"/>
        <w:rPr>
          <w:rFonts w:ascii="Times New Roman" w:eastAsia="Calibri" w:hAnsi="Times New Roman" w:cs="Times New Roman"/>
          <w:b/>
          <w:i/>
          <w:iCs/>
          <w:kern w:val="2"/>
          <w:sz w:val="24"/>
          <w:szCs w:val="24"/>
          <w:lang w:val="en-US"/>
          <w14:ligatures w14:val="standardContextual"/>
        </w:rPr>
      </w:pPr>
      <w:bookmarkStart w:id="45" w:name="_Toc169944647"/>
      <w:r w:rsidRPr="00317AA0">
        <w:rPr>
          <w:rFonts w:ascii="Times New Roman" w:eastAsia="Calibri" w:hAnsi="Times New Roman" w:cs="Times New Roman"/>
          <w:i/>
          <w:iCs/>
          <w:kern w:val="2"/>
          <w:sz w:val="24"/>
          <w:szCs w:val="24"/>
          <w:lang w:val="en-US"/>
          <w14:ligatures w14:val="standardContextual"/>
        </w:rPr>
        <w:t>Figure</w:t>
      </w:r>
      <w:r w:rsidR="00796B9D" w:rsidRPr="00317AA0">
        <w:rPr>
          <w:rFonts w:ascii="Times New Roman" w:eastAsia="Calibri" w:hAnsi="Times New Roman" w:cs="Times New Roman"/>
          <w:i/>
          <w:iCs/>
          <w:kern w:val="2"/>
          <w:sz w:val="24"/>
          <w:szCs w:val="24"/>
          <w:lang w:val="en-US"/>
          <w14:ligatures w14:val="standardContextual"/>
        </w:rPr>
        <w:t xml:space="preserve"> </w:t>
      </w:r>
      <w:r w:rsidRPr="00317AA0">
        <w:rPr>
          <w:rFonts w:ascii="Times New Roman" w:eastAsia="Calibri" w:hAnsi="Times New Roman" w:cs="Times New Roman"/>
          <w:i/>
          <w:iCs/>
          <w:kern w:val="2"/>
          <w:sz w:val="24"/>
          <w:szCs w:val="24"/>
          <w:lang w:val="en-US"/>
          <w14:ligatures w14:val="standardContextual"/>
        </w:rPr>
        <w:t>2: Measurement Model</w:t>
      </w:r>
      <w:bookmarkEnd w:id="45"/>
      <w:r w:rsidRPr="00317AA0">
        <w:rPr>
          <w:rFonts w:ascii="Times New Roman" w:eastAsia="Calibri" w:hAnsi="Times New Roman" w:cs="Times New Roman"/>
          <w:i/>
          <w:iCs/>
          <w:kern w:val="2"/>
          <w:sz w:val="24"/>
          <w:szCs w:val="24"/>
          <w:lang w:val="en-US"/>
          <w14:ligatures w14:val="standardContextual"/>
        </w:rPr>
        <w:t xml:space="preserve"> </w:t>
      </w:r>
    </w:p>
    <w:p w14:paraId="520BE083" w14:textId="77777777" w:rsidR="00AF44B5" w:rsidRPr="00317AA0" w:rsidRDefault="00AE41B1" w:rsidP="00AF44B5">
      <w:pPr>
        <w:spacing w:after="0" w:line="240" w:lineRule="auto"/>
        <w:jc w:val="both"/>
        <w:rPr>
          <w:rFonts w:ascii="Times New Roman" w:eastAsia="Calibri" w:hAnsi="Times New Roman" w:cs="Times New Roman"/>
          <w:b/>
          <w:kern w:val="2"/>
          <w:sz w:val="24"/>
          <w:szCs w:val="24"/>
          <w:lang w:val="en-US"/>
          <w14:ligatures w14:val="standardContextual"/>
        </w:rPr>
      </w:pPr>
      <w:r w:rsidRPr="00317AA0">
        <w:rPr>
          <w:rFonts w:ascii="Times New Roman" w:eastAsia="Calibri" w:hAnsi="Times New Roman" w:cs="Times New Roman"/>
          <w:b/>
          <w:kern w:val="2"/>
          <w:sz w:val="24"/>
          <w:szCs w:val="24"/>
          <w:lang w:val="en-US"/>
          <w14:ligatures w14:val="standardContextual"/>
        </w:rPr>
        <w:t xml:space="preserve">Source: </w:t>
      </w:r>
      <w:r w:rsidR="00AF44B5" w:rsidRPr="00317AA0">
        <w:rPr>
          <w:rFonts w:ascii="Times New Roman" w:eastAsia="Calibri" w:hAnsi="Times New Roman" w:cs="Times New Roman"/>
          <w:b/>
          <w:kern w:val="2"/>
          <w:sz w:val="24"/>
          <w:szCs w:val="24"/>
          <w14:ligatures w14:val="standardContextual"/>
        </w:rPr>
        <w:t>Smart PLS 4.0</w:t>
      </w:r>
      <w:r w:rsidR="00AF44B5" w:rsidRPr="00317AA0">
        <w:rPr>
          <w:rFonts w:ascii="Times New Roman" w:eastAsia="Calibri" w:hAnsi="Times New Roman" w:cs="Times New Roman"/>
          <w:b/>
          <w:kern w:val="2"/>
          <w:sz w:val="24"/>
          <w:szCs w:val="24"/>
          <w:lang w:val="en-US"/>
          <w14:ligatures w14:val="standardContextual"/>
        </w:rPr>
        <w:t xml:space="preserve"> </w:t>
      </w:r>
    </w:p>
    <w:p w14:paraId="50216105" w14:textId="1C197F0A" w:rsidR="00867832" w:rsidRPr="00317AA0" w:rsidRDefault="00867832" w:rsidP="00CF1C78">
      <w:pPr>
        <w:spacing w:after="0" w:line="240" w:lineRule="auto"/>
        <w:jc w:val="both"/>
        <w:rPr>
          <w:rFonts w:ascii="Times New Roman" w:eastAsia="Calibri" w:hAnsi="Times New Roman" w:cs="Times New Roman"/>
          <w:b/>
          <w:kern w:val="2"/>
          <w:sz w:val="24"/>
          <w:szCs w:val="24"/>
          <w:lang w:val="en-US"/>
          <w14:ligatures w14:val="standardContextual"/>
        </w:rPr>
      </w:pPr>
      <w:r w:rsidRPr="00317AA0">
        <w:rPr>
          <w:rFonts w:ascii="Times New Roman" w:eastAsia="Calibri" w:hAnsi="Times New Roman" w:cs="Times New Roman"/>
          <w:b/>
          <w:bCs/>
          <w:iCs/>
          <w:kern w:val="2"/>
          <w:sz w:val="24"/>
          <w:szCs w:val="24"/>
          <w:lang w:val="en-US"/>
          <w14:ligatures w14:val="standardContextual"/>
        </w:rPr>
        <w:t>Adapted and modified: She, Rasiah, Turner, Guptan &amp; Nia (2021)</w:t>
      </w:r>
    </w:p>
    <w:p w14:paraId="22B7747A" w14:textId="77777777" w:rsidR="004853F5" w:rsidRPr="00317AA0" w:rsidRDefault="004853F5" w:rsidP="00CF1C78">
      <w:pPr>
        <w:spacing w:after="0" w:line="240" w:lineRule="auto"/>
        <w:jc w:val="both"/>
        <w:rPr>
          <w:rFonts w:ascii="Times New Roman" w:eastAsia="Calibri" w:hAnsi="Times New Roman" w:cs="Times New Roman"/>
          <w:b/>
          <w:kern w:val="2"/>
          <w:sz w:val="24"/>
          <w:szCs w:val="24"/>
          <w:lang w:val="en-US"/>
          <w14:ligatures w14:val="standardContextual"/>
        </w:rPr>
      </w:pPr>
    </w:p>
    <w:p w14:paraId="238728A0" w14:textId="785E0442" w:rsidR="00796B9D" w:rsidRPr="00317AA0" w:rsidRDefault="00796B9D" w:rsidP="00CF1C78">
      <w:pPr>
        <w:spacing w:after="0" w:line="240" w:lineRule="auto"/>
        <w:jc w:val="both"/>
        <w:rPr>
          <w:rFonts w:ascii="Times New Roman" w:eastAsia="Calibri" w:hAnsi="Times New Roman" w:cs="Times New Roman"/>
          <w:b/>
          <w:kern w:val="2"/>
          <w:sz w:val="24"/>
          <w:szCs w:val="24"/>
          <w:lang w:val="en-US"/>
          <w14:ligatures w14:val="standardContextual"/>
        </w:rPr>
      </w:pPr>
      <w:r w:rsidRPr="00317AA0">
        <w:rPr>
          <w:rFonts w:ascii="Times New Roman" w:eastAsia="Calibri" w:hAnsi="Times New Roman" w:cs="Times New Roman"/>
          <w:b/>
          <w:kern w:val="2"/>
          <w:sz w:val="24"/>
          <w:szCs w:val="24"/>
          <w:lang w:val="en-US"/>
          <w14:ligatures w14:val="standardContextual"/>
        </w:rPr>
        <w:t>Structural Model</w:t>
      </w:r>
    </w:p>
    <w:p w14:paraId="132E4D5B" w14:textId="77777777" w:rsidR="00796B9D" w:rsidRPr="00317AA0" w:rsidRDefault="00796B9D" w:rsidP="00CF1C78">
      <w:pPr>
        <w:spacing w:after="0" w:line="240" w:lineRule="auto"/>
        <w:jc w:val="both"/>
        <w:rPr>
          <w:rFonts w:ascii="Times New Roman" w:eastAsia="Calibri" w:hAnsi="Times New Roman" w:cs="Times New Roman"/>
          <w:b/>
          <w:kern w:val="2"/>
          <w:sz w:val="24"/>
          <w:szCs w:val="24"/>
          <w:lang w:val="en-US"/>
          <w14:ligatures w14:val="standardContextual"/>
        </w:rPr>
      </w:pPr>
      <w:bookmarkStart w:id="46" w:name="_Toc171170021"/>
      <w:r w:rsidRPr="00317AA0">
        <w:rPr>
          <w:rFonts w:ascii="Times New Roman" w:eastAsia="Calibri" w:hAnsi="Times New Roman" w:cs="Times New Roman"/>
          <w:b/>
          <w:kern w:val="2"/>
          <w:sz w:val="24"/>
          <w:szCs w:val="24"/>
          <w:lang w:val="en-US"/>
          <w14:ligatures w14:val="standardContextual"/>
        </w:rPr>
        <w:t>Direct Effect</w:t>
      </w:r>
      <w:bookmarkEnd w:id="46"/>
    </w:p>
    <w:p w14:paraId="725A5D9E" w14:textId="77777777" w:rsidR="00796B9D" w:rsidRPr="00317AA0" w:rsidRDefault="00796B9D"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The initial hypothesis suggested a direct link between personal understanding of finances and one's financial health, with results indicating a clear and meaningful connection (β = 0.154, t = 2.167, p &lt; 0.05, p = 0.030). Consequently, H1a was confirmed, indicating that proficient knowledge in financial matters among employed individuals correlates with improved financial habits and well-being. Similarly, there was a positive and significant association between SFK and financial practices (β = 0.447, t = 6.628, p &lt; 0.001, p = 0.000), supporting H1b, suggesting that those who perceive themselves as financially literate are more inclined towards responsible FWB, ultimately leading to stability and well-being in financial matters among employed individuals in Ghana.</w:t>
      </w:r>
    </w:p>
    <w:p w14:paraId="0FC67422" w14:textId="77777777" w:rsidR="00796B9D" w:rsidRPr="00317AA0" w:rsidRDefault="00796B9D"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The second hypothesis suggested a noteworthy and affirmative correlation between one's attitude towards finances and their FWB, which was substantiated by the findings (β = 0.300, t = 3.883, p &lt; 0.001, p = 0.000), backing H2a. This implies that individuals with positive FA generally experience better FWB, underscoring the significance of fostering such attitudes to achieve improved financial outcomes. Moreover, a significant positive relationship was observed between FA and behavior (β = 0.252, t = 3.768, p &lt; 0.001, p = 0.000), affirming H2b, indicating that those with favorable FA are more inclined towards responsible financial practices, such as effective budgeting and investing.</w:t>
      </w:r>
    </w:p>
    <w:p w14:paraId="4B61E809" w14:textId="77777777" w:rsidR="00796B9D" w:rsidRPr="00317AA0" w:rsidRDefault="00796B9D"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 xml:space="preserve">The third hypothesis anticipated a substantial and positive connection between LOC and FWB, which, however, yielded insignificant positive correlations (β = 0.090, t = 1.587, p &gt; 0.05, p = 0.113), leading to the rejection of H3a. These findings suggest that, within this context, a strong internal LOC does not significantly impact FWB among the sample population. It implies that factors like SFK and FA might exert more influence in determining FWB. Similarly, the anticipated positive and significant relationship between LOC and FB was not supported by </w:t>
      </w:r>
      <w:r w:rsidRPr="00317AA0">
        <w:rPr>
          <w:rFonts w:ascii="Times New Roman" w:eastAsia="Calibri" w:hAnsi="Times New Roman" w:cs="Times New Roman"/>
          <w:kern w:val="2"/>
          <w:sz w:val="24"/>
          <w:szCs w:val="24"/>
          <w:lang w:val="en-US"/>
          <w14:ligatures w14:val="standardContextual"/>
        </w:rPr>
        <w:lastRenderedPageBreak/>
        <w:t>the findings (β = 0.100, t = 1.526, p &gt; 0.05, p = 0.127), leading to the rejection of H3b. This indicates that a strong internal LOC does not notably affect FB among the studied group, suggesting that other factors might play a more influential role.</w:t>
      </w:r>
    </w:p>
    <w:p w14:paraId="060F7724" w14:textId="77777777" w:rsidR="00796B9D" w:rsidRPr="00317AA0" w:rsidRDefault="00796B9D"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Lastly, the fourth hypothesis suggested a substantial and positive association between FB and FWB, which was confirmed by the findings (β = 0.332, t = 5.068, p &lt; 0.001, p = 0.000), supporting the acceptance of H4. This implies that individuals exhibiting positive and prudent FWB tend to enhance their financial stability.</w:t>
      </w:r>
    </w:p>
    <w:p w14:paraId="15C6FDA5" w14:textId="77777777" w:rsidR="004853F5" w:rsidRPr="00317AA0" w:rsidRDefault="004853F5" w:rsidP="00CF1C78">
      <w:pPr>
        <w:spacing w:after="0" w:line="240" w:lineRule="auto"/>
        <w:jc w:val="both"/>
        <w:rPr>
          <w:rFonts w:ascii="Times New Roman" w:eastAsia="Calibri" w:hAnsi="Times New Roman" w:cs="Times New Roman"/>
          <w:b/>
          <w:bCs/>
          <w:kern w:val="2"/>
          <w:sz w:val="24"/>
          <w:szCs w:val="24"/>
          <w:lang w:val="en-US"/>
          <w14:ligatures w14:val="standardContextual"/>
        </w:rPr>
      </w:pPr>
      <w:bookmarkStart w:id="47" w:name="_Toc171170022"/>
    </w:p>
    <w:p w14:paraId="1A5A59B3" w14:textId="0DFD6B40" w:rsidR="00796B9D" w:rsidRPr="00317AA0" w:rsidRDefault="00796B9D" w:rsidP="00CF1C78">
      <w:pPr>
        <w:spacing w:after="0" w:line="240" w:lineRule="auto"/>
        <w:jc w:val="both"/>
        <w:rPr>
          <w:rFonts w:ascii="Times New Roman" w:eastAsia="Calibri" w:hAnsi="Times New Roman" w:cs="Times New Roman"/>
          <w:b/>
          <w:bCs/>
          <w:kern w:val="2"/>
          <w:sz w:val="24"/>
          <w:szCs w:val="24"/>
          <w:lang w:val="en-US"/>
          <w14:ligatures w14:val="standardContextual"/>
        </w:rPr>
      </w:pPr>
      <w:r w:rsidRPr="00317AA0">
        <w:rPr>
          <w:rFonts w:ascii="Times New Roman" w:eastAsia="Calibri" w:hAnsi="Times New Roman" w:cs="Times New Roman"/>
          <w:b/>
          <w:bCs/>
          <w:kern w:val="2"/>
          <w:sz w:val="24"/>
          <w:szCs w:val="24"/>
          <w:lang w:val="en-US"/>
          <w14:ligatures w14:val="standardContextual"/>
        </w:rPr>
        <w:t>Mediating Effect</w:t>
      </w:r>
      <w:bookmarkEnd w:id="47"/>
    </w:p>
    <w:p w14:paraId="25EFE867" w14:textId="3C1B6FCF" w:rsidR="00796B9D" w:rsidRPr="00317AA0" w:rsidRDefault="00796B9D"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The model</w:t>
      </w:r>
      <w:r w:rsidR="00E37FDC" w:rsidRPr="00317AA0">
        <w:rPr>
          <w:rFonts w:ascii="Times New Roman" w:eastAsia="Calibri" w:hAnsi="Times New Roman" w:cs="Times New Roman"/>
          <w:kern w:val="2"/>
          <w:sz w:val="24"/>
          <w:szCs w:val="24"/>
          <w:lang w:val="en-US"/>
          <w14:ligatures w14:val="standardContextual"/>
        </w:rPr>
        <w:t>, as shown in Table 1</w:t>
      </w:r>
      <w:r w:rsidR="00F40D60" w:rsidRPr="00317AA0">
        <w:rPr>
          <w:rFonts w:ascii="Times New Roman" w:eastAsia="Calibri" w:hAnsi="Times New Roman" w:cs="Times New Roman"/>
          <w:kern w:val="2"/>
          <w:sz w:val="24"/>
          <w:szCs w:val="24"/>
          <w:lang w:val="en-US"/>
          <w14:ligatures w14:val="standardContextual"/>
        </w:rPr>
        <w:t>1</w:t>
      </w:r>
      <w:r w:rsidR="00E37FDC" w:rsidRPr="00317AA0">
        <w:rPr>
          <w:rFonts w:ascii="Times New Roman" w:eastAsia="Calibri" w:hAnsi="Times New Roman" w:cs="Times New Roman"/>
          <w:kern w:val="2"/>
          <w:sz w:val="24"/>
          <w:szCs w:val="24"/>
          <w:lang w:val="en-US"/>
          <w14:ligatures w14:val="standardContextual"/>
        </w:rPr>
        <w:t>,</w:t>
      </w:r>
      <w:r w:rsidRPr="00317AA0">
        <w:rPr>
          <w:rFonts w:ascii="Times New Roman" w:eastAsia="Calibri" w:hAnsi="Times New Roman" w:cs="Times New Roman"/>
          <w:kern w:val="2"/>
          <w:sz w:val="24"/>
          <w:szCs w:val="24"/>
          <w:lang w:val="en-US"/>
          <w14:ligatures w14:val="standardContextual"/>
        </w:rPr>
        <w:t xml:space="preserve"> also examines the mediating effect of FB on the relationship between PB and FWB. The findings of the study suggest that FB plays a significant role in mediating the relationship between SFK and FWB. The beta coefficient (β = 0.148) indicates a positive impact and the p-value of 0.000, being less than 0.001, confirms that this impact is significant, representing a meaningful effect on the relationship between SFK and FWB. This leads to the acceptance of H5a. Furthermore, the study found that FB significantly mediates the relationship between FA and FWB which confirms H5b. The beta coefficient (β = 0.084) indicates a positive impact which is significant with proof of significance where the p-value is 0.000, being less than 0.001. This leads to the acceptance of H5b. </w:t>
      </w:r>
    </w:p>
    <w:p w14:paraId="7FB37DFF" w14:textId="18D4477B" w:rsidR="00471862" w:rsidRPr="00317AA0" w:rsidRDefault="00796B9D"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 xml:space="preserve">On the contrary, findings of the study suggest that FB does not play a significant role in mediating the relationship between LOC and FWB. Although the hypothesis proposed that FB significantly mediates the relationship between LOC and FWB, the results did not support this. The beta coefficient (β = 0.033) indicates a positive impact. However, this impact is weak and not statistically significant. The p-value of 0.134, being greater than 0.05, confirms that this relationship is likely due to chance rather than representing a meaningful effect. The insignificant findings imply that FWB, despite being a positive factor, does not significantly alter influence the impact of LOC on FWB. This leads to the rejection of H5c. Additionally, the study investigates the impact of control variables on FWB. The findings indicated that none </w:t>
      </w:r>
    </w:p>
    <w:p w14:paraId="51CBBA03" w14:textId="77777777" w:rsidR="002E09D3" w:rsidRDefault="00796B9D" w:rsidP="00CF1C78">
      <w:pPr>
        <w:spacing w:after="0" w:line="240" w:lineRule="auto"/>
        <w:jc w:val="both"/>
        <w:rPr>
          <w:rFonts w:ascii="Times New Roman" w:eastAsia="Calibri" w:hAnsi="Times New Roman" w:cs="Times New Roman"/>
          <w:b/>
          <w:bCs/>
          <w:iCs/>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of the control variable had a significant influence on FWB.</w:t>
      </w:r>
      <w:r w:rsidR="002E09D3" w:rsidRPr="00317AA0">
        <w:rPr>
          <w:rFonts w:ascii="Times New Roman" w:eastAsia="Calibri" w:hAnsi="Times New Roman" w:cs="Times New Roman"/>
          <w:b/>
          <w:bCs/>
          <w:iCs/>
          <w:kern w:val="2"/>
          <w:sz w:val="24"/>
          <w:szCs w:val="24"/>
          <w:lang w:val="en-US"/>
          <w14:ligatures w14:val="standardContextual"/>
        </w:rPr>
        <w:t xml:space="preserve"> </w:t>
      </w:r>
    </w:p>
    <w:p w14:paraId="500BE6C0" w14:textId="77777777" w:rsidR="00317AA0" w:rsidRPr="00317AA0" w:rsidRDefault="00317AA0" w:rsidP="00CF1C78">
      <w:pPr>
        <w:spacing w:after="0" w:line="240" w:lineRule="auto"/>
        <w:jc w:val="both"/>
        <w:rPr>
          <w:rFonts w:ascii="Times New Roman" w:eastAsia="Calibri" w:hAnsi="Times New Roman" w:cs="Times New Roman"/>
          <w:b/>
          <w:bCs/>
          <w:iCs/>
          <w:kern w:val="2"/>
          <w:sz w:val="24"/>
          <w:szCs w:val="24"/>
          <w:lang w:val="en-US"/>
          <w14:ligatures w14:val="standardContextual"/>
        </w:rPr>
      </w:pPr>
    </w:p>
    <w:p w14:paraId="2D94022E" w14:textId="1DEB4BCB" w:rsidR="002E09D3" w:rsidRPr="00317AA0" w:rsidRDefault="002E09D3" w:rsidP="00CF1C78">
      <w:pPr>
        <w:spacing w:after="0" w:line="240" w:lineRule="auto"/>
        <w:jc w:val="both"/>
        <w:rPr>
          <w:rFonts w:ascii="Times New Roman" w:eastAsia="Calibri" w:hAnsi="Times New Roman" w:cs="Times New Roman"/>
          <w:b/>
          <w:bCs/>
          <w:iCs/>
          <w:kern w:val="2"/>
          <w:sz w:val="24"/>
          <w:szCs w:val="24"/>
          <w:lang w:val="en-US"/>
          <w14:ligatures w14:val="standardContextual"/>
        </w:rPr>
      </w:pPr>
      <w:r w:rsidRPr="00317AA0">
        <w:rPr>
          <w:rFonts w:ascii="Times New Roman" w:eastAsia="Calibri" w:hAnsi="Times New Roman" w:cs="Times New Roman"/>
          <w:b/>
          <w:bCs/>
          <w:iCs/>
          <w:kern w:val="2"/>
          <w:sz w:val="24"/>
          <w:szCs w:val="24"/>
          <w:lang w:val="en-US"/>
          <w14:ligatures w14:val="standardContextual"/>
        </w:rPr>
        <w:t>Table 11: Hypothesis Results</w:t>
      </w:r>
    </w:p>
    <w:tbl>
      <w:tblPr>
        <w:tblW w:w="9152" w:type="dxa"/>
        <w:tblLook w:val="04A0" w:firstRow="1" w:lastRow="0" w:firstColumn="1" w:lastColumn="0" w:noHBand="0" w:noVBand="1"/>
      </w:tblPr>
      <w:tblGrid>
        <w:gridCol w:w="3744"/>
        <w:gridCol w:w="1696"/>
        <w:gridCol w:w="1241"/>
        <w:gridCol w:w="1104"/>
        <w:gridCol w:w="1367"/>
      </w:tblGrid>
      <w:tr w:rsidR="002E09D3" w:rsidRPr="00317AA0" w14:paraId="456E8CE8" w14:textId="77777777" w:rsidTr="00483127">
        <w:trPr>
          <w:trHeight w:val="262"/>
        </w:trPr>
        <w:tc>
          <w:tcPr>
            <w:tcW w:w="3744" w:type="dxa"/>
            <w:tcBorders>
              <w:top w:val="single" w:sz="8" w:space="0" w:color="auto"/>
              <w:left w:val="nil"/>
              <w:bottom w:val="single" w:sz="8" w:space="0" w:color="auto"/>
              <w:right w:val="nil"/>
            </w:tcBorders>
            <w:noWrap/>
            <w:vAlign w:val="center"/>
            <w:hideMark/>
          </w:tcPr>
          <w:p w14:paraId="4D71FD4B" w14:textId="77777777" w:rsidR="002E09D3" w:rsidRPr="00317AA0" w:rsidRDefault="002E09D3" w:rsidP="00CF1C78">
            <w:pPr>
              <w:spacing w:after="0" w:line="240" w:lineRule="auto"/>
              <w:jc w:val="both"/>
              <w:rPr>
                <w:rFonts w:ascii="Times New Roman" w:eastAsia="Times New Roman" w:hAnsi="Times New Roman" w:cs="Times New Roman"/>
                <w:i/>
                <w:iCs/>
                <w:sz w:val="24"/>
                <w:szCs w:val="24"/>
                <w:lang w:val="en-US" w:eastAsia="en-GB"/>
              </w:rPr>
            </w:pPr>
            <w:bookmarkStart w:id="48" w:name="_Toc168773187"/>
            <w:bookmarkStart w:id="49" w:name="_Toc169928955"/>
            <w:r w:rsidRPr="00317AA0">
              <w:rPr>
                <w:rFonts w:ascii="Times New Roman" w:eastAsia="Times New Roman" w:hAnsi="Times New Roman" w:cs="Times New Roman"/>
                <w:i/>
                <w:iCs/>
                <w:sz w:val="24"/>
                <w:szCs w:val="24"/>
                <w:lang w:val="en-US" w:eastAsia="en-GB"/>
              </w:rPr>
              <w:t>Hypotheses: Path</w:t>
            </w:r>
          </w:p>
        </w:tc>
        <w:tc>
          <w:tcPr>
            <w:tcW w:w="1696" w:type="dxa"/>
            <w:tcBorders>
              <w:top w:val="single" w:sz="8" w:space="0" w:color="auto"/>
              <w:left w:val="nil"/>
              <w:bottom w:val="single" w:sz="8" w:space="0" w:color="auto"/>
              <w:right w:val="nil"/>
            </w:tcBorders>
            <w:hideMark/>
          </w:tcPr>
          <w:p w14:paraId="290F12D2" w14:textId="77777777" w:rsidR="002E09D3" w:rsidRPr="00317AA0" w:rsidRDefault="002E09D3" w:rsidP="00CF1C78">
            <w:pPr>
              <w:spacing w:after="0" w:line="240" w:lineRule="auto"/>
              <w:jc w:val="both"/>
              <w:rPr>
                <w:rFonts w:ascii="Times New Roman" w:eastAsia="Calibri" w:hAnsi="Times New Roman" w:cs="Times New Roman"/>
                <w:i/>
                <w:kern w:val="2"/>
                <w:sz w:val="24"/>
                <w:szCs w:val="24"/>
                <w:lang w:val="en-US"/>
                <w14:ligatures w14:val="standardContextual"/>
              </w:rPr>
            </w:pPr>
            <w:r w:rsidRPr="00317AA0">
              <w:rPr>
                <w:rFonts w:ascii="Times New Roman" w:eastAsia="Calibri" w:hAnsi="Times New Roman" w:cs="Times New Roman"/>
                <w:i/>
                <w:kern w:val="2"/>
                <w:sz w:val="24"/>
                <w:szCs w:val="24"/>
                <w:lang w:val="en-US"/>
                <w14:ligatures w14:val="standardContextual"/>
              </w:rPr>
              <w:t>Original sample (O)</w:t>
            </w:r>
          </w:p>
        </w:tc>
        <w:tc>
          <w:tcPr>
            <w:tcW w:w="1241" w:type="dxa"/>
            <w:tcBorders>
              <w:top w:val="single" w:sz="8" w:space="0" w:color="auto"/>
              <w:left w:val="nil"/>
              <w:bottom w:val="single" w:sz="8" w:space="0" w:color="auto"/>
              <w:right w:val="nil"/>
            </w:tcBorders>
            <w:hideMark/>
          </w:tcPr>
          <w:p w14:paraId="4251BD55" w14:textId="77777777" w:rsidR="002E09D3" w:rsidRPr="00317AA0" w:rsidRDefault="002E09D3" w:rsidP="00CF1C78">
            <w:pPr>
              <w:spacing w:after="0" w:line="240" w:lineRule="auto"/>
              <w:jc w:val="both"/>
              <w:rPr>
                <w:rFonts w:ascii="Times New Roman" w:eastAsia="Calibri" w:hAnsi="Times New Roman" w:cs="Times New Roman"/>
                <w:i/>
                <w:kern w:val="2"/>
                <w:sz w:val="24"/>
                <w:szCs w:val="24"/>
                <w:lang w:val="en-US"/>
                <w14:ligatures w14:val="standardContextual"/>
              </w:rPr>
            </w:pPr>
            <w:r w:rsidRPr="00317AA0">
              <w:rPr>
                <w:rFonts w:ascii="Times New Roman" w:eastAsia="Calibri" w:hAnsi="Times New Roman" w:cs="Times New Roman"/>
                <w:i/>
                <w:kern w:val="2"/>
                <w:sz w:val="24"/>
                <w:szCs w:val="24"/>
                <w:lang w:val="en-US"/>
                <w14:ligatures w14:val="standardContextual"/>
              </w:rPr>
              <w:t xml:space="preserve">T statistics </w:t>
            </w:r>
          </w:p>
        </w:tc>
        <w:tc>
          <w:tcPr>
            <w:tcW w:w="1104" w:type="dxa"/>
            <w:tcBorders>
              <w:top w:val="single" w:sz="8" w:space="0" w:color="auto"/>
              <w:left w:val="nil"/>
              <w:bottom w:val="single" w:sz="8" w:space="0" w:color="auto"/>
              <w:right w:val="nil"/>
            </w:tcBorders>
            <w:hideMark/>
          </w:tcPr>
          <w:p w14:paraId="54D944D0" w14:textId="77777777" w:rsidR="002E09D3" w:rsidRPr="00317AA0" w:rsidRDefault="002E09D3" w:rsidP="00CF1C78">
            <w:pPr>
              <w:spacing w:after="0" w:line="240" w:lineRule="auto"/>
              <w:jc w:val="both"/>
              <w:rPr>
                <w:rFonts w:ascii="Times New Roman" w:eastAsia="Calibri" w:hAnsi="Times New Roman" w:cs="Times New Roman"/>
                <w:i/>
                <w:kern w:val="2"/>
                <w:sz w:val="24"/>
                <w:szCs w:val="24"/>
                <w:lang w:val="en-US"/>
                <w14:ligatures w14:val="standardContextual"/>
              </w:rPr>
            </w:pPr>
            <w:r w:rsidRPr="00317AA0">
              <w:rPr>
                <w:rFonts w:ascii="Times New Roman" w:eastAsia="Calibri" w:hAnsi="Times New Roman" w:cs="Times New Roman"/>
                <w:i/>
                <w:kern w:val="2"/>
                <w:sz w:val="24"/>
                <w:szCs w:val="24"/>
                <w:lang w:val="en-US"/>
                <w14:ligatures w14:val="standardContextual"/>
              </w:rPr>
              <w:t>P values</w:t>
            </w:r>
          </w:p>
        </w:tc>
        <w:tc>
          <w:tcPr>
            <w:tcW w:w="1367" w:type="dxa"/>
            <w:tcBorders>
              <w:top w:val="single" w:sz="8" w:space="0" w:color="auto"/>
              <w:left w:val="nil"/>
              <w:bottom w:val="single" w:sz="8" w:space="0" w:color="auto"/>
              <w:right w:val="nil"/>
            </w:tcBorders>
            <w:hideMark/>
          </w:tcPr>
          <w:p w14:paraId="2E31BEB9" w14:textId="77777777" w:rsidR="002E09D3" w:rsidRPr="00317AA0" w:rsidRDefault="002E09D3" w:rsidP="00CF1C78">
            <w:pPr>
              <w:spacing w:after="0" w:line="240" w:lineRule="auto"/>
              <w:jc w:val="both"/>
              <w:rPr>
                <w:rFonts w:ascii="Times New Roman" w:eastAsia="Calibri" w:hAnsi="Times New Roman" w:cs="Times New Roman"/>
                <w:i/>
                <w:kern w:val="2"/>
                <w:sz w:val="24"/>
                <w:szCs w:val="24"/>
                <w:lang w:val="en-US"/>
                <w14:ligatures w14:val="standardContextual"/>
              </w:rPr>
            </w:pPr>
            <w:r w:rsidRPr="00317AA0">
              <w:rPr>
                <w:rFonts w:ascii="Times New Roman" w:eastAsia="Calibri" w:hAnsi="Times New Roman" w:cs="Times New Roman"/>
                <w:i/>
                <w:kern w:val="2"/>
                <w:sz w:val="24"/>
                <w:szCs w:val="24"/>
                <w:lang w:val="en-US"/>
                <w14:ligatures w14:val="standardContextual"/>
              </w:rPr>
              <w:t>Decision</w:t>
            </w:r>
          </w:p>
        </w:tc>
      </w:tr>
      <w:tr w:rsidR="002E09D3" w:rsidRPr="00317AA0" w14:paraId="00142166" w14:textId="77777777" w:rsidTr="00483127">
        <w:trPr>
          <w:trHeight w:val="249"/>
        </w:trPr>
        <w:tc>
          <w:tcPr>
            <w:tcW w:w="3744" w:type="dxa"/>
            <w:noWrap/>
            <w:vAlign w:val="bottom"/>
            <w:hideMark/>
          </w:tcPr>
          <w:p w14:paraId="3D2087FC" w14:textId="77777777" w:rsidR="002E09D3" w:rsidRPr="00317AA0" w:rsidRDefault="002E09D3" w:rsidP="00CF1C78">
            <w:pPr>
              <w:spacing w:after="0" w:line="240" w:lineRule="auto"/>
              <w:jc w:val="both"/>
              <w:rPr>
                <w:rFonts w:ascii="Times New Roman" w:eastAsia="Times New Roman" w:hAnsi="Times New Roman" w:cs="Times New Roman"/>
                <w:i/>
                <w:iCs/>
                <w:sz w:val="24"/>
                <w:szCs w:val="24"/>
                <w:lang w:val="en-US" w:eastAsia="en-GB"/>
              </w:rPr>
            </w:pPr>
            <w:r w:rsidRPr="00317AA0">
              <w:rPr>
                <w:rFonts w:ascii="Times New Roman" w:eastAsia="Times New Roman" w:hAnsi="Times New Roman" w:cs="Times New Roman"/>
                <w:i/>
                <w:iCs/>
                <w:sz w:val="24"/>
                <w:szCs w:val="24"/>
                <w:lang w:val="en-US" w:eastAsia="en-GB"/>
              </w:rPr>
              <w:t xml:space="preserve">Direct Effect </w:t>
            </w:r>
          </w:p>
        </w:tc>
        <w:tc>
          <w:tcPr>
            <w:tcW w:w="1696" w:type="dxa"/>
            <w:noWrap/>
            <w:vAlign w:val="bottom"/>
            <w:hideMark/>
          </w:tcPr>
          <w:p w14:paraId="240D9103" w14:textId="77777777" w:rsidR="002E09D3" w:rsidRPr="00317AA0" w:rsidRDefault="002E09D3" w:rsidP="00CF1C78">
            <w:pPr>
              <w:spacing w:after="0" w:line="240" w:lineRule="auto"/>
              <w:jc w:val="both"/>
              <w:rPr>
                <w:rFonts w:ascii="Times New Roman" w:eastAsia="Times New Roman" w:hAnsi="Times New Roman" w:cs="Times New Roman"/>
                <w:i/>
                <w:iCs/>
                <w:sz w:val="24"/>
                <w:szCs w:val="24"/>
                <w:lang w:val="en-US" w:eastAsia="en-GB"/>
              </w:rPr>
            </w:pPr>
          </w:p>
        </w:tc>
        <w:tc>
          <w:tcPr>
            <w:tcW w:w="1241" w:type="dxa"/>
            <w:noWrap/>
            <w:vAlign w:val="bottom"/>
            <w:hideMark/>
          </w:tcPr>
          <w:p w14:paraId="3780D7FD" w14:textId="77777777" w:rsidR="002E09D3" w:rsidRPr="00317AA0" w:rsidRDefault="002E09D3" w:rsidP="00CF1C78">
            <w:pPr>
              <w:spacing w:after="0" w:line="240" w:lineRule="auto"/>
              <w:jc w:val="both"/>
              <w:rPr>
                <w:rFonts w:ascii="Times New Roman" w:eastAsia="Calibri" w:hAnsi="Times New Roman" w:cs="Times New Roman"/>
                <w:sz w:val="24"/>
                <w:szCs w:val="24"/>
                <w:lang w:val="en-US"/>
              </w:rPr>
            </w:pPr>
          </w:p>
        </w:tc>
        <w:tc>
          <w:tcPr>
            <w:tcW w:w="1104" w:type="dxa"/>
            <w:noWrap/>
            <w:vAlign w:val="bottom"/>
            <w:hideMark/>
          </w:tcPr>
          <w:p w14:paraId="64EACBB7" w14:textId="77777777" w:rsidR="002E09D3" w:rsidRPr="00317AA0" w:rsidRDefault="002E09D3" w:rsidP="00CF1C78">
            <w:pPr>
              <w:spacing w:after="0" w:line="240" w:lineRule="auto"/>
              <w:jc w:val="both"/>
              <w:rPr>
                <w:rFonts w:ascii="Times New Roman" w:eastAsia="Calibri" w:hAnsi="Times New Roman" w:cs="Times New Roman"/>
                <w:sz w:val="24"/>
                <w:szCs w:val="24"/>
                <w:lang w:val="en-US"/>
              </w:rPr>
            </w:pPr>
          </w:p>
        </w:tc>
        <w:tc>
          <w:tcPr>
            <w:tcW w:w="1367" w:type="dxa"/>
            <w:noWrap/>
            <w:vAlign w:val="bottom"/>
            <w:hideMark/>
          </w:tcPr>
          <w:p w14:paraId="1E961E46" w14:textId="77777777" w:rsidR="002E09D3" w:rsidRPr="00317AA0" w:rsidRDefault="002E09D3" w:rsidP="00CF1C78">
            <w:pPr>
              <w:spacing w:after="0" w:line="240" w:lineRule="auto"/>
              <w:jc w:val="both"/>
              <w:rPr>
                <w:rFonts w:ascii="Times New Roman" w:eastAsia="Calibri" w:hAnsi="Times New Roman" w:cs="Times New Roman"/>
                <w:sz w:val="24"/>
                <w:szCs w:val="24"/>
                <w:lang w:val="en-US"/>
              </w:rPr>
            </w:pPr>
          </w:p>
        </w:tc>
      </w:tr>
      <w:tr w:rsidR="002E09D3" w:rsidRPr="00317AA0" w14:paraId="6E87DF6D" w14:textId="77777777" w:rsidTr="00483127">
        <w:trPr>
          <w:trHeight w:val="249"/>
        </w:trPr>
        <w:tc>
          <w:tcPr>
            <w:tcW w:w="3744" w:type="dxa"/>
            <w:noWrap/>
            <w:hideMark/>
          </w:tcPr>
          <w:p w14:paraId="1F5201DA"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SFK-&gt; FWB</w:t>
            </w:r>
          </w:p>
        </w:tc>
        <w:tc>
          <w:tcPr>
            <w:tcW w:w="1696" w:type="dxa"/>
            <w:noWrap/>
            <w:hideMark/>
          </w:tcPr>
          <w:p w14:paraId="281DB9BA"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0.154</w:t>
            </w:r>
          </w:p>
        </w:tc>
        <w:tc>
          <w:tcPr>
            <w:tcW w:w="1241" w:type="dxa"/>
            <w:noWrap/>
            <w:hideMark/>
          </w:tcPr>
          <w:p w14:paraId="176AD829"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2.167</w:t>
            </w:r>
          </w:p>
        </w:tc>
        <w:tc>
          <w:tcPr>
            <w:tcW w:w="1104" w:type="dxa"/>
            <w:noWrap/>
            <w:hideMark/>
          </w:tcPr>
          <w:p w14:paraId="78F34A39"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0.030</w:t>
            </w:r>
          </w:p>
        </w:tc>
        <w:tc>
          <w:tcPr>
            <w:tcW w:w="1367" w:type="dxa"/>
            <w:noWrap/>
            <w:hideMark/>
          </w:tcPr>
          <w:p w14:paraId="287368CA"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 xml:space="preserve">Accept </w:t>
            </w:r>
          </w:p>
        </w:tc>
      </w:tr>
      <w:tr w:rsidR="002E09D3" w:rsidRPr="00317AA0" w14:paraId="7FB3DBB0" w14:textId="77777777" w:rsidTr="00483127">
        <w:trPr>
          <w:trHeight w:val="249"/>
        </w:trPr>
        <w:tc>
          <w:tcPr>
            <w:tcW w:w="3744" w:type="dxa"/>
            <w:noWrap/>
            <w:hideMark/>
          </w:tcPr>
          <w:p w14:paraId="6D9354D4"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FA -&gt; FWB</w:t>
            </w:r>
          </w:p>
        </w:tc>
        <w:tc>
          <w:tcPr>
            <w:tcW w:w="1696" w:type="dxa"/>
            <w:noWrap/>
            <w:hideMark/>
          </w:tcPr>
          <w:p w14:paraId="482A2926"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0.300</w:t>
            </w:r>
          </w:p>
        </w:tc>
        <w:tc>
          <w:tcPr>
            <w:tcW w:w="1241" w:type="dxa"/>
            <w:noWrap/>
            <w:hideMark/>
          </w:tcPr>
          <w:p w14:paraId="14797272"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3.883</w:t>
            </w:r>
          </w:p>
        </w:tc>
        <w:tc>
          <w:tcPr>
            <w:tcW w:w="1104" w:type="dxa"/>
            <w:noWrap/>
            <w:hideMark/>
          </w:tcPr>
          <w:p w14:paraId="12283883"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0.000</w:t>
            </w:r>
          </w:p>
        </w:tc>
        <w:tc>
          <w:tcPr>
            <w:tcW w:w="1367" w:type="dxa"/>
            <w:noWrap/>
            <w:hideMark/>
          </w:tcPr>
          <w:p w14:paraId="2C0CBCCD"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 xml:space="preserve">Accept </w:t>
            </w:r>
          </w:p>
        </w:tc>
      </w:tr>
      <w:tr w:rsidR="002E09D3" w:rsidRPr="00317AA0" w14:paraId="3B5F5006" w14:textId="77777777" w:rsidTr="00483127">
        <w:trPr>
          <w:trHeight w:val="249"/>
        </w:trPr>
        <w:tc>
          <w:tcPr>
            <w:tcW w:w="3744" w:type="dxa"/>
            <w:noWrap/>
            <w:hideMark/>
          </w:tcPr>
          <w:p w14:paraId="31FFD943"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LOC -&gt; FWB</w:t>
            </w:r>
          </w:p>
        </w:tc>
        <w:tc>
          <w:tcPr>
            <w:tcW w:w="1696" w:type="dxa"/>
            <w:noWrap/>
            <w:hideMark/>
          </w:tcPr>
          <w:p w14:paraId="3F3EAF97"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0.090</w:t>
            </w:r>
          </w:p>
        </w:tc>
        <w:tc>
          <w:tcPr>
            <w:tcW w:w="1241" w:type="dxa"/>
            <w:noWrap/>
            <w:hideMark/>
          </w:tcPr>
          <w:p w14:paraId="62E2FBEF"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1.587</w:t>
            </w:r>
          </w:p>
        </w:tc>
        <w:tc>
          <w:tcPr>
            <w:tcW w:w="1104" w:type="dxa"/>
            <w:noWrap/>
            <w:hideMark/>
          </w:tcPr>
          <w:p w14:paraId="38E7F5FD"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0.113</w:t>
            </w:r>
          </w:p>
        </w:tc>
        <w:tc>
          <w:tcPr>
            <w:tcW w:w="1367" w:type="dxa"/>
            <w:noWrap/>
            <w:hideMark/>
          </w:tcPr>
          <w:p w14:paraId="35D4AF8C"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Reject</w:t>
            </w:r>
          </w:p>
        </w:tc>
      </w:tr>
      <w:tr w:rsidR="002E09D3" w:rsidRPr="00317AA0" w14:paraId="12C767EC" w14:textId="77777777" w:rsidTr="00483127">
        <w:trPr>
          <w:trHeight w:val="249"/>
        </w:trPr>
        <w:tc>
          <w:tcPr>
            <w:tcW w:w="3744" w:type="dxa"/>
            <w:noWrap/>
            <w:hideMark/>
          </w:tcPr>
          <w:p w14:paraId="528DB891"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FB-&gt; FWB</w:t>
            </w:r>
          </w:p>
        </w:tc>
        <w:tc>
          <w:tcPr>
            <w:tcW w:w="1696" w:type="dxa"/>
            <w:noWrap/>
            <w:hideMark/>
          </w:tcPr>
          <w:p w14:paraId="21EE69F8"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0.332</w:t>
            </w:r>
          </w:p>
        </w:tc>
        <w:tc>
          <w:tcPr>
            <w:tcW w:w="1241" w:type="dxa"/>
            <w:noWrap/>
            <w:hideMark/>
          </w:tcPr>
          <w:p w14:paraId="52641A05"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5.068</w:t>
            </w:r>
          </w:p>
        </w:tc>
        <w:tc>
          <w:tcPr>
            <w:tcW w:w="1104" w:type="dxa"/>
            <w:noWrap/>
            <w:hideMark/>
          </w:tcPr>
          <w:p w14:paraId="6547243B"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0.000</w:t>
            </w:r>
          </w:p>
        </w:tc>
        <w:tc>
          <w:tcPr>
            <w:tcW w:w="1367" w:type="dxa"/>
            <w:noWrap/>
            <w:hideMark/>
          </w:tcPr>
          <w:p w14:paraId="7545D348"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 xml:space="preserve">Accept </w:t>
            </w:r>
          </w:p>
        </w:tc>
      </w:tr>
      <w:tr w:rsidR="002E09D3" w:rsidRPr="00317AA0" w14:paraId="64A9F3B7" w14:textId="77777777" w:rsidTr="00483127">
        <w:trPr>
          <w:trHeight w:val="106"/>
        </w:trPr>
        <w:tc>
          <w:tcPr>
            <w:tcW w:w="3744" w:type="dxa"/>
            <w:noWrap/>
            <w:hideMark/>
          </w:tcPr>
          <w:p w14:paraId="06EA7878"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1696" w:type="dxa"/>
            <w:noWrap/>
            <w:hideMark/>
          </w:tcPr>
          <w:p w14:paraId="6C1C3BC1"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1241" w:type="dxa"/>
            <w:noWrap/>
            <w:hideMark/>
          </w:tcPr>
          <w:p w14:paraId="122D42BE"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1104" w:type="dxa"/>
            <w:noWrap/>
            <w:hideMark/>
          </w:tcPr>
          <w:p w14:paraId="6D662E97"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1367" w:type="dxa"/>
            <w:noWrap/>
            <w:hideMark/>
          </w:tcPr>
          <w:p w14:paraId="04164035"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p>
        </w:tc>
      </w:tr>
      <w:tr w:rsidR="002E09D3" w:rsidRPr="00317AA0" w14:paraId="0B9F6D67" w14:textId="77777777" w:rsidTr="00483127">
        <w:trPr>
          <w:trHeight w:val="249"/>
        </w:trPr>
        <w:tc>
          <w:tcPr>
            <w:tcW w:w="3744" w:type="dxa"/>
            <w:noWrap/>
            <w:hideMark/>
          </w:tcPr>
          <w:p w14:paraId="66F791BD"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SFK-&gt; FB</w:t>
            </w:r>
          </w:p>
        </w:tc>
        <w:tc>
          <w:tcPr>
            <w:tcW w:w="1696" w:type="dxa"/>
            <w:noWrap/>
          </w:tcPr>
          <w:p w14:paraId="429EECD5"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0.447</w:t>
            </w:r>
          </w:p>
        </w:tc>
        <w:tc>
          <w:tcPr>
            <w:tcW w:w="1241" w:type="dxa"/>
            <w:noWrap/>
          </w:tcPr>
          <w:p w14:paraId="65F073CE"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6.628</w:t>
            </w:r>
          </w:p>
        </w:tc>
        <w:tc>
          <w:tcPr>
            <w:tcW w:w="1104" w:type="dxa"/>
            <w:noWrap/>
          </w:tcPr>
          <w:p w14:paraId="54978A2A"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0.000</w:t>
            </w:r>
          </w:p>
        </w:tc>
        <w:tc>
          <w:tcPr>
            <w:tcW w:w="1367" w:type="dxa"/>
            <w:noWrap/>
          </w:tcPr>
          <w:p w14:paraId="549C4F6A"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Accept</w:t>
            </w:r>
          </w:p>
        </w:tc>
      </w:tr>
      <w:tr w:rsidR="002E09D3" w:rsidRPr="00317AA0" w14:paraId="214B0420" w14:textId="77777777" w:rsidTr="00483127">
        <w:trPr>
          <w:trHeight w:val="249"/>
        </w:trPr>
        <w:tc>
          <w:tcPr>
            <w:tcW w:w="3744" w:type="dxa"/>
            <w:noWrap/>
            <w:hideMark/>
          </w:tcPr>
          <w:p w14:paraId="7E34BE5D"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FA -&gt; FB</w:t>
            </w:r>
          </w:p>
        </w:tc>
        <w:tc>
          <w:tcPr>
            <w:tcW w:w="1696" w:type="dxa"/>
            <w:noWrap/>
            <w:hideMark/>
          </w:tcPr>
          <w:p w14:paraId="4877ED98"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0.252</w:t>
            </w:r>
          </w:p>
        </w:tc>
        <w:tc>
          <w:tcPr>
            <w:tcW w:w="1241" w:type="dxa"/>
            <w:noWrap/>
            <w:hideMark/>
          </w:tcPr>
          <w:p w14:paraId="3BE2CB24"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3.768</w:t>
            </w:r>
          </w:p>
        </w:tc>
        <w:tc>
          <w:tcPr>
            <w:tcW w:w="1104" w:type="dxa"/>
            <w:noWrap/>
            <w:hideMark/>
          </w:tcPr>
          <w:p w14:paraId="069805A3"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0.000</w:t>
            </w:r>
          </w:p>
        </w:tc>
        <w:tc>
          <w:tcPr>
            <w:tcW w:w="1367" w:type="dxa"/>
            <w:noWrap/>
            <w:hideMark/>
          </w:tcPr>
          <w:p w14:paraId="111D04BA"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Accept</w:t>
            </w:r>
          </w:p>
        </w:tc>
      </w:tr>
      <w:tr w:rsidR="002E09D3" w:rsidRPr="00317AA0" w14:paraId="5AF33264" w14:textId="77777777" w:rsidTr="00483127">
        <w:trPr>
          <w:trHeight w:val="249"/>
        </w:trPr>
        <w:tc>
          <w:tcPr>
            <w:tcW w:w="3744" w:type="dxa"/>
            <w:noWrap/>
            <w:hideMark/>
          </w:tcPr>
          <w:p w14:paraId="55EA0E13"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LOC -&gt; FB</w:t>
            </w:r>
          </w:p>
        </w:tc>
        <w:tc>
          <w:tcPr>
            <w:tcW w:w="1696" w:type="dxa"/>
            <w:noWrap/>
            <w:hideMark/>
          </w:tcPr>
          <w:p w14:paraId="0F2ACF90"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0.100</w:t>
            </w:r>
          </w:p>
        </w:tc>
        <w:tc>
          <w:tcPr>
            <w:tcW w:w="1241" w:type="dxa"/>
            <w:noWrap/>
            <w:hideMark/>
          </w:tcPr>
          <w:p w14:paraId="786986EC"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1.526</w:t>
            </w:r>
          </w:p>
        </w:tc>
        <w:tc>
          <w:tcPr>
            <w:tcW w:w="1104" w:type="dxa"/>
            <w:noWrap/>
            <w:hideMark/>
          </w:tcPr>
          <w:p w14:paraId="036A141C"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0.127</w:t>
            </w:r>
          </w:p>
        </w:tc>
        <w:tc>
          <w:tcPr>
            <w:tcW w:w="1367" w:type="dxa"/>
            <w:noWrap/>
            <w:hideMark/>
          </w:tcPr>
          <w:p w14:paraId="179219C4"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Reject</w:t>
            </w:r>
          </w:p>
        </w:tc>
      </w:tr>
      <w:tr w:rsidR="002E09D3" w:rsidRPr="00317AA0" w14:paraId="23CC9E54" w14:textId="77777777" w:rsidTr="00483127">
        <w:trPr>
          <w:trHeight w:val="249"/>
        </w:trPr>
        <w:tc>
          <w:tcPr>
            <w:tcW w:w="3744" w:type="dxa"/>
            <w:noWrap/>
            <w:hideMark/>
          </w:tcPr>
          <w:p w14:paraId="3EE11D64" w14:textId="77777777" w:rsidR="002E09D3" w:rsidRPr="00317AA0" w:rsidRDefault="002E09D3" w:rsidP="00CF1C78">
            <w:pPr>
              <w:spacing w:after="0" w:line="240" w:lineRule="auto"/>
              <w:jc w:val="both"/>
              <w:rPr>
                <w:rFonts w:ascii="Times New Roman" w:eastAsia="Calibri" w:hAnsi="Times New Roman" w:cs="Times New Roman"/>
                <w:i/>
                <w:kern w:val="2"/>
                <w:sz w:val="24"/>
                <w:szCs w:val="24"/>
                <w:lang w:val="en-US"/>
                <w14:ligatures w14:val="standardContextual"/>
              </w:rPr>
            </w:pPr>
            <w:r w:rsidRPr="00317AA0">
              <w:rPr>
                <w:rFonts w:ascii="Times New Roman" w:eastAsia="Calibri" w:hAnsi="Times New Roman" w:cs="Times New Roman"/>
                <w:i/>
                <w:kern w:val="2"/>
                <w:sz w:val="24"/>
                <w:szCs w:val="24"/>
                <w:lang w:val="en-US"/>
                <w14:ligatures w14:val="standardContextual"/>
              </w:rPr>
              <w:t>Mediating Effect</w:t>
            </w:r>
          </w:p>
        </w:tc>
        <w:tc>
          <w:tcPr>
            <w:tcW w:w="1696" w:type="dxa"/>
            <w:noWrap/>
            <w:hideMark/>
          </w:tcPr>
          <w:p w14:paraId="5D3150DB"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1241" w:type="dxa"/>
            <w:noWrap/>
            <w:hideMark/>
          </w:tcPr>
          <w:p w14:paraId="47F7BEFE"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1104" w:type="dxa"/>
            <w:noWrap/>
            <w:hideMark/>
          </w:tcPr>
          <w:p w14:paraId="06670386"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1367" w:type="dxa"/>
            <w:noWrap/>
            <w:hideMark/>
          </w:tcPr>
          <w:p w14:paraId="38FED8B6"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p>
        </w:tc>
      </w:tr>
      <w:tr w:rsidR="002E09D3" w:rsidRPr="00317AA0" w14:paraId="790A5CB4" w14:textId="77777777" w:rsidTr="00483127">
        <w:trPr>
          <w:trHeight w:val="130"/>
        </w:trPr>
        <w:tc>
          <w:tcPr>
            <w:tcW w:w="3744" w:type="dxa"/>
            <w:noWrap/>
            <w:hideMark/>
          </w:tcPr>
          <w:p w14:paraId="7BE2B8AE"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FA -&gt; FB-&gt; FWB</w:t>
            </w:r>
          </w:p>
        </w:tc>
        <w:tc>
          <w:tcPr>
            <w:tcW w:w="1696" w:type="dxa"/>
            <w:noWrap/>
            <w:hideMark/>
          </w:tcPr>
          <w:p w14:paraId="43D3E5F2"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0.084</w:t>
            </w:r>
          </w:p>
        </w:tc>
        <w:tc>
          <w:tcPr>
            <w:tcW w:w="1241" w:type="dxa"/>
            <w:noWrap/>
            <w:hideMark/>
          </w:tcPr>
          <w:p w14:paraId="33293CC5"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2.884</w:t>
            </w:r>
          </w:p>
        </w:tc>
        <w:tc>
          <w:tcPr>
            <w:tcW w:w="1104" w:type="dxa"/>
            <w:noWrap/>
            <w:hideMark/>
          </w:tcPr>
          <w:p w14:paraId="500D32D3"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0.004</w:t>
            </w:r>
          </w:p>
        </w:tc>
        <w:tc>
          <w:tcPr>
            <w:tcW w:w="1367" w:type="dxa"/>
            <w:noWrap/>
            <w:hideMark/>
          </w:tcPr>
          <w:p w14:paraId="256399A7"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Accept</w:t>
            </w:r>
          </w:p>
        </w:tc>
      </w:tr>
      <w:tr w:rsidR="002E09D3" w:rsidRPr="00317AA0" w14:paraId="04A88630" w14:textId="77777777" w:rsidTr="00483127">
        <w:trPr>
          <w:trHeight w:val="249"/>
        </w:trPr>
        <w:tc>
          <w:tcPr>
            <w:tcW w:w="3744" w:type="dxa"/>
            <w:noWrap/>
            <w:hideMark/>
          </w:tcPr>
          <w:p w14:paraId="1D9358B5"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LOC -&gt; FB-&gt; FWB</w:t>
            </w:r>
          </w:p>
        </w:tc>
        <w:tc>
          <w:tcPr>
            <w:tcW w:w="1696" w:type="dxa"/>
            <w:noWrap/>
            <w:hideMark/>
          </w:tcPr>
          <w:p w14:paraId="38BEE036"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0.033</w:t>
            </w:r>
          </w:p>
        </w:tc>
        <w:tc>
          <w:tcPr>
            <w:tcW w:w="1241" w:type="dxa"/>
            <w:noWrap/>
            <w:hideMark/>
          </w:tcPr>
          <w:p w14:paraId="0DAC43E6"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1.501</w:t>
            </w:r>
          </w:p>
        </w:tc>
        <w:tc>
          <w:tcPr>
            <w:tcW w:w="1104" w:type="dxa"/>
            <w:noWrap/>
            <w:hideMark/>
          </w:tcPr>
          <w:p w14:paraId="24B57E96"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0.134</w:t>
            </w:r>
          </w:p>
        </w:tc>
        <w:tc>
          <w:tcPr>
            <w:tcW w:w="1367" w:type="dxa"/>
            <w:noWrap/>
            <w:hideMark/>
          </w:tcPr>
          <w:p w14:paraId="61C60486"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Reject</w:t>
            </w:r>
          </w:p>
        </w:tc>
      </w:tr>
      <w:tr w:rsidR="002E09D3" w:rsidRPr="00317AA0" w14:paraId="75FF00C1" w14:textId="77777777" w:rsidTr="00483127">
        <w:trPr>
          <w:trHeight w:val="249"/>
        </w:trPr>
        <w:tc>
          <w:tcPr>
            <w:tcW w:w="3744" w:type="dxa"/>
            <w:noWrap/>
            <w:hideMark/>
          </w:tcPr>
          <w:p w14:paraId="50309C6E"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SFK -&gt; FB-&gt; FWB</w:t>
            </w:r>
          </w:p>
        </w:tc>
        <w:tc>
          <w:tcPr>
            <w:tcW w:w="1696" w:type="dxa"/>
            <w:noWrap/>
            <w:hideMark/>
          </w:tcPr>
          <w:p w14:paraId="73EDFC41"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0.148</w:t>
            </w:r>
          </w:p>
        </w:tc>
        <w:tc>
          <w:tcPr>
            <w:tcW w:w="1241" w:type="dxa"/>
            <w:noWrap/>
            <w:hideMark/>
          </w:tcPr>
          <w:p w14:paraId="0BF330B8"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3.844</w:t>
            </w:r>
          </w:p>
        </w:tc>
        <w:tc>
          <w:tcPr>
            <w:tcW w:w="1104" w:type="dxa"/>
            <w:noWrap/>
            <w:hideMark/>
          </w:tcPr>
          <w:p w14:paraId="0BA0B3ED"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0.000</w:t>
            </w:r>
          </w:p>
        </w:tc>
        <w:tc>
          <w:tcPr>
            <w:tcW w:w="1367" w:type="dxa"/>
            <w:noWrap/>
            <w:hideMark/>
          </w:tcPr>
          <w:p w14:paraId="2F233D9A"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Accept</w:t>
            </w:r>
          </w:p>
        </w:tc>
      </w:tr>
      <w:tr w:rsidR="002E09D3" w:rsidRPr="00317AA0" w14:paraId="1CD7E477" w14:textId="77777777" w:rsidTr="00483127">
        <w:trPr>
          <w:trHeight w:val="249"/>
        </w:trPr>
        <w:tc>
          <w:tcPr>
            <w:tcW w:w="3744" w:type="dxa"/>
            <w:noWrap/>
            <w:hideMark/>
          </w:tcPr>
          <w:p w14:paraId="52CCD4B6" w14:textId="77777777" w:rsidR="002E09D3" w:rsidRPr="00317AA0" w:rsidRDefault="002E09D3" w:rsidP="00CF1C78">
            <w:pPr>
              <w:spacing w:after="0" w:line="240" w:lineRule="auto"/>
              <w:jc w:val="both"/>
              <w:rPr>
                <w:rFonts w:ascii="Times New Roman" w:eastAsia="Calibri" w:hAnsi="Times New Roman" w:cs="Times New Roman"/>
                <w:i/>
                <w:kern w:val="2"/>
                <w:sz w:val="24"/>
                <w:szCs w:val="24"/>
                <w:lang w:val="en-US"/>
                <w14:ligatures w14:val="standardContextual"/>
              </w:rPr>
            </w:pPr>
            <w:r w:rsidRPr="00317AA0">
              <w:rPr>
                <w:rFonts w:ascii="Times New Roman" w:eastAsia="Calibri" w:hAnsi="Times New Roman" w:cs="Times New Roman"/>
                <w:i/>
                <w:kern w:val="2"/>
                <w:sz w:val="24"/>
                <w:szCs w:val="24"/>
                <w:lang w:val="en-US"/>
                <w14:ligatures w14:val="standardContextual"/>
              </w:rPr>
              <w:t xml:space="preserve">Control Effect </w:t>
            </w:r>
          </w:p>
        </w:tc>
        <w:tc>
          <w:tcPr>
            <w:tcW w:w="1696" w:type="dxa"/>
            <w:noWrap/>
            <w:hideMark/>
          </w:tcPr>
          <w:p w14:paraId="170939D7"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1241" w:type="dxa"/>
            <w:noWrap/>
            <w:hideMark/>
          </w:tcPr>
          <w:p w14:paraId="57FC99E9"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1104" w:type="dxa"/>
            <w:noWrap/>
            <w:hideMark/>
          </w:tcPr>
          <w:p w14:paraId="10A97150"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p>
        </w:tc>
        <w:tc>
          <w:tcPr>
            <w:tcW w:w="1367" w:type="dxa"/>
            <w:noWrap/>
            <w:hideMark/>
          </w:tcPr>
          <w:p w14:paraId="4F6CD298"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p>
        </w:tc>
      </w:tr>
      <w:tr w:rsidR="002E09D3" w:rsidRPr="00317AA0" w14:paraId="2F8E1F1F" w14:textId="77777777" w:rsidTr="00483127">
        <w:trPr>
          <w:trHeight w:val="249"/>
        </w:trPr>
        <w:tc>
          <w:tcPr>
            <w:tcW w:w="3744" w:type="dxa"/>
            <w:tcBorders>
              <w:top w:val="nil"/>
              <w:left w:val="nil"/>
              <w:bottom w:val="nil"/>
              <w:right w:val="nil"/>
            </w:tcBorders>
            <w:noWrap/>
            <w:hideMark/>
          </w:tcPr>
          <w:p w14:paraId="21647B81"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Gender -&gt; FWB</w:t>
            </w:r>
          </w:p>
        </w:tc>
        <w:tc>
          <w:tcPr>
            <w:tcW w:w="1696" w:type="dxa"/>
            <w:tcBorders>
              <w:top w:val="nil"/>
              <w:left w:val="nil"/>
              <w:bottom w:val="nil"/>
              <w:right w:val="nil"/>
            </w:tcBorders>
            <w:noWrap/>
            <w:hideMark/>
          </w:tcPr>
          <w:p w14:paraId="26E2C846"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-0.033</w:t>
            </w:r>
          </w:p>
        </w:tc>
        <w:tc>
          <w:tcPr>
            <w:tcW w:w="1241" w:type="dxa"/>
            <w:tcBorders>
              <w:top w:val="nil"/>
              <w:left w:val="nil"/>
              <w:bottom w:val="nil"/>
              <w:right w:val="nil"/>
            </w:tcBorders>
            <w:noWrap/>
            <w:hideMark/>
          </w:tcPr>
          <w:p w14:paraId="6529F90C"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0.507</w:t>
            </w:r>
          </w:p>
        </w:tc>
        <w:tc>
          <w:tcPr>
            <w:tcW w:w="1104" w:type="dxa"/>
            <w:tcBorders>
              <w:top w:val="nil"/>
              <w:left w:val="nil"/>
              <w:bottom w:val="nil"/>
              <w:right w:val="nil"/>
            </w:tcBorders>
            <w:noWrap/>
            <w:hideMark/>
          </w:tcPr>
          <w:p w14:paraId="1644367A"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0.612</w:t>
            </w:r>
          </w:p>
        </w:tc>
        <w:tc>
          <w:tcPr>
            <w:tcW w:w="1367" w:type="dxa"/>
            <w:tcBorders>
              <w:top w:val="nil"/>
              <w:left w:val="nil"/>
              <w:bottom w:val="nil"/>
              <w:right w:val="nil"/>
            </w:tcBorders>
            <w:noWrap/>
            <w:hideMark/>
          </w:tcPr>
          <w:p w14:paraId="51EA9620"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Reject</w:t>
            </w:r>
          </w:p>
        </w:tc>
      </w:tr>
      <w:tr w:rsidR="002E09D3" w:rsidRPr="00317AA0" w14:paraId="2EF0F630" w14:textId="77777777" w:rsidTr="00483127">
        <w:trPr>
          <w:trHeight w:val="249"/>
        </w:trPr>
        <w:tc>
          <w:tcPr>
            <w:tcW w:w="3744" w:type="dxa"/>
            <w:tcBorders>
              <w:top w:val="nil"/>
              <w:left w:val="nil"/>
              <w:bottom w:val="nil"/>
              <w:right w:val="nil"/>
            </w:tcBorders>
            <w:noWrap/>
          </w:tcPr>
          <w:p w14:paraId="7A4CA566"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Age -&gt; FWB</w:t>
            </w:r>
          </w:p>
        </w:tc>
        <w:tc>
          <w:tcPr>
            <w:tcW w:w="1696" w:type="dxa"/>
            <w:tcBorders>
              <w:top w:val="nil"/>
              <w:left w:val="nil"/>
              <w:bottom w:val="nil"/>
              <w:right w:val="nil"/>
            </w:tcBorders>
            <w:noWrap/>
          </w:tcPr>
          <w:p w14:paraId="697242A6"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-0.016</w:t>
            </w:r>
          </w:p>
        </w:tc>
        <w:tc>
          <w:tcPr>
            <w:tcW w:w="1241" w:type="dxa"/>
            <w:tcBorders>
              <w:top w:val="nil"/>
              <w:left w:val="nil"/>
              <w:bottom w:val="nil"/>
              <w:right w:val="nil"/>
            </w:tcBorders>
            <w:noWrap/>
          </w:tcPr>
          <w:p w14:paraId="5F73B93D"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0.528</w:t>
            </w:r>
          </w:p>
        </w:tc>
        <w:tc>
          <w:tcPr>
            <w:tcW w:w="1104" w:type="dxa"/>
            <w:tcBorders>
              <w:top w:val="nil"/>
              <w:left w:val="nil"/>
              <w:bottom w:val="nil"/>
              <w:right w:val="nil"/>
            </w:tcBorders>
            <w:noWrap/>
          </w:tcPr>
          <w:p w14:paraId="75963851"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0.598</w:t>
            </w:r>
          </w:p>
        </w:tc>
        <w:tc>
          <w:tcPr>
            <w:tcW w:w="1367" w:type="dxa"/>
            <w:tcBorders>
              <w:top w:val="nil"/>
              <w:left w:val="nil"/>
              <w:bottom w:val="nil"/>
              <w:right w:val="nil"/>
            </w:tcBorders>
            <w:noWrap/>
          </w:tcPr>
          <w:p w14:paraId="1EFB6F7E"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Reject</w:t>
            </w:r>
          </w:p>
        </w:tc>
      </w:tr>
      <w:tr w:rsidR="002E09D3" w:rsidRPr="00317AA0" w14:paraId="17ADA36E" w14:textId="77777777" w:rsidTr="00483127">
        <w:trPr>
          <w:trHeight w:val="249"/>
        </w:trPr>
        <w:tc>
          <w:tcPr>
            <w:tcW w:w="3744" w:type="dxa"/>
            <w:tcBorders>
              <w:top w:val="nil"/>
              <w:left w:val="nil"/>
              <w:bottom w:val="nil"/>
              <w:right w:val="nil"/>
            </w:tcBorders>
            <w:noWrap/>
          </w:tcPr>
          <w:p w14:paraId="6D2158DD"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Educational Background -&gt; FWB</w:t>
            </w:r>
          </w:p>
        </w:tc>
        <w:tc>
          <w:tcPr>
            <w:tcW w:w="1696" w:type="dxa"/>
            <w:tcBorders>
              <w:top w:val="nil"/>
              <w:left w:val="nil"/>
              <w:bottom w:val="nil"/>
              <w:right w:val="nil"/>
            </w:tcBorders>
            <w:noWrap/>
          </w:tcPr>
          <w:p w14:paraId="335B16CA"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0.045</w:t>
            </w:r>
          </w:p>
        </w:tc>
        <w:tc>
          <w:tcPr>
            <w:tcW w:w="1241" w:type="dxa"/>
            <w:tcBorders>
              <w:top w:val="nil"/>
              <w:left w:val="nil"/>
              <w:bottom w:val="nil"/>
              <w:right w:val="nil"/>
            </w:tcBorders>
            <w:noWrap/>
          </w:tcPr>
          <w:p w14:paraId="48860AA4"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1.481</w:t>
            </w:r>
          </w:p>
        </w:tc>
        <w:tc>
          <w:tcPr>
            <w:tcW w:w="1104" w:type="dxa"/>
            <w:tcBorders>
              <w:top w:val="nil"/>
              <w:left w:val="nil"/>
              <w:bottom w:val="nil"/>
              <w:right w:val="nil"/>
            </w:tcBorders>
            <w:noWrap/>
          </w:tcPr>
          <w:p w14:paraId="59530573"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0.139</w:t>
            </w:r>
          </w:p>
        </w:tc>
        <w:tc>
          <w:tcPr>
            <w:tcW w:w="1367" w:type="dxa"/>
            <w:tcBorders>
              <w:top w:val="nil"/>
              <w:left w:val="nil"/>
              <w:bottom w:val="nil"/>
              <w:right w:val="nil"/>
            </w:tcBorders>
            <w:noWrap/>
          </w:tcPr>
          <w:p w14:paraId="6104FEBE"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Reject</w:t>
            </w:r>
          </w:p>
        </w:tc>
      </w:tr>
      <w:tr w:rsidR="002E09D3" w:rsidRPr="00317AA0" w14:paraId="5FD1FC03" w14:textId="77777777" w:rsidTr="00483127">
        <w:trPr>
          <w:trHeight w:val="249"/>
        </w:trPr>
        <w:tc>
          <w:tcPr>
            <w:tcW w:w="3744" w:type="dxa"/>
            <w:tcBorders>
              <w:top w:val="nil"/>
              <w:left w:val="nil"/>
              <w:bottom w:val="single" w:sz="4" w:space="0" w:color="auto"/>
              <w:right w:val="nil"/>
            </w:tcBorders>
            <w:noWrap/>
          </w:tcPr>
          <w:p w14:paraId="7B6375B8"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Monthly income -&gt; FWB</w:t>
            </w:r>
          </w:p>
        </w:tc>
        <w:tc>
          <w:tcPr>
            <w:tcW w:w="1696" w:type="dxa"/>
            <w:tcBorders>
              <w:top w:val="nil"/>
              <w:left w:val="nil"/>
              <w:bottom w:val="single" w:sz="4" w:space="0" w:color="auto"/>
              <w:right w:val="nil"/>
            </w:tcBorders>
            <w:noWrap/>
          </w:tcPr>
          <w:p w14:paraId="31A80DFA"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0.003</w:t>
            </w:r>
          </w:p>
        </w:tc>
        <w:tc>
          <w:tcPr>
            <w:tcW w:w="1241" w:type="dxa"/>
            <w:tcBorders>
              <w:top w:val="nil"/>
              <w:left w:val="nil"/>
              <w:bottom w:val="single" w:sz="4" w:space="0" w:color="auto"/>
              <w:right w:val="nil"/>
            </w:tcBorders>
            <w:noWrap/>
          </w:tcPr>
          <w:p w14:paraId="172D0CA9"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0.095</w:t>
            </w:r>
          </w:p>
        </w:tc>
        <w:tc>
          <w:tcPr>
            <w:tcW w:w="1104" w:type="dxa"/>
            <w:tcBorders>
              <w:top w:val="nil"/>
              <w:left w:val="nil"/>
              <w:bottom w:val="single" w:sz="4" w:space="0" w:color="auto"/>
              <w:right w:val="nil"/>
            </w:tcBorders>
            <w:noWrap/>
          </w:tcPr>
          <w:p w14:paraId="364B64E5"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0.925</w:t>
            </w:r>
          </w:p>
        </w:tc>
        <w:tc>
          <w:tcPr>
            <w:tcW w:w="1367" w:type="dxa"/>
            <w:tcBorders>
              <w:top w:val="nil"/>
              <w:left w:val="nil"/>
              <w:bottom w:val="single" w:sz="4" w:space="0" w:color="auto"/>
              <w:right w:val="nil"/>
            </w:tcBorders>
            <w:noWrap/>
          </w:tcPr>
          <w:p w14:paraId="056A7332" w14:textId="77777777" w:rsidR="002E09D3" w:rsidRPr="00317AA0" w:rsidRDefault="002E09D3" w:rsidP="00CF1C78">
            <w:pPr>
              <w:spacing w:after="0" w:line="240" w:lineRule="auto"/>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Reject</w:t>
            </w:r>
          </w:p>
        </w:tc>
      </w:tr>
    </w:tbl>
    <w:bookmarkEnd w:id="48"/>
    <w:bookmarkEnd w:id="49"/>
    <w:p w14:paraId="5D2A2CA8" w14:textId="7450B0FC" w:rsidR="00222A59" w:rsidRPr="00317AA0" w:rsidRDefault="004853F5" w:rsidP="00CF1C78">
      <w:pPr>
        <w:spacing w:after="0" w:line="240" w:lineRule="auto"/>
        <w:jc w:val="both"/>
        <w:rPr>
          <w:rFonts w:ascii="Times New Roman" w:eastAsia="Calibri" w:hAnsi="Times New Roman" w:cs="Times New Roman"/>
          <w:bCs/>
          <w:kern w:val="2"/>
          <w:sz w:val="24"/>
          <w:szCs w:val="24"/>
          <w:lang w:val="en-US"/>
          <w14:ligatures w14:val="standardContextual"/>
        </w:rPr>
      </w:pPr>
      <w:r w:rsidRPr="00317AA0">
        <w:rPr>
          <w:rFonts w:ascii="Times New Roman" w:eastAsia="Calibri" w:hAnsi="Times New Roman" w:cs="Times New Roman"/>
          <w:bCs/>
          <w:i/>
          <w:kern w:val="2"/>
          <w:sz w:val="24"/>
          <w:szCs w:val="24"/>
          <w:lang w:val="en-US"/>
          <w14:ligatures w14:val="standardContextual"/>
        </w:rPr>
        <w:t>Significance level is at 0.01*, .05**, and .001*** levels, respectively.</w:t>
      </w:r>
    </w:p>
    <w:p w14:paraId="6FDE2F0D" w14:textId="0D1CB85A" w:rsidR="00E65D95" w:rsidRDefault="00E65D95" w:rsidP="00CF1C78">
      <w:pPr>
        <w:spacing w:after="0" w:line="240" w:lineRule="auto"/>
        <w:jc w:val="both"/>
        <w:rPr>
          <w:rFonts w:ascii="Times New Roman" w:eastAsia="Calibri" w:hAnsi="Times New Roman" w:cs="Times New Roman"/>
          <w:bCs/>
          <w:kern w:val="2"/>
          <w:sz w:val="24"/>
          <w:szCs w:val="24"/>
          <w:lang w:val="en-US"/>
          <w14:ligatures w14:val="standardContextual"/>
        </w:rPr>
      </w:pPr>
      <w:r w:rsidRPr="00317AA0">
        <w:rPr>
          <w:rFonts w:ascii="Times New Roman" w:eastAsia="Calibri" w:hAnsi="Times New Roman" w:cs="Times New Roman"/>
          <w:bCs/>
          <w:kern w:val="2"/>
          <w:sz w:val="24"/>
          <w:szCs w:val="24"/>
          <w:lang w:val="en-US"/>
          <w14:ligatures w14:val="standardContextual"/>
        </w:rPr>
        <w:lastRenderedPageBreak/>
        <w:t xml:space="preserve">Figure 3 shows the diagram of the results of the structure model assessment. </w:t>
      </w:r>
    </w:p>
    <w:p w14:paraId="62EDAC6E" w14:textId="77777777" w:rsidR="00317AA0" w:rsidRPr="00317AA0" w:rsidRDefault="00317AA0" w:rsidP="00CF1C78">
      <w:pPr>
        <w:spacing w:after="0" w:line="240" w:lineRule="auto"/>
        <w:jc w:val="both"/>
        <w:rPr>
          <w:rFonts w:ascii="Times New Roman" w:eastAsia="Calibri" w:hAnsi="Times New Roman" w:cs="Times New Roman"/>
          <w:bCs/>
          <w:kern w:val="2"/>
          <w:sz w:val="24"/>
          <w:szCs w:val="24"/>
          <w:lang w:val="en-US"/>
          <w14:ligatures w14:val="standardContextual"/>
        </w:rPr>
      </w:pPr>
    </w:p>
    <w:p w14:paraId="082EB270" w14:textId="13BEDEE0" w:rsidR="00E65D95" w:rsidRPr="00317AA0" w:rsidRDefault="00901599" w:rsidP="00CF1C78">
      <w:pPr>
        <w:spacing w:after="0" w:line="240" w:lineRule="auto"/>
        <w:jc w:val="both"/>
        <w:rPr>
          <w:rFonts w:ascii="Times New Roman" w:eastAsia="Calibri" w:hAnsi="Times New Roman" w:cs="Times New Roman"/>
          <w:b/>
          <w:kern w:val="2"/>
          <w:sz w:val="24"/>
          <w:szCs w:val="24"/>
          <w:lang w:val="en-US"/>
          <w14:ligatures w14:val="standardContextual"/>
        </w:rPr>
      </w:pPr>
      <w:r w:rsidRPr="00317AA0">
        <w:rPr>
          <w:rFonts w:ascii="Times New Roman" w:eastAsia="Calibri" w:hAnsi="Times New Roman" w:cs="Times New Roman"/>
          <w:i/>
          <w:iCs/>
          <w:noProof/>
          <w:sz w:val="24"/>
          <w:szCs w:val="24"/>
          <w:lang w:val="en-US" w:eastAsia="en-GB"/>
          <w14:ligatures w14:val="standardContextual"/>
        </w:rPr>
        <w:drawing>
          <wp:inline distT="0" distB="0" distL="0" distR="0" wp14:anchorId="648BBB19" wp14:editId="1838C204">
            <wp:extent cx="5727674" cy="2885909"/>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5820952" cy="2932908"/>
                    </a:xfrm>
                    <a:prstGeom prst="rect">
                      <a:avLst/>
                    </a:prstGeom>
                  </pic:spPr>
                </pic:pic>
              </a:graphicData>
            </a:graphic>
          </wp:inline>
        </w:drawing>
      </w:r>
    </w:p>
    <w:p w14:paraId="4767BB0C" w14:textId="28A2CA11" w:rsidR="00901599" w:rsidRPr="00317AA0" w:rsidRDefault="00901599" w:rsidP="00CF1C78">
      <w:pPr>
        <w:spacing w:after="0" w:line="240" w:lineRule="auto"/>
        <w:jc w:val="both"/>
        <w:rPr>
          <w:rFonts w:ascii="Times New Roman" w:eastAsia="Calibri" w:hAnsi="Times New Roman" w:cs="Times New Roman"/>
          <w:kern w:val="2"/>
          <w:sz w:val="24"/>
          <w:szCs w:val="24"/>
          <w:lang w:val="en-US"/>
          <w14:ligatures w14:val="standardContextual"/>
        </w:rPr>
      </w:pPr>
      <w:bookmarkStart w:id="50" w:name="_Toc169944648"/>
      <w:r w:rsidRPr="00317AA0">
        <w:rPr>
          <w:rFonts w:ascii="Times New Roman" w:eastAsia="Calibri" w:hAnsi="Times New Roman" w:cs="Times New Roman"/>
          <w:i/>
          <w:iCs/>
          <w:kern w:val="2"/>
          <w:sz w:val="24"/>
          <w:szCs w:val="24"/>
          <w:lang w:val="en-US"/>
          <w14:ligatures w14:val="standardContextual"/>
        </w:rPr>
        <w:t>Figure 3: Structural Model</w:t>
      </w:r>
      <w:bookmarkEnd w:id="50"/>
    </w:p>
    <w:p w14:paraId="77232670" w14:textId="1A19B4E1" w:rsidR="00B05739" w:rsidRPr="00317AA0" w:rsidRDefault="00901599" w:rsidP="00CF1C78">
      <w:pPr>
        <w:spacing w:after="0" w:line="240" w:lineRule="auto"/>
        <w:jc w:val="both"/>
        <w:rPr>
          <w:rFonts w:ascii="Times New Roman" w:eastAsia="Calibri" w:hAnsi="Times New Roman" w:cs="Times New Roman"/>
          <w:b/>
          <w:kern w:val="2"/>
          <w:sz w:val="24"/>
          <w:szCs w:val="24"/>
          <w:lang w:val="en-US"/>
          <w14:ligatures w14:val="standardContextual"/>
        </w:rPr>
      </w:pPr>
      <w:r w:rsidRPr="00317AA0">
        <w:rPr>
          <w:rFonts w:ascii="Times New Roman" w:eastAsia="Calibri" w:hAnsi="Times New Roman" w:cs="Times New Roman"/>
          <w:b/>
          <w:kern w:val="2"/>
          <w:sz w:val="24"/>
          <w:szCs w:val="24"/>
          <w:lang w:val="en-US"/>
          <w14:ligatures w14:val="standardContextual"/>
        </w:rPr>
        <w:t xml:space="preserve">Source: </w:t>
      </w:r>
      <w:r w:rsidR="00AF44B5" w:rsidRPr="00317AA0">
        <w:rPr>
          <w:rFonts w:ascii="Times New Roman" w:eastAsia="Calibri" w:hAnsi="Times New Roman" w:cs="Times New Roman"/>
          <w:b/>
          <w:kern w:val="2"/>
          <w:sz w:val="24"/>
          <w:szCs w:val="24"/>
          <w14:ligatures w14:val="standardContextual"/>
        </w:rPr>
        <w:t>Smart PLS 4.0</w:t>
      </w:r>
      <w:r w:rsidR="00AF44B5" w:rsidRPr="00317AA0">
        <w:rPr>
          <w:rFonts w:ascii="Times New Roman" w:eastAsia="Calibri" w:hAnsi="Times New Roman" w:cs="Times New Roman"/>
          <w:b/>
          <w:kern w:val="2"/>
          <w:sz w:val="24"/>
          <w:szCs w:val="24"/>
          <w:lang w:val="en-US"/>
          <w14:ligatures w14:val="standardContextual"/>
        </w:rPr>
        <w:t xml:space="preserve"> </w:t>
      </w:r>
    </w:p>
    <w:p w14:paraId="717F9ABE" w14:textId="07021C06" w:rsidR="00901599" w:rsidRPr="00317AA0" w:rsidRDefault="00867832" w:rsidP="00CF1C78">
      <w:pPr>
        <w:spacing w:after="0" w:line="240" w:lineRule="auto"/>
        <w:jc w:val="both"/>
        <w:rPr>
          <w:rFonts w:ascii="Times New Roman" w:eastAsia="Calibri" w:hAnsi="Times New Roman" w:cs="Times New Roman"/>
          <w:b/>
          <w:bCs/>
          <w:iCs/>
          <w:kern w:val="2"/>
          <w:sz w:val="24"/>
          <w:szCs w:val="24"/>
          <w:lang w:val="en-US"/>
          <w14:ligatures w14:val="standardContextual"/>
        </w:rPr>
      </w:pPr>
      <w:r w:rsidRPr="00317AA0">
        <w:rPr>
          <w:rFonts w:ascii="Times New Roman" w:eastAsia="Calibri" w:hAnsi="Times New Roman" w:cs="Times New Roman"/>
          <w:b/>
          <w:kern w:val="2"/>
          <w:sz w:val="24"/>
          <w:szCs w:val="24"/>
          <w:lang w:val="en-US"/>
          <w14:ligatures w14:val="standardContextual"/>
        </w:rPr>
        <w:t>Adapted and modified</w:t>
      </w:r>
      <w:r w:rsidR="00B05739" w:rsidRPr="00317AA0">
        <w:rPr>
          <w:rFonts w:ascii="Times New Roman" w:eastAsia="Calibri" w:hAnsi="Times New Roman" w:cs="Times New Roman"/>
          <w:b/>
          <w:kern w:val="2"/>
          <w:sz w:val="24"/>
          <w:szCs w:val="24"/>
          <w:lang w:val="en-US"/>
          <w14:ligatures w14:val="standardContextual"/>
        </w:rPr>
        <w:t xml:space="preserve">: </w:t>
      </w:r>
      <w:r w:rsidR="000E691D" w:rsidRPr="00317AA0">
        <w:rPr>
          <w:rFonts w:ascii="Times New Roman" w:eastAsia="Calibri" w:hAnsi="Times New Roman" w:cs="Times New Roman"/>
          <w:b/>
          <w:bCs/>
          <w:iCs/>
          <w:kern w:val="2"/>
          <w:sz w:val="24"/>
          <w:szCs w:val="24"/>
          <w:lang w:val="en-US"/>
          <w14:ligatures w14:val="standardContextual"/>
        </w:rPr>
        <w:t>She, Rasiah, Turner, Guptan &amp; Nia (2021)</w:t>
      </w:r>
    </w:p>
    <w:p w14:paraId="02121E20" w14:textId="77777777" w:rsidR="00AF44B5" w:rsidRPr="00317AA0" w:rsidRDefault="00AF44B5" w:rsidP="00CF1C78">
      <w:pPr>
        <w:spacing w:after="0" w:line="240" w:lineRule="auto"/>
        <w:jc w:val="both"/>
        <w:rPr>
          <w:rFonts w:ascii="Times New Roman" w:eastAsia="Calibri" w:hAnsi="Times New Roman" w:cs="Times New Roman"/>
          <w:b/>
          <w:kern w:val="2"/>
          <w:sz w:val="24"/>
          <w:szCs w:val="24"/>
          <w:lang w:val="en-US"/>
          <w14:ligatures w14:val="standardContextual"/>
        </w:rPr>
      </w:pPr>
    </w:p>
    <w:p w14:paraId="47604DA1" w14:textId="4426081D" w:rsidR="000556F1" w:rsidRPr="00317AA0" w:rsidRDefault="00901599" w:rsidP="00CF1C78">
      <w:pPr>
        <w:spacing w:after="0" w:line="240" w:lineRule="auto"/>
        <w:jc w:val="both"/>
        <w:rPr>
          <w:rFonts w:ascii="Times New Roman" w:eastAsia="Calibri" w:hAnsi="Times New Roman" w:cs="Times New Roman"/>
          <w:b/>
          <w:kern w:val="2"/>
          <w:sz w:val="24"/>
          <w:szCs w:val="24"/>
          <w:lang w:val="en-US"/>
          <w14:ligatures w14:val="standardContextual"/>
        </w:rPr>
      </w:pPr>
      <w:r w:rsidRPr="00317AA0">
        <w:rPr>
          <w:rFonts w:ascii="Times New Roman" w:eastAsia="Calibri" w:hAnsi="Times New Roman" w:cs="Times New Roman"/>
          <w:b/>
          <w:kern w:val="2"/>
          <w:sz w:val="24"/>
          <w:szCs w:val="24"/>
          <w:lang w:val="en-US"/>
          <w14:ligatures w14:val="standardContextual"/>
        </w:rPr>
        <w:t>Discussion of Findings</w:t>
      </w:r>
    </w:p>
    <w:p w14:paraId="1395C3E9" w14:textId="673CE444" w:rsidR="004B42FA" w:rsidRPr="00317AA0" w:rsidRDefault="004B42FA" w:rsidP="00CF1C78">
      <w:pPr>
        <w:spacing w:after="0" w:line="240" w:lineRule="auto"/>
        <w:jc w:val="both"/>
        <w:rPr>
          <w:rFonts w:ascii="Times New Roman" w:eastAsia="Calibri" w:hAnsi="Times New Roman" w:cs="Times New Roman"/>
          <w:b/>
          <w:kern w:val="2"/>
          <w:sz w:val="24"/>
          <w:szCs w:val="24"/>
          <w14:ligatures w14:val="standardContextual"/>
        </w:rPr>
      </w:pPr>
      <w:bookmarkStart w:id="51" w:name="_Toc171170027"/>
      <w:r w:rsidRPr="00317AA0">
        <w:rPr>
          <w:rFonts w:ascii="Times New Roman" w:eastAsia="Calibri" w:hAnsi="Times New Roman" w:cs="Times New Roman"/>
          <w:b/>
          <w:kern w:val="2"/>
          <w:sz w:val="24"/>
          <w:szCs w:val="24"/>
          <w14:ligatures w14:val="standardContextual"/>
        </w:rPr>
        <w:t>Relationship between Psychological Beliefs</w:t>
      </w:r>
      <w:r w:rsidRPr="00317AA0">
        <w:rPr>
          <w:b/>
        </w:rPr>
        <w:t xml:space="preserve"> (</w:t>
      </w:r>
      <w:r w:rsidRPr="00317AA0">
        <w:rPr>
          <w:rFonts w:ascii="Times New Roman" w:eastAsia="Calibri" w:hAnsi="Times New Roman" w:cs="Times New Roman"/>
          <w:b/>
          <w:kern w:val="2"/>
          <w:sz w:val="24"/>
          <w:szCs w:val="24"/>
          <w14:ligatures w14:val="standardContextual"/>
        </w:rPr>
        <w:t>subjective knowledge, financial attitude, and locus of control) and Financial Well-Being</w:t>
      </w:r>
    </w:p>
    <w:p w14:paraId="738974BE" w14:textId="77777777" w:rsidR="004B42FA" w:rsidRPr="00317AA0" w:rsidRDefault="004B42FA" w:rsidP="00CF1C78">
      <w:pPr>
        <w:spacing w:after="0" w:line="240" w:lineRule="auto"/>
        <w:jc w:val="both"/>
        <w:rPr>
          <w:rFonts w:ascii="Times New Roman" w:eastAsia="Calibri" w:hAnsi="Times New Roman" w:cs="Times New Roman"/>
          <w:bCs/>
          <w:kern w:val="2"/>
          <w:sz w:val="24"/>
          <w:szCs w:val="24"/>
          <w14:ligatures w14:val="standardContextual"/>
        </w:rPr>
      </w:pPr>
      <w:r w:rsidRPr="00317AA0">
        <w:rPr>
          <w:rFonts w:ascii="Times New Roman" w:eastAsia="Calibri" w:hAnsi="Times New Roman" w:cs="Times New Roman"/>
          <w:bCs/>
          <w:kern w:val="2"/>
          <w:sz w:val="24"/>
          <w:szCs w:val="24"/>
          <w14:ligatures w14:val="standardContextual"/>
        </w:rPr>
        <w:t>The study's outcomes provide compelling support for the idea that individuals' subjective understanding of financial concepts significantly shapes their FWB and overall well-being. This echoes the conclusions drawn in prior research conducted by Lind et al. (2020), Hlaing (2023), and Allotey (2023), which consistently reveal a positive relationship between SFK and adept financial management skills. Individuals who possess a deeper subjective grasp of financial matters tend to make more informed decisions regarding their finances, leading to improved financial outcomes. This sentiment is further substantiated by investigations such as those by Dewi et al. (2020) and Tuffour et al. (2022), emphasizing the pivotal role of SFK in fostering individuals' FWB. Consequently, it can be deduced that SFK serves as a critical determinant of FWB, consequently influencing overall FWB.</w:t>
      </w:r>
    </w:p>
    <w:p w14:paraId="7B509894" w14:textId="49B58721" w:rsidR="004B42FA" w:rsidRPr="00317AA0" w:rsidRDefault="004B42FA" w:rsidP="00CF1C78">
      <w:pPr>
        <w:spacing w:after="0" w:line="240" w:lineRule="auto"/>
        <w:jc w:val="both"/>
        <w:rPr>
          <w:rFonts w:ascii="Times New Roman" w:eastAsia="Calibri" w:hAnsi="Times New Roman" w:cs="Times New Roman"/>
          <w:bCs/>
          <w:kern w:val="2"/>
          <w:sz w:val="24"/>
          <w:szCs w:val="24"/>
          <w14:ligatures w14:val="standardContextual"/>
        </w:rPr>
      </w:pPr>
      <w:r w:rsidRPr="00317AA0">
        <w:rPr>
          <w:rFonts w:ascii="Times New Roman" w:eastAsia="Calibri" w:hAnsi="Times New Roman" w:cs="Times New Roman"/>
          <w:bCs/>
          <w:kern w:val="2"/>
          <w:sz w:val="24"/>
          <w:szCs w:val="24"/>
          <w14:ligatures w14:val="standardContextual"/>
        </w:rPr>
        <w:t xml:space="preserve">Likewise, the study reaffirms the substantial impact of positive FA on individuals' FWB. This finding echoes prior research by Goyal et al. (2021) and Raut (2020), underscoring the correlation between positive FA and responsible FWB. Individuals who </w:t>
      </w:r>
      <w:proofErr w:type="spellStart"/>
      <w:r w:rsidRPr="00317AA0">
        <w:rPr>
          <w:rFonts w:ascii="Times New Roman" w:eastAsia="Calibri" w:hAnsi="Times New Roman" w:cs="Times New Roman"/>
          <w:bCs/>
          <w:kern w:val="2"/>
          <w:sz w:val="24"/>
          <w:szCs w:val="24"/>
          <w14:ligatures w14:val="standardContextual"/>
        </w:rPr>
        <w:t>harbor</w:t>
      </w:r>
      <w:proofErr w:type="spellEnd"/>
      <w:r w:rsidRPr="00317AA0">
        <w:rPr>
          <w:rFonts w:ascii="Times New Roman" w:eastAsia="Calibri" w:hAnsi="Times New Roman" w:cs="Times New Roman"/>
          <w:bCs/>
          <w:kern w:val="2"/>
          <w:sz w:val="24"/>
          <w:szCs w:val="24"/>
          <w14:ligatures w14:val="standardContextual"/>
        </w:rPr>
        <w:t xml:space="preserve"> optimistic views regarding financial matters are more inclined to engage in prudent financial practices, such as budgeting, saving, and making wise investments, which ultimately contribute to their overall FWB. This finding is consistent with the results of studies by Ianole-Calin et al. (2021) and Nazah et al. (2022), highlighting the pivotal role of positive FA in shaping </w:t>
      </w:r>
      <w:proofErr w:type="spellStart"/>
      <w:r w:rsidRPr="00317AA0">
        <w:rPr>
          <w:rFonts w:ascii="Times New Roman" w:eastAsia="Calibri" w:hAnsi="Times New Roman" w:cs="Times New Roman"/>
          <w:bCs/>
          <w:kern w:val="2"/>
          <w:sz w:val="24"/>
          <w:szCs w:val="24"/>
          <w14:ligatures w14:val="standardContextual"/>
        </w:rPr>
        <w:t>behaviors</w:t>
      </w:r>
      <w:proofErr w:type="spellEnd"/>
      <w:r w:rsidRPr="00317AA0">
        <w:rPr>
          <w:rFonts w:ascii="Times New Roman" w:eastAsia="Calibri" w:hAnsi="Times New Roman" w:cs="Times New Roman"/>
          <w:bCs/>
          <w:kern w:val="2"/>
          <w:sz w:val="24"/>
          <w:szCs w:val="24"/>
          <w14:ligatures w14:val="standardContextual"/>
        </w:rPr>
        <w:t xml:space="preserve"> conducive to financial health. Therefore, cultivating positive FA among individuals emerges as a crucial endeavour for fostering FWB.</w:t>
      </w:r>
    </w:p>
    <w:p w14:paraId="5DFA53D5" w14:textId="5DDCD8F2" w:rsidR="004B42FA" w:rsidRPr="00317AA0" w:rsidRDefault="004B42FA" w:rsidP="00CF1C78">
      <w:pPr>
        <w:spacing w:after="0" w:line="240" w:lineRule="auto"/>
        <w:jc w:val="both"/>
        <w:rPr>
          <w:rFonts w:ascii="Times New Roman" w:eastAsia="Calibri" w:hAnsi="Times New Roman" w:cs="Times New Roman"/>
          <w:bCs/>
          <w:kern w:val="2"/>
          <w:sz w:val="24"/>
          <w:szCs w:val="24"/>
          <w14:ligatures w14:val="standardContextual"/>
        </w:rPr>
      </w:pPr>
      <w:r w:rsidRPr="00317AA0">
        <w:rPr>
          <w:rFonts w:ascii="Times New Roman" w:eastAsia="Calibri" w:hAnsi="Times New Roman" w:cs="Times New Roman"/>
          <w:bCs/>
          <w:kern w:val="2"/>
          <w:sz w:val="24"/>
          <w:szCs w:val="24"/>
          <w14:ligatures w14:val="standardContextual"/>
        </w:rPr>
        <w:t xml:space="preserve">However, the study did not uncover a significant association between LOC and FWB, consistent with findings in some existing research. Studies by </w:t>
      </w:r>
      <w:proofErr w:type="spellStart"/>
      <w:r w:rsidRPr="00317AA0">
        <w:rPr>
          <w:rFonts w:ascii="Times New Roman" w:eastAsia="Calibri" w:hAnsi="Times New Roman" w:cs="Times New Roman"/>
          <w:bCs/>
          <w:kern w:val="2"/>
          <w:sz w:val="24"/>
          <w:szCs w:val="24"/>
          <w14:ligatures w14:val="standardContextual"/>
        </w:rPr>
        <w:t>Sehrawat</w:t>
      </w:r>
      <w:proofErr w:type="spellEnd"/>
      <w:r w:rsidRPr="00317AA0">
        <w:rPr>
          <w:rFonts w:ascii="Times New Roman" w:eastAsia="Calibri" w:hAnsi="Times New Roman" w:cs="Times New Roman"/>
          <w:bCs/>
          <w:kern w:val="2"/>
          <w:sz w:val="24"/>
          <w:szCs w:val="24"/>
          <w14:ligatures w14:val="standardContextual"/>
        </w:rPr>
        <w:t xml:space="preserve"> et al. (2021) and Choi et al. (2020) have similarly reported a lack of direct correlation between LOC and FWB. Although LOC has been linked to aspects of financial contentment and security, its direct impact on FWB remains less established. This suggests that other psychological factors may yield a more significant influence in determining FWB. Nevertheless, it is imperative to </w:t>
      </w:r>
      <w:r w:rsidRPr="00317AA0">
        <w:rPr>
          <w:rFonts w:ascii="Times New Roman" w:eastAsia="Calibri" w:hAnsi="Times New Roman" w:cs="Times New Roman"/>
          <w:bCs/>
          <w:kern w:val="2"/>
          <w:sz w:val="24"/>
          <w:szCs w:val="24"/>
          <w14:ligatures w14:val="standardContextual"/>
        </w:rPr>
        <w:lastRenderedPageBreak/>
        <w:t>acknowledge that LOC may still exert an indirect influence on FWB through its effects on FWB and attitudes. Consequently, further exploration is warranted to dissect the nuanced relationship between LOC and financial outcomes.</w:t>
      </w:r>
    </w:p>
    <w:p w14:paraId="7C7BA27D" w14:textId="2E1588CD" w:rsidR="0023305E" w:rsidRPr="00317AA0" w:rsidRDefault="0023305E" w:rsidP="00CF1C78">
      <w:pPr>
        <w:spacing w:after="0" w:line="240" w:lineRule="auto"/>
        <w:jc w:val="both"/>
        <w:rPr>
          <w:rFonts w:ascii="Times New Roman" w:eastAsia="Calibri" w:hAnsi="Times New Roman" w:cs="Times New Roman"/>
          <w:bCs/>
          <w:kern w:val="2"/>
          <w:sz w:val="24"/>
          <w:szCs w:val="24"/>
          <w14:ligatures w14:val="standardContextual"/>
        </w:rPr>
      </w:pPr>
    </w:p>
    <w:p w14:paraId="0B2DEFD3" w14:textId="07F66C99" w:rsidR="0023305E" w:rsidRPr="00317AA0" w:rsidRDefault="0023305E" w:rsidP="00CF1C78">
      <w:pPr>
        <w:spacing w:after="0" w:line="240" w:lineRule="auto"/>
        <w:jc w:val="both"/>
        <w:rPr>
          <w:rFonts w:ascii="Times New Roman" w:eastAsia="Calibri" w:hAnsi="Times New Roman" w:cs="Times New Roman"/>
          <w:bCs/>
          <w:kern w:val="2"/>
          <w:sz w:val="24"/>
          <w:szCs w:val="24"/>
          <w14:ligatures w14:val="standardContextual"/>
        </w:rPr>
      </w:pPr>
      <w:r w:rsidRPr="00317AA0">
        <w:rPr>
          <w:rFonts w:ascii="Times New Roman" w:eastAsia="Calibri" w:hAnsi="Times New Roman" w:cs="Times New Roman"/>
          <w:bCs/>
          <w:kern w:val="2"/>
          <w:sz w:val="24"/>
          <w:szCs w:val="24"/>
          <w14:ligatures w14:val="standardContextual"/>
        </w:rPr>
        <w:t>The absence of a significant relationship between locus of control (LOC) and both financial behaviour (FB) and financial well-being (FWB) is arguably the most theoretically instructive finding in this study. This result warrants substantive engagement. Several plausible explanations exist. First, LOC may operate differently in collectivist cultural contexts such as Ghana, where financial decisions are often embedded within family and community obligations rather than purely individual agency (</w:t>
      </w:r>
      <w:proofErr w:type="spellStart"/>
      <w:r w:rsidRPr="00317AA0">
        <w:rPr>
          <w:rFonts w:ascii="Times New Roman" w:eastAsia="Calibri" w:hAnsi="Times New Roman" w:cs="Times New Roman"/>
          <w:bCs/>
          <w:kern w:val="2"/>
          <w:sz w:val="24"/>
          <w:szCs w:val="24"/>
          <w14:ligatures w14:val="standardContextual"/>
        </w:rPr>
        <w:t>Arkorful</w:t>
      </w:r>
      <w:proofErr w:type="spellEnd"/>
      <w:r w:rsidRPr="00317AA0">
        <w:rPr>
          <w:rFonts w:ascii="Times New Roman" w:eastAsia="Calibri" w:hAnsi="Times New Roman" w:cs="Times New Roman"/>
          <w:bCs/>
          <w:kern w:val="2"/>
          <w:sz w:val="24"/>
          <w:szCs w:val="24"/>
          <w14:ligatures w14:val="standardContextual"/>
        </w:rPr>
        <w:t xml:space="preserve"> &amp; Hilton, 2022). In such settings, a strong internal LOC does not necessarily translate into autonomous financial action, as social norms and communal financial commitments may constrain individual decision-making regardless of personal belief in self-efficacy.</w:t>
      </w:r>
    </w:p>
    <w:p w14:paraId="13B0DFAF" w14:textId="0381F599" w:rsidR="00D23572" w:rsidRPr="00317AA0" w:rsidRDefault="00D23572" w:rsidP="00CF1C78">
      <w:pPr>
        <w:spacing w:after="0" w:line="240" w:lineRule="auto"/>
        <w:jc w:val="both"/>
        <w:rPr>
          <w:rFonts w:ascii="Times New Roman" w:eastAsia="Calibri" w:hAnsi="Times New Roman" w:cs="Times New Roman"/>
          <w:bCs/>
          <w:kern w:val="2"/>
          <w:sz w:val="24"/>
          <w:szCs w:val="24"/>
          <w14:ligatures w14:val="standardContextual"/>
        </w:rPr>
      </w:pPr>
    </w:p>
    <w:p w14:paraId="2BB7AAD3" w14:textId="5A03198B" w:rsidR="00D23572" w:rsidRPr="00317AA0" w:rsidRDefault="00D23572" w:rsidP="00CF1C78">
      <w:pPr>
        <w:spacing w:after="0" w:line="240" w:lineRule="auto"/>
        <w:jc w:val="both"/>
        <w:rPr>
          <w:rFonts w:ascii="Times New Roman" w:eastAsia="Calibri" w:hAnsi="Times New Roman" w:cs="Times New Roman"/>
          <w:bCs/>
          <w:kern w:val="2"/>
          <w:sz w:val="24"/>
          <w:szCs w:val="24"/>
          <w14:ligatures w14:val="standardContextual"/>
        </w:rPr>
      </w:pPr>
      <w:r w:rsidRPr="00317AA0">
        <w:rPr>
          <w:rFonts w:ascii="Times New Roman" w:eastAsia="Calibri" w:hAnsi="Times New Roman" w:cs="Times New Roman"/>
          <w:bCs/>
          <w:kern w:val="2"/>
          <w:sz w:val="24"/>
          <w:szCs w:val="24"/>
          <w14:ligatures w14:val="standardContextual"/>
        </w:rPr>
        <w:t>Second, the measurement of LOC in this study used only three items, which may have limited the construct's psychometric sensitivity (Sapp &amp; Harrod, 1993). A more expansive scale capturing domain-specific financial LOC, rather than general LOC, might yield different results (</w:t>
      </w:r>
      <w:proofErr w:type="spellStart"/>
      <w:r w:rsidRPr="00317AA0">
        <w:rPr>
          <w:rFonts w:ascii="Times New Roman" w:eastAsia="Calibri" w:hAnsi="Times New Roman" w:cs="Times New Roman"/>
          <w:bCs/>
          <w:kern w:val="2"/>
          <w:sz w:val="24"/>
          <w:szCs w:val="24"/>
          <w14:ligatures w14:val="standardContextual"/>
        </w:rPr>
        <w:t>Mahdzan</w:t>
      </w:r>
      <w:proofErr w:type="spellEnd"/>
      <w:r w:rsidRPr="00317AA0">
        <w:rPr>
          <w:rFonts w:ascii="Times New Roman" w:eastAsia="Calibri" w:hAnsi="Times New Roman" w:cs="Times New Roman"/>
          <w:bCs/>
          <w:kern w:val="2"/>
          <w:sz w:val="24"/>
          <w:szCs w:val="24"/>
          <w14:ligatures w14:val="standardContextual"/>
        </w:rPr>
        <w:t xml:space="preserve"> et al., 2019). Third, the economic environment of Ghana, characterised by income volatility, inflationary pressure, and limited access to formal financial services, may attenuate the behavioural expression of internal LOC (Peetz et al., 2021). In other words, even individuals who believe they control their financial outcomes may be structurally constrained from acting on that belief. These findings align with </w:t>
      </w:r>
      <w:proofErr w:type="spellStart"/>
      <w:r w:rsidRPr="00317AA0">
        <w:rPr>
          <w:rFonts w:ascii="Times New Roman" w:eastAsia="Calibri" w:hAnsi="Times New Roman" w:cs="Times New Roman"/>
          <w:bCs/>
          <w:kern w:val="2"/>
          <w:sz w:val="24"/>
          <w:szCs w:val="24"/>
          <w14:ligatures w14:val="standardContextual"/>
        </w:rPr>
        <w:t>Sehrawat</w:t>
      </w:r>
      <w:proofErr w:type="spellEnd"/>
      <w:r w:rsidRPr="00317AA0">
        <w:rPr>
          <w:rFonts w:ascii="Times New Roman" w:eastAsia="Calibri" w:hAnsi="Times New Roman" w:cs="Times New Roman"/>
          <w:bCs/>
          <w:kern w:val="2"/>
          <w:sz w:val="24"/>
          <w:szCs w:val="24"/>
          <w14:ligatures w14:val="standardContextual"/>
        </w:rPr>
        <w:t xml:space="preserve"> et al. (2021) and Choi et al. (2020), who similarly reported weak LOC-FWB associations in non-Western samples. Future research should employ domain-specific LOC measures and qualitative methods to interrogate the cultural and structural mechanisms underlying this null result.</w:t>
      </w:r>
    </w:p>
    <w:p w14:paraId="56C93215" w14:textId="77777777" w:rsidR="0023305E" w:rsidRPr="00317AA0" w:rsidRDefault="0023305E" w:rsidP="00CF1C78">
      <w:pPr>
        <w:spacing w:after="0" w:line="240" w:lineRule="auto"/>
        <w:jc w:val="both"/>
        <w:rPr>
          <w:rFonts w:ascii="Times New Roman" w:eastAsia="Calibri" w:hAnsi="Times New Roman" w:cs="Times New Roman"/>
          <w:b/>
          <w:bCs/>
          <w:kern w:val="2"/>
          <w:sz w:val="24"/>
          <w:szCs w:val="24"/>
          <w:lang w:val="en-US"/>
          <w14:ligatures w14:val="standardContextual"/>
        </w:rPr>
      </w:pPr>
    </w:p>
    <w:p w14:paraId="2CEBB2CE" w14:textId="7B1406C0" w:rsidR="004B42FA" w:rsidRPr="00317AA0" w:rsidRDefault="004B42FA" w:rsidP="00CF1C78">
      <w:pPr>
        <w:spacing w:after="0" w:line="240" w:lineRule="auto"/>
        <w:jc w:val="both"/>
        <w:rPr>
          <w:rFonts w:ascii="Times New Roman" w:eastAsia="Calibri" w:hAnsi="Times New Roman" w:cs="Times New Roman"/>
          <w:b/>
          <w:bCs/>
          <w:kern w:val="2"/>
          <w:sz w:val="24"/>
          <w:szCs w:val="24"/>
          <w:lang w:val="en-US"/>
          <w14:ligatures w14:val="standardContextual"/>
        </w:rPr>
      </w:pPr>
      <w:r w:rsidRPr="00317AA0">
        <w:rPr>
          <w:rFonts w:ascii="Times New Roman" w:eastAsia="Calibri" w:hAnsi="Times New Roman" w:cs="Times New Roman"/>
          <w:b/>
          <w:bCs/>
          <w:kern w:val="2"/>
          <w:sz w:val="24"/>
          <w:szCs w:val="24"/>
          <w:lang w:val="en-US"/>
          <w14:ligatures w14:val="standardContextual"/>
        </w:rPr>
        <w:t>Relationship Between Psychological Beliefs</w:t>
      </w:r>
      <w:r w:rsidRPr="00317AA0">
        <w:rPr>
          <w:rFonts w:ascii="Times New Roman" w:eastAsia="Calibri" w:hAnsi="Times New Roman" w:cs="Times New Roman"/>
          <w:b/>
          <w:kern w:val="2"/>
          <w:sz w:val="24"/>
          <w:szCs w:val="24"/>
          <w14:ligatures w14:val="standardContextual"/>
        </w:rPr>
        <w:t xml:space="preserve"> </w:t>
      </w:r>
      <w:r w:rsidRPr="00317AA0">
        <w:rPr>
          <w:rFonts w:ascii="Times New Roman" w:eastAsia="Calibri" w:hAnsi="Times New Roman" w:cs="Times New Roman"/>
          <w:b/>
          <w:bCs/>
          <w:kern w:val="2"/>
          <w:sz w:val="24"/>
          <w:szCs w:val="24"/>
          <w14:ligatures w14:val="standardContextual"/>
        </w:rPr>
        <w:t>Beliefs (subjective financial knowledge (SFK), financial attitude (FA), and locus of control (LOC))</w:t>
      </w:r>
      <w:r w:rsidRPr="00317AA0">
        <w:rPr>
          <w:rFonts w:ascii="Times New Roman" w:eastAsia="Calibri" w:hAnsi="Times New Roman" w:cs="Times New Roman"/>
          <w:b/>
          <w:bCs/>
          <w:kern w:val="2"/>
          <w:sz w:val="24"/>
          <w:szCs w:val="24"/>
          <w:lang w:val="en-US"/>
          <w14:ligatures w14:val="standardContextual"/>
        </w:rPr>
        <w:t xml:space="preserve"> and Financial Behavior</w:t>
      </w:r>
    </w:p>
    <w:p w14:paraId="69374C32" w14:textId="44F13137" w:rsidR="004B42FA" w:rsidRPr="00317AA0" w:rsidRDefault="004B42FA" w:rsidP="00CF1C78">
      <w:pPr>
        <w:spacing w:after="0" w:line="240" w:lineRule="auto"/>
        <w:jc w:val="both"/>
        <w:rPr>
          <w:rFonts w:ascii="Times New Roman" w:eastAsia="Calibri" w:hAnsi="Times New Roman" w:cs="Times New Roman"/>
          <w:bCs/>
          <w:kern w:val="2"/>
          <w:sz w:val="24"/>
          <w:szCs w:val="24"/>
          <w:lang w:val="en-US"/>
          <w14:ligatures w14:val="standardContextual"/>
        </w:rPr>
      </w:pPr>
      <w:r w:rsidRPr="00317AA0">
        <w:rPr>
          <w:rFonts w:ascii="Times New Roman" w:eastAsia="Calibri" w:hAnsi="Times New Roman" w:cs="Times New Roman"/>
          <w:bCs/>
          <w:kern w:val="2"/>
          <w:sz w:val="24"/>
          <w:szCs w:val="24"/>
          <w:lang w:val="en-US"/>
          <w14:ligatures w14:val="standardContextual"/>
        </w:rPr>
        <w:t xml:space="preserve">The study's investigation into the correlation between PB and FB yields valuable insights into the determinants guiding individuals' financial choices and actions. Initially, the results reaffirm the substantial influence of SFK on financial conduct (H1b), echoing prior research emphasizing the pivotal role of financial acumen in shaping FWB. This assertion is supported by studies conducted by Tuffour et al. (2022) and Goyal and Kumar (2021), which underscore the positive impact of SFK on individuals' financial decision-making processes. </w:t>
      </w:r>
    </w:p>
    <w:p w14:paraId="1BB9A882" w14:textId="77777777" w:rsidR="004B42FA" w:rsidRPr="00317AA0" w:rsidRDefault="004B42FA" w:rsidP="00CF1C78">
      <w:pPr>
        <w:spacing w:after="0" w:line="240" w:lineRule="auto"/>
        <w:jc w:val="both"/>
        <w:rPr>
          <w:rFonts w:ascii="Times New Roman" w:eastAsia="Calibri" w:hAnsi="Times New Roman" w:cs="Times New Roman"/>
          <w:bCs/>
          <w:kern w:val="2"/>
          <w:sz w:val="24"/>
          <w:szCs w:val="24"/>
          <w:lang w:val="en-US"/>
          <w14:ligatures w14:val="standardContextual"/>
        </w:rPr>
      </w:pPr>
      <w:r w:rsidRPr="00317AA0">
        <w:rPr>
          <w:rFonts w:ascii="Times New Roman" w:eastAsia="Calibri" w:hAnsi="Times New Roman" w:cs="Times New Roman"/>
          <w:bCs/>
          <w:kern w:val="2"/>
          <w:sz w:val="24"/>
          <w:szCs w:val="24"/>
          <w:lang w:val="en-US"/>
          <w14:ligatures w14:val="standardContextual"/>
        </w:rPr>
        <w:t>Similarly, the study underscores the significance of FA in molding responsible FWB (H2b), consistent with existing literature. Research by Nazah et al. (2022) and Dewi et al. (2020) consistently demonstrates a positive association between favorable FA and behaviors conducive to FWB. Individuals harboring optimistic perspectives towards financial matters are more likely to embrace prudent financial practices, such as living within their means, steering clear of debt, and engaging in long-term financial planning. This highlights the pivotal role of psychological factors, particularly attitudes, in shaping individuals' approaches to financial decision-making.</w:t>
      </w:r>
    </w:p>
    <w:p w14:paraId="6EE3163C" w14:textId="77777777" w:rsidR="004B42FA" w:rsidRPr="00317AA0" w:rsidRDefault="004B42FA" w:rsidP="00CF1C78">
      <w:pPr>
        <w:spacing w:after="0" w:line="240" w:lineRule="auto"/>
        <w:jc w:val="both"/>
        <w:rPr>
          <w:rFonts w:ascii="Times New Roman" w:eastAsia="Calibri" w:hAnsi="Times New Roman" w:cs="Times New Roman"/>
          <w:bCs/>
          <w:kern w:val="2"/>
          <w:sz w:val="24"/>
          <w:szCs w:val="24"/>
          <w:lang w:val="en-US"/>
          <w14:ligatures w14:val="standardContextual"/>
        </w:rPr>
      </w:pPr>
      <w:r w:rsidRPr="00317AA0">
        <w:rPr>
          <w:rFonts w:ascii="Times New Roman" w:eastAsia="Calibri" w:hAnsi="Times New Roman" w:cs="Times New Roman"/>
          <w:bCs/>
          <w:kern w:val="2"/>
          <w:sz w:val="24"/>
          <w:szCs w:val="24"/>
          <w:lang w:val="en-US"/>
          <w14:ligatures w14:val="standardContextual"/>
        </w:rPr>
        <w:t xml:space="preserve">However, the study's observation of a lack of a significant association between LOC and FB(H3b) mirrors prior research suggesting that LOC may not directly impact FWB. Studies by </w:t>
      </w:r>
      <w:proofErr w:type="spellStart"/>
      <w:r w:rsidRPr="00317AA0">
        <w:rPr>
          <w:rFonts w:ascii="Times New Roman" w:eastAsia="Calibri" w:hAnsi="Times New Roman" w:cs="Times New Roman"/>
          <w:bCs/>
          <w:kern w:val="2"/>
          <w:sz w:val="24"/>
          <w:szCs w:val="24"/>
          <w:lang w:val="en-US"/>
          <w14:ligatures w14:val="standardContextual"/>
        </w:rPr>
        <w:t>Arkorful</w:t>
      </w:r>
      <w:proofErr w:type="spellEnd"/>
      <w:r w:rsidRPr="00317AA0">
        <w:rPr>
          <w:rFonts w:ascii="Times New Roman" w:eastAsia="Calibri" w:hAnsi="Times New Roman" w:cs="Times New Roman"/>
          <w:bCs/>
          <w:kern w:val="2"/>
          <w:sz w:val="24"/>
          <w:szCs w:val="24"/>
          <w:lang w:val="en-US"/>
          <w14:ligatures w14:val="standardContextual"/>
        </w:rPr>
        <w:t xml:space="preserve"> and Hilton (2022) and Peetz et al. (2021) similarly note a marginal correlation between LOC and FWB. While LOC reflects individuals' beliefs regarding their ability to influence events in their lives, its direct influence on FWB appears limited. This implies that other psychological determinants, such as SFK and attitudes, may exert a more pronounced influence on individuals' financial decision-making processes and behaviors.</w:t>
      </w:r>
    </w:p>
    <w:p w14:paraId="4E41A61D" w14:textId="77777777" w:rsidR="0054755C" w:rsidRPr="00317AA0" w:rsidRDefault="0054755C" w:rsidP="00CF1C78">
      <w:pPr>
        <w:spacing w:after="0" w:line="240" w:lineRule="auto"/>
        <w:jc w:val="both"/>
        <w:rPr>
          <w:rFonts w:ascii="Times New Roman" w:eastAsia="Calibri" w:hAnsi="Times New Roman" w:cs="Times New Roman"/>
          <w:b/>
          <w:bCs/>
          <w:kern w:val="2"/>
          <w:sz w:val="24"/>
          <w:szCs w:val="24"/>
          <w:lang w:val="en-US"/>
          <w14:ligatures w14:val="standardContextual"/>
        </w:rPr>
      </w:pPr>
    </w:p>
    <w:p w14:paraId="74888BD8" w14:textId="3AE3BFCB" w:rsidR="004B42FA" w:rsidRPr="00317AA0" w:rsidRDefault="004B42FA" w:rsidP="00CF1C78">
      <w:pPr>
        <w:spacing w:after="0" w:line="240" w:lineRule="auto"/>
        <w:jc w:val="both"/>
        <w:rPr>
          <w:rFonts w:ascii="Times New Roman" w:eastAsia="Calibri" w:hAnsi="Times New Roman" w:cs="Times New Roman"/>
          <w:b/>
          <w:bCs/>
          <w:kern w:val="2"/>
          <w:sz w:val="24"/>
          <w:szCs w:val="24"/>
          <w:lang w:val="en-US"/>
          <w14:ligatures w14:val="standardContextual"/>
        </w:rPr>
      </w:pPr>
      <w:r w:rsidRPr="00317AA0">
        <w:rPr>
          <w:rFonts w:ascii="Times New Roman" w:eastAsia="Calibri" w:hAnsi="Times New Roman" w:cs="Times New Roman"/>
          <w:b/>
          <w:bCs/>
          <w:kern w:val="2"/>
          <w:sz w:val="24"/>
          <w:szCs w:val="24"/>
          <w:lang w:val="en-US"/>
          <w14:ligatures w14:val="standardContextual"/>
        </w:rPr>
        <w:lastRenderedPageBreak/>
        <w:t>Relationship between Financial Behavior and Financial Well-Being</w:t>
      </w:r>
    </w:p>
    <w:p w14:paraId="3569E17F" w14:textId="77777777" w:rsidR="004B42FA" w:rsidRPr="00317AA0" w:rsidRDefault="004B42FA" w:rsidP="00CF1C78">
      <w:pPr>
        <w:spacing w:after="0" w:line="240" w:lineRule="auto"/>
        <w:jc w:val="both"/>
        <w:rPr>
          <w:rFonts w:ascii="Times New Roman" w:eastAsia="Calibri" w:hAnsi="Times New Roman" w:cs="Times New Roman"/>
          <w:bCs/>
          <w:kern w:val="2"/>
          <w:sz w:val="24"/>
          <w:szCs w:val="24"/>
          <w:lang w:val="en-US"/>
          <w14:ligatures w14:val="standardContextual"/>
        </w:rPr>
      </w:pPr>
      <w:r w:rsidRPr="00317AA0">
        <w:rPr>
          <w:rFonts w:ascii="Times New Roman" w:eastAsia="Calibri" w:hAnsi="Times New Roman" w:cs="Times New Roman"/>
          <w:bCs/>
          <w:kern w:val="2"/>
          <w:sz w:val="24"/>
          <w:szCs w:val="24"/>
          <w:lang w:val="en-US"/>
          <w14:ligatures w14:val="standardContextual"/>
        </w:rPr>
        <w:t xml:space="preserve">The examination of the correlation between FB and FWB in this study sheds light on the critical relationship between individuals' financial decisions and their overall financial health. The results affirm that positive FWB are strongly linked to improved financial stability (H4), echoing previous research emphasizing the association between prudent FWB and positive financial outcomes. Studies conducted by Bruggen et al. (2017) and </w:t>
      </w:r>
      <w:proofErr w:type="spellStart"/>
      <w:r w:rsidRPr="00317AA0">
        <w:rPr>
          <w:rFonts w:ascii="Times New Roman" w:eastAsia="Calibri" w:hAnsi="Times New Roman" w:cs="Times New Roman"/>
          <w:bCs/>
          <w:kern w:val="2"/>
          <w:sz w:val="24"/>
          <w:szCs w:val="24"/>
          <w:lang w:val="en-US"/>
          <w14:ligatures w14:val="standardContextual"/>
        </w:rPr>
        <w:t>Serido</w:t>
      </w:r>
      <w:proofErr w:type="spellEnd"/>
      <w:r w:rsidRPr="00317AA0">
        <w:rPr>
          <w:rFonts w:ascii="Times New Roman" w:eastAsia="Calibri" w:hAnsi="Times New Roman" w:cs="Times New Roman"/>
          <w:bCs/>
          <w:kern w:val="2"/>
          <w:sz w:val="24"/>
          <w:szCs w:val="24"/>
          <w:lang w:val="en-US"/>
          <w14:ligatures w14:val="standardContextual"/>
        </w:rPr>
        <w:t xml:space="preserve"> et al. (2019) consistently illustrate that individual practicing responsible FWB, such as budgeting, saving, and managing debt effectively, tend to experience greater financial stability and security. These behaviors signal sound financial management and are correlated with heightened financial resilience, enabling individuals to navigate financial challenges and pursue their financial objectives more effectively.</w:t>
      </w:r>
    </w:p>
    <w:p w14:paraId="280D554B" w14:textId="77777777" w:rsidR="004B42FA" w:rsidRPr="00317AA0" w:rsidRDefault="004B42FA" w:rsidP="00CF1C78">
      <w:pPr>
        <w:spacing w:after="0" w:line="240" w:lineRule="auto"/>
        <w:jc w:val="both"/>
        <w:rPr>
          <w:rFonts w:ascii="Times New Roman" w:eastAsia="Calibri" w:hAnsi="Times New Roman" w:cs="Times New Roman"/>
          <w:bCs/>
          <w:kern w:val="2"/>
          <w:sz w:val="24"/>
          <w:szCs w:val="24"/>
          <w:lang w:val="en-US"/>
          <w14:ligatures w14:val="standardContextual"/>
        </w:rPr>
      </w:pPr>
      <w:r w:rsidRPr="00317AA0">
        <w:rPr>
          <w:rFonts w:ascii="Times New Roman" w:eastAsia="Calibri" w:hAnsi="Times New Roman" w:cs="Times New Roman"/>
          <w:bCs/>
          <w:kern w:val="2"/>
          <w:sz w:val="24"/>
          <w:szCs w:val="24"/>
          <w:lang w:val="en-US"/>
          <w14:ligatures w14:val="standardContextual"/>
        </w:rPr>
        <w:t>Furthermore, the study's validation of the positive correlation between positive FWB and FWB underscores the significance of cultivating healthy financial habits for overall financial health. Engaging in behaviors such as regular saving, adhering to a budget, and avoiding excessive debt not only contributes to immediate financial stability but also lays the groundwork for long-term financial security and prosperity. This finding aligns with prior research, which suggests that individuals demonstrating disciplined FWB are more likely to report higher levels of financial satisfaction and subjective well-being (van der Meer et al., 2020; Shim et al., 2019).</w:t>
      </w:r>
    </w:p>
    <w:p w14:paraId="36EFA9A7" w14:textId="77777777" w:rsidR="004B42FA" w:rsidRPr="00317AA0" w:rsidRDefault="004B42FA" w:rsidP="00CF1C78">
      <w:pPr>
        <w:spacing w:after="0" w:line="240" w:lineRule="auto"/>
        <w:jc w:val="both"/>
        <w:rPr>
          <w:rFonts w:ascii="Times New Roman" w:eastAsia="Calibri" w:hAnsi="Times New Roman" w:cs="Times New Roman"/>
          <w:bCs/>
          <w:kern w:val="2"/>
          <w:sz w:val="24"/>
          <w:szCs w:val="24"/>
          <w:lang w:val="en-US"/>
          <w14:ligatures w14:val="standardContextual"/>
        </w:rPr>
      </w:pPr>
      <w:r w:rsidRPr="00317AA0">
        <w:rPr>
          <w:rFonts w:ascii="Times New Roman" w:eastAsia="Calibri" w:hAnsi="Times New Roman" w:cs="Times New Roman"/>
          <w:bCs/>
          <w:kern w:val="2"/>
          <w:sz w:val="24"/>
          <w:szCs w:val="24"/>
          <w:lang w:val="en-US"/>
          <w14:ligatures w14:val="standardContextual"/>
        </w:rPr>
        <w:t>Additionally, the study's implications for policymakers and practitioners aiming to enhance FWB among individuals and communities are noteworthy. By emphasizing the importance of positive FWB in achieving financial stability and security, policymakers can develop interventions and initiatives geared towards promoting financial literacy and encouraging responsible financial practices. Educational programs that equip individuals with the knowledge and skills needed to manage their finances effectively can empower them to make informed financial decisions and adopt behaviors conducive to FWB (Fernandes et al., 2014; Hastings and Mitchell, 2020). Similarly, financial institutions and employers can contribute to promoting positive FWB by offering financial education programs, incentivizing savings, and providing access to affordable financial products and services (Carpena et al., 2017; Lusardi and Mitchell, 2014).</w:t>
      </w:r>
    </w:p>
    <w:p w14:paraId="2023899D" w14:textId="77777777" w:rsidR="0054755C" w:rsidRPr="00317AA0" w:rsidRDefault="0054755C" w:rsidP="00CF1C78">
      <w:pPr>
        <w:spacing w:after="0" w:line="240" w:lineRule="auto"/>
        <w:jc w:val="both"/>
        <w:rPr>
          <w:rFonts w:ascii="Times New Roman" w:eastAsia="Calibri" w:hAnsi="Times New Roman" w:cs="Times New Roman"/>
          <w:b/>
          <w:kern w:val="2"/>
          <w:sz w:val="24"/>
          <w:szCs w:val="24"/>
          <w:lang w:val="en-US"/>
          <w14:ligatures w14:val="standardContextual"/>
        </w:rPr>
      </w:pPr>
    </w:p>
    <w:p w14:paraId="0BC2EE69" w14:textId="1C9BCD66" w:rsidR="000556F1" w:rsidRPr="00317AA0" w:rsidRDefault="000556F1" w:rsidP="00CF1C78">
      <w:pPr>
        <w:spacing w:after="0" w:line="240" w:lineRule="auto"/>
        <w:jc w:val="both"/>
        <w:rPr>
          <w:rFonts w:ascii="Times New Roman" w:eastAsia="Calibri" w:hAnsi="Times New Roman" w:cs="Times New Roman"/>
          <w:b/>
          <w:kern w:val="2"/>
          <w:sz w:val="24"/>
          <w:szCs w:val="24"/>
          <w:lang w:val="en-US"/>
          <w14:ligatures w14:val="standardContextual"/>
        </w:rPr>
      </w:pPr>
      <w:r w:rsidRPr="00317AA0">
        <w:rPr>
          <w:rFonts w:ascii="Times New Roman" w:eastAsia="Calibri" w:hAnsi="Times New Roman" w:cs="Times New Roman"/>
          <w:b/>
          <w:kern w:val="2"/>
          <w:sz w:val="24"/>
          <w:szCs w:val="24"/>
          <w:lang w:val="en-US"/>
          <w14:ligatures w14:val="standardContextual"/>
        </w:rPr>
        <w:t>Mediating Effect of Financial Beliefs</w:t>
      </w:r>
      <w:bookmarkEnd w:id="51"/>
    </w:p>
    <w:p w14:paraId="5040FBCC" w14:textId="77777777" w:rsidR="000556F1" w:rsidRPr="00317AA0" w:rsidRDefault="000556F1" w:rsidP="00CF1C78">
      <w:pPr>
        <w:spacing w:after="0" w:line="240" w:lineRule="auto"/>
        <w:jc w:val="both"/>
        <w:rPr>
          <w:rFonts w:ascii="Times New Roman" w:eastAsia="Calibri" w:hAnsi="Times New Roman" w:cs="Times New Roman"/>
          <w:bCs/>
          <w:kern w:val="2"/>
          <w:sz w:val="24"/>
          <w:szCs w:val="24"/>
          <w:lang w:val="en-US"/>
          <w14:ligatures w14:val="standardContextual"/>
        </w:rPr>
      </w:pPr>
      <w:r w:rsidRPr="00317AA0">
        <w:rPr>
          <w:rFonts w:ascii="Times New Roman" w:eastAsia="Calibri" w:hAnsi="Times New Roman" w:cs="Times New Roman"/>
          <w:bCs/>
          <w:kern w:val="2"/>
          <w:sz w:val="24"/>
          <w:szCs w:val="24"/>
          <w:lang w:val="en-US"/>
          <w14:ligatures w14:val="standardContextual"/>
        </w:rPr>
        <w:t>The investigation conducted in this study concerning the mediating influence of FB on the relationship between PB and FWB illuminates the intricate mechanisms that underpin individuals' financial outcomes. The results demonstrate that FB serves as a mediator between SFK and FWB(H5a), as well as between FA and FWB(H5b), which resonates with earlier research emphasizing the pivotal role of FB in translating PB into tangible financial outcomes (</w:t>
      </w:r>
      <w:bookmarkStart w:id="52" w:name="_Hlk202280096"/>
      <w:proofErr w:type="spellStart"/>
      <w:r w:rsidRPr="00317AA0">
        <w:rPr>
          <w:rFonts w:ascii="Times New Roman" w:eastAsia="Calibri" w:hAnsi="Times New Roman" w:cs="Times New Roman"/>
          <w:bCs/>
          <w:kern w:val="2"/>
          <w:sz w:val="24"/>
          <w:szCs w:val="24"/>
          <w:lang w:val="en-US"/>
          <w14:ligatures w14:val="standardContextual"/>
        </w:rPr>
        <w:t>Çera</w:t>
      </w:r>
      <w:proofErr w:type="spellEnd"/>
      <w:r w:rsidRPr="00317AA0">
        <w:rPr>
          <w:rFonts w:ascii="Times New Roman" w:eastAsia="Calibri" w:hAnsi="Times New Roman" w:cs="Times New Roman"/>
          <w:bCs/>
          <w:kern w:val="2"/>
          <w:sz w:val="24"/>
          <w:szCs w:val="24"/>
          <w:lang w:val="en-US"/>
          <w14:ligatures w14:val="standardContextual"/>
        </w:rPr>
        <w:t xml:space="preserve"> et al., 2021; Saurabh and Nandan, 2018</w:t>
      </w:r>
      <w:bookmarkEnd w:id="52"/>
      <w:r w:rsidRPr="00317AA0">
        <w:rPr>
          <w:rFonts w:ascii="Times New Roman" w:eastAsia="Calibri" w:hAnsi="Times New Roman" w:cs="Times New Roman"/>
          <w:bCs/>
          <w:kern w:val="2"/>
          <w:sz w:val="24"/>
          <w:szCs w:val="24"/>
          <w:lang w:val="en-US"/>
          <w14:ligatures w14:val="standardContextual"/>
        </w:rPr>
        <w:t>). This underscores the significance of individuals' actions and decisions in shaping their FWB, underscoring the necessity of cultivating positive FWB to enhance overall financial health.</w:t>
      </w:r>
    </w:p>
    <w:p w14:paraId="6808B027" w14:textId="77777777" w:rsidR="000556F1" w:rsidRPr="00317AA0" w:rsidRDefault="000556F1" w:rsidP="00CF1C78">
      <w:pPr>
        <w:spacing w:after="0" w:line="240" w:lineRule="auto"/>
        <w:jc w:val="both"/>
        <w:rPr>
          <w:rFonts w:ascii="Times New Roman" w:eastAsia="Calibri" w:hAnsi="Times New Roman" w:cs="Times New Roman"/>
          <w:bCs/>
          <w:kern w:val="2"/>
          <w:sz w:val="24"/>
          <w:szCs w:val="24"/>
          <w:lang w:val="en-US"/>
          <w14:ligatures w14:val="standardContextual"/>
        </w:rPr>
      </w:pPr>
      <w:r w:rsidRPr="00317AA0">
        <w:rPr>
          <w:rFonts w:ascii="Times New Roman" w:eastAsia="Calibri" w:hAnsi="Times New Roman" w:cs="Times New Roman"/>
          <w:bCs/>
          <w:kern w:val="2"/>
          <w:sz w:val="24"/>
          <w:szCs w:val="24"/>
          <w:lang w:val="en-US"/>
          <w14:ligatures w14:val="standardContextual"/>
        </w:rPr>
        <w:t xml:space="preserve">However, the study's identification of a non-significant mediating effect of FB on the relationship between LOC and FWB (H5c) aligns with existing literature indicating a weak or negligible impact of LOC on FB and outcomes (Adiputra, 2021; </w:t>
      </w:r>
      <w:proofErr w:type="spellStart"/>
      <w:r w:rsidRPr="00317AA0">
        <w:rPr>
          <w:rFonts w:ascii="Times New Roman" w:eastAsia="Calibri" w:hAnsi="Times New Roman" w:cs="Times New Roman"/>
          <w:bCs/>
          <w:kern w:val="2"/>
          <w:sz w:val="24"/>
          <w:szCs w:val="24"/>
          <w:lang w:val="en-US"/>
          <w14:ligatures w14:val="standardContextual"/>
        </w:rPr>
        <w:t>Sehrawat</w:t>
      </w:r>
      <w:proofErr w:type="spellEnd"/>
      <w:r w:rsidRPr="00317AA0">
        <w:rPr>
          <w:rFonts w:ascii="Times New Roman" w:eastAsia="Calibri" w:hAnsi="Times New Roman" w:cs="Times New Roman"/>
          <w:bCs/>
          <w:kern w:val="2"/>
          <w:sz w:val="24"/>
          <w:szCs w:val="24"/>
          <w:lang w:val="en-US"/>
          <w14:ligatures w14:val="standardContextual"/>
        </w:rPr>
        <w:t xml:space="preserve"> et al., 2021). While LOC reflects individuals' beliefs concerning their capacity to influence events in their lives, its direct influence on FWB appears limited. This suggests that other psychological factors, such as SFK and attitudes, may exert a more substantial influence on individuals' financial decision-making processes and subsequent FWB.</w:t>
      </w:r>
    </w:p>
    <w:p w14:paraId="4AF08E53" w14:textId="77777777" w:rsidR="0054755C" w:rsidRPr="00317AA0" w:rsidRDefault="0054755C" w:rsidP="00CF1C78">
      <w:pPr>
        <w:spacing w:after="0" w:line="240" w:lineRule="auto"/>
        <w:jc w:val="both"/>
        <w:rPr>
          <w:rFonts w:ascii="Times New Roman" w:eastAsia="Calibri" w:hAnsi="Times New Roman" w:cs="Times New Roman"/>
          <w:b/>
          <w:bCs/>
          <w:kern w:val="2"/>
          <w:sz w:val="24"/>
          <w:szCs w:val="24"/>
          <w:lang w:val="en-US"/>
          <w14:ligatures w14:val="standardContextual"/>
        </w:rPr>
      </w:pPr>
    </w:p>
    <w:p w14:paraId="211FABBA" w14:textId="7DEEBDB4" w:rsidR="000556F1" w:rsidRPr="00317AA0" w:rsidRDefault="000556F1" w:rsidP="00CF1C78">
      <w:pPr>
        <w:spacing w:after="0" w:line="240" w:lineRule="auto"/>
        <w:jc w:val="both"/>
        <w:rPr>
          <w:rFonts w:ascii="Times New Roman" w:eastAsia="Calibri" w:hAnsi="Times New Roman" w:cs="Times New Roman"/>
          <w:b/>
          <w:bCs/>
          <w:kern w:val="2"/>
          <w:sz w:val="24"/>
          <w:szCs w:val="24"/>
          <w:lang w:val="en-US"/>
          <w14:ligatures w14:val="standardContextual"/>
        </w:rPr>
      </w:pPr>
      <w:r w:rsidRPr="00317AA0">
        <w:rPr>
          <w:rFonts w:ascii="Times New Roman" w:eastAsia="Calibri" w:hAnsi="Times New Roman" w:cs="Times New Roman"/>
          <w:b/>
          <w:bCs/>
          <w:kern w:val="2"/>
          <w:sz w:val="24"/>
          <w:szCs w:val="24"/>
          <w:lang w:val="en-US"/>
          <w14:ligatures w14:val="standardContextual"/>
        </w:rPr>
        <w:t xml:space="preserve">Conclusion </w:t>
      </w:r>
    </w:p>
    <w:p w14:paraId="570BC3BA" w14:textId="77777777" w:rsidR="000556F1" w:rsidRPr="00317AA0" w:rsidRDefault="000556F1" w:rsidP="00CF1C78">
      <w:pPr>
        <w:spacing w:after="0" w:line="240" w:lineRule="auto"/>
        <w:jc w:val="both"/>
        <w:rPr>
          <w:rFonts w:ascii="Times New Roman" w:eastAsia="Calibri" w:hAnsi="Times New Roman" w:cs="Times New Roman"/>
          <w:bCs/>
          <w:kern w:val="2"/>
          <w:sz w:val="24"/>
          <w:szCs w:val="24"/>
          <w:lang w:val="en-US"/>
          <w14:ligatures w14:val="standardContextual"/>
        </w:rPr>
      </w:pPr>
      <w:r w:rsidRPr="00317AA0">
        <w:rPr>
          <w:rFonts w:ascii="Times New Roman" w:eastAsia="Calibri" w:hAnsi="Times New Roman" w:cs="Times New Roman"/>
          <w:bCs/>
          <w:kern w:val="2"/>
          <w:sz w:val="24"/>
          <w:szCs w:val="24"/>
          <w:lang w:val="en-US"/>
          <w14:ligatures w14:val="standardContextual"/>
        </w:rPr>
        <w:t xml:space="preserve">This study sheds light on the intricate relationships between PB and FWB among working adults in Ghana, with a particular focus on the mediating role of FB. The research underscores </w:t>
      </w:r>
      <w:r w:rsidRPr="00317AA0">
        <w:rPr>
          <w:rFonts w:ascii="Times New Roman" w:eastAsia="Calibri" w:hAnsi="Times New Roman" w:cs="Times New Roman"/>
          <w:bCs/>
          <w:kern w:val="2"/>
          <w:sz w:val="24"/>
          <w:szCs w:val="24"/>
          <w:lang w:val="en-US"/>
          <w14:ligatures w14:val="standardContextual"/>
        </w:rPr>
        <w:lastRenderedPageBreak/>
        <w:t>that SFK and positive FA significantly enhance FWB. This finding suggests that individuals who perceive themselves as knowledgeable about financial matters and hold favorable attitudes towards financial management are more likely to experience financial stability and prosperity. However, the study also reveals that the impact of LOC on FWB is minimal, indicating that while a belief in personal control over financial outcomes is generally positive, it does not directly translate to better FWB within this specific context. This highlights the need for a more nuanced approach that goes beyond personal control beliefs to improve financial outcomes for working adults in Ghana. The study further highlights the crucial role of FB as a mediator between PB and FWB. It shows that positive FB, such as budgeting, saving, and investing, are pivotal in translating financial knowledge and attitudes into tangible financial benefits. The significant mediation effect of FB implies that enhancing financial practices is essential for leveraging PB to achieve better FWB. This underscores the importance of practical financial management programs that not only increase financial knowledge and foster positive attitudes but also encourage sound FWB among working adults in Ghana.</w:t>
      </w:r>
    </w:p>
    <w:p w14:paraId="16D3DA9A" w14:textId="77777777" w:rsidR="0054755C" w:rsidRPr="00317AA0" w:rsidRDefault="0054755C" w:rsidP="00CF1C78">
      <w:pPr>
        <w:spacing w:after="0" w:line="240" w:lineRule="auto"/>
        <w:jc w:val="both"/>
        <w:rPr>
          <w:rFonts w:ascii="Times New Roman" w:eastAsia="Calibri" w:hAnsi="Times New Roman" w:cs="Times New Roman"/>
          <w:b/>
          <w:bCs/>
          <w:kern w:val="2"/>
          <w:sz w:val="24"/>
          <w:szCs w:val="24"/>
          <w:lang w:val="en-US"/>
          <w14:ligatures w14:val="standardContextual"/>
        </w:rPr>
      </w:pPr>
      <w:bookmarkStart w:id="53" w:name="_Toc171170036"/>
    </w:p>
    <w:p w14:paraId="06BF05C4" w14:textId="0990E5FD" w:rsidR="000556F1" w:rsidRPr="00317AA0" w:rsidRDefault="000556F1" w:rsidP="00CF1C78">
      <w:pPr>
        <w:spacing w:after="0" w:line="240" w:lineRule="auto"/>
        <w:jc w:val="both"/>
        <w:rPr>
          <w:rFonts w:ascii="Times New Roman" w:eastAsia="Calibri" w:hAnsi="Times New Roman" w:cs="Times New Roman"/>
          <w:b/>
          <w:bCs/>
          <w:kern w:val="2"/>
          <w:sz w:val="24"/>
          <w:szCs w:val="24"/>
          <w:lang w:val="en-US"/>
          <w14:ligatures w14:val="standardContextual"/>
        </w:rPr>
      </w:pPr>
      <w:r w:rsidRPr="00317AA0">
        <w:rPr>
          <w:rFonts w:ascii="Times New Roman" w:eastAsia="Calibri" w:hAnsi="Times New Roman" w:cs="Times New Roman"/>
          <w:b/>
          <w:bCs/>
          <w:kern w:val="2"/>
          <w:sz w:val="24"/>
          <w:szCs w:val="24"/>
          <w:lang w:val="en-US"/>
          <w14:ligatures w14:val="standardContextual"/>
        </w:rPr>
        <w:t>Recommendations</w:t>
      </w:r>
      <w:bookmarkEnd w:id="53"/>
      <w:r w:rsidR="000A288E" w:rsidRPr="00317AA0">
        <w:rPr>
          <w:rFonts w:ascii="Times New Roman" w:eastAsia="Calibri" w:hAnsi="Times New Roman" w:cs="Times New Roman"/>
          <w:b/>
          <w:bCs/>
          <w:kern w:val="2"/>
          <w:sz w:val="24"/>
          <w:szCs w:val="24"/>
          <w:lang w:val="en-US"/>
          <w14:ligatures w14:val="standardContextual"/>
        </w:rPr>
        <w:t>/Implications</w:t>
      </w:r>
    </w:p>
    <w:p w14:paraId="64A3FEBF" w14:textId="77777777" w:rsidR="00A237BD" w:rsidRPr="00317AA0" w:rsidRDefault="00A237BD" w:rsidP="00A237BD">
      <w:pPr>
        <w:spacing w:after="0" w:line="240" w:lineRule="auto"/>
        <w:jc w:val="both"/>
        <w:rPr>
          <w:rFonts w:ascii="Times New Roman" w:eastAsia="Calibri" w:hAnsi="Times New Roman" w:cs="Times New Roman"/>
          <w:bCs/>
          <w:kern w:val="2"/>
          <w:sz w:val="24"/>
          <w:szCs w:val="24"/>
          <w:lang w:val="en-US"/>
          <w14:ligatures w14:val="standardContextual"/>
        </w:rPr>
      </w:pPr>
      <w:r w:rsidRPr="00317AA0">
        <w:rPr>
          <w:rFonts w:ascii="Times New Roman" w:eastAsia="Calibri" w:hAnsi="Times New Roman" w:cs="Times New Roman"/>
          <w:bCs/>
          <w:kern w:val="2"/>
          <w:sz w:val="24"/>
          <w:szCs w:val="24"/>
          <w:lang w:val="en-US"/>
          <w14:ligatures w14:val="standardContextual"/>
        </w:rPr>
        <w:t>The findings of this study offer tentative, context-sensitive guidance for policymakers, educators, and financial service providers in Ghana. Given that the data were obtained from a non-probability convenience sample in a single country, the following recommendations should be interpreted with appropriate caution. They are offered as evidence-informed propositions warranting further validation rather than universally prescriptive directives.</w:t>
      </w:r>
    </w:p>
    <w:p w14:paraId="0270CDEA" w14:textId="77777777" w:rsidR="00A237BD" w:rsidRPr="00317AA0" w:rsidRDefault="00A237BD" w:rsidP="00A237BD">
      <w:pPr>
        <w:spacing w:after="0" w:line="240" w:lineRule="auto"/>
        <w:jc w:val="both"/>
        <w:rPr>
          <w:rFonts w:ascii="Times New Roman" w:eastAsia="Calibri" w:hAnsi="Times New Roman" w:cs="Times New Roman"/>
          <w:bCs/>
          <w:kern w:val="2"/>
          <w:sz w:val="24"/>
          <w:szCs w:val="24"/>
          <w:lang w:val="en-US"/>
          <w14:ligatures w14:val="standardContextual"/>
        </w:rPr>
      </w:pPr>
      <w:r w:rsidRPr="00317AA0">
        <w:rPr>
          <w:rFonts w:ascii="Times New Roman" w:eastAsia="Calibri" w:hAnsi="Times New Roman" w:cs="Times New Roman"/>
          <w:bCs/>
          <w:kern w:val="2"/>
          <w:sz w:val="24"/>
          <w:szCs w:val="24"/>
          <w:lang w:val="en-US"/>
          <w14:ligatures w14:val="standardContextual"/>
        </w:rPr>
        <w:t xml:space="preserve">First, the findings tentatively support the expansion of financial literacy </w:t>
      </w:r>
      <w:proofErr w:type="spellStart"/>
      <w:r w:rsidRPr="00317AA0">
        <w:rPr>
          <w:rFonts w:ascii="Times New Roman" w:eastAsia="Calibri" w:hAnsi="Times New Roman" w:cs="Times New Roman"/>
          <w:bCs/>
          <w:kern w:val="2"/>
          <w:sz w:val="24"/>
          <w:szCs w:val="24"/>
          <w:lang w:val="en-US"/>
          <w14:ligatures w14:val="standardContextual"/>
        </w:rPr>
        <w:t>programmes</w:t>
      </w:r>
      <w:proofErr w:type="spellEnd"/>
      <w:r w:rsidRPr="00317AA0">
        <w:rPr>
          <w:rFonts w:ascii="Times New Roman" w:eastAsia="Calibri" w:hAnsi="Times New Roman" w:cs="Times New Roman"/>
          <w:bCs/>
          <w:kern w:val="2"/>
          <w:sz w:val="24"/>
          <w:szCs w:val="24"/>
          <w:lang w:val="en-US"/>
          <w14:ligatures w14:val="standardContextual"/>
        </w:rPr>
        <w:t xml:space="preserve"> that address subjective knowledge, attitudes, and practical financial </w:t>
      </w:r>
      <w:proofErr w:type="spellStart"/>
      <w:r w:rsidRPr="00317AA0">
        <w:rPr>
          <w:rFonts w:ascii="Times New Roman" w:eastAsia="Calibri" w:hAnsi="Times New Roman" w:cs="Times New Roman"/>
          <w:bCs/>
          <w:kern w:val="2"/>
          <w:sz w:val="24"/>
          <w:szCs w:val="24"/>
          <w:lang w:val="en-US"/>
          <w14:ligatures w14:val="standardContextual"/>
        </w:rPr>
        <w:t>behaviour</w:t>
      </w:r>
      <w:proofErr w:type="spellEnd"/>
      <w:r w:rsidRPr="00317AA0">
        <w:rPr>
          <w:rFonts w:ascii="Times New Roman" w:eastAsia="Calibri" w:hAnsi="Times New Roman" w:cs="Times New Roman"/>
          <w:bCs/>
          <w:kern w:val="2"/>
          <w:sz w:val="24"/>
          <w:szCs w:val="24"/>
          <w:lang w:val="en-US"/>
          <w14:ligatures w14:val="standardContextual"/>
        </w:rPr>
        <w:t xml:space="preserve"> concurrently. Such </w:t>
      </w:r>
      <w:proofErr w:type="spellStart"/>
      <w:r w:rsidRPr="00317AA0">
        <w:rPr>
          <w:rFonts w:ascii="Times New Roman" w:eastAsia="Calibri" w:hAnsi="Times New Roman" w:cs="Times New Roman"/>
          <w:bCs/>
          <w:kern w:val="2"/>
          <w:sz w:val="24"/>
          <w:szCs w:val="24"/>
          <w:lang w:val="en-US"/>
          <w14:ligatures w14:val="standardContextual"/>
        </w:rPr>
        <w:t>programmes</w:t>
      </w:r>
      <w:proofErr w:type="spellEnd"/>
      <w:r w:rsidRPr="00317AA0">
        <w:rPr>
          <w:rFonts w:ascii="Times New Roman" w:eastAsia="Calibri" w:hAnsi="Times New Roman" w:cs="Times New Roman"/>
          <w:bCs/>
          <w:kern w:val="2"/>
          <w:sz w:val="24"/>
          <w:szCs w:val="24"/>
          <w:lang w:val="en-US"/>
          <w14:ligatures w14:val="standardContextual"/>
        </w:rPr>
        <w:t xml:space="preserve">, if </w:t>
      </w:r>
      <w:proofErr w:type="spellStart"/>
      <w:r w:rsidRPr="00317AA0">
        <w:rPr>
          <w:rFonts w:ascii="Times New Roman" w:eastAsia="Calibri" w:hAnsi="Times New Roman" w:cs="Times New Roman"/>
          <w:bCs/>
          <w:kern w:val="2"/>
          <w:sz w:val="24"/>
          <w:szCs w:val="24"/>
          <w:lang w:val="en-US"/>
          <w14:ligatures w14:val="standardContextual"/>
        </w:rPr>
        <w:t>contextualised</w:t>
      </w:r>
      <w:proofErr w:type="spellEnd"/>
      <w:r w:rsidRPr="00317AA0">
        <w:rPr>
          <w:rFonts w:ascii="Times New Roman" w:eastAsia="Calibri" w:hAnsi="Times New Roman" w:cs="Times New Roman"/>
          <w:bCs/>
          <w:kern w:val="2"/>
          <w:sz w:val="24"/>
          <w:szCs w:val="24"/>
          <w:lang w:val="en-US"/>
          <w14:ligatures w14:val="standardContextual"/>
        </w:rPr>
        <w:t xml:space="preserve"> to the specific realities of Ghana's workforce, may contribute to improved financial outcomes (Fernandes et al., 2014; Lusardi &amp; Mitchell, 2014). Partnerships between educational institutions, financial </w:t>
      </w:r>
      <w:proofErr w:type="spellStart"/>
      <w:r w:rsidRPr="00317AA0">
        <w:rPr>
          <w:rFonts w:ascii="Times New Roman" w:eastAsia="Calibri" w:hAnsi="Times New Roman" w:cs="Times New Roman"/>
          <w:bCs/>
          <w:kern w:val="2"/>
          <w:sz w:val="24"/>
          <w:szCs w:val="24"/>
          <w:lang w:val="en-US"/>
          <w14:ligatures w14:val="standardContextual"/>
        </w:rPr>
        <w:t>organisations</w:t>
      </w:r>
      <w:proofErr w:type="spellEnd"/>
      <w:r w:rsidRPr="00317AA0">
        <w:rPr>
          <w:rFonts w:ascii="Times New Roman" w:eastAsia="Calibri" w:hAnsi="Times New Roman" w:cs="Times New Roman"/>
          <w:bCs/>
          <w:kern w:val="2"/>
          <w:sz w:val="24"/>
          <w:szCs w:val="24"/>
          <w:lang w:val="en-US"/>
          <w14:ligatures w14:val="standardContextual"/>
        </w:rPr>
        <w:t>, and community bodies could enhance outreach, though the effectiveness of any specific model should be assessed empirically before scale-up.</w:t>
      </w:r>
    </w:p>
    <w:p w14:paraId="3C984C65" w14:textId="542574F4" w:rsidR="00A237BD" w:rsidRPr="00317AA0" w:rsidRDefault="00A237BD" w:rsidP="00A237BD">
      <w:pPr>
        <w:spacing w:after="0" w:line="240" w:lineRule="auto"/>
        <w:jc w:val="both"/>
        <w:rPr>
          <w:rFonts w:ascii="Times New Roman" w:eastAsia="Calibri" w:hAnsi="Times New Roman" w:cs="Times New Roman"/>
          <w:bCs/>
          <w:kern w:val="2"/>
          <w:sz w:val="24"/>
          <w:szCs w:val="24"/>
          <w:lang w:val="en-US"/>
          <w14:ligatures w14:val="standardContextual"/>
        </w:rPr>
      </w:pPr>
      <w:r w:rsidRPr="00317AA0">
        <w:rPr>
          <w:rFonts w:ascii="Times New Roman" w:eastAsia="Calibri" w:hAnsi="Times New Roman" w:cs="Times New Roman"/>
          <w:bCs/>
          <w:kern w:val="2"/>
          <w:sz w:val="24"/>
          <w:szCs w:val="24"/>
          <w:lang w:val="en-US"/>
          <w14:ligatures w14:val="standardContextual"/>
        </w:rPr>
        <w:t xml:space="preserve">Second, given the observed positive association between FA and FWB, interventions aimed at fostering constructive money mindsets may be beneficial. Campaigns drawing on relatable community narratives and role models could support attitudinal change (Carpena et al., 2017). However, the nature of this sample limits the confidence with which such recommendations can be </w:t>
      </w:r>
      <w:proofErr w:type="spellStart"/>
      <w:r w:rsidRPr="00317AA0">
        <w:rPr>
          <w:rFonts w:ascii="Times New Roman" w:eastAsia="Calibri" w:hAnsi="Times New Roman" w:cs="Times New Roman"/>
          <w:bCs/>
          <w:kern w:val="2"/>
          <w:sz w:val="24"/>
          <w:szCs w:val="24"/>
          <w:lang w:val="en-US"/>
          <w14:ligatures w14:val="standardContextual"/>
        </w:rPr>
        <w:t>generalised</w:t>
      </w:r>
      <w:proofErr w:type="spellEnd"/>
      <w:r w:rsidRPr="00317AA0">
        <w:rPr>
          <w:rFonts w:ascii="Times New Roman" w:eastAsia="Calibri" w:hAnsi="Times New Roman" w:cs="Times New Roman"/>
          <w:bCs/>
          <w:kern w:val="2"/>
          <w:sz w:val="24"/>
          <w:szCs w:val="24"/>
          <w:lang w:val="en-US"/>
          <w14:ligatures w14:val="standardContextual"/>
        </w:rPr>
        <w:t xml:space="preserve"> across Ghana's diverse workforce.</w:t>
      </w:r>
    </w:p>
    <w:p w14:paraId="63F67021" w14:textId="3462FF4B" w:rsidR="000556F1" w:rsidRPr="00317AA0" w:rsidRDefault="00A237BD" w:rsidP="00A237BD">
      <w:pPr>
        <w:spacing w:after="0" w:line="240" w:lineRule="auto"/>
        <w:jc w:val="both"/>
        <w:rPr>
          <w:rFonts w:ascii="Times New Roman" w:eastAsia="Calibri" w:hAnsi="Times New Roman" w:cs="Times New Roman"/>
          <w:bCs/>
          <w:kern w:val="2"/>
          <w:sz w:val="24"/>
          <w:szCs w:val="24"/>
          <w:lang w:val="en-US"/>
          <w14:ligatures w14:val="standardContextual"/>
        </w:rPr>
      </w:pPr>
      <w:r w:rsidRPr="00317AA0">
        <w:rPr>
          <w:rFonts w:ascii="Times New Roman" w:eastAsia="Calibri" w:hAnsi="Times New Roman" w:cs="Times New Roman"/>
          <w:bCs/>
          <w:kern w:val="2"/>
          <w:sz w:val="24"/>
          <w:szCs w:val="24"/>
          <w:lang w:val="en-US"/>
          <w14:ligatures w14:val="standardContextual"/>
        </w:rPr>
        <w:t>Third, the study's findings provisionally suggest that financial inclusion policies</w:t>
      </w:r>
      <w:r w:rsidR="005B68FC" w:rsidRPr="00317AA0">
        <w:rPr>
          <w:rFonts w:ascii="Times New Roman" w:eastAsia="Calibri" w:hAnsi="Times New Roman" w:cs="Times New Roman"/>
          <w:bCs/>
          <w:kern w:val="2"/>
          <w:sz w:val="24"/>
          <w:szCs w:val="24"/>
          <w:lang w:val="en-US"/>
          <w14:ligatures w14:val="standardContextual"/>
        </w:rPr>
        <w:t>,</w:t>
      </w:r>
      <w:r w:rsidRPr="00317AA0">
        <w:rPr>
          <w:rFonts w:ascii="Times New Roman" w:eastAsia="Calibri" w:hAnsi="Times New Roman" w:cs="Times New Roman"/>
          <w:bCs/>
          <w:kern w:val="2"/>
          <w:sz w:val="24"/>
          <w:szCs w:val="24"/>
          <w:lang w:val="en-US"/>
          <w14:ligatures w14:val="standardContextual"/>
        </w:rPr>
        <w:t xml:space="preserve"> particularly those reducing access barriers to formal financial services</w:t>
      </w:r>
      <w:r w:rsidR="005B68FC" w:rsidRPr="00317AA0">
        <w:rPr>
          <w:rFonts w:ascii="Times New Roman" w:eastAsia="Calibri" w:hAnsi="Times New Roman" w:cs="Times New Roman"/>
          <w:bCs/>
          <w:kern w:val="2"/>
          <w:sz w:val="24"/>
          <w:szCs w:val="24"/>
          <w:lang w:val="en-US"/>
          <w14:ligatures w14:val="standardContextual"/>
        </w:rPr>
        <w:t>,</w:t>
      </w:r>
      <w:r w:rsidRPr="00317AA0">
        <w:rPr>
          <w:rFonts w:ascii="Times New Roman" w:eastAsia="Calibri" w:hAnsi="Times New Roman" w:cs="Times New Roman"/>
          <w:bCs/>
          <w:kern w:val="2"/>
          <w:sz w:val="24"/>
          <w:szCs w:val="24"/>
          <w:lang w:val="en-US"/>
          <w14:ligatures w14:val="standardContextual"/>
        </w:rPr>
        <w:t xml:space="preserve"> may strengthen the link between financial knowledge, attitudes, and positive financial outcomes. Policymakers are encouraged to support mobile banking innovations, reduce transaction costs, and consider incentive structures for participation in financial education (Hastings &amp; Mitchell, 2020). These recommendations remain exploratory and are best treated as hypotheses for future investigation rather than established policy directives.</w:t>
      </w:r>
    </w:p>
    <w:p w14:paraId="43331BC8" w14:textId="77777777" w:rsidR="0054755C" w:rsidRPr="00317AA0" w:rsidRDefault="0054755C" w:rsidP="00CF1C78">
      <w:pPr>
        <w:spacing w:after="0" w:line="240" w:lineRule="auto"/>
        <w:jc w:val="both"/>
        <w:rPr>
          <w:rFonts w:ascii="Times New Roman" w:eastAsia="Times New Roman" w:hAnsi="Times New Roman" w:cs="Times New Roman"/>
          <w:b/>
          <w:bCs/>
          <w:sz w:val="24"/>
          <w:szCs w:val="24"/>
          <w:lang w:val="en-US"/>
        </w:rPr>
      </w:pPr>
    </w:p>
    <w:p w14:paraId="53366678" w14:textId="5876088E" w:rsidR="00591128" w:rsidRPr="00317AA0" w:rsidRDefault="00773FE7" w:rsidP="00CF1C78">
      <w:pPr>
        <w:spacing w:after="0" w:line="240" w:lineRule="auto"/>
        <w:jc w:val="both"/>
        <w:rPr>
          <w:rFonts w:ascii="Times New Roman" w:eastAsia="Times New Roman" w:hAnsi="Times New Roman" w:cs="Times New Roman"/>
          <w:b/>
          <w:bCs/>
          <w:sz w:val="24"/>
          <w:szCs w:val="24"/>
          <w:lang w:val="en-US"/>
        </w:rPr>
      </w:pPr>
      <w:r w:rsidRPr="00317AA0">
        <w:rPr>
          <w:rFonts w:ascii="Times New Roman" w:eastAsia="Times New Roman" w:hAnsi="Times New Roman" w:cs="Times New Roman"/>
          <w:b/>
          <w:bCs/>
          <w:sz w:val="24"/>
          <w:szCs w:val="24"/>
          <w:lang w:val="en-US"/>
        </w:rPr>
        <w:t>Scientific Contributions</w:t>
      </w:r>
    </w:p>
    <w:p w14:paraId="512039DD" w14:textId="17C0B39B" w:rsidR="00773FE7" w:rsidRPr="00317AA0" w:rsidRDefault="00773FE7" w:rsidP="00CF1C78">
      <w:pPr>
        <w:spacing w:after="0" w:line="240" w:lineRule="auto"/>
        <w:jc w:val="both"/>
        <w:rPr>
          <w:rFonts w:ascii="Times New Roman" w:eastAsia="Times New Roman" w:hAnsi="Times New Roman" w:cs="Times New Roman"/>
          <w:sz w:val="24"/>
          <w:szCs w:val="24"/>
          <w:lang w:val="en-US"/>
        </w:rPr>
      </w:pPr>
      <w:r w:rsidRPr="00317AA0">
        <w:rPr>
          <w:rFonts w:ascii="Times New Roman" w:eastAsia="Times New Roman" w:hAnsi="Times New Roman" w:cs="Times New Roman"/>
          <w:sz w:val="24"/>
          <w:szCs w:val="24"/>
          <w:lang w:val="en-US"/>
        </w:rPr>
        <w:t xml:space="preserve">This study makes both theoretical and empirical contributions to the financial well-being (FWB) literature by developing and validating an integrated framework linking personal behavior (PB), subjective financial knowledge (SFK), financial attitudes (FA), and financial behavior (FB) among working adults in Ghana. Grounded in behavioral finance and financial capability theories, the research reveals how PB influences FWB both directly and indirectly through SFK, FA, and FB. By empirically demonstrating the mediating role of FB between PB and FWB, the study advances the theoretical understanding of how financial literacy and attitudes translate into tangible outcomes. It also emphasizes that improving FWB requires </w:t>
      </w:r>
      <w:r w:rsidRPr="00317AA0">
        <w:rPr>
          <w:rFonts w:ascii="Times New Roman" w:eastAsia="Times New Roman" w:hAnsi="Times New Roman" w:cs="Times New Roman"/>
          <w:sz w:val="24"/>
          <w:szCs w:val="24"/>
          <w:lang w:val="en-US"/>
        </w:rPr>
        <w:lastRenderedPageBreak/>
        <w:t>more than the provision of information</w:t>
      </w:r>
      <w:r w:rsidR="00BE3304" w:rsidRPr="00317AA0">
        <w:rPr>
          <w:rFonts w:ascii="Times New Roman" w:eastAsia="Times New Roman" w:hAnsi="Times New Roman" w:cs="Times New Roman"/>
          <w:sz w:val="24"/>
          <w:szCs w:val="24"/>
          <w:lang w:val="en-US"/>
        </w:rPr>
        <w:t xml:space="preserve">; </w:t>
      </w:r>
      <w:r w:rsidRPr="00317AA0">
        <w:rPr>
          <w:rFonts w:ascii="Times New Roman" w:eastAsia="Times New Roman" w:hAnsi="Times New Roman" w:cs="Times New Roman"/>
          <w:sz w:val="24"/>
          <w:szCs w:val="24"/>
          <w:lang w:val="en-US"/>
        </w:rPr>
        <w:t>it demands integrated interventions that simultaneously address cognitive, affective, and behavioral dimensions of financial capability. This approach broadens the conceptualization of financial literacy and deepens insights into the mechanisms driving financial well-being in emerging economies.</w:t>
      </w:r>
    </w:p>
    <w:p w14:paraId="52D3A0D4" w14:textId="43D49083" w:rsidR="00773FE7" w:rsidRPr="00317AA0" w:rsidRDefault="00773FE7" w:rsidP="00CF1C78">
      <w:pPr>
        <w:spacing w:after="0" w:line="240" w:lineRule="auto"/>
        <w:jc w:val="both"/>
        <w:rPr>
          <w:rFonts w:ascii="Times New Roman" w:eastAsia="Times New Roman" w:hAnsi="Times New Roman" w:cs="Times New Roman"/>
          <w:sz w:val="24"/>
          <w:szCs w:val="24"/>
          <w:lang w:val="en-US"/>
        </w:rPr>
      </w:pPr>
      <w:r w:rsidRPr="00317AA0">
        <w:rPr>
          <w:rFonts w:ascii="Times New Roman" w:eastAsia="Times New Roman" w:hAnsi="Times New Roman" w:cs="Times New Roman"/>
          <w:sz w:val="24"/>
          <w:szCs w:val="24"/>
          <w:lang w:val="en-US"/>
        </w:rPr>
        <w:t xml:space="preserve">Another key contribution lies in the study’s contextual originality. Research on financial capability has been heavily concentrated in developed economies, yet this work situates the framework within Ghana’s socio-economic realities, where income variability, limited access to financial services, and cultural norms around money management shape financial decision-making. </w:t>
      </w:r>
      <w:r w:rsidR="00BE3304" w:rsidRPr="00317AA0">
        <w:rPr>
          <w:rFonts w:ascii="Times New Roman" w:eastAsia="Times New Roman" w:hAnsi="Times New Roman" w:cs="Times New Roman"/>
          <w:sz w:val="24"/>
          <w:szCs w:val="24"/>
          <w:lang w:val="en-US"/>
        </w:rPr>
        <w:t>Thus, b</w:t>
      </w:r>
      <w:r w:rsidRPr="00317AA0">
        <w:rPr>
          <w:rFonts w:ascii="Times New Roman" w:eastAsia="Times New Roman" w:hAnsi="Times New Roman" w:cs="Times New Roman"/>
          <w:sz w:val="24"/>
          <w:szCs w:val="24"/>
          <w:lang w:val="en-US"/>
        </w:rPr>
        <w:t>y contextualizing financial literacy and behavior within these constraints, the study offers a nuanced understanding of how financial capability operates in lower-middle-income settings.</w:t>
      </w:r>
      <w:r w:rsidR="00BE3304" w:rsidRPr="00317AA0">
        <w:rPr>
          <w:rFonts w:ascii="Times New Roman" w:eastAsia="Times New Roman" w:hAnsi="Times New Roman" w:cs="Times New Roman"/>
          <w:sz w:val="24"/>
          <w:szCs w:val="24"/>
          <w:lang w:val="en-US"/>
        </w:rPr>
        <w:t xml:space="preserve"> </w:t>
      </w:r>
      <w:r w:rsidRPr="00317AA0">
        <w:rPr>
          <w:rFonts w:ascii="Times New Roman" w:eastAsia="Times New Roman" w:hAnsi="Times New Roman" w:cs="Times New Roman"/>
          <w:sz w:val="24"/>
          <w:szCs w:val="24"/>
          <w:lang w:val="en-US"/>
        </w:rPr>
        <w:t>Furthermore, the study addresses a research gap by incorporating behavioral elements</w:t>
      </w:r>
      <w:r w:rsidR="00BE3304" w:rsidRPr="00317AA0">
        <w:rPr>
          <w:rFonts w:ascii="Times New Roman" w:eastAsia="Times New Roman" w:hAnsi="Times New Roman" w:cs="Times New Roman"/>
          <w:sz w:val="24"/>
          <w:szCs w:val="24"/>
          <w:lang w:val="en-US"/>
        </w:rPr>
        <w:t xml:space="preserve">, </w:t>
      </w:r>
      <w:r w:rsidRPr="00317AA0">
        <w:rPr>
          <w:rFonts w:ascii="Times New Roman" w:eastAsia="Times New Roman" w:hAnsi="Times New Roman" w:cs="Times New Roman"/>
          <w:sz w:val="24"/>
          <w:szCs w:val="24"/>
          <w:lang w:val="en-US"/>
        </w:rPr>
        <w:t>often overlooked in financial literacy models</w:t>
      </w:r>
      <w:r w:rsidR="00BE3304" w:rsidRPr="00317AA0">
        <w:rPr>
          <w:rFonts w:ascii="Times New Roman" w:eastAsia="Times New Roman" w:hAnsi="Times New Roman" w:cs="Times New Roman"/>
          <w:sz w:val="24"/>
          <w:szCs w:val="24"/>
          <w:lang w:val="en-US"/>
        </w:rPr>
        <w:t xml:space="preserve">, </w:t>
      </w:r>
      <w:r w:rsidRPr="00317AA0">
        <w:rPr>
          <w:rFonts w:ascii="Times New Roman" w:eastAsia="Times New Roman" w:hAnsi="Times New Roman" w:cs="Times New Roman"/>
          <w:sz w:val="24"/>
          <w:szCs w:val="24"/>
          <w:lang w:val="en-US"/>
        </w:rPr>
        <w:t>into the analysis of FWB. It validates the notion that even in environments where financial resources are limited, strategic interventions can enhance resilience, reduce vulnerability, and foster long-term financial stability. This integrative framework thus provides a replicable model for similar economies seeking to improve FWB through targeted literacy, attitudinal change, and behavioral reinforcement.</w:t>
      </w:r>
    </w:p>
    <w:p w14:paraId="43F93345" w14:textId="77777777" w:rsidR="00C33428" w:rsidRPr="00317AA0" w:rsidRDefault="00C33428" w:rsidP="00CF1C78">
      <w:pPr>
        <w:spacing w:after="0" w:line="240" w:lineRule="auto"/>
        <w:jc w:val="both"/>
        <w:rPr>
          <w:rFonts w:ascii="Times New Roman" w:eastAsia="Times New Roman" w:hAnsi="Times New Roman" w:cs="Times New Roman"/>
          <w:b/>
          <w:bCs/>
          <w:sz w:val="24"/>
          <w:szCs w:val="24"/>
          <w:lang w:val="en-US"/>
        </w:rPr>
      </w:pPr>
    </w:p>
    <w:p w14:paraId="2E7E304D" w14:textId="56B6F59C" w:rsidR="00773FE7" w:rsidRPr="00317AA0" w:rsidRDefault="00773FE7" w:rsidP="00CF1C78">
      <w:pPr>
        <w:spacing w:after="0" w:line="240" w:lineRule="auto"/>
        <w:jc w:val="both"/>
        <w:rPr>
          <w:rFonts w:ascii="Times New Roman" w:eastAsia="Times New Roman" w:hAnsi="Times New Roman" w:cs="Times New Roman"/>
          <w:b/>
          <w:bCs/>
          <w:sz w:val="24"/>
          <w:szCs w:val="24"/>
          <w:lang w:val="en-US"/>
        </w:rPr>
      </w:pPr>
      <w:r w:rsidRPr="00317AA0">
        <w:rPr>
          <w:rFonts w:ascii="Times New Roman" w:eastAsia="Times New Roman" w:hAnsi="Times New Roman" w:cs="Times New Roman"/>
          <w:b/>
          <w:bCs/>
          <w:sz w:val="24"/>
          <w:szCs w:val="24"/>
          <w:lang w:val="en-US"/>
        </w:rPr>
        <w:t>Implications for Practice and Policy</w:t>
      </w:r>
    </w:p>
    <w:p w14:paraId="40059EE2" w14:textId="02FFE844" w:rsidR="00773FE7" w:rsidRPr="00317AA0" w:rsidRDefault="00773FE7" w:rsidP="00CF1C78">
      <w:pPr>
        <w:spacing w:after="0" w:line="240" w:lineRule="auto"/>
        <w:jc w:val="both"/>
        <w:rPr>
          <w:rFonts w:ascii="Times New Roman" w:eastAsia="Times New Roman" w:hAnsi="Times New Roman" w:cs="Times New Roman"/>
          <w:sz w:val="24"/>
          <w:szCs w:val="24"/>
          <w:lang w:val="en-US"/>
        </w:rPr>
      </w:pPr>
      <w:r w:rsidRPr="00317AA0">
        <w:rPr>
          <w:rFonts w:ascii="Times New Roman" w:eastAsia="Times New Roman" w:hAnsi="Times New Roman" w:cs="Times New Roman"/>
          <w:sz w:val="24"/>
          <w:szCs w:val="24"/>
          <w:lang w:val="en-US"/>
        </w:rPr>
        <w:t>The findings of this study provide clear guidance for policymakers, educators, and financial service providers in designing interventions to enhance the FWB of working adults in Ghana. First, there is a pressing need to expand and intensify financial literacy programs, ensuring they go beyond basic awareness to cover budgeting, saving, investing, and debt management in practical, context-specific ways. Such programs should be tailored to the realities of Ghana’s workforce, incorporating interactive workshops, digital learning platforms, and community-based initiatives. Collaboration between government agencies, educational institutions, financial organizations, and civil society can ensure greater reach and sustained impact.</w:t>
      </w:r>
    </w:p>
    <w:p w14:paraId="38A71E19" w14:textId="61371279" w:rsidR="00773FE7" w:rsidRPr="00317AA0" w:rsidRDefault="00773FE7" w:rsidP="00CF1C78">
      <w:pPr>
        <w:spacing w:after="0" w:line="240" w:lineRule="auto"/>
        <w:jc w:val="both"/>
        <w:rPr>
          <w:rFonts w:ascii="Times New Roman" w:eastAsia="Times New Roman" w:hAnsi="Times New Roman" w:cs="Times New Roman"/>
          <w:sz w:val="24"/>
          <w:szCs w:val="24"/>
          <w:lang w:val="en-US"/>
        </w:rPr>
      </w:pPr>
      <w:r w:rsidRPr="00317AA0">
        <w:rPr>
          <w:rFonts w:ascii="Times New Roman" w:eastAsia="Times New Roman" w:hAnsi="Times New Roman" w:cs="Times New Roman"/>
          <w:sz w:val="24"/>
          <w:szCs w:val="24"/>
          <w:lang w:val="en-US"/>
        </w:rPr>
        <w:t>Given the strong positive influence of FA on FWB, interventions should actively cultivate constructive attitudes towards money management. Campaigns highlighting the benefits of long-term planning, prudent spending, and disciplined saving, backed by relatable role models and community success stories, can shift mindsets toward more sustainable financial practices. Financial institutions, in particular, should embed attitudinal change elements into their client engagement strategies. At the policy level, financial inclusion must be prioritized. Regulators should create an enabling environment for accessible and affordable financial services by reducing bureaucratic barriers, lowering transaction costs, and encouraging innovations such as simplified mobile banking solutions. Incentives for participation in financial education programs, such as fee waivers, rewards for regular savings, or tax benefits, can further encourage adoption of good financial practices.</w:t>
      </w:r>
    </w:p>
    <w:p w14:paraId="64686597" w14:textId="0465390C" w:rsidR="00EE6742" w:rsidRPr="00317AA0" w:rsidRDefault="00773FE7" w:rsidP="00CF1C78">
      <w:pPr>
        <w:spacing w:after="0" w:line="240" w:lineRule="auto"/>
        <w:jc w:val="both"/>
        <w:rPr>
          <w:rFonts w:ascii="Times New Roman" w:eastAsia="Times New Roman" w:hAnsi="Times New Roman" w:cs="Times New Roman"/>
          <w:sz w:val="24"/>
          <w:szCs w:val="24"/>
          <w:lang w:val="en-US"/>
        </w:rPr>
      </w:pPr>
      <w:r w:rsidRPr="00317AA0">
        <w:rPr>
          <w:rFonts w:ascii="Times New Roman" w:eastAsia="Times New Roman" w:hAnsi="Times New Roman" w:cs="Times New Roman"/>
          <w:sz w:val="24"/>
          <w:szCs w:val="24"/>
          <w:lang w:val="en-US"/>
        </w:rPr>
        <w:t>To close the gap between knowledge and action, working adults should be provided with practical tools and resources to support financial decision-making. Budgeting software, mobile expense trackers, automated savings schemes, and debt repayment reminders are examples of tools that can translate literacy into habitual practice. These tools should be designed with user-friendliness and accessibility in mind, ensuring adoption across varying levels of digital literacy. Finally, the study underscores the need for behavioral interventions that actively reinforce positive financial habits. Automatic enrollment in savings plans, community savings groups, and structured debt management programs can serve as behavioral nudges that normalize responsible financial actions. Integrating these with educational and attitudinal initiatives can create a holistic system for improving FWB, one that is culturally grounded, data-driven, and scalable for broader national impact.</w:t>
      </w:r>
    </w:p>
    <w:p w14:paraId="48EF7DC2" w14:textId="77777777" w:rsidR="00C33428" w:rsidRPr="00317AA0" w:rsidRDefault="00C33428" w:rsidP="00CF1C78">
      <w:pPr>
        <w:spacing w:after="0" w:line="240" w:lineRule="auto"/>
        <w:jc w:val="both"/>
        <w:rPr>
          <w:rFonts w:ascii="Times New Roman" w:eastAsia="Times New Roman" w:hAnsi="Times New Roman" w:cs="Times New Roman"/>
          <w:b/>
          <w:bCs/>
          <w:sz w:val="24"/>
          <w:szCs w:val="24"/>
        </w:rPr>
      </w:pPr>
    </w:p>
    <w:p w14:paraId="6C8C5F29" w14:textId="4A30B07D" w:rsidR="00125982" w:rsidRPr="00317AA0" w:rsidRDefault="00125982" w:rsidP="00CF1C78">
      <w:pPr>
        <w:spacing w:after="0" w:line="240" w:lineRule="auto"/>
        <w:jc w:val="both"/>
        <w:rPr>
          <w:rFonts w:ascii="Times New Roman" w:eastAsia="Times New Roman" w:hAnsi="Times New Roman" w:cs="Times New Roman"/>
          <w:b/>
          <w:bCs/>
          <w:sz w:val="24"/>
          <w:szCs w:val="24"/>
        </w:rPr>
      </w:pPr>
      <w:r w:rsidRPr="00317AA0">
        <w:rPr>
          <w:rFonts w:ascii="Times New Roman" w:eastAsia="Times New Roman" w:hAnsi="Times New Roman" w:cs="Times New Roman"/>
          <w:b/>
          <w:bCs/>
          <w:sz w:val="24"/>
          <w:szCs w:val="24"/>
        </w:rPr>
        <w:lastRenderedPageBreak/>
        <w:t>Limitations and Future Studies</w:t>
      </w:r>
    </w:p>
    <w:p w14:paraId="602B887A" w14:textId="53621125" w:rsidR="00125982" w:rsidRPr="00317AA0" w:rsidRDefault="00125982" w:rsidP="00CF1C78">
      <w:pPr>
        <w:spacing w:after="0" w:line="240" w:lineRule="auto"/>
        <w:jc w:val="both"/>
        <w:rPr>
          <w:rFonts w:ascii="Times New Roman" w:eastAsia="Times New Roman" w:hAnsi="Times New Roman" w:cs="Times New Roman"/>
          <w:sz w:val="24"/>
          <w:szCs w:val="24"/>
          <w:lang w:val="en-US"/>
        </w:rPr>
      </w:pPr>
      <w:r w:rsidRPr="00317AA0">
        <w:rPr>
          <w:rFonts w:ascii="Times New Roman" w:eastAsia="Times New Roman" w:hAnsi="Times New Roman" w:cs="Times New Roman"/>
          <w:sz w:val="24"/>
          <w:szCs w:val="24"/>
          <w:lang w:val="en-US"/>
        </w:rPr>
        <w:t>Based on the findings from the study on PB and FWB among working adults in Ghana, several recommendations for future research can be proposed to further advance understanding in this area:</w:t>
      </w:r>
    </w:p>
    <w:p w14:paraId="3DBF2080" w14:textId="77777777" w:rsidR="00266BA0" w:rsidRPr="00317AA0" w:rsidRDefault="005B68FC" w:rsidP="00CA2B06">
      <w:pPr>
        <w:numPr>
          <w:ilvl w:val="0"/>
          <w:numId w:val="2"/>
        </w:numPr>
        <w:spacing w:after="0" w:line="240" w:lineRule="auto"/>
        <w:ind w:left="0" w:firstLine="0"/>
        <w:jc w:val="both"/>
        <w:rPr>
          <w:rFonts w:ascii="Times New Roman" w:eastAsia="Times New Roman" w:hAnsi="Times New Roman" w:cs="Times New Roman"/>
          <w:sz w:val="24"/>
          <w:szCs w:val="24"/>
        </w:rPr>
      </w:pPr>
      <w:r w:rsidRPr="00317AA0">
        <w:rPr>
          <w:rFonts w:ascii="Times New Roman" w:eastAsia="Times New Roman" w:hAnsi="Times New Roman" w:cs="Times New Roman"/>
          <w:sz w:val="24"/>
          <w:szCs w:val="24"/>
        </w:rPr>
        <w:t>This study is subject to several important limitations that must be acknowledged explicitly. First, the cross-sectional research design precludes any inference of causality. Although structural equation modelling reveals the directionality and magnitude of associations between constructs, it does not establish causal ordering. The relationships between psychological beliefs, financial behaviour, and financial well-being observed here are associative in nature. Longitudinal designs would be necessary to determine whether changes in subjective knowledge or financial attitude precede and produce changes in financial behaviour and well-being over time.</w:t>
      </w:r>
      <w:r w:rsidR="00266BA0" w:rsidRPr="00317AA0">
        <w:rPr>
          <w:rFonts w:ascii="Times New Roman" w:eastAsia="Times New Roman" w:hAnsi="Times New Roman" w:cs="Times New Roman"/>
          <w:sz w:val="24"/>
          <w:szCs w:val="24"/>
        </w:rPr>
        <w:t xml:space="preserve"> </w:t>
      </w:r>
    </w:p>
    <w:p w14:paraId="46435A00" w14:textId="05378392" w:rsidR="00266BA0" w:rsidRPr="00317AA0" w:rsidRDefault="005B68FC" w:rsidP="00CA2B06">
      <w:pPr>
        <w:numPr>
          <w:ilvl w:val="0"/>
          <w:numId w:val="2"/>
        </w:numPr>
        <w:spacing w:after="0" w:line="240" w:lineRule="auto"/>
        <w:ind w:left="0" w:firstLine="0"/>
        <w:jc w:val="both"/>
        <w:rPr>
          <w:rFonts w:ascii="Times New Roman" w:eastAsia="Times New Roman" w:hAnsi="Times New Roman" w:cs="Times New Roman"/>
          <w:sz w:val="24"/>
          <w:szCs w:val="24"/>
        </w:rPr>
      </w:pPr>
      <w:r w:rsidRPr="00317AA0">
        <w:rPr>
          <w:rFonts w:ascii="Times New Roman" w:eastAsia="Times New Roman" w:hAnsi="Times New Roman" w:cs="Times New Roman"/>
          <w:sz w:val="24"/>
          <w:szCs w:val="24"/>
        </w:rPr>
        <w:t xml:space="preserve">Second, all data were self-reported, introducing the risk of social desirability bias. Respondents may have systematically overstated their financial competencies or behavioural prudence (Podsakoff et al., 2003). Although the Harman single-factor test was employed and yielded a variance explained of 36.46%, below the 50% </w:t>
      </w:r>
      <w:r w:rsidR="00B17B0B" w:rsidRPr="00317AA0">
        <w:rPr>
          <w:rFonts w:ascii="Times New Roman" w:eastAsia="Times New Roman" w:hAnsi="Times New Roman" w:cs="Times New Roman"/>
          <w:sz w:val="24"/>
          <w:szCs w:val="24"/>
        </w:rPr>
        <w:t>threshold, this</w:t>
      </w:r>
      <w:r w:rsidRPr="00317AA0">
        <w:rPr>
          <w:rFonts w:ascii="Times New Roman" w:eastAsia="Times New Roman" w:hAnsi="Times New Roman" w:cs="Times New Roman"/>
          <w:sz w:val="24"/>
          <w:szCs w:val="24"/>
        </w:rPr>
        <w:t xml:space="preserve"> procedure provides only a partial remedy and does not fully eliminate common method variance as a confounding influence.</w:t>
      </w:r>
      <w:r w:rsidR="00266BA0" w:rsidRPr="00317AA0">
        <w:rPr>
          <w:rFonts w:ascii="Times New Roman" w:eastAsia="Times New Roman" w:hAnsi="Times New Roman" w:cs="Times New Roman"/>
          <w:sz w:val="24"/>
          <w:szCs w:val="24"/>
        </w:rPr>
        <w:t xml:space="preserve"> </w:t>
      </w:r>
    </w:p>
    <w:p w14:paraId="7CC04D47" w14:textId="1463731A" w:rsidR="00266BA0" w:rsidRPr="00317AA0" w:rsidRDefault="005B68FC" w:rsidP="00C14D3A">
      <w:pPr>
        <w:numPr>
          <w:ilvl w:val="0"/>
          <w:numId w:val="2"/>
        </w:numPr>
        <w:spacing w:after="0" w:line="240" w:lineRule="auto"/>
        <w:ind w:left="0" w:firstLine="0"/>
        <w:jc w:val="both"/>
        <w:rPr>
          <w:rFonts w:ascii="Times New Roman" w:eastAsia="Times New Roman" w:hAnsi="Times New Roman" w:cs="Times New Roman"/>
          <w:sz w:val="24"/>
          <w:szCs w:val="24"/>
        </w:rPr>
      </w:pPr>
      <w:r w:rsidRPr="00317AA0">
        <w:rPr>
          <w:rFonts w:ascii="Times New Roman" w:eastAsia="Times New Roman" w:hAnsi="Times New Roman" w:cs="Times New Roman"/>
          <w:sz w:val="24"/>
          <w:szCs w:val="24"/>
        </w:rPr>
        <w:t>Third, participant recruitment via social media platforms</w:t>
      </w:r>
      <w:r w:rsidR="00EE6396" w:rsidRPr="00317AA0">
        <w:rPr>
          <w:rFonts w:ascii="Times New Roman" w:eastAsia="Times New Roman" w:hAnsi="Times New Roman" w:cs="Times New Roman"/>
          <w:sz w:val="24"/>
          <w:szCs w:val="24"/>
        </w:rPr>
        <w:t>,</w:t>
      </w:r>
      <w:r w:rsidRPr="00317AA0">
        <w:rPr>
          <w:rFonts w:ascii="Times New Roman" w:eastAsia="Times New Roman" w:hAnsi="Times New Roman" w:cs="Times New Roman"/>
          <w:sz w:val="24"/>
          <w:szCs w:val="24"/>
        </w:rPr>
        <w:t xml:space="preserve"> specifically WhatsApp, Facebook, and LinkedIn</w:t>
      </w:r>
      <w:r w:rsidR="00AD0FBC" w:rsidRPr="00317AA0">
        <w:rPr>
          <w:rFonts w:ascii="Times New Roman" w:eastAsia="Times New Roman" w:hAnsi="Times New Roman" w:cs="Times New Roman"/>
          <w:sz w:val="24"/>
          <w:szCs w:val="24"/>
        </w:rPr>
        <w:t>,</w:t>
      </w:r>
      <w:r w:rsidRPr="00317AA0">
        <w:rPr>
          <w:rFonts w:ascii="Times New Roman" w:eastAsia="Times New Roman" w:hAnsi="Times New Roman" w:cs="Times New Roman"/>
          <w:sz w:val="24"/>
          <w:szCs w:val="24"/>
        </w:rPr>
        <w:t xml:space="preserve"> introduces self-selection bias. Individuals who engage with financial content on such platforms may already possess above-average financial literacy and more positive financial attitudes than the broader Ghanaian working adult population. This limits the representativeness of the sample. Fourth, the use of purposive convenience sampling constrains generalisation. Findings cannot be extended with confidence to working adults in other regions of Ghana, other Sub-Saharan African countries, or other cultural and economic contexts without independent replication. Future research should employ probability-based sampling, longitudinal designs, and mixed-methods approaches to address these limitations systematically.</w:t>
      </w:r>
      <w:r w:rsidR="00266BA0" w:rsidRPr="00317AA0">
        <w:rPr>
          <w:rFonts w:ascii="Times New Roman" w:eastAsia="Times New Roman" w:hAnsi="Times New Roman" w:cs="Times New Roman"/>
          <w:sz w:val="24"/>
          <w:szCs w:val="24"/>
        </w:rPr>
        <w:t xml:space="preserve"> </w:t>
      </w:r>
    </w:p>
    <w:p w14:paraId="4CA6AB9B" w14:textId="3CF0CB9E" w:rsidR="00266BA0" w:rsidRPr="00317AA0" w:rsidRDefault="005B68FC" w:rsidP="00C22635">
      <w:pPr>
        <w:numPr>
          <w:ilvl w:val="0"/>
          <w:numId w:val="2"/>
        </w:numPr>
        <w:spacing w:after="0" w:line="240" w:lineRule="auto"/>
        <w:ind w:left="0" w:firstLine="0"/>
        <w:jc w:val="both"/>
        <w:rPr>
          <w:rFonts w:ascii="Times New Roman" w:eastAsia="Times New Roman" w:hAnsi="Times New Roman" w:cs="Times New Roman"/>
          <w:sz w:val="24"/>
          <w:szCs w:val="24"/>
        </w:rPr>
      </w:pPr>
      <w:r w:rsidRPr="00317AA0">
        <w:rPr>
          <w:rFonts w:ascii="Times New Roman" w:eastAsia="Times New Roman" w:hAnsi="Times New Roman" w:cs="Times New Roman"/>
          <w:sz w:val="24"/>
          <w:szCs w:val="24"/>
        </w:rPr>
        <w:t>Future studies should investigate the interaction effects between different psychological constructs such as SFK, FA, and LOC. While this study examined these variables individually, understanding how they interact and potentially amplify or diminish each other’s effects could provide deeper insights into the mechanisms influencing FB and FWB. Advanced statistical techniques, such as moderation and mediation analysis, can be employed to explore these interactions.</w:t>
      </w:r>
      <w:r w:rsidR="00266BA0" w:rsidRPr="00317AA0">
        <w:rPr>
          <w:rFonts w:ascii="Times New Roman" w:eastAsia="Times New Roman" w:hAnsi="Times New Roman" w:cs="Times New Roman"/>
          <w:sz w:val="24"/>
          <w:szCs w:val="24"/>
        </w:rPr>
        <w:t xml:space="preserve"> </w:t>
      </w:r>
    </w:p>
    <w:p w14:paraId="32CD4F84" w14:textId="25F5400B" w:rsidR="00125982" w:rsidRPr="00317AA0" w:rsidRDefault="00125982" w:rsidP="009B29E0">
      <w:pPr>
        <w:numPr>
          <w:ilvl w:val="0"/>
          <w:numId w:val="2"/>
        </w:numPr>
        <w:spacing w:after="0" w:line="240" w:lineRule="auto"/>
        <w:ind w:left="0" w:firstLine="0"/>
        <w:jc w:val="both"/>
        <w:rPr>
          <w:rFonts w:ascii="Times New Roman" w:eastAsia="Times New Roman" w:hAnsi="Times New Roman" w:cs="Times New Roman"/>
          <w:sz w:val="24"/>
          <w:szCs w:val="24"/>
        </w:rPr>
      </w:pPr>
      <w:r w:rsidRPr="00317AA0">
        <w:rPr>
          <w:rFonts w:ascii="Times New Roman" w:eastAsia="Times New Roman" w:hAnsi="Times New Roman" w:cs="Times New Roman"/>
          <w:sz w:val="24"/>
          <w:szCs w:val="24"/>
        </w:rPr>
        <w:t>Conducting longitudinal studies that track changes in PB and FWB over time would be valuable. This approach can help determine causal relationships and the long-term impact of psychological constructs on FWB. It would also allow researchers to examine how changes in financial knowledge and attitudes influence FB and FWB over different stages of life.</w:t>
      </w:r>
    </w:p>
    <w:p w14:paraId="0970406B" w14:textId="77777777" w:rsidR="00125982" w:rsidRPr="00317AA0" w:rsidRDefault="00125982" w:rsidP="00CF1C78">
      <w:pPr>
        <w:numPr>
          <w:ilvl w:val="0"/>
          <w:numId w:val="2"/>
        </w:numPr>
        <w:spacing w:after="0" w:line="240" w:lineRule="auto"/>
        <w:ind w:left="0" w:firstLine="0"/>
        <w:jc w:val="both"/>
        <w:rPr>
          <w:rFonts w:ascii="Times New Roman" w:eastAsia="Times New Roman" w:hAnsi="Times New Roman" w:cs="Times New Roman"/>
          <w:sz w:val="24"/>
          <w:szCs w:val="24"/>
        </w:rPr>
      </w:pPr>
      <w:r w:rsidRPr="00317AA0">
        <w:rPr>
          <w:rFonts w:ascii="Times New Roman" w:eastAsia="Times New Roman" w:hAnsi="Times New Roman" w:cs="Times New Roman"/>
          <w:sz w:val="24"/>
          <w:szCs w:val="24"/>
        </w:rPr>
        <w:t xml:space="preserve">Future research should integrate broader psychological theories, such as the Theory of Planned </w:t>
      </w:r>
      <w:proofErr w:type="spellStart"/>
      <w:r w:rsidRPr="00317AA0">
        <w:rPr>
          <w:rFonts w:ascii="Times New Roman" w:eastAsia="Times New Roman" w:hAnsi="Times New Roman" w:cs="Times New Roman"/>
          <w:sz w:val="24"/>
          <w:szCs w:val="24"/>
        </w:rPr>
        <w:t>Behavior</w:t>
      </w:r>
      <w:proofErr w:type="spellEnd"/>
      <w:r w:rsidRPr="00317AA0">
        <w:rPr>
          <w:rFonts w:ascii="Times New Roman" w:eastAsia="Times New Roman" w:hAnsi="Times New Roman" w:cs="Times New Roman"/>
          <w:sz w:val="24"/>
          <w:szCs w:val="24"/>
        </w:rPr>
        <w:t xml:space="preserve"> (TPB) or Self-Determination Theory (SDT), to examine FWB. These theories can offer additional dimensions for understanding how motivation, intention, and perceived control over </w:t>
      </w:r>
      <w:proofErr w:type="spellStart"/>
      <w:r w:rsidRPr="00317AA0">
        <w:rPr>
          <w:rFonts w:ascii="Times New Roman" w:eastAsia="Times New Roman" w:hAnsi="Times New Roman" w:cs="Times New Roman"/>
          <w:sz w:val="24"/>
          <w:szCs w:val="24"/>
        </w:rPr>
        <w:t>behaviors</w:t>
      </w:r>
      <w:proofErr w:type="spellEnd"/>
      <w:r w:rsidRPr="00317AA0">
        <w:rPr>
          <w:rFonts w:ascii="Times New Roman" w:eastAsia="Times New Roman" w:hAnsi="Times New Roman" w:cs="Times New Roman"/>
          <w:sz w:val="24"/>
          <w:szCs w:val="24"/>
        </w:rPr>
        <w:t xml:space="preserve"> contribute to financial practices and outcomes. This interdisciplinary approach can enrich the theoretical framework and provide a more holistic understanding of FWB.</w:t>
      </w:r>
    </w:p>
    <w:p w14:paraId="3263F019" w14:textId="77777777" w:rsidR="00125982" w:rsidRPr="00317AA0" w:rsidRDefault="00125982" w:rsidP="00CF1C78">
      <w:pPr>
        <w:numPr>
          <w:ilvl w:val="0"/>
          <w:numId w:val="2"/>
        </w:numPr>
        <w:spacing w:after="0" w:line="240" w:lineRule="auto"/>
        <w:ind w:left="0" w:firstLine="0"/>
        <w:jc w:val="both"/>
        <w:rPr>
          <w:rFonts w:ascii="Times New Roman" w:eastAsia="Times New Roman" w:hAnsi="Times New Roman" w:cs="Times New Roman"/>
          <w:sz w:val="24"/>
          <w:szCs w:val="24"/>
        </w:rPr>
      </w:pPr>
      <w:r w:rsidRPr="00317AA0">
        <w:rPr>
          <w:rFonts w:ascii="Times New Roman" w:eastAsia="Times New Roman" w:hAnsi="Times New Roman" w:cs="Times New Roman"/>
          <w:sz w:val="24"/>
          <w:szCs w:val="24"/>
        </w:rPr>
        <w:t>Future studies should explore how cultural and contextual factors influence the relationship between PB and FWB. This research can include cross-cultural comparisons to determine if the findings observed among Ghanaian working adults hold true in other cultural contexts or if there are significant variations. Understanding the cultural specificity of FB and FWB can inform the development of more culturally sensitive theoretical models.</w:t>
      </w:r>
    </w:p>
    <w:p w14:paraId="3EFEB926" w14:textId="77777777" w:rsidR="00125982" w:rsidRPr="00317AA0" w:rsidRDefault="00125982" w:rsidP="00CF1C78">
      <w:pPr>
        <w:numPr>
          <w:ilvl w:val="0"/>
          <w:numId w:val="2"/>
        </w:numPr>
        <w:spacing w:after="0" w:line="240" w:lineRule="auto"/>
        <w:ind w:left="0" w:firstLine="0"/>
        <w:jc w:val="both"/>
        <w:rPr>
          <w:rFonts w:ascii="Times New Roman" w:eastAsia="Times New Roman" w:hAnsi="Times New Roman" w:cs="Times New Roman"/>
          <w:sz w:val="24"/>
          <w:szCs w:val="24"/>
        </w:rPr>
      </w:pPr>
      <w:r w:rsidRPr="00317AA0">
        <w:rPr>
          <w:rFonts w:ascii="Times New Roman" w:eastAsia="Times New Roman" w:hAnsi="Times New Roman" w:cs="Times New Roman"/>
          <w:sz w:val="24"/>
          <w:szCs w:val="24"/>
        </w:rPr>
        <w:lastRenderedPageBreak/>
        <w:t xml:space="preserve">The role of socioeconomic status (SES) and education in shaping financial knowledge, attitudes, and </w:t>
      </w:r>
      <w:proofErr w:type="spellStart"/>
      <w:r w:rsidRPr="00317AA0">
        <w:rPr>
          <w:rFonts w:ascii="Times New Roman" w:eastAsia="Times New Roman" w:hAnsi="Times New Roman" w:cs="Times New Roman"/>
          <w:sz w:val="24"/>
          <w:szCs w:val="24"/>
        </w:rPr>
        <w:t>behaviors</w:t>
      </w:r>
      <w:proofErr w:type="spellEnd"/>
      <w:r w:rsidRPr="00317AA0">
        <w:rPr>
          <w:rFonts w:ascii="Times New Roman" w:eastAsia="Times New Roman" w:hAnsi="Times New Roman" w:cs="Times New Roman"/>
          <w:sz w:val="24"/>
          <w:szCs w:val="24"/>
        </w:rPr>
        <w:t xml:space="preserve"> should be further examined. Future research could explore how different levels of SES and education influence the acquisition and application of financial knowledge, as well as the development of FA. This would contribute to a more nuanced understanding of the pathways through which PB impact FWB.</w:t>
      </w:r>
    </w:p>
    <w:p w14:paraId="4D11C2A1" w14:textId="77777777" w:rsidR="00125982" w:rsidRPr="00317AA0" w:rsidRDefault="00125982" w:rsidP="00CF1C78">
      <w:pPr>
        <w:numPr>
          <w:ilvl w:val="0"/>
          <w:numId w:val="2"/>
        </w:numPr>
        <w:spacing w:after="0" w:line="240" w:lineRule="auto"/>
        <w:ind w:left="0" w:firstLine="0"/>
        <w:jc w:val="both"/>
        <w:rPr>
          <w:rFonts w:ascii="Times New Roman" w:eastAsia="Times New Roman" w:hAnsi="Times New Roman" w:cs="Times New Roman"/>
          <w:sz w:val="24"/>
          <w:szCs w:val="24"/>
        </w:rPr>
      </w:pPr>
      <w:r w:rsidRPr="00317AA0">
        <w:rPr>
          <w:rFonts w:ascii="Times New Roman" w:eastAsia="Times New Roman" w:hAnsi="Times New Roman" w:cs="Times New Roman"/>
          <w:sz w:val="24"/>
          <w:szCs w:val="24"/>
        </w:rPr>
        <w:t>Researchers should consider expanding the concept of FWB to include broader dimensions such as emotional and psychological aspects of financial health. This could involve incorporating measures of financial stress, satisfaction, and security into the theoretical framework. Understanding FWB as a multidimensional construct can lead to more comprehensive theories that capture the complexity of financial health.</w:t>
      </w:r>
    </w:p>
    <w:p w14:paraId="52622597" w14:textId="77777777" w:rsidR="00125982" w:rsidRPr="00317AA0" w:rsidRDefault="00125982" w:rsidP="00CF1C78">
      <w:pPr>
        <w:numPr>
          <w:ilvl w:val="0"/>
          <w:numId w:val="2"/>
        </w:numPr>
        <w:spacing w:after="0" w:line="240" w:lineRule="auto"/>
        <w:ind w:left="0" w:firstLine="0"/>
        <w:jc w:val="both"/>
        <w:rPr>
          <w:rFonts w:ascii="Times New Roman" w:eastAsia="Times New Roman" w:hAnsi="Times New Roman" w:cs="Times New Roman"/>
          <w:sz w:val="24"/>
          <w:szCs w:val="24"/>
        </w:rPr>
      </w:pPr>
      <w:r w:rsidRPr="00317AA0">
        <w:rPr>
          <w:rFonts w:ascii="Times New Roman" w:eastAsia="Times New Roman" w:hAnsi="Times New Roman" w:cs="Times New Roman"/>
          <w:sz w:val="24"/>
          <w:szCs w:val="24"/>
        </w:rPr>
        <w:t xml:space="preserve">Future research should employ mixed-methods approaches that combine quantitative and qualitative data to provide a richer understanding of the psychological factors influencing FWB. Qualitative methods such as interviews and focus groups can uncover deeper insights into individuals' financial beliefs and </w:t>
      </w:r>
      <w:proofErr w:type="spellStart"/>
      <w:r w:rsidRPr="00317AA0">
        <w:rPr>
          <w:rFonts w:ascii="Times New Roman" w:eastAsia="Times New Roman" w:hAnsi="Times New Roman" w:cs="Times New Roman"/>
          <w:sz w:val="24"/>
          <w:szCs w:val="24"/>
        </w:rPr>
        <w:t>behaviors</w:t>
      </w:r>
      <w:proofErr w:type="spellEnd"/>
      <w:r w:rsidRPr="00317AA0">
        <w:rPr>
          <w:rFonts w:ascii="Times New Roman" w:eastAsia="Times New Roman" w:hAnsi="Times New Roman" w:cs="Times New Roman"/>
          <w:sz w:val="24"/>
          <w:szCs w:val="24"/>
        </w:rPr>
        <w:t>, while quantitative methods can validate and generalize findings. This comprehensive approach can enhance the theoretical robustness and applicability of the research.</w:t>
      </w:r>
    </w:p>
    <w:p w14:paraId="1A48FF41" w14:textId="77777777" w:rsidR="00125982" w:rsidRPr="00317AA0" w:rsidRDefault="00125982" w:rsidP="00CF1C78">
      <w:pPr>
        <w:spacing w:after="0" w:line="240" w:lineRule="auto"/>
        <w:jc w:val="both"/>
        <w:rPr>
          <w:rFonts w:ascii="Times New Roman" w:eastAsia="Times New Roman" w:hAnsi="Times New Roman" w:cs="Times New Roman"/>
          <w:sz w:val="24"/>
          <w:szCs w:val="24"/>
          <w:lang w:val="en-US"/>
        </w:rPr>
      </w:pPr>
    </w:p>
    <w:p w14:paraId="702BCAD5" w14:textId="717568FB" w:rsidR="00591381" w:rsidRPr="00317AA0" w:rsidRDefault="00591381" w:rsidP="00CF1C78">
      <w:pPr>
        <w:spacing w:after="0" w:line="240" w:lineRule="auto"/>
        <w:jc w:val="both"/>
        <w:rPr>
          <w:rFonts w:ascii="Times New Roman" w:eastAsia="Times New Roman" w:hAnsi="Times New Roman" w:cs="Times New Roman"/>
          <w:b/>
          <w:sz w:val="24"/>
          <w:szCs w:val="24"/>
          <w:lang w:val="en-US"/>
        </w:rPr>
      </w:pPr>
      <w:r w:rsidRPr="00317AA0">
        <w:rPr>
          <w:rFonts w:ascii="Times New Roman" w:eastAsia="Times New Roman" w:hAnsi="Times New Roman" w:cs="Times New Roman"/>
          <w:b/>
          <w:sz w:val="24"/>
          <w:szCs w:val="24"/>
          <w:lang w:val="en-US"/>
        </w:rPr>
        <w:t xml:space="preserve">Consent </w:t>
      </w:r>
    </w:p>
    <w:p w14:paraId="5B1133CE" w14:textId="77777777" w:rsidR="00591381" w:rsidRDefault="00591381" w:rsidP="00CF1C78">
      <w:pPr>
        <w:spacing w:after="0" w:line="240" w:lineRule="auto"/>
        <w:jc w:val="both"/>
        <w:rPr>
          <w:rFonts w:ascii="Times New Roman" w:eastAsia="Times New Roman" w:hAnsi="Times New Roman" w:cs="Times New Roman"/>
          <w:bCs/>
          <w:sz w:val="24"/>
          <w:szCs w:val="24"/>
        </w:rPr>
      </w:pPr>
      <w:r w:rsidRPr="00317AA0">
        <w:rPr>
          <w:rFonts w:ascii="Times New Roman" w:eastAsia="Times New Roman" w:hAnsi="Times New Roman" w:cs="Times New Roman"/>
          <w:bCs/>
          <w:sz w:val="24"/>
          <w:szCs w:val="24"/>
        </w:rPr>
        <w:t>The authors secured written informed consent from all participants prior to their involvement in the survey.</w:t>
      </w:r>
    </w:p>
    <w:p w14:paraId="3B5A93F5" w14:textId="77777777" w:rsidR="001F020F" w:rsidRPr="00317AA0" w:rsidRDefault="001F020F" w:rsidP="00CF1C78">
      <w:pPr>
        <w:spacing w:after="0" w:line="240" w:lineRule="auto"/>
        <w:jc w:val="both"/>
        <w:rPr>
          <w:rFonts w:ascii="Times New Roman" w:eastAsia="Times New Roman" w:hAnsi="Times New Roman" w:cs="Times New Roman"/>
          <w:bCs/>
          <w:sz w:val="24"/>
          <w:szCs w:val="24"/>
        </w:rPr>
      </w:pPr>
    </w:p>
    <w:p w14:paraId="179A9A79" w14:textId="77777777" w:rsidR="00591381" w:rsidRPr="00317AA0" w:rsidRDefault="00591381" w:rsidP="00CF1C78">
      <w:pPr>
        <w:spacing w:after="0" w:line="240" w:lineRule="auto"/>
        <w:jc w:val="both"/>
        <w:rPr>
          <w:rFonts w:ascii="Times New Roman" w:eastAsia="Times New Roman" w:hAnsi="Times New Roman" w:cs="Times New Roman"/>
          <w:b/>
          <w:bCs/>
          <w:sz w:val="24"/>
          <w:szCs w:val="24"/>
        </w:rPr>
      </w:pPr>
      <w:r w:rsidRPr="00317AA0">
        <w:rPr>
          <w:rFonts w:ascii="Times New Roman" w:eastAsia="Times New Roman" w:hAnsi="Times New Roman" w:cs="Times New Roman"/>
          <w:b/>
          <w:bCs/>
          <w:sz w:val="24"/>
          <w:szCs w:val="24"/>
        </w:rPr>
        <w:t>Disclaimer (Artificial intelligence)</w:t>
      </w:r>
    </w:p>
    <w:p w14:paraId="2124C975" w14:textId="6E19293D" w:rsidR="00591381" w:rsidRPr="00317AA0" w:rsidRDefault="00591381" w:rsidP="00CF1C78">
      <w:pPr>
        <w:spacing w:after="0" w:line="240" w:lineRule="auto"/>
        <w:jc w:val="both"/>
        <w:rPr>
          <w:rFonts w:ascii="Times New Roman" w:eastAsia="Times New Roman" w:hAnsi="Times New Roman" w:cs="Times New Roman"/>
          <w:bCs/>
          <w:sz w:val="24"/>
          <w:szCs w:val="24"/>
        </w:rPr>
      </w:pPr>
      <w:r w:rsidRPr="00317AA0">
        <w:rPr>
          <w:rFonts w:ascii="Times New Roman" w:eastAsia="Times New Roman" w:hAnsi="Times New Roman" w:cs="Times New Roman"/>
          <w:bCs/>
          <w:sz w:val="24"/>
          <w:szCs w:val="24"/>
        </w:rPr>
        <w:t xml:space="preserve">Author(s) hereby declares that NO generative AI technologies such as Large Language Models (ChatGPT, COPILOT, etc.) and text-to-image generators have been used during the writing or editing of this manuscript. </w:t>
      </w:r>
    </w:p>
    <w:p w14:paraId="2471CB40" w14:textId="77777777" w:rsidR="00591381" w:rsidRPr="00317AA0" w:rsidRDefault="00591381" w:rsidP="00CF1C78">
      <w:pPr>
        <w:spacing w:after="0" w:line="240" w:lineRule="auto"/>
        <w:jc w:val="both"/>
        <w:rPr>
          <w:rFonts w:ascii="Times New Roman" w:eastAsia="Times New Roman" w:hAnsi="Times New Roman" w:cs="Times New Roman"/>
          <w:bCs/>
          <w:sz w:val="24"/>
          <w:szCs w:val="24"/>
          <w:lang w:val="en-US"/>
        </w:rPr>
      </w:pPr>
    </w:p>
    <w:p w14:paraId="0C6CFC33" w14:textId="77777777" w:rsidR="00125982" w:rsidRPr="00317AA0" w:rsidRDefault="00125982" w:rsidP="00CF1C78">
      <w:pPr>
        <w:spacing w:after="0" w:line="240" w:lineRule="auto"/>
        <w:jc w:val="both"/>
        <w:rPr>
          <w:rFonts w:ascii="Times New Roman" w:eastAsia="Times New Roman" w:hAnsi="Times New Roman" w:cs="Times New Roman"/>
          <w:sz w:val="24"/>
          <w:szCs w:val="24"/>
          <w:lang w:val="en-US"/>
        </w:rPr>
      </w:pPr>
    </w:p>
    <w:p w14:paraId="37717483" w14:textId="77777777" w:rsidR="00701CDF" w:rsidRPr="00317AA0" w:rsidRDefault="00701CDF" w:rsidP="00CF1C78">
      <w:pPr>
        <w:spacing w:after="0" w:line="240" w:lineRule="auto"/>
        <w:jc w:val="both"/>
        <w:rPr>
          <w:rFonts w:ascii="Times New Roman" w:eastAsia="Calibri" w:hAnsi="Times New Roman" w:cs="Times New Roman"/>
          <w:bCs/>
          <w:kern w:val="2"/>
          <w:sz w:val="24"/>
          <w:szCs w:val="24"/>
          <w:lang w:val="en-US"/>
          <w14:ligatures w14:val="standardContextual"/>
        </w:rPr>
      </w:pPr>
    </w:p>
    <w:p w14:paraId="14EFE34A" w14:textId="77777777" w:rsidR="007A77E1" w:rsidRPr="00317AA0" w:rsidRDefault="007A77E1" w:rsidP="00CF1C78">
      <w:pPr>
        <w:spacing w:after="0" w:line="240" w:lineRule="auto"/>
        <w:jc w:val="both"/>
        <w:rPr>
          <w:rFonts w:ascii="Times New Roman" w:eastAsia="Calibri" w:hAnsi="Times New Roman" w:cs="Times New Roman"/>
          <w:b/>
          <w:bCs/>
          <w:kern w:val="2"/>
          <w:sz w:val="24"/>
          <w:szCs w:val="24"/>
          <w14:ligatures w14:val="standardContextual"/>
        </w:rPr>
      </w:pPr>
      <w:r w:rsidRPr="00317AA0">
        <w:rPr>
          <w:rFonts w:ascii="Times New Roman" w:eastAsia="Calibri" w:hAnsi="Times New Roman" w:cs="Times New Roman"/>
          <w:b/>
          <w:bCs/>
          <w:kern w:val="2"/>
          <w:sz w:val="24"/>
          <w:szCs w:val="24"/>
          <w14:ligatures w14:val="standardContextual"/>
        </w:rPr>
        <w:t>References</w:t>
      </w:r>
    </w:p>
    <w:p w14:paraId="5A9234B4" w14:textId="77777777" w:rsidR="007E19F9" w:rsidRPr="00317AA0" w:rsidRDefault="007E19F9" w:rsidP="007E19F9">
      <w:pPr>
        <w:spacing w:after="0" w:line="240" w:lineRule="auto"/>
        <w:ind w:left="720" w:hanging="720"/>
        <w:jc w:val="both"/>
        <w:rPr>
          <w:rFonts w:ascii="Times New Roman" w:eastAsia="Calibri" w:hAnsi="Times New Roman" w:cs="Times New Roman"/>
          <w:kern w:val="2"/>
          <w:sz w:val="24"/>
          <w:szCs w:val="24"/>
          <w14:ligatures w14:val="standardContextual"/>
        </w:rPr>
      </w:pPr>
      <w:r w:rsidRPr="00317AA0">
        <w:rPr>
          <w:rFonts w:ascii="Times New Roman" w:eastAsia="Calibri" w:hAnsi="Times New Roman" w:cs="Times New Roman"/>
          <w:b/>
          <w:bCs/>
          <w:kern w:val="2"/>
          <w:sz w:val="24"/>
          <w:szCs w:val="24"/>
          <w14:ligatures w14:val="standardContextual"/>
        </w:rPr>
        <w:t>Abdullah, A. S., et al. (2019).</w:t>
      </w:r>
      <w:r w:rsidRPr="00317AA0">
        <w:rPr>
          <w:rFonts w:ascii="Times New Roman" w:eastAsia="Calibri" w:hAnsi="Times New Roman" w:cs="Times New Roman"/>
          <w:kern w:val="2"/>
          <w:sz w:val="24"/>
          <w:szCs w:val="24"/>
          <w14:ligatures w14:val="standardContextual"/>
        </w:rPr>
        <w:t xml:space="preserve"> The influence of financial literacy, financial socialization, and financial self-efficacy on financial well-being among college students. </w:t>
      </w:r>
      <w:r w:rsidRPr="00317AA0">
        <w:rPr>
          <w:rFonts w:ascii="Times New Roman" w:eastAsia="Calibri" w:hAnsi="Times New Roman" w:cs="Times New Roman"/>
          <w:i/>
          <w:iCs/>
          <w:kern w:val="2"/>
          <w:sz w:val="24"/>
          <w:szCs w:val="24"/>
          <w14:ligatures w14:val="standardContextual"/>
        </w:rPr>
        <w:t>International Journal of Innovation, Creativity and Change, 10</w:t>
      </w:r>
      <w:r w:rsidRPr="00317AA0">
        <w:rPr>
          <w:rFonts w:ascii="Times New Roman" w:eastAsia="Calibri" w:hAnsi="Times New Roman" w:cs="Times New Roman"/>
          <w:kern w:val="2"/>
          <w:sz w:val="24"/>
          <w:szCs w:val="24"/>
          <w14:ligatures w14:val="standardContextual"/>
        </w:rPr>
        <w:t>(10), 472–488.</w:t>
      </w:r>
    </w:p>
    <w:p w14:paraId="51EF513E" w14:textId="2F12E2A4"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Abdul Jamal, A.A., (2022). </w:t>
      </w:r>
      <w:r w:rsidRPr="00317AA0">
        <w:rPr>
          <w:rFonts w:ascii="Times New Roman" w:eastAsia="Calibri" w:hAnsi="Times New Roman" w:cs="Times New Roman"/>
          <w:i/>
          <w:iCs/>
          <w:kern w:val="2"/>
          <w:sz w:val="24"/>
          <w:szCs w:val="24"/>
          <w:lang w:val="en-US"/>
          <w14:ligatures w14:val="standardContextual"/>
        </w:rPr>
        <w:t xml:space="preserve">Nudging financial literacy, attitudes and </w:t>
      </w:r>
      <w:proofErr w:type="spellStart"/>
      <w:r w:rsidRPr="00317AA0">
        <w:rPr>
          <w:rFonts w:ascii="Times New Roman" w:eastAsia="Calibri" w:hAnsi="Times New Roman" w:cs="Times New Roman"/>
          <w:i/>
          <w:iCs/>
          <w:kern w:val="2"/>
          <w:sz w:val="24"/>
          <w:szCs w:val="24"/>
          <w:lang w:val="en-US"/>
          <w14:ligatures w14:val="standardContextual"/>
        </w:rPr>
        <w:t>behaviours</w:t>
      </w:r>
      <w:proofErr w:type="spellEnd"/>
      <w:r w:rsidRPr="00317AA0">
        <w:rPr>
          <w:rFonts w:ascii="Times New Roman" w:eastAsia="Calibri" w:hAnsi="Times New Roman" w:cs="Times New Roman"/>
          <w:i/>
          <w:iCs/>
          <w:kern w:val="2"/>
          <w:sz w:val="24"/>
          <w:szCs w:val="24"/>
          <w:lang w:val="en-US"/>
          <w14:ligatures w14:val="standardContextual"/>
        </w:rPr>
        <w:t xml:space="preserve"> among low self-control young adults: a randomized controlled trial</w:t>
      </w:r>
      <w:r w:rsidRPr="00317AA0">
        <w:rPr>
          <w:rFonts w:ascii="Times New Roman" w:eastAsia="Calibri" w:hAnsi="Times New Roman" w:cs="Times New Roman"/>
          <w:kern w:val="2"/>
          <w:sz w:val="24"/>
          <w:szCs w:val="24"/>
          <w:lang w:val="en-US"/>
          <w14:ligatures w14:val="standardContextual"/>
        </w:rPr>
        <w:t> (Doctoral dissertation, University of Birmingham).</w:t>
      </w:r>
    </w:p>
    <w:p w14:paraId="650CAB0B"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Adiputra, I.G., (2021). The influence of financial literacy, FA and LOC on financial satisfaction: Evidence from the community in Jakarta. </w:t>
      </w:r>
      <w:r w:rsidRPr="00317AA0">
        <w:rPr>
          <w:rFonts w:ascii="Times New Roman" w:eastAsia="Calibri" w:hAnsi="Times New Roman" w:cs="Times New Roman"/>
          <w:i/>
          <w:iCs/>
          <w:kern w:val="2"/>
          <w:sz w:val="24"/>
          <w:szCs w:val="24"/>
          <w:lang w:val="en-US"/>
          <w14:ligatures w14:val="standardContextual"/>
        </w:rPr>
        <w:t>KnE Social Sciences</w:t>
      </w:r>
      <w:r w:rsidRPr="00317AA0">
        <w:rPr>
          <w:rFonts w:ascii="Times New Roman" w:eastAsia="Calibri" w:hAnsi="Times New Roman" w:cs="Times New Roman"/>
          <w:kern w:val="2"/>
          <w:sz w:val="24"/>
          <w:szCs w:val="24"/>
          <w:lang w:val="en-US"/>
          <w14:ligatures w14:val="standardContextual"/>
        </w:rPr>
        <w:t>, pp.636-654.</w:t>
      </w:r>
    </w:p>
    <w:p w14:paraId="320AAA27" w14:textId="388AEE8A" w:rsidR="00027B0F" w:rsidRPr="00317AA0" w:rsidRDefault="005D5D84"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Allotey</w:t>
      </w:r>
      <w:r w:rsidR="00027B0F" w:rsidRPr="00317AA0">
        <w:rPr>
          <w:rFonts w:ascii="Times New Roman" w:eastAsia="Calibri" w:hAnsi="Times New Roman" w:cs="Times New Roman"/>
          <w:kern w:val="2"/>
          <w:sz w:val="24"/>
          <w:szCs w:val="24"/>
          <w:lang w:val="en-US"/>
          <w14:ligatures w14:val="standardContextual"/>
        </w:rPr>
        <w:t>, M., (2023). </w:t>
      </w:r>
      <w:r w:rsidR="00027B0F" w:rsidRPr="00317AA0">
        <w:rPr>
          <w:rFonts w:ascii="Times New Roman" w:eastAsia="Calibri" w:hAnsi="Times New Roman" w:cs="Times New Roman"/>
          <w:i/>
          <w:iCs/>
          <w:kern w:val="2"/>
          <w:sz w:val="24"/>
          <w:szCs w:val="24"/>
          <w:lang w:val="en-US"/>
          <w14:ligatures w14:val="standardContextual"/>
        </w:rPr>
        <w:t>The effect of financial literacy on retirement planning among young adults: the role of gender</w:t>
      </w:r>
      <w:r w:rsidR="00027B0F" w:rsidRPr="00317AA0">
        <w:rPr>
          <w:rFonts w:ascii="Times New Roman" w:eastAsia="Calibri" w:hAnsi="Times New Roman" w:cs="Times New Roman"/>
          <w:kern w:val="2"/>
          <w:sz w:val="24"/>
          <w:szCs w:val="24"/>
          <w:lang w:val="en-US"/>
          <w14:ligatures w14:val="standardContextual"/>
        </w:rPr>
        <w:t> (doctoral dissertation, Kwame Nkrumah University of Science and Technology, Kumasi).</w:t>
      </w:r>
    </w:p>
    <w:p w14:paraId="5655CE14"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317AA0">
        <w:rPr>
          <w:rFonts w:ascii="Times New Roman" w:eastAsia="Calibri" w:hAnsi="Times New Roman" w:cs="Times New Roman"/>
          <w:kern w:val="2"/>
          <w:sz w:val="24"/>
          <w:szCs w:val="24"/>
          <w:lang w:val="en-US"/>
          <w14:ligatures w14:val="standardContextual"/>
        </w:rPr>
        <w:t>Arkorful</w:t>
      </w:r>
      <w:proofErr w:type="spellEnd"/>
      <w:r w:rsidRPr="00317AA0">
        <w:rPr>
          <w:rFonts w:ascii="Times New Roman" w:eastAsia="Calibri" w:hAnsi="Times New Roman" w:cs="Times New Roman"/>
          <w:kern w:val="2"/>
          <w:sz w:val="24"/>
          <w:szCs w:val="24"/>
          <w:lang w:val="en-US"/>
          <w14:ligatures w14:val="standardContextual"/>
        </w:rPr>
        <w:t>, H. and Hilton, S.K., (2022). LOC and entrepreneurial intention: a study in a developing economy. </w:t>
      </w:r>
      <w:r w:rsidRPr="00317AA0">
        <w:rPr>
          <w:rFonts w:ascii="Times New Roman" w:eastAsia="Calibri" w:hAnsi="Times New Roman" w:cs="Times New Roman"/>
          <w:i/>
          <w:iCs/>
          <w:kern w:val="2"/>
          <w:sz w:val="24"/>
          <w:szCs w:val="24"/>
          <w:lang w:val="en-US"/>
          <w14:ligatures w14:val="standardContextual"/>
        </w:rPr>
        <w:t>Journal of Economic and Administrative Sciences</w:t>
      </w:r>
      <w:r w:rsidRPr="00317AA0">
        <w:rPr>
          <w:rFonts w:ascii="Times New Roman" w:eastAsia="Calibri" w:hAnsi="Times New Roman" w:cs="Times New Roman"/>
          <w:kern w:val="2"/>
          <w:sz w:val="24"/>
          <w:szCs w:val="24"/>
          <w:lang w:val="en-US"/>
          <w14:ligatures w14:val="standardContextual"/>
        </w:rPr>
        <w:t>, </w:t>
      </w:r>
      <w:r w:rsidRPr="00317AA0">
        <w:rPr>
          <w:rFonts w:ascii="Times New Roman" w:eastAsia="Calibri" w:hAnsi="Times New Roman" w:cs="Times New Roman"/>
          <w:i/>
          <w:iCs/>
          <w:kern w:val="2"/>
          <w:sz w:val="24"/>
          <w:szCs w:val="24"/>
          <w:lang w:val="en-US"/>
          <w14:ligatures w14:val="standardContextual"/>
        </w:rPr>
        <w:t>38</w:t>
      </w:r>
      <w:r w:rsidRPr="00317AA0">
        <w:rPr>
          <w:rFonts w:ascii="Times New Roman" w:eastAsia="Calibri" w:hAnsi="Times New Roman" w:cs="Times New Roman"/>
          <w:kern w:val="2"/>
          <w:sz w:val="24"/>
          <w:szCs w:val="24"/>
          <w:lang w:val="en-US"/>
          <w14:ligatures w14:val="standardContextual"/>
        </w:rPr>
        <w:t>(2), pp.333-344.</w:t>
      </w:r>
    </w:p>
    <w:p w14:paraId="7E1F9C29" w14:textId="400AED00" w:rsidR="00247138" w:rsidRPr="00317AA0" w:rsidRDefault="00247138"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317AA0">
        <w:rPr>
          <w:rFonts w:ascii="Times New Roman" w:eastAsia="Calibri" w:hAnsi="Times New Roman" w:cs="Times New Roman"/>
          <w:kern w:val="2"/>
          <w:sz w:val="24"/>
          <w:szCs w:val="24"/>
          <w14:ligatures w14:val="standardContextual"/>
        </w:rPr>
        <w:t>Baburajan</w:t>
      </w:r>
      <w:proofErr w:type="spellEnd"/>
      <w:r w:rsidRPr="00317AA0">
        <w:rPr>
          <w:rFonts w:ascii="Times New Roman" w:eastAsia="Calibri" w:hAnsi="Times New Roman" w:cs="Times New Roman"/>
          <w:kern w:val="2"/>
          <w:sz w:val="24"/>
          <w:szCs w:val="24"/>
          <w14:ligatures w14:val="standardContextual"/>
        </w:rPr>
        <w:t xml:space="preserve">, P. K., et al. (2020). Research design and methodology. In </w:t>
      </w:r>
      <w:r w:rsidRPr="00317AA0">
        <w:rPr>
          <w:rFonts w:ascii="Times New Roman" w:eastAsia="Calibri" w:hAnsi="Times New Roman" w:cs="Times New Roman"/>
          <w:i/>
          <w:iCs/>
          <w:kern w:val="2"/>
          <w:sz w:val="24"/>
          <w:szCs w:val="24"/>
          <w14:ligatures w14:val="standardContextual"/>
        </w:rPr>
        <w:t>Handbook of Research on Management and Marketing</w:t>
      </w:r>
      <w:r w:rsidRPr="00317AA0">
        <w:rPr>
          <w:rFonts w:ascii="Times New Roman" w:eastAsia="Calibri" w:hAnsi="Times New Roman" w:cs="Times New Roman"/>
          <w:kern w:val="2"/>
          <w:sz w:val="24"/>
          <w:szCs w:val="24"/>
          <w14:ligatures w14:val="standardContextual"/>
        </w:rPr>
        <w:t>.</w:t>
      </w:r>
    </w:p>
    <w:p w14:paraId="66CBC8EF"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Bai, R. (2023). Impact of financial literacy, mental budgeting and self-control on financial wellbeing: Mediating impact of investment decision making. </w:t>
      </w:r>
      <w:r w:rsidRPr="00317AA0">
        <w:rPr>
          <w:rFonts w:ascii="Times New Roman" w:eastAsia="Calibri" w:hAnsi="Times New Roman" w:cs="Times New Roman"/>
          <w:i/>
          <w:iCs/>
          <w:kern w:val="2"/>
          <w:sz w:val="24"/>
          <w:szCs w:val="24"/>
          <w:lang w:val="en-US"/>
          <w14:ligatures w14:val="standardContextual"/>
        </w:rPr>
        <w:t>PLOS ONE</w:t>
      </w:r>
      <w:r w:rsidRPr="00317AA0">
        <w:rPr>
          <w:rFonts w:ascii="Times New Roman" w:eastAsia="Calibri" w:hAnsi="Times New Roman" w:cs="Times New Roman"/>
          <w:kern w:val="2"/>
          <w:sz w:val="24"/>
          <w:szCs w:val="24"/>
          <w:lang w:val="en-US"/>
          <w14:ligatures w14:val="standardContextual"/>
        </w:rPr>
        <w:t xml:space="preserve">, 18. </w:t>
      </w:r>
      <w:hyperlink r:id="rId15" w:history="1">
        <w:r w:rsidRPr="00317AA0">
          <w:rPr>
            <w:rFonts w:ascii="Times New Roman" w:eastAsia="Calibri" w:hAnsi="Times New Roman" w:cs="Times New Roman"/>
            <w:kern w:val="2"/>
            <w:sz w:val="24"/>
            <w:szCs w:val="24"/>
            <w:u w:val="single"/>
            <w:lang w:val="en-US"/>
            <w14:ligatures w14:val="standardContextual"/>
          </w:rPr>
          <w:t>https://doi.org/10.1371/journal.pone.0294466</w:t>
        </w:r>
      </w:hyperlink>
      <w:r w:rsidRPr="00317AA0">
        <w:rPr>
          <w:rFonts w:ascii="Times New Roman" w:eastAsia="Calibri" w:hAnsi="Times New Roman" w:cs="Times New Roman"/>
          <w:kern w:val="2"/>
          <w:sz w:val="24"/>
          <w:szCs w:val="24"/>
          <w:lang w:val="en-US"/>
          <w14:ligatures w14:val="standardContextual"/>
        </w:rPr>
        <w:t>.</w:t>
      </w:r>
    </w:p>
    <w:p w14:paraId="32E85B0E"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lastRenderedPageBreak/>
        <w:t>Bakar, M.Z.A. and Bakar, S.A., (2020). Prudent financial management practices among Malaysian youth: The moderating roles of financial education. </w:t>
      </w:r>
      <w:r w:rsidRPr="00317AA0">
        <w:rPr>
          <w:rFonts w:ascii="Times New Roman" w:eastAsia="Calibri" w:hAnsi="Times New Roman" w:cs="Times New Roman"/>
          <w:i/>
          <w:iCs/>
          <w:kern w:val="2"/>
          <w:sz w:val="24"/>
          <w:szCs w:val="24"/>
          <w:lang w:val="en-US"/>
          <w14:ligatures w14:val="standardContextual"/>
        </w:rPr>
        <w:t>The Journal of Asian Finance, Economics and Business</w:t>
      </w:r>
      <w:r w:rsidRPr="00317AA0">
        <w:rPr>
          <w:rFonts w:ascii="Times New Roman" w:eastAsia="Calibri" w:hAnsi="Times New Roman" w:cs="Times New Roman"/>
          <w:kern w:val="2"/>
          <w:sz w:val="24"/>
          <w:szCs w:val="24"/>
          <w:lang w:val="en-US"/>
          <w14:ligatures w14:val="standardContextual"/>
        </w:rPr>
        <w:t>, </w:t>
      </w:r>
      <w:r w:rsidRPr="00317AA0">
        <w:rPr>
          <w:rFonts w:ascii="Times New Roman" w:eastAsia="Calibri" w:hAnsi="Times New Roman" w:cs="Times New Roman"/>
          <w:i/>
          <w:iCs/>
          <w:kern w:val="2"/>
          <w:sz w:val="24"/>
          <w:szCs w:val="24"/>
          <w:lang w:val="en-US"/>
          <w14:ligatures w14:val="standardContextual"/>
        </w:rPr>
        <w:t>7</w:t>
      </w:r>
      <w:r w:rsidRPr="00317AA0">
        <w:rPr>
          <w:rFonts w:ascii="Times New Roman" w:eastAsia="Calibri" w:hAnsi="Times New Roman" w:cs="Times New Roman"/>
          <w:kern w:val="2"/>
          <w:sz w:val="24"/>
          <w:szCs w:val="24"/>
          <w:lang w:val="en-US"/>
          <w14:ligatures w14:val="standardContextual"/>
        </w:rPr>
        <w:t>(6), pp.525-535.</w:t>
      </w:r>
    </w:p>
    <w:p w14:paraId="16FA06F3"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317AA0">
        <w:rPr>
          <w:rFonts w:ascii="Times New Roman" w:eastAsia="Calibri" w:hAnsi="Times New Roman" w:cs="Times New Roman"/>
          <w:kern w:val="2"/>
          <w:sz w:val="24"/>
          <w:szCs w:val="24"/>
          <w:lang w:val="en-US"/>
          <w14:ligatures w14:val="standardContextual"/>
        </w:rPr>
        <w:t>Bamicha</w:t>
      </w:r>
      <w:proofErr w:type="spellEnd"/>
      <w:r w:rsidRPr="00317AA0">
        <w:rPr>
          <w:rFonts w:ascii="Times New Roman" w:eastAsia="Calibri" w:hAnsi="Times New Roman" w:cs="Times New Roman"/>
          <w:kern w:val="2"/>
          <w:sz w:val="24"/>
          <w:szCs w:val="24"/>
          <w:lang w:val="en-US"/>
          <w14:ligatures w14:val="standardContextual"/>
        </w:rPr>
        <w:t xml:space="preserve">, V. and </w:t>
      </w:r>
      <w:proofErr w:type="spellStart"/>
      <w:r w:rsidRPr="00317AA0">
        <w:rPr>
          <w:rFonts w:ascii="Times New Roman" w:eastAsia="Calibri" w:hAnsi="Times New Roman" w:cs="Times New Roman"/>
          <w:kern w:val="2"/>
          <w:sz w:val="24"/>
          <w:szCs w:val="24"/>
          <w:lang w:val="en-US"/>
          <w14:ligatures w14:val="standardContextual"/>
        </w:rPr>
        <w:t>Drigas</w:t>
      </w:r>
      <w:proofErr w:type="spellEnd"/>
      <w:r w:rsidRPr="00317AA0">
        <w:rPr>
          <w:rFonts w:ascii="Times New Roman" w:eastAsia="Calibri" w:hAnsi="Times New Roman" w:cs="Times New Roman"/>
          <w:kern w:val="2"/>
          <w:sz w:val="24"/>
          <w:szCs w:val="24"/>
          <w:lang w:val="en-US"/>
          <w14:ligatures w14:val="standardContextual"/>
        </w:rPr>
        <w:t xml:space="preserve">, A., (2022). </w:t>
      </w:r>
      <w:proofErr w:type="spellStart"/>
      <w:r w:rsidRPr="00317AA0">
        <w:rPr>
          <w:rFonts w:ascii="Times New Roman" w:eastAsia="Calibri" w:hAnsi="Times New Roman" w:cs="Times New Roman"/>
          <w:kern w:val="2"/>
          <w:sz w:val="24"/>
          <w:szCs w:val="24"/>
          <w:lang w:val="en-US"/>
          <w14:ligatures w14:val="standardContextual"/>
        </w:rPr>
        <w:t>ToM</w:t>
      </w:r>
      <w:proofErr w:type="spellEnd"/>
      <w:r w:rsidRPr="00317AA0">
        <w:rPr>
          <w:rFonts w:ascii="Times New Roman" w:eastAsia="Calibri" w:hAnsi="Times New Roman" w:cs="Times New Roman"/>
          <w:kern w:val="2"/>
          <w:sz w:val="24"/>
          <w:szCs w:val="24"/>
          <w:lang w:val="en-US"/>
          <w14:ligatures w14:val="standardContextual"/>
        </w:rPr>
        <w:t xml:space="preserve"> &amp; ASD: The interconnection of Theory of Mind with the social-emotional, cognitive development of children with </w:t>
      </w:r>
      <w:proofErr w:type="spellStart"/>
      <w:r w:rsidRPr="00317AA0">
        <w:rPr>
          <w:rFonts w:ascii="Times New Roman" w:eastAsia="Calibri" w:hAnsi="Times New Roman" w:cs="Times New Roman"/>
          <w:kern w:val="2"/>
          <w:sz w:val="24"/>
          <w:szCs w:val="24"/>
          <w:lang w:val="en-US"/>
          <w14:ligatures w14:val="standardContextual"/>
        </w:rPr>
        <w:t>AutismSpectrum</w:t>
      </w:r>
      <w:proofErr w:type="spellEnd"/>
      <w:r w:rsidRPr="00317AA0">
        <w:rPr>
          <w:rFonts w:ascii="Times New Roman" w:eastAsia="Calibri" w:hAnsi="Times New Roman" w:cs="Times New Roman"/>
          <w:kern w:val="2"/>
          <w:sz w:val="24"/>
          <w:szCs w:val="24"/>
          <w:lang w:val="en-US"/>
          <w14:ligatures w14:val="standardContextual"/>
        </w:rPr>
        <w:t xml:space="preserve"> Disorder. The use of ICTs as an alternative form of intervention in ASD. </w:t>
      </w:r>
      <w:proofErr w:type="spellStart"/>
      <w:r w:rsidRPr="00317AA0">
        <w:rPr>
          <w:rFonts w:ascii="Times New Roman" w:eastAsia="Calibri" w:hAnsi="Times New Roman" w:cs="Times New Roman"/>
          <w:i/>
          <w:iCs/>
          <w:kern w:val="2"/>
          <w:sz w:val="24"/>
          <w:szCs w:val="24"/>
          <w:lang w:val="en-US"/>
          <w14:ligatures w14:val="standardContextual"/>
        </w:rPr>
        <w:t>Technium</w:t>
      </w:r>
      <w:proofErr w:type="spellEnd"/>
      <w:r w:rsidRPr="00317AA0">
        <w:rPr>
          <w:rFonts w:ascii="Times New Roman" w:eastAsia="Calibri" w:hAnsi="Times New Roman" w:cs="Times New Roman"/>
          <w:i/>
          <w:iCs/>
          <w:kern w:val="2"/>
          <w:sz w:val="24"/>
          <w:szCs w:val="24"/>
          <w:lang w:val="en-US"/>
          <w14:ligatures w14:val="standardContextual"/>
        </w:rPr>
        <w:t xml:space="preserve"> Social Sciences Journal</w:t>
      </w:r>
      <w:r w:rsidRPr="00317AA0">
        <w:rPr>
          <w:rFonts w:ascii="Times New Roman" w:eastAsia="Calibri" w:hAnsi="Times New Roman" w:cs="Times New Roman"/>
          <w:kern w:val="2"/>
          <w:sz w:val="24"/>
          <w:szCs w:val="24"/>
          <w:lang w:val="en-US"/>
          <w14:ligatures w14:val="standardContextual"/>
        </w:rPr>
        <w:t>, </w:t>
      </w:r>
      <w:r w:rsidRPr="00317AA0">
        <w:rPr>
          <w:rFonts w:ascii="Times New Roman" w:eastAsia="Calibri" w:hAnsi="Times New Roman" w:cs="Times New Roman"/>
          <w:i/>
          <w:iCs/>
          <w:kern w:val="2"/>
          <w:sz w:val="24"/>
          <w:szCs w:val="24"/>
          <w:lang w:val="en-US"/>
          <w14:ligatures w14:val="standardContextual"/>
        </w:rPr>
        <w:t>33</w:t>
      </w:r>
      <w:r w:rsidRPr="00317AA0">
        <w:rPr>
          <w:rFonts w:ascii="Times New Roman" w:eastAsia="Calibri" w:hAnsi="Times New Roman" w:cs="Times New Roman"/>
          <w:kern w:val="2"/>
          <w:sz w:val="24"/>
          <w:szCs w:val="24"/>
          <w:lang w:val="en-US"/>
          <w14:ligatures w14:val="standardContextual"/>
        </w:rPr>
        <w:t>, pp.42-72.</w:t>
      </w:r>
    </w:p>
    <w:p w14:paraId="60CCBFA1"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Baptista, S.M.J. and Dewi, A.S., (2021). The influence of FA, financial literacy, and LOC on financial management behavior. </w:t>
      </w:r>
      <w:r w:rsidRPr="00317AA0">
        <w:rPr>
          <w:rFonts w:ascii="Times New Roman" w:eastAsia="Calibri" w:hAnsi="Times New Roman" w:cs="Times New Roman"/>
          <w:i/>
          <w:iCs/>
          <w:kern w:val="2"/>
          <w:sz w:val="24"/>
          <w:szCs w:val="24"/>
          <w:lang w:val="en-US"/>
          <w14:ligatures w14:val="standardContextual"/>
        </w:rPr>
        <w:t>International Journal of Social Science and Business</w:t>
      </w:r>
      <w:r w:rsidRPr="00317AA0">
        <w:rPr>
          <w:rFonts w:ascii="Times New Roman" w:eastAsia="Calibri" w:hAnsi="Times New Roman" w:cs="Times New Roman"/>
          <w:kern w:val="2"/>
          <w:sz w:val="24"/>
          <w:szCs w:val="24"/>
          <w:lang w:val="en-US"/>
          <w14:ligatures w14:val="standardContextual"/>
        </w:rPr>
        <w:t>, </w:t>
      </w:r>
      <w:r w:rsidRPr="00317AA0">
        <w:rPr>
          <w:rFonts w:ascii="Times New Roman" w:eastAsia="Calibri" w:hAnsi="Times New Roman" w:cs="Times New Roman"/>
          <w:i/>
          <w:iCs/>
          <w:kern w:val="2"/>
          <w:sz w:val="24"/>
          <w:szCs w:val="24"/>
          <w:lang w:val="en-US"/>
          <w14:ligatures w14:val="standardContextual"/>
        </w:rPr>
        <w:t>5</w:t>
      </w:r>
      <w:r w:rsidRPr="00317AA0">
        <w:rPr>
          <w:rFonts w:ascii="Times New Roman" w:eastAsia="Calibri" w:hAnsi="Times New Roman" w:cs="Times New Roman"/>
          <w:kern w:val="2"/>
          <w:sz w:val="24"/>
          <w:szCs w:val="24"/>
          <w:lang w:val="en-US"/>
          <w14:ligatures w14:val="standardContextual"/>
        </w:rPr>
        <w:t>(1), pp.93-98.</w:t>
      </w:r>
    </w:p>
    <w:p w14:paraId="29E06AD1"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317AA0">
        <w:rPr>
          <w:rFonts w:ascii="Times New Roman" w:eastAsia="Calibri" w:hAnsi="Times New Roman" w:cs="Times New Roman"/>
          <w:kern w:val="2"/>
          <w:sz w:val="24"/>
          <w:szCs w:val="24"/>
          <w:lang w:val="en-US"/>
          <w14:ligatures w14:val="standardContextual"/>
        </w:rPr>
        <w:t>Barrouillet</w:t>
      </w:r>
      <w:proofErr w:type="spellEnd"/>
      <w:r w:rsidRPr="00317AA0">
        <w:rPr>
          <w:rFonts w:ascii="Times New Roman" w:eastAsia="Calibri" w:hAnsi="Times New Roman" w:cs="Times New Roman"/>
          <w:kern w:val="2"/>
          <w:sz w:val="24"/>
          <w:szCs w:val="24"/>
          <w:lang w:val="en-US"/>
          <w14:ligatures w14:val="standardContextual"/>
        </w:rPr>
        <w:t>, P., (2015). Theories of cognitive development: From Piaget to today. </w:t>
      </w:r>
      <w:r w:rsidRPr="00317AA0">
        <w:rPr>
          <w:rFonts w:ascii="Times New Roman" w:eastAsia="Calibri" w:hAnsi="Times New Roman" w:cs="Times New Roman"/>
          <w:i/>
          <w:iCs/>
          <w:kern w:val="2"/>
          <w:sz w:val="24"/>
          <w:szCs w:val="24"/>
          <w:lang w:val="en-US"/>
          <w14:ligatures w14:val="standardContextual"/>
        </w:rPr>
        <w:t>Developmental Review</w:t>
      </w:r>
      <w:r w:rsidRPr="00317AA0">
        <w:rPr>
          <w:rFonts w:ascii="Times New Roman" w:eastAsia="Calibri" w:hAnsi="Times New Roman" w:cs="Times New Roman"/>
          <w:kern w:val="2"/>
          <w:sz w:val="24"/>
          <w:szCs w:val="24"/>
          <w:lang w:val="en-US"/>
          <w14:ligatures w14:val="standardContextual"/>
        </w:rPr>
        <w:t>, </w:t>
      </w:r>
      <w:r w:rsidRPr="00317AA0">
        <w:rPr>
          <w:rFonts w:ascii="Times New Roman" w:eastAsia="Calibri" w:hAnsi="Times New Roman" w:cs="Times New Roman"/>
          <w:i/>
          <w:iCs/>
          <w:kern w:val="2"/>
          <w:sz w:val="24"/>
          <w:szCs w:val="24"/>
          <w:lang w:val="en-US"/>
          <w14:ligatures w14:val="standardContextual"/>
        </w:rPr>
        <w:t>38</w:t>
      </w:r>
      <w:r w:rsidRPr="00317AA0">
        <w:rPr>
          <w:rFonts w:ascii="Times New Roman" w:eastAsia="Calibri" w:hAnsi="Times New Roman" w:cs="Times New Roman"/>
          <w:kern w:val="2"/>
          <w:sz w:val="24"/>
          <w:szCs w:val="24"/>
          <w:lang w:val="en-US"/>
          <w14:ligatures w14:val="standardContextual"/>
        </w:rPr>
        <w:t>, pp.1-12.</w:t>
      </w:r>
    </w:p>
    <w:p w14:paraId="14577E52" w14:textId="46300ED0" w:rsidR="0087701A" w:rsidRPr="00317AA0" w:rsidRDefault="0087701A"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14:ligatures w14:val="standardContextual"/>
        </w:rPr>
        <w:t xml:space="preserve">Bhatia, S., &amp; Singh, S. (2023). </w:t>
      </w:r>
      <w:hyperlink r:id="rId16" w:tgtFrame="_blank" w:history="1">
        <w:r w:rsidRPr="00317AA0">
          <w:rPr>
            <w:rStyle w:val="Hyperlink"/>
            <w:rFonts w:ascii="Times New Roman" w:eastAsia="Calibri" w:hAnsi="Times New Roman" w:cs="Times New Roman"/>
            <w:color w:val="auto"/>
            <w:kern w:val="2"/>
            <w:sz w:val="24"/>
            <w:szCs w:val="24"/>
            <w:u w:val="none"/>
            <w14:ligatures w14:val="standardContextual"/>
          </w:rPr>
          <w:t>Exploring financial well-being of working professionals in the Indian context</w:t>
        </w:r>
      </w:hyperlink>
      <w:r w:rsidRPr="00317AA0">
        <w:rPr>
          <w:rFonts w:ascii="Times New Roman" w:eastAsia="Calibri" w:hAnsi="Times New Roman" w:cs="Times New Roman"/>
          <w:kern w:val="2"/>
          <w:sz w:val="24"/>
          <w:szCs w:val="24"/>
          <w14:ligatures w14:val="standardContextual"/>
        </w:rPr>
        <w:t xml:space="preserve">. </w:t>
      </w:r>
      <w:r w:rsidRPr="00317AA0">
        <w:rPr>
          <w:rFonts w:ascii="Times New Roman" w:eastAsia="Calibri" w:hAnsi="Times New Roman" w:cs="Times New Roman"/>
          <w:i/>
          <w:iCs/>
          <w:kern w:val="2"/>
          <w:sz w:val="24"/>
          <w:szCs w:val="24"/>
          <w14:ligatures w14:val="standardContextual"/>
        </w:rPr>
        <w:t>Journal of Financial Services Marketing, 29</w:t>
      </w:r>
      <w:r w:rsidRPr="00317AA0">
        <w:rPr>
          <w:rFonts w:ascii="Times New Roman" w:eastAsia="Calibri" w:hAnsi="Times New Roman" w:cs="Times New Roman"/>
          <w:kern w:val="2"/>
          <w:sz w:val="24"/>
          <w:szCs w:val="24"/>
          <w14:ligatures w14:val="standardContextual"/>
        </w:rPr>
        <w:t>(2), 474–487.</w:t>
      </w:r>
    </w:p>
    <w:p w14:paraId="1E5D12BE"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 xml:space="preserve">Bierman, A., </w:t>
      </w:r>
      <w:proofErr w:type="spellStart"/>
      <w:r w:rsidRPr="00317AA0">
        <w:rPr>
          <w:rFonts w:ascii="Times New Roman" w:eastAsia="Calibri" w:hAnsi="Times New Roman" w:cs="Times New Roman"/>
          <w:kern w:val="2"/>
          <w:sz w:val="24"/>
          <w:szCs w:val="24"/>
          <w:lang w:val="en-US"/>
          <w14:ligatures w14:val="standardContextual"/>
        </w:rPr>
        <w:t>Upenieks</w:t>
      </w:r>
      <w:proofErr w:type="spellEnd"/>
      <w:r w:rsidRPr="00317AA0">
        <w:rPr>
          <w:rFonts w:ascii="Times New Roman" w:eastAsia="Calibri" w:hAnsi="Times New Roman" w:cs="Times New Roman"/>
          <w:kern w:val="2"/>
          <w:sz w:val="24"/>
          <w:szCs w:val="24"/>
          <w:lang w:val="en-US"/>
          <w14:ligatures w14:val="standardContextual"/>
        </w:rPr>
        <w:t>, L., Lee, Y., &amp; Harmon, M. (2023). Consequences of Financial Strain for Psychological Distress among Older Adults: Examining the Explanatory Role of Multiple Components of the Self-Concept. </w:t>
      </w:r>
      <w:r w:rsidRPr="00317AA0">
        <w:rPr>
          <w:rFonts w:ascii="Times New Roman" w:eastAsia="Calibri" w:hAnsi="Times New Roman" w:cs="Times New Roman"/>
          <w:i/>
          <w:iCs/>
          <w:kern w:val="2"/>
          <w:sz w:val="24"/>
          <w:szCs w:val="24"/>
          <w:lang w:val="en-US"/>
          <w14:ligatures w14:val="standardContextual"/>
        </w:rPr>
        <w:t>Socius: Sociological Research for a Dynamic World</w:t>
      </w:r>
      <w:r w:rsidRPr="00317AA0">
        <w:rPr>
          <w:rFonts w:ascii="Times New Roman" w:eastAsia="Calibri" w:hAnsi="Times New Roman" w:cs="Times New Roman"/>
          <w:kern w:val="2"/>
          <w:sz w:val="24"/>
          <w:szCs w:val="24"/>
          <w:lang w:val="en-US"/>
          <w14:ligatures w14:val="standardContextual"/>
        </w:rPr>
        <w:t xml:space="preserve">. </w:t>
      </w:r>
      <w:hyperlink r:id="rId17" w:history="1">
        <w:r w:rsidRPr="00317AA0">
          <w:rPr>
            <w:rFonts w:ascii="Times New Roman" w:eastAsia="Calibri" w:hAnsi="Times New Roman" w:cs="Times New Roman"/>
            <w:kern w:val="2"/>
            <w:sz w:val="24"/>
            <w:szCs w:val="24"/>
            <w:u w:val="single"/>
            <w:lang w:val="en-US"/>
            <w14:ligatures w14:val="standardContextual"/>
          </w:rPr>
          <w:t>https://doi.org/10.1177/23780231231197034</w:t>
        </w:r>
      </w:hyperlink>
      <w:r w:rsidRPr="00317AA0">
        <w:rPr>
          <w:rFonts w:ascii="Times New Roman" w:eastAsia="Calibri" w:hAnsi="Times New Roman" w:cs="Times New Roman"/>
          <w:kern w:val="2"/>
          <w:sz w:val="24"/>
          <w:szCs w:val="24"/>
          <w:lang w:val="en-US"/>
          <w14:ligatures w14:val="standardContextual"/>
        </w:rPr>
        <w:t>.</w:t>
      </w:r>
    </w:p>
    <w:p w14:paraId="119B16EF"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 xml:space="preserve">Braga, J.N., (2024). The Effects of Construal Level on Predictive Heuristics: Disentangling Representativeness </w:t>
      </w:r>
      <w:proofErr w:type="gramStart"/>
      <w:r w:rsidRPr="00317AA0">
        <w:rPr>
          <w:rFonts w:ascii="Times New Roman" w:eastAsia="Calibri" w:hAnsi="Times New Roman" w:cs="Times New Roman"/>
          <w:kern w:val="2"/>
          <w:sz w:val="24"/>
          <w:szCs w:val="24"/>
          <w:lang w:val="en-US"/>
          <w14:ligatures w14:val="standardContextual"/>
        </w:rPr>
        <w:t>From</w:t>
      </w:r>
      <w:proofErr w:type="gramEnd"/>
      <w:r w:rsidRPr="00317AA0">
        <w:rPr>
          <w:rFonts w:ascii="Times New Roman" w:eastAsia="Calibri" w:hAnsi="Times New Roman" w:cs="Times New Roman"/>
          <w:kern w:val="2"/>
          <w:sz w:val="24"/>
          <w:szCs w:val="24"/>
          <w:lang w:val="en-US"/>
          <w14:ligatures w14:val="standardContextual"/>
        </w:rPr>
        <w:t xml:space="preserve"> Availability. </w:t>
      </w:r>
      <w:r w:rsidRPr="00317AA0">
        <w:rPr>
          <w:rFonts w:ascii="Times New Roman" w:eastAsia="Calibri" w:hAnsi="Times New Roman" w:cs="Times New Roman"/>
          <w:i/>
          <w:iCs/>
          <w:kern w:val="2"/>
          <w:sz w:val="24"/>
          <w:szCs w:val="24"/>
          <w:lang w:val="en-US"/>
          <w14:ligatures w14:val="standardContextual"/>
        </w:rPr>
        <w:t>Basic and Applied Social Psychology</w:t>
      </w:r>
      <w:r w:rsidRPr="00317AA0">
        <w:rPr>
          <w:rFonts w:ascii="Times New Roman" w:eastAsia="Calibri" w:hAnsi="Times New Roman" w:cs="Times New Roman"/>
          <w:kern w:val="2"/>
          <w:sz w:val="24"/>
          <w:szCs w:val="24"/>
          <w:lang w:val="en-US"/>
          <w14:ligatures w14:val="standardContextual"/>
        </w:rPr>
        <w:t>, pp.1-13.</w:t>
      </w:r>
    </w:p>
    <w:p w14:paraId="19B91AFA" w14:textId="77777777" w:rsidR="00CC0F89" w:rsidRPr="00317AA0" w:rsidRDefault="00CC0F89" w:rsidP="00CC0F89">
      <w:pPr>
        <w:spacing w:after="0" w:line="240" w:lineRule="auto"/>
        <w:ind w:left="720" w:hanging="720"/>
        <w:jc w:val="both"/>
        <w:rPr>
          <w:rFonts w:ascii="Times New Roman" w:eastAsia="Calibri" w:hAnsi="Times New Roman" w:cs="Times New Roman"/>
          <w:kern w:val="2"/>
          <w:sz w:val="24"/>
          <w:szCs w:val="24"/>
          <w14:ligatures w14:val="standardContextual"/>
        </w:rPr>
      </w:pPr>
      <w:r w:rsidRPr="00317AA0">
        <w:rPr>
          <w:rFonts w:ascii="Times New Roman" w:eastAsia="Calibri" w:hAnsi="Times New Roman" w:cs="Times New Roman"/>
          <w:kern w:val="2"/>
          <w:sz w:val="24"/>
          <w:szCs w:val="24"/>
          <w14:ligatures w14:val="standardContextual"/>
        </w:rPr>
        <w:t xml:space="preserve">Brüggen EC, </w:t>
      </w:r>
      <w:proofErr w:type="spellStart"/>
      <w:r w:rsidRPr="00317AA0">
        <w:rPr>
          <w:rFonts w:ascii="Times New Roman" w:eastAsia="Calibri" w:hAnsi="Times New Roman" w:cs="Times New Roman"/>
          <w:kern w:val="2"/>
          <w:sz w:val="24"/>
          <w:szCs w:val="24"/>
          <w14:ligatures w14:val="standardContextual"/>
        </w:rPr>
        <w:t>Hogreve</w:t>
      </w:r>
      <w:proofErr w:type="spellEnd"/>
      <w:r w:rsidRPr="00317AA0">
        <w:rPr>
          <w:rFonts w:ascii="Times New Roman" w:eastAsia="Calibri" w:hAnsi="Times New Roman" w:cs="Times New Roman"/>
          <w:kern w:val="2"/>
          <w:sz w:val="24"/>
          <w:szCs w:val="24"/>
          <w14:ligatures w14:val="standardContextual"/>
        </w:rPr>
        <w:t xml:space="preserve"> J, Holmlund M, </w:t>
      </w:r>
      <w:proofErr w:type="spellStart"/>
      <w:r w:rsidRPr="00317AA0">
        <w:rPr>
          <w:rFonts w:ascii="Times New Roman" w:eastAsia="Calibri" w:hAnsi="Times New Roman" w:cs="Times New Roman"/>
          <w:kern w:val="2"/>
          <w:sz w:val="24"/>
          <w:szCs w:val="24"/>
          <w14:ligatures w14:val="standardContextual"/>
        </w:rPr>
        <w:t>Kabadayi</w:t>
      </w:r>
      <w:proofErr w:type="spellEnd"/>
      <w:r w:rsidRPr="00317AA0">
        <w:rPr>
          <w:rFonts w:ascii="Times New Roman" w:eastAsia="Calibri" w:hAnsi="Times New Roman" w:cs="Times New Roman"/>
          <w:kern w:val="2"/>
          <w:sz w:val="24"/>
          <w:szCs w:val="24"/>
          <w14:ligatures w14:val="standardContextual"/>
        </w:rPr>
        <w:t xml:space="preserve"> S, Löfgren M (2017)</w:t>
      </w:r>
      <w:r w:rsidRPr="00317AA0">
        <w:rPr>
          <w:rFonts w:ascii="Times New Roman" w:eastAsia="Calibri" w:hAnsi="Times New Roman" w:cs="Times New Roman"/>
          <w:kern w:val="2"/>
          <w:sz w:val="24"/>
          <w:szCs w:val="24"/>
          <w14:ligatures w14:val="standardContextual"/>
        </w:rPr>
        <w:br/>
        <w:t>Financial well-being: a conceptualization and research agenda. J Bus Res</w:t>
      </w:r>
      <w:r w:rsidRPr="00317AA0">
        <w:rPr>
          <w:rFonts w:ascii="Times New Roman" w:eastAsia="Calibri" w:hAnsi="Times New Roman" w:cs="Times New Roman"/>
          <w:kern w:val="2"/>
          <w:sz w:val="24"/>
          <w:szCs w:val="24"/>
          <w14:ligatures w14:val="standardContextual"/>
        </w:rPr>
        <w:br/>
        <w:t xml:space="preserve">79:228–237. </w:t>
      </w:r>
      <w:hyperlink r:id="rId18" w:history="1">
        <w:r w:rsidRPr="00317AA0">
          <w:rPr>
            <w:rStyle w:val="Hyperlink"/>
            <w:rFonts w:ascii="Times New Roman" w:eastAsia="Calibri" w:hAnsi="Times New Roman" w:cs="Times New Roman"/>
            <w:color w:val="auto"/>
            <w:kern w:val="2"/>
            <w:sz w:val="24"/>
            <w:szCs w:val="24"/>
            <w:u w:val="none"/>
            <w14:ligatures w14:val="standardContextual"/>
          </w:rPr>
          <w:t>https://doi.org/10.1016/j.jbusres.2017.03.013</w:t>
        </w:r>
      </w:hyperlink>
    </w:p>
    <w:p w14:paraId="05CB8168"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317AA0">
        <w:rPr>
          <w:rFonts w:ascii="Times New Roman" w:eastAsia="Calibri" w:hAnsi="Times New Roman" w:cs="Times New Roman"/>
          <w:kern w:val="2"/>
          <w:sz w:val="24"/>
          <w:szCs w:val="24"/>
          <w:lang w:val="en-US"/>
          <w14:ligatures w14:val="standardContextual"/>
        </w:rPr>
        <w:t>Bucciol</w:t>
      </w:r>
      <w:proofErr w:type="spellEnd"/>
      <w:r w:rsidRPr="00317AA0">
        <w:rPr>
          <w:rFonts w:ascii="Times New Roman" w:eastAsia="Calibri" w:hAnsi="Times New Roman" w:cs="Times New Roman"/>
          <w:kern w:val="2"/>
          <w:sz w:val="24"/>
          <w:szCs w:val="24"/>
          <w:lang w:val="en-US"/>
          <w14:ligatures w14:val="standardContextual"/>
        </w:rPr>
        <w:t>, A. and Trucchi, S., (2021). LOC and saving: The role of saving motives. </w:t>
      </w:r>
      <w:r w:rsidRPr="00317AA0">
        <w:rPr>
          <w:rFonts w:ascii="Times New Roman" w:eastAsia="Calibri" w:hAnsi="Times New Roman" w:cs="Times New Roman"/>
          <w:i/>
          <w:iCs/>
          <w:kern w:val="2"/>
          <w:sz w:val="24"/>
          <w:szCs w:val="24"/>
          <w:lang w:val="en-US"/>
          <w14:ligatures w14:val="standardContextual"/>
        </w:rPr>
        <w:t>Journal of Economic Psychology</w:t>
      </w:r>
      <w:r w:rsidRPr="00317AA0">
        <w:rPr>
          <w:rFonts w:ascii="Times New Roman" w:eastAsia="Calibri" w:hAnsi="Times New Roman" w:cs="Times New Roman"/>
          <w:kern w:val="2"/>
          <w:sz w:val="24"/>
          <w:szCs w:val="24"/>
          <w:lang w:val="en-US"/>
          <w14:ligatures w14:val="standardContextual"/>
        </w:rPr>
        <w:t>, </w:t>
      </w:r>
      <w:r w:rsidRPr="00317AA0">
        <w:rPr>
          <w:rFonts w:ascii="Times New Roman" w:eastAsia="Calibri" w:hAnsi="Times New Roman" w:cs="Times New Roman"/>
          <w:i/>
          <w:iCs/>
          <w:kern w:val="2"/>
          <w:sz w:val="24"/>
          <w:szCs w:val="24"/>
          <w:lang w:val="en-US"/>
          <w14:ligatures w14:val="standardContextual"/>
        </w:rPr>
        <w:t>86</w:t>
      </w:r>
      <w:r w:rsidRPr="00317AA0">
        <w:rPr>
          <w:rFonts w:ascii="Times New Roman" w:eastAsia="Calibri" w:hAnsi="Times New Roman" w:cs="Times New Roman"/>
          <w:kern w:val="2"/>
          <w:sz w:val="24"/>
          <w:szCs w:val="24"/>
          <w:lang w:val="en-US"/>
          <w14:ligatures w14:val="standardContextual"/>
        </w:rPr>
        <w:t>, p.102413.</w:t>
      </w:r>
    </w:p>
    <w:p w14:paraId="5E9552A9" w14:textId="6961776E" w:rsidR="000D4292" w:rsidRPr="00317AA0" w:rsidRDefault="000D4292"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14:ligatures w14:val="standardContextual"/>
        </w:rPr>
        <w:t xml:space="preserve">Carpena, F., et al. (2017). The ABCs of financial education: Experimental evidence on attitudes, </w:t>
      </w:r>
      <w:proofErr w:type="spellStart"/>
      <w:r w:rsidRPr="00317AA0">
        <w:rPr>
          <w:rFonts w:ascii="Times New Roman" w:eastAsia="Calibri" w:hAnsi="Times New Roman" w:cs="Times New Roman"/>
          <w:kern w:val="2"/>
          <w:sz w:val="24"/>
          <w:szCs w:val="24"/>
          <w14:ligatures w14:val="standardContextual"/>
        </w:rPr>
        <w:t>behavior</w:t>
      </w:r>
      <w:proofErr w:type="spellEnd"/>
      <w:r w:rsidRPr="00317AA0">
        <w:rPr>
          <w:rFonts w:ascii="Times New Roman" w:eastAsia="Calibri" w:hAnsi="Times New Roman" w:cs="Times New Roman"/>
          <w:kern w:val="2"/>
          <w:sz w:val="24"/>
          <w:szCs w:val="24"/>
          <w14:ligatures w14:val="standardContextual"/>
        </w:rPr>
        <w:t xml:space="preserve">, and cognitive biases. </w:t>
      </w:r>
      <w:r w:rsidRPr="00317AA0">
        <w:rPr>
          <w:rFonts w:ascii="Times New Roman" w:eastAsia="Calibri" w:hAnsi="Times New Roman" w:cs="Times New Roman"/>
          <w:i/>
          <w:iCs/>
          <w:kern w:val="2"/>
          <w:sz w:val="24"/>
          <w:szCs w:val="24"/>
          <w14:ligatures w14:val="standardContextual"/>
        </w:rPr>
        <w:t>World Bank Policy Research Working Paper No. 7930</w:t>
      </w:r>
      <w:r w:rsidRPr="00317AA0">
        <w:rPr>
          <w:rFonts w:ascii="Times New Roman" w:eastAsia="Calibri" w:hAnsi="Times New Roman" w:cs="Times New Roman"/>
          <w:kern w:val="2"/>
          <w:sz w:val="24"/>
          <w:szCs w:val="24"/>
          <w14:ligatures w14:val="standardContextual"/>
        </w:rPr>
        <w:t>.</w:t>
      </w:r>
    </w:p>
    <w:p w14:paraId="2EF6BDA5" w14:textId="07976B02" w:rsidR="00027B0F" w:rsidRPr="00317AA0" w:rsidRDefault="00125982"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Castellanos-Alvarenga</w:t>
      </w:r>
      <w:r w:rsidR="00027B0F" w:rsidRPr="00317AA0">
        <w:rPr>
          <w:rFonts w:ascii="Times New Roman" w:eastAsia="Calibri" w:hAnsi="Times New Roman" w:cs="Times New Roman"/>
          <w:kern w:val="2"/>
          <w:sz w:val="24"/>
          <w:szCs w:val="24"/>
          <w:lang w:val="en-US"/>
          <w14:ligatures w14:val="standardContextual"/>
        </w:rPr>
        <w:t xml:space="preserve">, L., Denegri-Coria, M., &amp; Sepulveda-Aravena, J. (2022). Relationship between SFK and FWB: The Mediating Role of the Financial Executive Function. Revista de </w:t>
      </w:r>
      <w:proofErr w:type="spellStart"/>
      <w:r w:rsidR="00027B0F" w:rsidRPr="00317AA0">
        <w:rPr>
          <w:rFonts w:ascii="Times New Roman" w:eastAsia="Calibri" w:hAnsi="Times New Roman" w:cs="Times New Roman"/>
          <w:kern w:val="2"/>
          <w:sz w:val="24"/>
          <w:szCs w:val="24"/>
          <w:lang w:val="en-US"/>
          <w14:ligatures w14:val="standardContextual"/>
        </w:rPr>
        <w:t>Cercetare</w:t>
      </w:r>
      <w:proofErr w:type="spellEnd"/>
      <w:r w:rsidR="00027B0F" w:rsidRPr="00317AA0">
        <w:rPr>
          <w:rFonts w:ascii="Times New Roman" w:eastAsia="Calibri" w:hAnsi="Times New Roman" w:cs="Times New Roman"/>
          <w:kern w:val="2"/>
          <w:sz w:val="24"/>
          <w:szCs w:val="24"/>
          <w:lang w:val="en-US"/>
          <w14:ligatures w14:val="standardContextual"/>
        </w:rPr>
        <w:t xml:space="preserve"> </w:t>
      </w:r>
      <w:proofErr w:type="spellStart"/>
      <w:r w:rsidR="00027B0F" w:rsidRPr="00317AA0">
        <w:rPr>
          <w:rFonts w:ascii="Times New Roman" w:eastAsia="Calibri" w:hAnsi="Times New Roman" w:cs="Times New Roman"/>
          <w:kern w:val="2"/>
          <w:sz w:val="24"/>
          <w:szCs w:val="24"/>
          <w:lang w:val="en-US"/>
          <w14:ligatures w14:val="standardContextual"/>
        </w:rPr>
        <w:t>si</w:t>
      </w:r>
      <w:proofErr w:type="spellEnd"/>
      <w:r w:rsidR="00027B0F" w:rsidRPr="00317AA0">
        <w:rPr>
          <w:rFonts w:ascii="Times New Roman" w:eastAsia="Calibri" w:hAnsi="Times New Roman" w:cs="Times New Roman"/>
          <w:kern w:val="2"/>
          <w:sz w:val="24"/>
          <w:szCs w:val="24"/>
          <w:lang w:val="en-US"/>
          <w14:ligatures w14:val="standardContextual"/>
        </w:rPr>
        <w:t xml:space="preserve"> </w:t>
      </w:r>
      <w:proofErr w:type="spellStart"/>
      <w:r w:rsidR="00027B0F" w:rsidRPr="00317AA0">
        <w:rPr>
          <w:rFonts w:ascii="Times New Roman" w:eastAsia="Calibri" w:hAnsi="Times New Roman" w:cs="Times New Roman"/>
          <w:kern w:val="2"/>
          <w:sz w:val="24"/>
          <w:szCs w:val="24"/>
          <w:lang w:val="en-US"/>
          <w14:ligatures w14:val="standardContextual"/>
        </w:rPr>
        <w:t>Interventie</w:t>
      </w:r>
      <w:proofErr w:type="spellEnd"/>
      <w:r w:rsidR="00027B0F" w:rsidRPr="00317AA0">
        <w:rPr>
          <w:rFonts w:ascii="Times New Roman" w:eastAsia="Calibri" w:hAnsi="Times New Roman" w:cs="Times New Roman"/>
          <w:kern w:val="2"/>
          <w:sz w:val="24"/>
          <w:szCs w:val="24"/>
          <w:lang w:val="en-US"/>
          <w14:ligatures w14:val="standardContextual"/>
        </w:rPr>
        <w:t xml:space="preserve"> </w:t>
      </w:r>
      <w:proofErr w:type="spellStart"/>
      <w:r w:rsidR="00027B0F" w:rsidRPr="00317AA0">
        <w:rPr>
          <w:rFonts w:ascii="Times New Roman" w:eastAsia="Calibri" w:hAnsi="Times New Roman" w:cs="Times New Roman"/>
          <w:kern w:val="2"/>
          <w:sz w:val="24"/>
          <w:szCs w:val="24"/>
          <w:lang w:val="en-US"/>
          <w14:ligatures w14:val="standardContextual"/>
        </w:rPr>
        <w:t>Sociala</w:t>
      </w:r>
      <w:proofErr w:type="spellEnd"/>
      <w:r w:rsidR="00027B0F" w:rsidRPr="00317AA0">
        <w:rPr>
          <w:rFonts w:ascii="Times New Roman" w:eastAsia="Calibri" w:hAnsi="Times New Roman" w:cs="Times New Roman"/>
          <w:kern w:val="2"/>
          <w:sz w:val="24"/>
          <w:szCs w:val="24"/>
          <w:lang w:val="en-US"/>
          <w14:ligatures w14:val="standardContextual"/>
        </w:rPr>
        <w:t>. https://doi.org/10.33788/rcis.78.9.</w:t>
      </w:r>
    </w:p>
    <w:p w14:paraId="157F7202" w14:textId="439C9651"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 xml:space="preserve">Castro-González, S., Fernández‐López, S., Rey‐Ares, L., &amp; Rodeiro‐Pazos, D. (2020). The Influence of Attitude to Money on Individuals’ FWB. Social Indicators Research, 148, 747-764. </w:t>
      </w:r>
      <w:hyperlink r:id="rId19" w:history="1">
        <w:r w:rsidR="000D4292" w:rsidRPr="00317AA0">
          <w:rPr>
            <w:rStyle w:val="Hyperlink"/>
            <w:rFonts w:ascii="Times New Roman" w:eastAsia="Calibri" w:hAnsi="Times New Roman" w:cs="Times New Roman"/>
            <w:color w:val="auto"/>
            <w:kern w:val="2"/>
            <w:sz w:val="24"/>
            <w:szCs w:val="24"/>
            <w:u w:val="none"/>
            <w:lang w:val="en-US"/>
            <w14:ligatures w14:val="standardContextual"/>
          </w:rPr>
          <w:t>https://doi.org/10.1007/s11205-019-02219-4</w:t>
        </w:r>
      </w:hyperlink>
      <w:r w:rsidRPr="00317AA0">
        <w:rPr>
          <w:rFonts w:ascii="Times New Roman" w:eastAsia="Calibri" w:hAnsi="Times New Roman" w:cs="Times New Roman"/>
          <w:kern w:val="2"/>
          <w:sz w:val="24"/>
          <w:szCs w:val="24"/>
          <w:lang w:val="en-US"/>
          <w14:ligatures w14:val="standardContextual"/>
        </w:rPr>
        <w:t>.</w:t>
      </w:r>
    </w:p>
    <w:p w14:paraId="5FA0D0DE" w14:textId="27BF3394" w:rsidR="000D4292" w:rsidRPr="00317AA0" w:rsidRDefault="000D4292"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317AA0">
        <w:rPr>
          <w:rFonts w:ascii="Times New Roman" w:eastAsia="Calibri" w:hAnsi="Times New Roman" w:cs="Times New Roman"/>
          <w:kern w:val="2"/>
          <w:sz w:val="24"/>
          <w:szCs w:val="24"/>
          <w14:ligatures w14:val="standardContextual"/>
        </w:rPr>
        <w:t>Çera</w:t>
      </w:r>
      <w:proofErr w:type="spellEnd"/>
      <w:r w:rsidRPr="00317AA0">
        <w:rPr>
          <w:rFonts w:ascii="Times New Roman" w:eastAsia="Calibri" w:hAnsi="Times New Roman" w:cs="Times New Roman"/>
          <w:kern w:val="2"/>
          <w:sz w:val="24"/>
          <w:szCs w:val="24"/>
          <w14:ligatures w14:val="standardContextual"/>
        </w:rPr>
        <w:t xml:space="preserve">, G., et al. (2021). Financial capability and its influence on financial well-being. </w:t>
      </w:r>
      <w:r w:rsidRPr="00317AA0">
        <w:rPr>
          <w:rFonts w:ascii="Times New Roman" w:eastAsia="Calibri" w:hAnsi="Times New Roman" w:cs="Times New Roman"/>
          <w:i/>
          <w:iCs/>
          <w:kern w:val="2"/>
          <w:sz w:val="24"/>
          <w:szCs w:val="24"/>
          <w14:ligatures w14:val="standardContextual"/>
        </w:rPr>
        <w:t>International Journal of Bank Marketing, 39</w:t>
      </w:r>
      <w:r w:rsidRPr="00317AA0">
        <w:rPr>
          <w:rFonts w:ascii="Times New Roman" w:eastAsia="Calibri" w:hAnsi="Times New Roman" w:cs="Times New Roman"/>
          <w:kern w:val="2"/>
          <w:sz w:val="24"/>
          <w:szCs w:val="24"/>
          <w14:ligatures w14:val="standardContextual"/>
        </w:rPr>
        <w:t>(5), 842–859.</w:t>
      </w:r>
    </w:p>
    <w:p w14:paraId="29E1D773" w14:textId="77777777" w:rsidR="001838B6" w:rsidRPr="00317AA0" w:rsidRDefault="001838B6" w:rsidP="001838B6">
      <w:pPr>
        <w:spacing w:after="0" w:line="240" w:lineRule="auto"/>
        <w:ind w:left="720" w:hanging="720"/>
        <w:jc w:val="both"/>
        <w:rPr>
          <w:rFonts w:ascii="Times New Roman" w:eastAsia="Calibri" w:hAnsi="Times New Roman" w:cs="Times New Roman"/>
          <w:kern w:val="2"/>
          <w:sz w:val="24"/>
          <w:szCs w:val="24"/>
          <w14:ligatures w14:val="standardContextual"/>
        </w:rPr>
      </w:pPr>
      <w:proofErr w:type="spellStart"/>
      <w:r w:rsidRPr="00317AA0">
        <w:rPr>
          <w:rFonts w:ascii="Times New Roman" w:eastAsia="Calibri" w:hAnsi="Times New Roman" w:cs="Times New Roman"/>
          <w:kern w:val="2"/>
          <w:sz w:val="24"/>
          <w:szCs w:val="24"/>
          <w14:ligatures w14:val="standardContextual"/>
        </w:rPr>
        <w:t>Charkhabi</w:t>
      </w:r>
      <w:proofErr w:type="spellEnd"/>
      <w:r w:rsidRPr="00317AA0">
        <w:rPr>
          <w:rFonts w:ascii="Times New Roman" w:eastAsia="Calibri" w:hAnsi="Times New Roman" w:cs="Times New Roman"/>
          <w:kern w:val="2"/>
          <w:sz w:val="24"/>
          <w:szCs w:val="24"/>
          <w14:ligatures w14:val="standardContextual"/>
        </w:rPr>
        <w:t xml:space="preserve">, M. (2020). An assessment of the novel COVISTRESS questionnaire: </w:t>
      </w:r>
      <w:proofErr w:type="gramStart"/>
      <w:r w:rsidRPr="00317AA0">
        <w:rPr>
          <w:rFonts w:ascii="Times New Roman" w:eastAsia="Calibri" w:hAnsi="Times New Roman" w:cs="Times New Roman"/>
          <w:kern w:val="2"/>
          <w:sz w:val="24"/>
          <w:szCs w:val="24"/>
          <w14:ligatures w14:val="standardContextual"/>
        </w:rPr>
        <w:t>A</w:t>
      </w:r>
      <w:proofErr w:type="gramEnd"/>
      <w:r w:rsidRPr="00317AA0">
        <w:rPr>
          <w:rFonts w:ascii="Times New Roman" w:eastAsia="Calibri" w:hAnsi="Times New Roman" w:cs="Times New Roman"/>
          <w:kern w:val="2"/>
          <w:sz w:val="24"/>
          <w:szCs w:val="24"/>
          <w14:ligatures w14:val="standardContextual"/>
        </w:rPr>
        <w:t xml:space="preserve"> international study on its psychometric properties. </w:t>
      </w:r>
      <w:r w:rsidRPr="00317AA0">
        <w:rPr>
          <w:rFonts w:ascii="Times New Roman" w:eastAsia="Calibri" w:hAnsi="Times New Roman" w:cs="Times New Roman"/>
          <w:i/>
          <w:iCs/>
          <w:kern w:val="2"/>
          <w:sz w:val="24"/>
          <w:szCs w:val="24"/>
          <w14:ligatures w14:val="standardContextual"/>
        </w:rPr>
        <w:t>Journal of Clinical Medicine, 9</w:t>
      </w:r>
      <w:r w:rsidRPr="00317AA0">
        <w:rPr>
          <w:rFonts w:ascii="Times New Roman" w:eastAsia="Calibri" w:hAnsi="Times New Roman" w:cs="Times New Roman"/>
          <w:kern w:val="2"/>
          <w:sz w:val="24"/>
          <w:szCs w:val="24"/>
          <w14:ligatures w14:val="standardContextual"/>
        </w:rPr>
        <w:t>(10), 3290.</w:t>
      </w:r>
    </w:p>
    <w:p w14:paraId="62E5A01D"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 xml:space="preserve">Chao, X., Kou, G., Peng, Y. and </w:t>
      </w:r>
      <w:proofErr w:type="spellStart"/>
      <w:r w:rsidRPr="00317AA0">
        <w:rPr>
          <w:rFonts w:ascii="Times New Roman" w:eastAsia="Calibri" w:hAnsi="Times New Roman" w:cs="Times New Roman"/>
          <w:kern w:val="2"/>
          <w:sz w:val="24"/>
          <w:szCs w:val="24"/>
          <w:lang w:val="en-US"/>
          <w14:ligatures w14:val="standardContextual"/>
        </w:rPr>
        <w:t>Viedma</w:t>
      </w:r>
      <w:proofErr w:type="spellEnd"/>
      <w:r w:rsidRPr="00317AA0">
        <w:rPr>
          <w:rFonts w:ascii="Times New Roman" w:eastAsia="Calibri" w:hAnsi="Times New Roman" w:cs="Times New Roman"/>
          <w:kern w:val="2"/>
          <w:sz w:val="24"/>
          <w:szCs w:val="24"/>
          <w:lang w:val="en-US"/>
          <w14:ligatures w14:val="standardContextual"/>
        </w:rPr>
        <w:t>, E.H., (2021). Large-scale group decision-making with non-cooperative behaviors and heterogeneous preferences: an application in financial inclusion. </w:t>
      </w:r>
      <w:r w:rsidRPr="00317AA0">
        <w:rPr>
          <w:rFonts w:ascii="Times New Roman" w:eastAsia="Calibri" w:hAnsi="Times New Roman" w:cs="Times New Roman"/>
          <w:i/>
          <w:iCs/>
          <w:kern w:val="2"/>
          <w:sz w:val="24"/>
          <w:szCs w:val="24"/>
          <w:lang w:val="en-US"/>
          <w14:ligatures w14:val="standardContextual"/>
        </w:rPr>
        <w:t>European Journal of Operational Research</w:t>
      </w:r>
      <w:r w:rsidRPr="00317AA0">
        <w:rPr>
          <w:rFonts w:ascii="Times New Roman" w:eastAsia="Calibri" w:hAnsi="Times New Roman" w:cs="Times New Roman"/>
          <w:kern w:val="2"/>
          <w:sz w:val="24"/>
          <w:szCs w:val="24"/>
          <w:lang w:val="en-US"/>
          <w14:ligatures w14:val="standardContextual"/>
        </w:rPr>
        <w:t>, </w:t>
      </w:r>
      <w:r w:rsidRPr="00317AA0">
        <w:rPr>
          <w:rFonts w:ascii="Times New Roman" w:eastAsia="Calibri" w:hAnsi="Times New Roman" w:cs="Times New Roman"/>
          <w:i/>
          <w:iCs/>
          <w:kern w:val="2"/>
          <w:sz w:val="24"/>
          <w:szCs w:val="24"/>
          <w:lang w:val="en-US"/>
          <w14:ligatures w14:val="standardContextual"/>
        </w:rPr>
        <w:t>288</w:t>
      </w:r>
      <w:r w:rsidRPr="00317AA0">
        <w:rPr>
          <w:rFonts w:ascii="Times New Roman" w:eastAsia="Calibri" w:hAnsi="Times New Roman" w:cs="Times New Roman"/>
          <w:kern w:val="2"/>
          <w:sz w:val="24"/>
          <w:szCs w:val="24"/>
          <w:lang w:val="en-US"/>
          <w14:ligatures w14:val="standardContextual"/>
        </w:rPr>
        <w:t>(1), pp.271-293.</w:t>
      </w:r>
    </w:p>
    <w:p w14:paraId="0CC92C30"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Choi, S.L. and Heo, W., (2021). Financial constraints, external LOC, and emotional exhaustion. </w:t>
      </w:r>
      <w:r w:rsidRPr="00317AA0">
        <w:rPr>
          <w:rFonts w:ascii="Times New Roman" w:eastAsia="Calibri" w:hAnsi="Times New Roman" w:cs="Times New Roman"/>
          <w:i/>
          <w:iCs/>
          <w:kern w:val="2"/>
          <w:sz w:val="24"/>
          <w:szCs w:val="24"/>
          <w:lang w:val="en-US"/>
          <w14:ligatures w14:val="standardContextual"/>
        </w:rPr>
        <w:t>Journal of Financial Counseling and Planning</w:t>
      </w:r>
      <w:r w:rsidRPr="00317AA0">
        <w:rPr>
          <w:rFonts w:ascii="Times New Roman" w:eastAsia="Calibri" w:hAnsi="Times New Roman" w:cs="Times New Roman"/>
          <w:kern w:val="2"/>
          <w:sz w:val="24"/>
          <w:szCs w:val="24"/>
          <w:lang w:val="en-US"/>
          <w14:ligatures w14:val="standardContextual"/>
        </w:rPr>
        <w:t>.</w:t>
      </w:r>
    </w:p>
    <w:p w14:paraId="1CB0D6BA"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Choi, S.L., Heo, W., Cho, S.H. and Lee, P., (2020). The links between job insecurity, financial well‐being and financial stress: A moderated mediation model. </w:t>
      </w:r>
      <w:r w:rsidRPr="00317AA0">
        <w:rPr>
          <w:rFonts w:ascii="Times New Roman" w:eastAsia="Calibri" w:hAnsi="Times New Roman" w:cs="Times New Roman"/>
          <w:i/>
          <w:iCs/>
          <w:kern w:val="2"/>
          <w:sz w:val="24"/>
          <w:szCs w:val="24"/>
          <w:lang w:val="en-US"/>
          <w14:ligatures w14:val="standardContextual"/>
        </w:rPr>
        <w:t>International Journal of Consumer Studies</w:t>
      </w:r>
      <w:r w:rsidRPr="00317AA0">
        <w:rPr>
          <w:rFonts w:ascii="Times New Roman" w:eastAsia="Calibri" w:hAnsi="Times New Roman" w:cs="Times New Roman"/>
          <w:kern w:val="2"/>
          <w:sz w:val="24"/>
          <w:szCs w:val="24"/>
          <w:lang w:val="en-US"/>
          <w14:ligatures w14:val="standardContextual"/>
        </w:rPr>
        <w:t>, </w:t>
      </w:r>
      <w:r w:rsidRPr="00317AA0">
        <w:rPr>
          <w:rFonts w:ascii="Times New Roman" w:eastAsia="Calibri" w:hAnsi="Times New Roman" w:cs="Times New Roman"/>
          <w:i/>
          <w:iCs/>
          <w:kern w:val="2"/>
          <w:sz w:val="24"/>
          <w:szCs w:val="24"/>
          <w:lang w:val="en-US"/>
          <w14:ligatures w14:val="standardContextual"/>
        </w:rPr>
        <w:t>44</w:t>
      </w:r>
      <w:r w:rsidRPr="00317AA0">
        <w:rPr>
          <w:rFonts w:ascii="Times New Roman" w:eastAsia="Calibri" w:hAnsi="Times New Roman" w:cs="Times New Roman"/>
          <w:kern w:val="2"/>
          <w:sz w:val="24"/>
          <w:szCs w:val="24"/>
          <w:lang w:val="en-US"/>
          <w14:ligatures w14:val="standardContextual"/>
        </w:rPr>
        <w:t>(4), pp.353-360.</w:t>
      </w:r>
    </w:p>
    <w:p w14:paraId="11B8831F" w14:textId="393323BF" w:rsidR="007E19F9" w:rsidRPr="00317AA0" w:rsidRDefault="007E19F9" w:rsidP="00CF1C78">
      <w:pPr>
        <w:spacing w:after="0" w:line="240" w:lineRule="auto"/>
        <w:ind w:left="720" w:hanging="720"/>
        <w:jc w:val="both"/>
        <w:rPr>
          <w:rFonts w:ascii="Times New Roman" w:eastAsia="Calibri" w:hAnsi="Times New Roman" w:cs="Times New Roman"/>
          <w:kern w:val="2"/>
          <w:sz w:val="24"/>
          <w:szCs w:val="24"/>
          <w14:ligatures w14:val="standardContextual"/>
        </w:rPr>
      </w:pPr>
      <w:r w:rsidRPr="00317AA0">
        <w:rPr>
          <w:rFonts w:ascii="Times New Roman" w:eastAsia="Calibri" w:hAnsi="Times New Roman" w:cs="Times New Roman"/>
          <w:kern w:val="2"/>
          <w:sz w:val="24"/>
          <w:szCs w:val="24"/>
          <w14:ligatures w14:val="standardContextual"/>
        </w:rPr>
        <w:t xml:space="preserve">Chu, Z., Wang, Z., Xiao, J. J., &amp; Zhang, W. (2017). Financial literacy, portfolio choice and financial well-being of Chinese consumers. </w:t>
      </w:r>
      <w:r w:rsidRPr="00317AA0">
        <w:rPr>
          <w:rFonts w:ascii="Times New Roman" w:eastAsia="Calibri" w:hAnsi="Times New Roman" w:cs="Times New Roman"/>
          <w:i/>
          <w:iCs/>
          <w:kern w:val="2"/>
          <w:sz w:val="24"/>
          <w:szCs w:val="24"/>
          <w14:ligatures w14:val="standardContextual"/>
        </w:rPr>
        <w:t>China Finance Review International, 7</w:t>
      </w:r>
      <w:r w:rsidRPr="00317AA0">
        <w:rPr>
          <w:rFonts w:ascii="Times New Roman" w:eastAsia="Calibri" w:hAnsi="Times New Roman" w:cs="Times New Roman"/>
          <w:kern w:val="2"/>
          <w:sz w:val="24"/>
          <w:szCs w:val="24"/>
          <w14:ligatures w14:val="standardContextual"/>
        </w:rPr>
        <w:t>(2), 210–220.</w:t>
      </w:r>
    </w:p>
    <w:p w14:paraId="7950AFB2" w14:textId="571376D3" w:rsidR="00247138" w:rsidRPr="00317AA0" w:rsidRDefault="00247138"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14:ligatures w14:val="standardContextual"/>
        </w:rPr>
        <w:lastRenderedPageBreak/>
        <w:t xml:space="preserve">Clark, L. A., &amp; Watson, D. (1995). </w:t>
      </w:r>
      <w:hyperlink r:id="rId20" w:tgtFrame="_blank" w:history="1">
        <w:r w:rsidRPr="00317AA0">
          <w:rPr>
            <w:rStyle w:val="Hyperlink"/>
            <w:rFonts w:ascii="Times New Roman" w:eastAsia="Calibri" w:hAnsi="Times New Roman" w:cs="Times New Roman"/>
            <w:color w:val="auto"/>
            <w:kern w:val="2"/>
            <w:sz w:val="24"/>
            <w:szCs w:val="24"/>
            <w:u w:val="none"/>
            <w14:ligatures w14:val="standardContextual"/>
          </w:rPr>
          <w:t>Constructing validity: Basic issues in objective scale development</w:t>
        </w:r>
      </w:hyperlink>
      <w:r w:rsidRPr="00317AA0">
        <w:rPr>
          <w:rFonts w:ascii="Times New Roman" w:eastAsia="Calibri" w:hAnsi="Times New Roman" w:cs="Times New Roman"/>
          <w:kern w:val="2"/>
          <w:sz w:val="24"/>
          <w:szCs w:val="24"/>
          <w14:ligatures w14:val="standardContextual"/>
        </w:rPr>
        <w:t xml:space="preserve">. </w:t>
      </w:r>
      <w:r w:rsidRPr="00317AA0">
        <w:rPr>
          <w:rFonts w:ascii="Times New Roman" w:eastAsia="Calibri" w:hAnsi="Times New Roman" w:cs="Times New Roman"/>
          <w:i/>
          <w:iCs/>
          <w:kern w:val="2"/>
          <w:sz w:val="24"/>
          <w:szCs w:val="24"/>
          <w14:ligatures w14:val="standardContextual"/>
        </w:rPr>
        <w:t>Psychological Assessment, 7</w:t>
      </w:r>
      <w:r w:rsidRPr="00317AA0">
        <w:rPr>
          <w:rFonts w:ascii="Times New Roman" w:eastAsia="Calibri" w:hAnsi="Times New Roman" w:cs="Times New Roman"/>
          <w:kern w:val="2"/>
          <w:sz w:val="24"/>
          <w:szCs w:val="24"/>
          <w14:ligatures w14:val="standardContextual"/>
        </w:rPr>
        <w:t>(3), 309–319.</w:t>
      </w:r>
    </w:p>
    <w:p w14:paraId="2DABD498"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 xml:space="preserve">Constantino, S.M., Schlüter, M., Weber, E.U. and </w:t>
      </w:r>
      <w:proofErr w:type="spellStart"/>
      <w:r w:rsidRPr="00317AA0">
        <w:rPr>
          <w:rFonts w:ascii="Times New Roman" w:eastAsia="Calibri" w:hAnsi="Times New Roman" w:cs="Times New Roman"/>
          <w:kern w:val="2"/>
          <w:sz w:val="24"/>
          <w:szCs w:val="24"/>
          <w:lang w:val="en-US"/>
          <w14:ligatures w14:val="standardContextual"/>
        </w:rPr>
        <w:t>Wijermans</w:t>
      </w:r>
      <w:proofErr w:type="spellEnd"/>
      <w:r w:rsidRPr="00317AA0">
        <w:rPr>
          <w:rFonts w:ascii="Times New Roman" w:eastAsia="Calibri" w:hAnsi="Times New Roman" w:cs="Times New Roman"/>
          <w:kern w:val="2"/>
          <w:sz w:val="24"/>
          <w:szCs w:val="24"/>
          <w:lang w:val="en-US"/>
          <w14:ligatures w14:val="standardContextual"/>
        </w:rPr>
        <w:t>, N., (2021). Cognition and behavior in context: a framework and theories to explain natural resource use decisions in social-ecological systems. </w:t>
      </w:r>
      <w:r w:rsidRPr="00317AA0">
        <w:rPr>
          <w:rFonts w:ascii="Times New Roman" w:eastAsia="Calibri" w:hAnsi="Times New Roman" w:cs="Times New Roman"/>
          <w:i/>
          <w:iCs/>
          <w:kern w:val="2"/>
          <w:sz w:val="24"/>
          <w:szCs w:val="24"/>
          <w:lang w:val="en-US"/>
          <w14:ligatures w14:val="standardContextual"/>
        </w:rPr>
        <w:t>Sustainability Science</w:t>
      </w:r>
      <w:r w:rsidRPr="00317AA0">
        <w:rPr>
          <w:rFonts w:ascii="Times New Roman" w:eastAsia="Calibri" w:hAnsi="Times New Roman" w:cs="Times New Roman"/>
          <w:kern w:val="2"/>
          <w:sz w:val="24"/>
          <w:szCs w:val="24"/>
          <w:lang w:val="en-US"/>
          <w14:ligatures w14:val="standardContextual"/>
        </w:rPr>
        <w:t>, </w:t>
      </w:r>
      <w:r w:rsidRPr="00317AA0">
        <w:rPr>
          <w:rFonts w:ascii="Times New Roman" w:eastAsia="Calibri" w:hAnsi="Times New Roman" w:cs="Times New Roman"/>
          <w:i/>
          <w:iCs/>
          <w:kern w:val="2"/>
          <w:sz w:val="24"/>
          <w:szCs w:val="24"/>
          <w:lang w:val="en-US"/>
          <w14:ligatures w14:val="standardContextual"/>
        </w:rPr>
        <w:t>16</w:t>
      </w:r>
      <w:r w:rsidRPr="00317AA0">
        <w:rPr>
          <w:rFonts w:ascii="Times New Roman" w:eastAsia="Calibri" w:hAnsi="Times New Roman" w:cs="Times New Roman"/>
          <w:kern w:val="2"/>
          <w:sz w:val="24"/>
          <w:szCs w:val="24"/>
          <w:lang w:val="en-US"/>
          <w14:ligatures w14:val="standardContextual"/>
        </w:rPr>
        <w:t>(5), pp.1651-1671.</w:t>
      </w:r>
    </w:p>
    <w:p w14:paraId="0FE9B0B1" w14:textId="2959AFC8" w:rsidR="00247138" w:rsidRPr="00317AA0" w:rsidRDefault="00247138"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317AA0">
        <w:rPr>
          <w:rFonts w:ascii="Times New Roman" w:eastAsia="Calibri" w:hAnsi="Times New Roman" w:cs="Times New Roman"/>
          <w:kern w:val="2"/>
          <w:sz w:val="24"/>
          <w:szCs w:val="24"/>
          <w14:ligatures w14:val="standardContextual"/>
        </w:rPr>
        <w:t>Dalati</w:t>
      </w:r>
      <w:proofErr w:type="spellEnd"/>
      <w:r w:rsidRPr="00317AA0">
        <w:rPr>
          <w:rFonts w:ascii="Times New Roman" w:eastAsia="Calibri" w:hAnsi="Times New Roman" w:cs="Times New Roman"/>
          <w:kern w:val="2"/>
          <w:sz w:val="24"/>
          <w:szCs w:val="24"/>
          <w14:ligatures w14:val="standardContextual"/>
        </w:rPr>
        <w:t xml:space="preserve">, S., &amp; Gómez, J. M. (2018). </w:t>
      </w:r>
      <w:hyperlink r:id="rId21" w:tgtFrame="_blank" w:history="1">
        <w:r w:rsidRPr="00317AA0">
          <w:rPr>
            <w:rStyle w:val="Hyperlink"/>
            <w:rFonts w:ascii="Times New Roman" w:eastAsia="Calibri" w:hAnsi="Times New Roman" w:cs="Times New Roman"/>
            <w:color w:val="auto"/>
            <w:kern w:val="2"/>
            <w:sz w:val="24"/>
            <w:szCs w:val="24"/>
            <w:u w:val="none"/>
            <w14:ligatures w14:val="standardContextual"/>
          </w:rPr>
          <w:t>Surveys and questionnaires</w:t>
        </w:r>
      </w:hyperlink>
      <w:r w:rsidRPr="00317AA0">
        <w:rPr>
          <w:rFonts w:ascii="Times New Roman" w:eastAsia="Calibri" w:hAnsi="Times New Roman" w:cs="Times New Roman"/>
          <w:kern w:val="2"/>
          <w:sz w:val="24"/>
          <w:szCs w:val="24"/>
          <w14:ligatures w14:val="standardContextual"/>
        </w:rPr>
        <w:t xml:space="preserve">. In </w:t>
      </w:r>
      <w:r w:rsidRPr="00317AA0">
        <w:rPr>
          <w:rFonts w:ascii="Times New Roman" w:eastAsia="Calibri" w:hAnsi="Times New Roman" w:cs="Times New Roman"/>
          <w:i/>
          <w:iCs/>
          <w:kern w:val="2"/>
          <w:sz w:val="24"/>
          <w:szCs w:val="24"/>
          <w14:ligatures w14:val="standardContextual"/>
        </w:rPr>
        <w:t>Statistical Analysis in Business Research</w:t>
      </w:r>
      <w:r w:rsidRPr="00317AA0">
        <w:rPr>
          <w:rFonts w:ascii="Times New Roman" w:eastAsia="Calibri" w:hAnsi="Times New Roman" w:cs="Times New Roman"/>
          <w:kern w:val="2"/>
          <w:sz w:val="24"/>
          <w:szCs w:val="24"/>
          <w14:ligatures w14:val="standardContextual"/>
        </w:rPr>
        <w:t>. Springer.</w:t>
      </w:r>
    </w:p>
    <w:p w14:paraId="5886F90F"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 xml:space="preserve">Dewi, V., </w:t>
      </w:r>
      <w:proofErr w:type="spellStart"/>
      <w:r w:rsidRPr="00317AA0">
        <w:rPr>
          <w:rFonts w:ascii="Times New Roman" w:eastAsia="Calibri" w:hAnsi="Times New Roman" w:cs="Times New Roman"/>
          <w:kern w:val="2"/>
          <w:sz w:val="24"/>
          <w:szCs w:val="24"/>
          <w:lang w:val="en-US"/>
          <w14:ligatures w14:val="standardContextual"/>
        </w:rPr>
        <w:t>Febrian</w:t>
      </w:r>
      <w:proofErr w:type="spellEnd"/>
      <w:r w:rsidRPr="00317AA0">
        <w:rPr>
          <w:rFonts w:ascii="Times New Roman" w:eastAsia="Calibri" w:hAnsi="Times New Roman" w:cs="Times New Roman"/>
          <w:kern w:val="2"/>
          <w:sz w:val="24"/>
          <w:szCs w:val="24"/>
          <w:lang w:val="en-US"/>
          <w14:ligatures w14:val="standardContextual"/>
        </w:rPr>
        <w:t>, E., Effendi, N. and Anwar, M., (2020). Financial literacy among the millennial generation: Relationships between knowledge, skills, attitude, and behavior. </w:t>
      </w:r>
      <w:r w:rsidRPr="00317AA0">
        <w:rPr>
          <w:rFonts w:ascii="Times New Roman" w:eastAsia="Calibri" w:hAnsi="Times New Roman" w:cs="Times New Roman"/>
          <w:i/>
          <w:iCs/>
          <w:kern w:val="2"/>
          <w:sz w:val="24"/>
          <w:szCs w:val="24"/>
          <w:lang w:val="en-US"/>
          <w14:ligatures w14:val="standardContextual"/>
        </w:rPr>
        <w:t>Australasian Accounting, Business and Finance Journal</w:t>
      </w:r>
      <w:r w:rsidRPr="00317AA0">
        <w:rPr>
          <w:rFonts w:ascii="Times New Roman" w:eastAsia="Calibri" w:hAnsi="Times New Roman" w:cs="Times New Roman"/>
          <w:kern w:val="2"/>
          <w:sz w:val="24"/>
          <w:szCs w:val="24"/>
          <w:lang w:val="en-US"/>
          <w14:ligatures w14:val="standardContextual"/>
        </w:rPr>
        <w:t>, </w:t>
      </w:r>
      <w:r w:rsidRPr="00317AA0">
        <w:rPr>
          <w:rFonts w:ascii="Times New Roman" w:eastAsia="Calibri" w:hAnsi="Times New Roman" w:cs="Times New Roman"/>
          <w:i/>
          <w:iCs/>
          <w:kern w:val="2"/>
          <w:sz w:val="24"/>
          <w:szCs w:val="24"/>
          <w:lang w:val="en-US"/>
          <w14:ligatures w14:val="standardContextual"/>
        </w:rPr>
        <w:t>14</w:t>
      </w:r>
      <w:r w:rsidRPr="00317AA0">
        <w:rPr>
          <w:rFonts w:ascii="Times New Roman" w:eastAsia="Calibri" w:hAnsi="Times New Roman" w:cs="Times New Roman"/>
          <w:kern w:val="2"/>
          <w:sz w:val="24"/>
          <w:szCs w:val="24"/>
          <w:lang w:val="en-US"/>
          <w14:ligatures w14:val="standardContextual"/>
        </w:rPr>
        <w:t>(4), pp.24-37.</w:t>
      </w:r>
    </w:p>
    <w:p w14:paraId="4D0D9315"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 xml:space="preserve">Dewi, V.I., </w:t>
      </w:r>
      <w:proofErr w:type="spellStart"/>
      <w:r w:rsidRPr="00317AA0">
        <w:rPr>
          <w:rFonts w:ascii="Times New Roman" w:eastAsia="Calibri" w:hAnsi="Times New Roman" w:cs="Times New Roman"/>
          <w:kern w:val="2"/>
          <w:sz w:val="24"/>
          <w:szCs w:val="24"/>
          <w:lang w:val="en-US"/>
          <w14:ligatures w14:val="standardContextual"/>
        </w:rPr>
        <w:t>Febrian</w:t>
      </w:r>
      <w:proofErr w:type="spellEnd"/>
      <w:r w:rsidRPr="00317AA0">
        <w:rPr>
          <w:rFonts w:ascii="Times New Roman" w:eastAsia="Calibri" w:hAnsi="Times New Roman" w:cs="Times New Roman"/>
          <w:kern w:val="2"/>
          <w:sz w:val="24"/>
          <w:szCs w:val="24"/>
          <w:lang w:val="en-US"/>
          <w14:ligatures w14:val="standardContextual"/>
        </w:rPr>
        <w:t xml:space="preserve">, E., Effendi, N., Anwar, M. and </w:t>
      </w:r>
      <w:proofErr w:type="spellStart"/>
      <w:r w:rsidRPr="00317AA0">
        <w:rPr>
          <w:rFonts w:ascii="Times New Roman" w:eastAsia="Calibri" w:hAnsi="Times New Roman" w:cs="Times New Roman"/>
          <w:kern w:val="2"/>
          <w:sz w:val="24"/>
          <w:szCs w:val="24"/>
          <w:lang w:val="en-US"/>
          <w14:ligatures w14:val="standardContextual"/>
        </w:rPr>
        <w:t>Nidar</w:t>
      </w:r>
      <w:proofErr w:type="spellEnd"/>
      <w:r w:rsidRPr="00317AA0">
        <w:rPr>
          <w:rFonts w:ascii="Times New Roman" w:eastAsia="Calibri" w:hAnsi="Times New Roman" w:cs="Times New Roman"/>
          <w:kern w:val="2"/>
          <w:sz w:val="24"/>
          <w:szCs w:val="24"/>
          <w:lang w:val="en-US"/>
          <w14:ligatures w14:val="standardContextual"/>
        </w:rPr>
        <w:t>, S.R., (2020). Financial literacy and its variables: The evidence from Indonesia. </w:t>
      </w:r>
      <w:r w:rsidRPr="00317AA0">
        <w:rPr>
          <w:rFonts w:ascii="Times New Roman" w:eastAsia="Calibri" w:hAnsi="Times New Roman" w:cs="Times New Roman"/>
          <w:i/>
          <w:iCs/>
          <w:kern w:val="2"/>
          <w:sz w:val="24"/>
          <w:szCs w:val="24"/>
          <w:lang w:val="en-US"/>
          <w14:ligatures w14:val="standardContextual"/>
        </w:rPr>
        <w:t>Economics &amp; Sociology</w:t>
      </w:r>
      <w:r w:rsidRPr="00317AA0">
        <w:rPr>
          <w:rFonts w:ascii="Times New Roman" w:eastAsia="Calibri" w:hAnsi="Times New Roman" w:cs="Times New Roman"/>
          <w:kern w:val="2"/>
          <w:sz w:val="24"/>
          <w:szCs w:val="24"/>
          <w:lang w:val="en-US"/>
          <w14:ligatures w14:val="standardContextual"/>
        </w:rPr>
        <w:t>, </w:t>
      </w:r>
      <w:r w:rsidRPr="00317AA0">
        <w:rPr>
          <w:rFonts w:ascii="Times New Roman" w:eastAsia="Calibri" w:hAnsi="Times New Roman" w:cs="Times New Roman"/>
          <w:i/>
          <w:iCs/>
          <w:kern w:val="2"/>
          <w:sz w:val="24"/>
          <w:szCs w:val="24"/>
          <w:lang w:val="en-US"/>
          <w14:ligatures w14:val="standardContextual"/>
        </w:rPr>
        <w:t>13</w:t>
      </w:r>
      <w:r w:rsidRPr="00317AA0">
        <w:rPr>
          <w:rFonts w:ascii="Times New Roman" w:eastAsia="Calibri" w:hAnsi="Times New Roman" w:cs="Times New Roman"/>
          <w:kern w:val="2"/>
          <w:sz w:val="24"/>
          <w:szCs w:val="24"/>
          <w:lang w:val="en-US"/>
          <w14:ligatures w14:val="standardContextual"/>
        </w:rPr>
        <w:t>(3), pp.133-154.</w:t>
      </w:r>
    </w:p>
    <w:p w14:paraId="04565FFB"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 xml:space="preserve">Estela-Delgado, B., Montenegro, G., Paan, J., Morales-García, W., Castillo-Blanco, R., </w:t>
      </w:r>
      <w:proofErr w:type="spellStart"/>
      <w:r w:rsidRPr="00317AA0">
        <w:rPr>
          <w:rFonts w:ascii="Times New Roman" w:eastAsia="Calibri" w:hAnsi="Times New Roman" w:cs="Times New Roman"/>
          <w:kern w:val="2"/>
          <w:sz w:val="24"/>
          <w:szCs w:val="24"/>
          <w:lang w:val="en-US"/>
          <w14:ligatures w14:val="standardContextual"/>
        </w:rPr>
        <w:t>Sairitupa</w:t>
      </w:r>
      <w:proofErr w:type="spellEnd"/>
      <w:r w:rsidRPr="00317AA0">
        <w:rPr>
          <w:rFonts w:ascii="Times New Roman" w:eastAsia="Calibri" w:hAnsi="Times New Roman" w:cs="Times New Roman"/>
          <w:kern w:val="2"/>
          <w:sz w:val="24"/>
          <w:szCs w:val="24"/>
          <w:lang w:val="en-US"/>
          <w14:ligatures w14:val="standardContextual"/>
        </w:rPr>
        <w:t xml:space="preserve">-Sanchez, L., &amp; </w:t>
      </w:r>
      <w:proofErr w:type="spellStart"/>
      <w:r w:rsidRPr="00317AA0">
        <w:rPr>
          <w:rFonts w:ascii="Times New Roman" w:eastAsia="Calibri" w:hAnsi="Times New Roman" w:cs="Times New Roman"/>
          <w:kern w:val="2"/>
          <w:sz w:val="24"/>
          <w:szCs w:val="24"/>
          <w:lang w:val="en-US"/>
          <w14:ligatures w14:val="standardContextual"/>
        </w:rPr>
        <w:t>Saintila</w:t>
      </w:r>
      <w:proofErr w:type="spellEnd"/>
      <w:r w:rsidRPr="00317AA0">
        <w:rPr>
          <w:rFonts w:ascii="Times New Roman" w:eastAsia="Calibri" w:hAnsi="Times New Roman" w:cs="Times New Roman"/>
          <w:kern w:val="2"/>
          <w:sz w:val="24"/>
          <w:szCs w:val="24"/>
          <w:lang w:val="en-US"/>
          <w14:ligatures w14:val="standardContextual"/>
        </w:rPr>
        <w:t>, J. (2023). Personal well-being and financial threats in Peruvian adults: The mediating role of FWB. </w:t>
      </w:r>
      <w:r w:rsidRPr="00317AA0">
        <w:rPr>
          <w:rFonts w:ascii="Times New Roman" w:eastAsia="Calibri" w:hAnsi="Times New Roman" w:cs="Times New Roman"/>
          <w:i/>
          <w:iCs/>
          <w:kern w:val="2"/>
          <w:sz w:val="24"/>
          <w:szCs w:val="24"/>
          <w:lang w:val="en-US"/>
          <w14:ligatures w14:val="standardContextual"/>
        </w:rPr>
        <w:t>Frontiers in Psychology</w:t>
      </w:r>
      <w:r w:rsidRPr="00317AA0">
        <w:rPr>
          <w:rFonts w:ascii="Times New Roman" w:eastAsia="Calibri" w:hAnsi="Times New Roman" w:cs="Times New Roman"/>
          <w:kern w:val="2"/>
          <w:sz w:val="24"/>
          <w:szCs w:val="24"/>
          <w:lang w:val="en-US"/>
          <w14:ligatures w14:val="standardContextual"/>
        </w:rPr>
        <w:t xml:space="preserve">, 13. </w:t>
      </w:r>
      <w:hyperlink r:id="rId22" w:history="1">
        <w:r w:rsidRPr="00317AA0">
          <w:rPr>
            <w:rFonts w:ascii="Times New Roman" w:eastAsia="Calibri" w:hAnsi="Times New Roman" w:cs="Times New Roman"/>
            <w:kern w:val="2"/>
            <w:sz w:val="24"/>
            <w:szCs w:val="24"/>
            <w:lang w:val="en-US"/>
            <w14:ligatures w14:val="standardContextual"/>
          </w:rPr>
          <w:t>https://doi.org/10.3389/fpsyg.2022.1084731</w:t>
        </w:r>
      </w:hyperlink>
      <w:r w:rsidRPr="00317AA0">
        <w:rPr>
          <w:rFonts w:ascii="Times New Roman" w:eastAsia="Calibri" w:hAnsi="Times New Roman" w:cs="Times New Roman"/>
          <w:kern w:val="2"/>
          <w:sz w:val="24"/>
          <w:szCs w:val="24"/>
          <w:lang w:val="en-US"/>
          <w14:ligatures w14:val="standardContextual"/>
        </w:rPr>
        <w:t>.</w:t>
      </w:r>
    </w:p>
    <w:p w14:paraId="04063DD3" w14:textId="2E1ACCA8" w:rsidR="00247138" w:rsidRPr="00317AA0" w:rsidRDefault="00247138"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317AA0">
        <w:rPr>
          <w:rFonts w:ascii="Times New Roman" w:eastAsia="Calibri" w:hAnsi="Times New Roman" w:cs="Times New Roman"/>
          <w:kern w:val="2"/>
          <w:sz w:val="24"/>
          <w:szCs w:val="24"/>
          <w14:ligatures w14:val="standardContextual"/>
        </w:rPr>
        <w:t>Etikan</w:t>
      </w:r>
      <w:proofErr w:type="spellEnd"/>
      <w:r w:rsidRPr="00317AA0">
        <w:rPr>
          <w:rFonts w:ascii="Times New Roman" w:eastAsia="Calibri" w:hAnsi="Times New Roman" w:cs="Times New Roman"/>
          <w:kern w:val="2"/>
          <w:sz w:val="24"/>
          <w:szCs w:val="24"/>
          <w14:ligatures w14:val="standardContextual"/>
        </w:rPr>
        <w:t xml:space="preserve">, I., Musa, S. A., &amp; Alkassim, R. S. (2016). Comparison of convenience sampling and purposive sampling. </w:t>
      </w:r>
      <w:r w:rsidRPr="00317AA0">
        <w:rPr>
          <w:rFonts w:ascii="Times New Roman" w:eastAsia="Calibri" w:hAnsi="Times New Roman" w:cs="Times New Roman"/>
          <w:i/>
          <w:iCs/>
          <w:kern w:val="2"/>
          <w:sz w:val="24"/>
          <w:szCs w:val="24"/>
          <w14:ligatures w14:val="standardContextual"/>
        </w:rPr>
        <w:t>American Journal of Theoretical and Applied Statistics, 5</w:t>
      </w:r>
      <w:r w:rsidRPr="00317AA0">
        <w:rPr>
          <w:rFonts w:ascii="Times New Roman" w:eastAsia="Calibri" w:hAnsi="Times New Roman" w:cs="Times New Roman"/>
          <w:kern w:val="2"/>
          <w:sz w:val="24"/>
          <w:szCs w:val="24"/>
          <w14:ligatures w14:val="standardContextual"/>
        </w:rPr>
        <w:t>(1), 1–4.</w:t>
      </w:r>
    </w:p>
    <w:p w14:paraId="031B16BB"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317AA0">
        <w:rPr>
          <w:rFonts w:ascii="Times New Roman" w:eastAsia="Calibri" w:hAnsi="Times New Roman" w:cs="Times New Roman"/>
          <w:kern w:val="2"/>
          <w:sz w:val="24"/>
          <w:szCs w:val="24"/>
          <w:lang w:val="en-US"/>
          <w14:ligatures w14:val="standardContextual"/>
        </w:rPr>
        <w:t>Farnier</w:t>
      </w:r>
      <w:proofErr w:type="spellEnd"/>
      <w:r w:rsidRPr="00317AA0">
        <w:rPr>
          <w:rFonts w:ascii="Times New Roman" w:eastAsia="Calibri" w:hAnsi="Times New Roman" w:cs="Times New Roman"/>
          <w:kern w:val="2"/>
          <w:sz w:val="24"/>
          <w:szCs w:val="24"/>
          <w:lang w:val="en-US"/>
          <w14:ligatures w14:val="standardContextual"/>
        </w:rPr>
        <w:t>, J., Shankland, R., Kotsou, I., Inigo, M., Rosset, E. and Leys, C., (2021). Empowering well-being: validation of a LOC scale specific to well-being. </w:t>
      </w:r>
      <w:r w:rsidRPr="00317AA0">
        <w:rPr>
          <w:rFonts w:ascii="Times New Roman" w:eastAsia="Calibri" w:hAnsi="Times New Roman" w:cs="Times New Roman"/>
          <w:i/>
          <w:iCs/>
          <w:kern w:val="2"/>
          <w:sz w:val="24"/>
          <w:szCs w:val="24"/>
          <w:lang w:val="en-US"/>
          <w14:ligatures w14:val="standardContextual"/>
        </w:rPr>
        <w:t>Journal of Happiness Studies</w:t>
      </w:r>
      <w:r w:rsidRPr="00317AA0">
        <w:rPr>
          <w:rFonts w:ascii="Times New Roman" w:eastAsia="Calibri" w:hAnsi="Times New Roman" w:cs="Times New Roman"/>
          <w:kern w:val="2"/>
          <w:sz w:val="24"/>
          <w:szCs w:val="24"/>
          <w:lang w:val="en-US"/>
          <w14:ligatures w14:val="standardContextual"/>
        </w:rPr>
        <w:t>, pp.1-30.</w:t>
      </w:r>
    </w:p>
    <w:p w14:paraId="4D1A5FE4" w14:textId="79737A32" w:rsidR="000D4292" w:rsidRPr="00317AA0" w:rsidRDefault="000D4292"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14:ligatures w14:val="standardContextual"/>
        </w:rPr>
        <w:t xml:space="preserve">Fernandes, D., Lynch, J. G., Jr., &amp; Netemeyer, R. G. (2014). </w:t>
      </w:r>
      <w:hyperlink r:id="rId23" w:tgtFrame="_blank" w:history="1">
        <w:r w:rsidRPr="00317AA0">
          <w:rPr>
            <w:rStyle w:val="Hyperlink"/>
            <w:rFonts w:ascii="Times New Roman" w:eastAsia="Calibri" w:hAnsi="Times New Roman" w:cs="Times New Roman"/>
            <w:color w:val="auto"/>
            <w:kern w:val="2"/>
            <w:sz w:val="24"/>
            <w:szCs w:val="24"/>
            <w:u w:val="none"/>
            <w14:ligatures w14:val="standardContextual"/>
          </w:rPr>
          <w:t xml:space="preserve">Financial literacy, financial education, and downstream financial </w:t>
        </w:r>
        <w:proofErr w:type="spellStart"/>
        <w:r w:rsidRPr="00317AA0">
          <w:rPr>
            <w:rStyle w:val="Hyperlink"/>
            <w:rFonts w:ascii="Times New Roman" w:eastAsia="Calibri" w:hAnsi="Times New Roman" w:cs="Times New Roman"/>
            <w:color w:val="auto"/>
            <w:kern w:val="2"/>
            <w:sz w:val="24"/>
            <w:szCs w:val="24"/>
            <w:u w:val="none"/>
            <w14:ligatures w14:val="standardContextual"/>
          </w:rPr>
          <w:t>behaviors</w:t>
        </w:r>
        <w:proofErr w:type="spellEnd"/>
      </w:hyperlink>
      <w:r w:rsidRPr="00317AA0">
        <w:rPr>
          <w:rFonts w:ascii="Times New Roman" w:eastAsia="Calibri" w:hAnsi="Times New Roman" w:cs="Times New Roman"/>
          <w:kern w:val="2"/>
          <w:sz w:val="24"/>
          <w:szCs w:val="24"/>
          <w14:ligatures w14:val="standardContextual"/>
        </w:rPr>
        <w:t xml:space="preserve">. </w:t>
      </w:r>
      <w:r w:rsidRPr="00317AA0">
        <w:rPr>
          <w:rFonts w:ascii="Times New Roman" w:eastAsia="Calibri" w:hAnsi="Times New Roman" w:cs="Times New Roman"/>
          <w:i/>
          <w:iCs/>
          <w:kern w:val="2"/>
          <w:sz w:val="24"/>
          <w:szCs w:val="24"/>
          <w14:ligatures w14:val="standardContextual"/>
        </w:rPr>
        <w:t>Management Science, 60</w:t>
      </w:r>
      <w:r w:rsidRPr="00317AA0">
        <w:rPr>
          <w:rFonts w:ascii="Times New Roman" w:eastAsia="Calibri" w:hAnsi="Times New Roman" w:cs="Times New Roman"/>
          <w:kern w:val="2"/>
          <w:sz w:val="24"/>
          <w:szCs w:val="24"/>
          <w14:ligatures w14:val="standardContextual"/>
        </w:rPr>
        <w:t>(8), 1861–1883.</w:t>
      </w:r>
    </w:p>
    <w:p w14:paraId="52CE2CDF"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 xml:space="preserve">Gautam, S., &amp; Jain, K. (2019). Dynamics of Objective and SFK on Financial </w:t>
      </w:r>
      <w:proofErr w:type="spellStart"/>
      <w:r w:rsidRPr="00317AA0">
        <w:rPr>
          <w:rFonts w:ascii="Times New Roman" w:eastAsia="Calibri" w:hAnsi="Times New Roman" w:cs="Times New Roman"/>
          <w:kern w:val="2"/>
          <w:sz w:val="24"/>
          <w:szCs w:val="24"/>
          <w:lang w:val="en-US"/>
          <w14:ligatures w14:val="standardContextual"/>
        </w:rPr>
        <w:t>Behaviour</w:t>
      </w:r>
      <w:proofErr w:type="spellEnd"/>
      <w:r w:rsidRPr="00317AA0">
        <w:rPr>
          <w:rFonts w:ascii="Times New Roman" w:eastAsia="Calibri" w:hAnsi="Times New Roman" w:cs="Times New Roman"/>
          <w:kern w:val="2"/>
          <w:sz w:val="24"/>
          <w:szCs w:val="24"/>
          <w:lang w:val="en-US"/>
          <w14:ligatures w14:val="standardContextual"/>
        </w:rPr>
        <w:t>. Abhigyan. https://doi.org/10.56401/abhigyan/37.1.2019.11-20.</w:t>
      </w:r>
    </w:p>
    <w:p w14:paraId="4A9C42A6"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 xml:space="preserve">Ghazali, M., Alwi, S., Aziz, N., &amp; </w:t>
      </w:r>
      <w:proofErr w:type="spellStart"/>
      <w:r w:rsidRPr="00317AA0">
        <w:rPr>
          <w:rFonts w:ascii="Times New Roman" w:eastAsia="Calibri" w:hAnsi="Times New Roman" w:cs="Times New Roman"/>
          <w:kern w:val="2"/>
          <w:sz w:val="24"/>
          <w:szCs w:val="24"/>
          <w:lang w:val="en-US"/>
          <w14:ligatures w14:val="standardContextual"/>
        </w:rPr>
        <w:t>Hazudin</w:t>
      </w:r>
      <w:proofErr w:type="spellEnd"/>
      <w:r w:rsidRPr="00317AA0">
        <w:rPr>
          <w:rFonts w:ascii="Times New Roman" w:eastAsia="Calibri" w:hAnsi="Times New Roman" w:cs="Times New Roman"/>
          <w:kern w:val="2"/>
          <w:sz w:val="24"/>
          <w:szCs w:val="24"/>
          <w:lang w:val="en-US"/>
          <w14:ligatures w14:val="standardContextual"/>
        </w:rPr>
        <w:t>, S. (2020). Pathway to FWB: A review on the role of psychological factors</w:t>
      </w:r>
      <w:proofErr w:type="gramStart"/>
      <w:r w:rsidRPr="00317AA0">
        <w:rPr>
          <w:rFonts w:ascii="Times New Roman" w:eastAsia="Calibri" w:hAnsi="Times New Roman" w:cs="Times New Roman"/>
          <w:kern w:val="2"/>
          <w:sz w:val="24"/>
          <w:szCs w:val="24"/>
          <w:lang w:val="en-US"/>
          <w14:ligatures w14:val="standardContextual"/>
        </w:rPr>
        <w:t>. ,</w:t>
      </w:r>
      <w:proofErr w:type="gramEnd"/>
      <w:r w:rsidRPr="00317AA0">
        <w:rPr>
          <w:rFonts w:ascii="Times New Roman" w:eastAsia="Calibri" w:hAnsi="Times New Roman" w:cs="Times New Roman"/>
          <w:kern w:val="2"/>
          <w:sz w:val="24"/>
          <w:szCs w:val="24"/>
          <w:lang w:val="en-US"/>
          <w14:ligatures w14:val="standardContextual"/>
        </w:rPr>
        <w:t xml:space="preserve"> 5, 55-61. </w:t>
      </w:r>
      <w:hyperlink r:id="rId24" w:history="1">
        <w:r w:rsidRPr="00317AA0">
          <w:rPr>
            <w:rFonts w:ascii="Times New Roman" w:eastAsia="Calibri" w:hAnsi="Times New Roman" w:cs="Times New Roman"/>
            <w:kern w:val="2"/>
            <w:sz w:val="24"/>
            <w:szCs w:val="24"/>
            <w:u w:val="single"/>
            <w:lang w:val="en-US"/>
            <w14:ligatures w14:val="standardContextual"/>
          </w:rPr>
          <w:t>https://doi.org/10.21834/e-bpj.v5i13.2063</w:t>
        </w:r>
      </w:hyperlink>
      <w:r w:rsidRPr="00317AA0">
        <w:rPr>
          <w:rFonts w:ascii="Times New Roman" w:eastAsia="Calibri" w:hAnsi="Times New Roman" w:cs="Times New Roman"/>
          <w:kern w:val="2"/>
          <w:sz w:val="24"/>
          <w:szCs w:val="24"/>
          <w:lang w:val="en-US"/>
          <w14:ligatures w14:val="standardContextual"/>
        </w:rPr>
        <w:t>.</w:t>
      </w:r>
    </w:p>
    <w:p w14:paraId="2F24B329" w14:textId="2FF3DCAD" w:rsidR="00247138" w:rsidRPr="00317AA0" w:rsidRDefault="00247138"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14:ligatures w14:val="standardContextual"/>
        </w:rPr>
        <w:t xml:space="preserve">Gold, A. H., Malhotra, A., &amp; Segars, A. H. (2001). Knowledge management: An organizational capabilities perspective. </w:t>
      </w:r>
      <w:r w:rsidRPr="00317AA0">
        <w:rPr>
          <w:rFonts w:ascii="Times New Roman" w:eastAsia="Calibri" w:hAnsi="Times New Roman" w:cs="Times New Roman"/>
          <w:i/>
          <w:iCs/>
          <w:kern w:val="2"/>
          <w:sz w:val="24"/>
          <w:szCs w:val="24"/>
          <w14:ligatures w14:val="standardContextual"/>
        </w:rPr>
        <w:t>Journal of Management Information Systems, 18</w:t>
      </w:r>
      <w:r w:rsidRPr="00317AA0">
        <w:rPr>
          <w:rFonts w:ascii="Times New Roman" w:eastAsia="Calibri" w:hAnsi="Times New Roman" w:cs="Times New Roman"/>
          <w:kern w:val="2"/>
          <w:sz w:val="24"/>
          <w:szCs w:val="24"/>
          <w14:ligatures w14:val="standardContextual"/>
        </w:rPr>
        <w:t>(1), 185–214.</w:t>
      </w:r>
    </w:p>
    <w:p w14:paraId="58BA54B9"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Goyal, K. and Kumar, S., (2021). Financial literacy: A systematic review and bibliometric analysis. </w:t>
      </w:r>
      <w:r w:rsidRPr="00317AA0">
        <w:rPr>
          <w:rFonts w:ascii="Times New Roman" w:eastAsia="Calibri" w:hAnsi="Times New Roman" w:cs="Times New Roman"/>
          <w:i/>
          <w:iCs/>
          <w:kern w:val="2"/>
          <w:sz w:val="24"/>
          <w:szCs w:val="24"/>
          <w:lang w:val="en-US"/>
          <w14:ligatures w14:val="standardContextual"/>
        </w:rPr>
        <w:t>International Journal of Consumer Studies</w:t>
      </w:r>
      <w:r w:rsidRPr="00317AA0">
        <w:rPr>
          <w:rFonts w:ascii="Times New Roman" w:eastAsia="Calibri" w:hAnsi="Times New Roman" w:cs="Times New Roman"/>
          <w:kern w:val="2"/>
          <w:sz w:val="24"/>
          <w:szCs w:val="24"/>
          <w:lang w:val="en-US"/>
          <w14:ligatures w14:val="standardContextual"/>
        </w:rPr>
        <w:t>, </w:t>
      </w:r>
      <w:r w:rsidRPr="00317AA0">
        <w:rPr>
          <w:rFonts w:ascii="Times New Roman" w:eastAsia="Calibri" w:hAnsi="Times New Roman" w:cs="Times New Roman"/>
          <w:i/>
          <w:iCs/>
          <w:kern w:val="2"/>
          <w:sz w:val="24"/>
          <w:szCs w:val="24"/>
          <w:lang w:val="en-US"/>
          <w14:ligatures w14:val="standardContextual"/>
        </w:rPr>
        <w:t>45</w:t>
      </w:r>
      <w:r w:rsidRPr="00317AA0">
        <w:rPr>
          <w:rFonts w:ascii="Times New Roman" w:eastAsia="Calibri" w:hAnsi="Times New Roman" w:cs="Times New Roman"/>
          <w:kern w:val="2"/>
          <w:sz w:val="24"/>
          <w:szCs w:val="24"/>
          <w:lang w:val="en-US"/>
          <w14:ligatures w14:val="standardContextual"/>
        </w:rPr>
        <w:t>(1), pp.80-105.</w:t>
      </w:r>
    </w:p>
    <w:p w14:paraId="7F512787"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Goyal, K., Kumar, S. and Xiao, J.J., (2021). Antecedents and consequences of Personal Financial Management Behavior: a systematic literature review and future research agenda. </w:t>
      </w:r>
      <w:r w:rsidRPr="00317AA0">
        <w:rPr>
          <w:rFonts w:ascii="Times New Roman" w:eastAsia="Calibri" w:hAnsi="Times New Roman" w:cs="Times New Roman"/>
          <w:i/>
          <w:iCs/>
          <w:kern w:val="2"/>
          <w:sz w:val="24"/>
          <w:szCs w:val="24"/>
          <w:lang w:val="en-US"/>
          <w14:ligatures w14:val="standardContextual"/>
        </w:rPr>
        <w:t>International Journal of Bank Marketing</w:t>
      </w:r>
      <w:r w:rsidRPr="00317AA0">
        <w:rPr>
          <w:rFonts w:ascii="Times New Roman" w:eastAsia="Calibri" w:hAnsi="Times New Roman" w:cs="Times New Roman"/>
          <w:kern w:val="2"/>
          <w:sz w:val="24"/>
          <w:szCs w:val="24"/>
          <w:lang w:val="en-US"/>
          <w14:ligatures w14:val="standardContextual"/>
        </w:rPr>
        <w:t>, </w:t>
      </w:r>
      <w:r w:rsidRPr="00317AA0">
        <w:rPr>
          <w:rFonts w:ascii="Times New Roman" w:eastAsia="Calibri" w:hAnsi="Times New Roman" w:cs="Times New Roman"/>
          <w:i/>
          <w:iCs/>
          <w:kern w:val="2"/>
          <w:sz w:val="24"/>
          <w:szCs w:val="24"/>
          <w:lang w:val="en-US"/>
          <w14:ligatures w14:val="standardContextual"/>
        </w:rPr>
        <w:t>39</w:t>
      </w:r>
      <w:r w:rsidRPr="00317AA0">
        <w:rPr>
          <w:rFonts w:ascii="Times New Roman" w:eastAsia="Calibri" w:hAnsi="Times New Roman" w:cs="Times New Roman"/>
          <w:kern w:val="2"/>
          <w:sz w:val="24"/>
          <w:szCs w:val="24"/>
          <w:lang w:val="en-US"/>
          <w14:ligatures w14:val="standardContextual"/>
        </w:rPr>
        <w:t>(7), pp.1166-1207.</w:t>
      </w:r>
    </w:p>
    <w:p w14:paraId="67665C94"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 xml:space="preserve">Goyal, K., Kumar, S., Xiao, J., &amp; </w:t>
      </w:r>
      <w:proofErr w:type="spellStart"/>
      <w:r w:rsidRPr="00317AA0">
        <w:rPr>
          <w:rFonts w:ascii="Times New Roman" w:eastAsia="Calibri" w:hAnsi="Times New Roman" w:cs="Times New Roman"/>
          <w:kern w:val="2"/>
          <w:sz w:val="24"/>
          <w:szCs w:val="24"/>
          <w:lang w:val="en-US"/>
          <w14:ligatures w14:val="standardContextual"/>
        </w:rPr>
        <w:t>Colombage</w:t>
      </w:r>
      <w:proofErr w:type="spellEnd"/>
      <w:r w:rsidRPr="00317AA0">
        <w:rPr>
          <w:rFonts w:ascii="Times New Roman" w:eastAsia="Calibri" w:hAnsi="Times New Roman" w:cs="Times New Roman"/>
          <w:kern w:val="2"/>
          <w:sz w:val="24"/>
          <w:szCs w:val="24"/>
          <w:lang w:val="en-US"/>
          <w14:ligatures w14:val="standardContextual"/>
        </w:rPr>
        <w:t>, S. (2022). The psychological antecedents of personal financial management behavior: a meta-analysis. </w:t>
      </w:r>
      <w:r w:rsidRPr="00317AA0">
        <w:rPr>
          <w:rFonts w:ascii="Times New Roman" w:eastAsia="Calibri" w:hAnsi="Times New Roman" w:cs="Times New Roman"/>
          <w:i/>
          <w:iCs/>
          <w:kern w:val="2"/>
          <w:sz w:val="24"/>
          <w:szCs w:val="24"/>
          <w:lang w:val="en-US"/>
          <w14:ligatures w14:val="standardContextual"/>
        </w:rPr>
        <w:t>International Journal of Bank Marketing</w:t>
      </w:r>
      <w:r w:rsidRPr="00317AA0">
        <w:rPr>
          <w:rFonts w:ascii="Times New Roman" w:eastAsia="Calibri" w:hAnsi="Times New Roman" w:cs="Times New Roman"/>
          <w:kern w:val="2"/>
          <w:sz w:val="24"/>
          <w:szCs w:val="24"/>
          <w:lang w:val="en-US"/>
          <w14:ligatures w14:val="standardContextual"/>
        </w:rPr>
        <w:t xml:space="preserve">. </w:t>
      </w:r>
      <w:hyperlink r:id="rId25" w:history="1">
        <w:r w:rsidRPr="00317AA0">
          <w:rPr>
            <w:rFonts w:ascii="Times New Roman" w:eastAsia="Calibri" w:hAnsi="Times New Roman" w:cs="Times New Roman"/>
            <w:kern w:val="2"/>
            <w:sz w:val="24"/>
            <w:szCs w:val="24"/>
            <w:u w:val="single"/>
            <w:lang w:val="en-US"/>
            <w14:ligatures w14:val="standardContextual"/>
          </w:rPr>
          <w:t>https://doi.org/10.1108/ijbm-02-2022-0088</w:t>
        </w:r>
      </w:hyperlink>
      <w:r w:rsidRPr="00317AA0">
        <w:rPr>
          <w:rFonts w:ascii="Times New Roman" w:eastAsia="Calibri" w:hAnsi="Times New Roman" w:cs="Times New Roman"/>
          <w:kern w:val="2"/>
          <w:sz w:val="24"/>
          <w:szCs w:val="24"/>
          <w:lang w:val="en-US"/>
          <w14:ligatures w14:val="standardContextual"/>
        </w:rPr>
        <w:t>.</w:t>
      </w:r>
    </w:p>
    <w:p w14:paraId="5CFA8164"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317AA0">
        <w:rPr>
          <w:rFonts w:ascii="Times New Roman" w:eastAsia="Calibri" w:hAnsi="Times New Roman" w:cs="Times New Roman"/>
          <w:kern w:val="2"/>
          <w:sz w:val="24"/>
          <w:szCs w:val="24"/>
          <w:lang w:val="en-US"/>
          <w14:ligatures w14:val="standardContextual"/>
        </w:rPr>
        <w:t>Grežo</w:t>
      </w:r>
      <w:proofErr w:type="spellEnd"/>
      <w:r w:rsidRPr="00317AA0">
        <w:rPr>
          <w:rFonts w:ascii="Times New Roman" w:eastAsia="Calibri" w:hAnsi="Times New Roman" w:cs="Times New Roman"/>
          <w:kern w:val="2"/>
          <w:sz w:val="24"/>
          <w:szCs w:val="24"/>
          <w:lang w:val="en-US"/>
          <w14:ligatures w14:val="standardContextual"/>
        </w:rPr>
        <w:t>, M., (2021). Overconfidence and financial decision-making: a meta-analysis. </w:t>
      </w:r>
      <w:r w:rsidRPr="00317AA0">
        <w:rPr>
          <w:rFonts w:ascii="Times New Roman" w:eastAsia="Calibri" w:hAnsi="Times New Roman" w:cs="Times New Roman"/>
          <w:i/>
          <w:iCs/>
          <w:kern w:val="2"/>
          <w:sz w:val="24"/>
          <w:szCs w:val="24"/>
          <w:lang w:val="en-US"/>
          <w14:ligatures w14:val="standardContextual"/>
        </w:rPr>
        <w:t>Review of Behavioral Finance</w:t>
      </w:r>
      <w:r w:rsidRPr="00317AA0">
        <w:rPr>
          <w:rFonts w:ascii="Times New Roman" w:eastAsia="Calibri" w:hAnsi="Times New Roman" w:cs="Times New Roman"/>
          <w:kern w:val="2"/>
          <w:sz w:val="24"/>
          <w:szCs w:val="24"/>
          <w:lang w:val="en-US"/>
          <w14:ligatures w14:val="standardContextual"/>
        </w:rPr>
        <w:t>, </w:t>
      </w:r>
      <w:r w:rsidRPr="00317AA0">
        <w:rPr>
          <w:rFonts w:ascii="Times New Roman" w:eastAsia="Calibri" w:hAnsi="Times New Roman" w:cs="Times New Roman"/>
          <w:i/>
          <w:iCs/>
          <w:kern w:val="2"/>
          <w:sz w:val="24"/>
          <w:szCs w:val="24"/>
          <w:lang w:val="en-US"/>
          <w14:ligatures w14:val="standardContextual"/>
        </w:rPr>
        <w:t>13</w:t>
      </w:r>
      <w:r w:rsidRPr="00317AA0">
        <w:rPr>
          <w:rFonts w:ascii="Times New Roman" w:eastAsia="Calibri" w:hAnsi="Times New Roman" w:cs="Times New Roman"/>
          <w:kern w:val="2"/>
          <w:sz w:val="24"/>
          <w:szCs w:val="24"/>
          <w:lang w:val="en-US"/>
          <w14:ligatures w14:val="standardContextual"/>
        </w:rPr>
        <w:t>(3), pp.276-296.</w:t>
      </w:r>
    </w:p>
    <w:p w14:paraId="57ECC7F8"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 xml:space="preserve">Hastings, J. and Mitchell, O.S., (2020). </w:t>
      </w:r>
      <w:proofErr w:type="gramStart"/>
      <w:r w:rsidRPr="00317AA0">
        <w:rPr>
          <w:rFonts w:ascii="Times New Roman" w:eastAsia="Calibri" w:hAnsi="Times New Roman" w:cs="Times New Roman"/>
          <w:kern w:val="2"/>
          <w:sz w:val="24"/>
          <w:szCs w:val="24"/>
          <w:lang w:val="en-US"/>
          <w14:ligatures w14:val="standardContextual"/>
        </w:rPr>
        <w:t>How</w:t>
      </w:r>
      <w:proofErr w:type="gramEnd"/>
      <w:r w:rsidRPr="00317AA0">
        <w:rPr>
          <w:rFonts w:ascii="Times New Roman" w:eastAsia="Calibri" w:hAnsi="Times New Roman" w:cs="Times New Roman"/>
          <w:kern w:val="2"/>
          <w:sz w:val="24"/>
          <w:szCs w:val="24"/>
          <w:lang w:val="en-US"/>
          <w14:ligatures w14:val="standardContextual"/>
        </w:rPr>
        <w:t xml:space="preserve"> financial literacy and impatience shape retirement wealth and investment behaviors. </w:t>
      </w:r>
      <w:r w:rsidRPr="00317AA0">
        <w:rPr>
          <w:rFonts w:ascii="Times New Roman" w:eastAsia="Calibri" w:hAnsi="Times New Roman" w:cs="Times New Roman"/>
          <w:i/>
          <w:iCs/>
          <w:kern w:val="2"/>
          <w:sz w:val="24"/>
          <w:szCs w:val="24"/>
          <w:lang w:val="en-US"/>
          <w14:ligatures w14:val="standardContextual"/>
        </w:rPr>
        <w:t>Journal of Pension Economics &amp; Finance</w:t>
      </w:r>
      <w:r w:rsidRPr="00317AA0">
        <w:rPr>
          <w:rFonts w:ascii="Times New Roman" w:eastAsia="Calibri" w:hAnsi="Times New Roman" w:cs="Times New Roman"/>
          <w:kern w:val="2"/>
          <w:sz w:val="24"/>
          <w:szCs w:val="24"/>
          <w:lang w:val="en-US"/>
          <w14:ligatures w14:val="standardContextual"/>
        </w:rPr>
        <w:t>, </w:t>
      </w:r>
      <w:r w:rsidRPr="00317AA0">
        <w:rPr>
          <w:rFonts w:ascii="Times New Roman" w:eastAsia="Calibri" w:hAnsi="Times New Roman" w:cs="Times New Roman"/>
          <w:i/>
          <w:iCs/>
          <w:kern w:val="2"/>
          <w:sz w:val="24"/>
          <w:szCs w:val="24"/>
          <w:lang w:val="en-US"/>
          <w14:ligatures w14:val="standardContextual"/>
        </w:rPr>
        <w:t>19</w:t>
      </w:r>
      <w:r w:rsidRPr="00317AA0">
        <w:rPr>
          <w:rFonts w:ascii="Times New Roman" w:eastAsia="Calibri" w:hAnsi="Times New Roman" w:cs="Times New Roman"/>
          <w:kern w:val="2"/>
          <w:sz w:val="24"/>
          <w:szCs w:val="24"/>
          <w:lang w:val="en-US"/>
          <w14:ligatures w14:val="standardContextual"/>
        </w:rPr>
        <w:t>(1), pp.1-20.</w:t>
      </w:r>
    </w:p>
    <w:p w14:paraId="4F753248" w14:textId="178EFDF1" w:rsidR="00247138" w:rsidRPr="00317AA0" w:rsidRDefault="00247138"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14:ligatures w14:val="standardContextual"/>
        </w:rPr>
        <w:t xml:space="preserve">Henseler, J., Ringle, C. M., &amp; Sarstedt, M. (2015). A new criterion for assessing discriminant validity in variance-based structural equation </w:t>
      </w:r>
      <w:proofErr w:type="spellStart"/>
      <w:r w:rsidRPr="00317AA0">
        <w:rPr>
          <w:rFonts w:ascii="Times New Roman" w:eastAsia="Calibri" w:hAnsi="Times New Roman" w:cs="Times New Roman"/>
          <w:kern w:val="2"/>
          <w:sz w:val="24"/>
          <w:szCs w:val="24"/>
          <w14:ligatures w14:val="standardContextual"/>
        </w:rPr>
        <w:t>modeling</w:t>
      </w:r>
      <w:proofErr w:type="spellEnd"/>
      <w:r w:rsidRPr="00317AA0">
        <w:rPr>
          <w:rFonts w:ascii="Times New Roman" w:eastAsia="Calibri" w:hAnsi="Times New Roman" w:cs="Times New Roman"/>
          <w:kern w:val="2"/>
          <w:sz w:val="24"/>
          <w:szCs w:val="24"/>
          <w14:ligatures w14:val="standardContextual"/>
        </w:rPr>
        <w:t xml:space="preserve">. </w:t>
      </w:r>
      <w:r w:rsidRPr="00317AA0">
        <w:rPr>
          <w:rFonts w:ascii="Times New Roman" w:eastAsia="Calibri" w:hAnsi="Times New Roman" w:cs="Times New Roman"/>
          <w:i/>
          <w:iCs/>
          <w:kern w:val="2"/>
          <w:sz w:val="24"/>
          <w:szCs w:val="24"/>
          <w14:ligatures w14:val="standardContextual"/>
        </w:rPr>
        <w:t>Journal of the Academy of Marketing Science, 43</w:t>
      </w:r>
      <w:r w:rsidRPr="00317AA0">
        <w:rPr>
          <w:rFonts w:ascii="Times New Roman" w:eastAsia="Calibri" w:hAnsi="Times New Roman" w:cs="Times New Roman"/>
          <w:kern w:val="2"/>
          <w:sz w:val="24"/>
          <w:szCs w:val="24"/>
          <w14:ligatures w14:val="standardContextual"/>
        </w:rPr>
        <w:t>(1), 115–135.</w:t>
      </w:r>
    </w:p>
    <w:p w14:paraId="3DF0C6D6"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Hlaing, H.Y., (2023). </w:t>
      </w:r>
      <w:r w:rsidRPr="00317AA0">
        <w:rPr>
          <w:rFonts w:ascii="Times New Roman" w:eastAsia="Calibri" w:hAnsi="Times New Roman" w:cs="Times New Roman"/>
          <w:i/>
          <w:iCs/>
          <w:kern w:val="2"/>
          <w:sz w:val="24"/>
          <w:szCs w:val="24"/>
          <w:lang w:val="en-US"/>
          <w14:ligatures w14:val="standardContextual"/>
        </w:rPr>
        <w:t xml:space="preserve">The Effect of Personal Financial Management Behavior on </w:t>
      </w:r>
      <w:proofErr w:type="spellStart"/>
      <w:r w:rsidRPr="00317AA0">
        <w:rPr>
          <w:rFonts w:ascii="Times New Roman" w:eastAsia="Calibri" w:hAnsi="Times New Roman" w:cs="Times New Roman"/>
          <w:i/>
          <w:iCs/>
          <w:kern w:val="2"/>
          <w:sz w:val="24"/>
          <w:szCs w:val="24"/>
          <w:lang w:val="en-US"/>
          <w14:ligatures w14:val="standardContextual"/>
        </w:rPr>
        <w:t>FWBof</w:t>
      </w:r>
      <w:proofErr w:type="spellEnd"/>
      <w:r w:rsidRPr="00317AA0">
        <w:rPr>
          <w:rFonts w:ascii="Times New Roman" w:eastAsia="Calibri" w:hAnsi="Times New Roman" w:cs="Times New Roman"/>
          <w:i/>
          <w:iCs/>
          <w:kern w:val="2"/>
          <w:sz w:val="24"/>
          <w:szCs w:val="24"/>
          <w:lang w:val="en-US"/>
          <w14:ligatures w14:val="standardContextual"/>
        </w:rPr>
        <w:t xml:space="preserve"> EMBA Students </w:t>
      </w:r>
      <w:proofErr w:type="gramStart"/>
      <w:r w:rsidRPr="00317AA0">
        <w:rPr>
          <w:rFonts w:ascii="Times New Roman" w:eastAsia="Calibri" w:hAnsi="Times New Roman" w:cs="Times New Roman"/>
          <w:i/>
          <w:iCs/>
          <w:kern w:val="2"/>
          <w:sz w:val="24"/>
          <w:szCs w:val="24"/>
          <w:lang w:val="en-US"/>
          <w14:ligatures w14:val="standardContextual"/>
        </w:rPr>
        <w:t>At</w:t>
      </w:r>
      <w:proofErr w:type="gramEnd"/>
      <w:r w:rsidRPr="00317AA0">
        <w:rPr>
          <w:rFonts w:ascii="Times New Roman" w:eastAsia="Calibri" w:hAnsi="Times New Roman" w:cs="Times New Roman"/>
          <w:i/>
          <w:iCs/>
          <w:kern w:val="2"/>
          <w:sz w:val="24"/>
          <w:szCs w:val="24"/>
          <w:lang w:val="en-US"/>
          <w14:ligatures w14:val="standardContextual"/>
        </w:rPr>
        <w:t xml:space="preserve"> Yangon University </w:t>
      </w:r>
      <w:proofErr w:type="gramStart"/>
      <w:r w:rsidRPr="00317AA0">
        <w:rPr>
          <w:rFonts w:ascii="Times New Roman" w:eastAsia="Calibri" w:hAnsi="Times New Roman" w:cs="Times New Roman"/>
          <w:i/>
          <w:iCs/>
          <w:kern w:val="2"/>
          <w:sz w:val="24"/>
          <w:szCs w:val="24"/>
          <w:lang w:val="en-US"/>
          <w14:ligatures w14:val="standardContextual"/>
        </w:rPr>
        <w:t>Of</w:t>
      </w:r>
      <w:proofErr w:type="gramEnd"/>
      <w:r w:rsidRPr="00317AA0">
        <w:rPr>
          <w:rFonts w:ascii="Times New Roman" w:eastAsia="Calibri" w:hAnsi="Times New Roman" w:cs="Times New Roman"/>
          <w:i/>
          <w:iCs/>
          <w:kern w:val="2"/>
          <w:sz w:val="24"/>
          <w:szCs w:val="24"/>
          <w:lang w:val="en-US"/>
          <w14:ligatures w14:val="standardContextual"/>
        </w:rPr>
        <w:t xml:space="preserve"> Economics</w:t>
      </w:r>
      <w:r w:rsidRPr="00317AA0">
        <w:rPr>
          <w:rFonts w:ascii="Times New Roman" w:eastAsia="Calibri" w:hAnsi="Times New Roman" w:cs="Times New Roman"/>
          <w:kern w:val="2"/>
          <w:sz w:val="24"/>
          <w:szCs w:val="24"/>
          <w:lang w:val="en-US"/>
          <w14:ligatures w14:val="standardContextual"/>
        </w:rPr>
        <w:t> (Doctoral dissertation, MERAL Portal).</w:t>
      </w:r>
    </w:p>
    <w:p w14:paraId="59254489" w14:textId="0E353437" w:rsidR="0087701A" w:rsidRPr="00317AA0" w:rsidRDefault="0087701A"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14:ligatures w14:val="standardContextual"/>
        </w:rPr>
        <w:lastRenderedPageBreak/>
        <w:t>Hoang, T. G., Nguyen, G. N. T., &amp; Tran, K. T. (2023</w:t>
      </w:r>
      <w:r w:rsidRPr="00317AA0">
        <w:rPr>
          <w:rFonts w:ascii="Times New Roman" w:eastAsia="Calibri" w:hAnsi="Times New Roman" w:cs="Times New Roman"/>
          <w:b/>
          <w:bCs/>
          <w:kern w:val="2"/>
          <w:sz w:val="24"/>
          <w:szCs w:val="24"/>
          <w14:ligatures w14:val="standardContextual"/>
        </w:rPr>
        <w:t>).</w:t>
      </w:r>
      <w:r w:rsidRPr="00317AA0">
        <w:rPr>
          <w:rFonts w:ascii="Times New Roman" w:eastAsia="Calibri" w:hAnsi="Times New Roman" w:cs="Times New Roman"/>
          <w:kern w:val="2"/>
          <w:sz w:val="24"/>
          <w:szCs w:val="24"/>
          <w14:ligatures w14:val="standardContextual"/>
        </w:rPr>
        <w:t xml:space="preserve"> Impact of fintech on financial inclusion: Evidence from Southeast Asia. </w:t>
      </w:r>
      <w:r w:rsidRPr="00317AA0">
        <w:rPr>
          <w:rFonts w:ascii="Times New Roman" w:eastAsia="Calibri" w:hAnsi="Times New Roman" w:cs="Times New Roman"/>
          <w:i/>
          <w:iCs/>
          <w:kern w:val="2"/>
          <w:sz w:val="24"/>
          <w:szCs w:val="24"/>
          <w14:ligatures w14:val="standardContextual"/>
        </w:rPr>
        <w:t>Journal of Economic Studies, 51</w:t>
      </w:r>
      <w:r w:rsidRPr="00317AA0">
        <w:rPr>
          <w:rFonts w:ascii="Times New Roman" w:eastAsia="Calibri" w:hAnsi="Times New Roman" w:cs="Times New Roman"/>
          <w:kern w:val="2"/>
          <w:sz w:val="24"/>
          <w:szCs w:val="24"/>
          <w14:ligatures w14:val="standardContextual"/>
        </w:rPr>
        <w:t>(1), 164–185.</w:t>
      </w:r>
    </w:p>
    <w:p w14:paraId="5908CF8A" w14:textId="2E72E6BD"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Iannello, P., Sorgente, A., Lanz, M. and Antonietti, A., (2021). FWB</w:t>
      </w:r>
      <w:r w:rsidR="00925AB2" w:rsidRPr="00317AA0">
        <w:rPr>
          <w:rFonts w:ascii="Times New Roman" w:eastAsia="Calibri" w:hAnsi="Times New Roman" w:cs="Times New Roman"/>
          <w:kern w:val="2"/>
          <w:sz w:val="24"/>
          <w:szCs w:val="24"/>
          <w:lang w:val="en-US"/>
          <w14:ligatures w14:val="standardContextual"/>
        </w:rPr>
        <w:t xml:space="preserve"> </w:t>
      </w:r>
      <w:r w:rsidRPr="00317AA0">
        <w:rPr>
          <w:rFonts w:ascii="Times New Roman" w:eastAsia="Calibri" w:hAnsi="Times New Roman" w:cs="Times New Roman"/>
          <w:kern w:val="2"/>
          <w:sz w:val="24"/>
          <w:szCs w:val="24"/>
          <w:lang w:val="en-US"/>
          <w14:ligatures w14:val="standardContextual"/>
        </w:rPr>
        <w:t>and its relationship with subjective and psychological well-being among emerging adults: Testing the moderating effect of individual differences. </w:t>
      </w:r>
      <w:r w:rsidRPr="00317AA0">
        <w:rPr>
          <w:rFonts w:ascii="Times New Roman" w:eastAsia="Calibri" w:hAnsi="Times New Roman" w:cs="Times New Roman"/>
          <w:i/>
          <w:iCs/>
          <w:kern w:val="2"/>
          <w:sz w:val="24"/>
          <w:szCs w:val="24"/>
          <w:lang w:val="en-US"/>
          <w14:ligatures w14:val="standardContextual"/>
        </w:rPr>
        <w:t>Journal of Happiness Studies</w:t>
      </w:r>
      <w:r w:rsidRPr="00317AA0">
        <w:rPr>
          <w:rFonts w:ascii="Times New Roman" w:eastAsia="Calibri" w:hAnsi="Times New Roman" w:cs="Times New Roman"/>
          <w:kern w:val="2"/>
          <w:sz w:val="24"/>
          <w:szCs w:val="24"/>
          <w:lang w:val="en-US"/>
          <w14:ligatures w14:val="standardContextual"/>
        </w:rPr>
        <w:t>, </w:t>
      </w:r>
      <w:r w:rsidRPr="00317AA0">
        <w:rPr>
          <w:rFonts w:ascii="Times New Roman" w:eastAsia="Calibri" w:hAnsi="Times New Roman" w:cs="Times New Roman"/>
          <w:i/>
          <w:iCs/>
          <w:kern w:val="2"/>
          <w:sz w:val="24"/>
          <w:szCs w:val="24"/>
          <w:lang w:val="en-US"/>
          <w14:ligatures w14:val="standardContextual"/>
        </w:rPr>
        <w:t>22</w:t>
      </w:r>
      <w:r w:rsidRPr="00317AA0">
        <w:rPr>
          <w:rFonts w:ascii="Times New Roman" w:eastAsia="Calibri" w:hAnsi="Times New Roman" w:cs="Times New Roman"/>
          <w:kern w:val="2"/>
          <w:sz w:val="24"/>
          <w:szCs w:val="24"/>
          <w:lang w:val="en-US"/>
          <w14:ligatures w14:val="standardContextual"/>
        </w:rPr>
        <w:t>(3), pp.1385-1411.</w:t>
      </w:r>
    </w:p>
    <w:p w14:paraId="4CB9F683"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 xml:space="preserve">Ianole-Calin, R., </w:t>
      </w:r>
      <w:proofErr w:type="spellStart"/>
      <w:r w:rsidRPr="00317AA0">
        <w:rPr>
          <w:rFonts w:ascii="Times New Roman" w:eastAsia="Calibri" w:hAnsi="Times New Roman" w:cs="Times New Roman"/>
          <w:kern w:val="2"/>
          <w:sz w:val="24"/>
          <w:szCs w:val="24"/>
          <w:lang w:val="en-US"/>
          <w14:ligatures w14:val="standardContextual"/>
        </w:rPr>
        <w:t>Hubona</w:t>
      </w:r>
      <w:proofErr w:type="spellEnd"/>
      <w:r w:rsidRPr="00317AA0">
        <w:rPr>
          <w:rFonts w:ascii="Times New Roman" w:eastAsia="Calibri" w:hAnsi="Times New Roman" w:cs="Times New Roman"/>
          <w:kern w:val="2"/>
          <w:sz w:val="24"/>
          <w:szCs w:val="24"/>
          <w:lang w:val="en-US"/>
          <w14:ligatures w14:val="standardContextual"/>
        </w:rPr>
        <w:t xml:space="preserve">, G., </w:t>
      </w:r>
      <w:proofErr w:type="spellStart"/>
      <w:r w:rsidRPr="00317AA0">
        <w:rPr>
          <w:rFonts w:ascii="Times New Roman" w:eastAsia="Calibri" w:hAnsi="Times New Roman" w:cs="Times New Roman"/>
          <w:kern w:val="2"/>
          <w:sz w:val="24"/>
          <w:szCs w:val="24"/>
          <w:lang w:val="en-US"/>
          <w14:ligatures w14:val="standardContextual"/>
        </w:rPr>
        <w:t>Druica</w:t>
      </w:r>
      <w:proofErr w:type="spellEnd"/>
      <w:r w:rsidRPr="00317AA0">
        <w:rPr>
          <w:rFonts w:ascii="Times New Roman" w:eastAsia="Calibri" w:hAnsi="Times New Roman" w:cs="Times New Roman"/>
          <w:kern w:val="2"/>
          <w:sz w:val="24"/>
          <w:szCs w:val="24"/>
          <w:lang w:val="en-US"/>
          <w14:ligatures w14:val="standardContextual"/>
        </w:rPr>
        <w:t xml:space="preserve">, E. and Basu, C., (2021). Understanding sources of </w:t>
      </w:r>
      <w:proofErr w:type="spellStart"/>
      <w:r w:rsidRPr="00317AA0">
        <w:rPr>
          <w:rFonts w:ascii="Times New Roman" w:eastAsia="Calibri" w:hAnsi="Times New Roman" w:cs="Times New Roman"/>
          <w:kern w:val="2"/>
          <w:sz w:val="24"/>
          <w:szCs w:val="24"/>
          <w:lang w:val="en-US"/>
          <w14:ligatures w14:val="standardContextual"/>
        </w:rPr>
        <w:t>FWBin</w:t>
      </w:r>
      <w:proofErr w:type="spellEnd"/>
      <w:r w:rsidRPr="00317AA0">
        <w:rPr>
          <w:rFonts w:ascii="Times New Roman" w:eastAsia="Calibri" w:hAnsi="Times New Roman" w:cs="Times New Roman"/>
          <w:kern w:val="2"/>
          <w:sz w:val="24"/>
          <w:szCs w:val="24"/>
          <w:lang w:val="en-US"/>
          <w14:ligatures w14:val="standardContextual"/>
        </w:rPr>
        <w:t xml:space="preserve"> Romania: A prerequisite for transformative financial services. </w:t>
      </w:r>
      <w:r w:rsidRPr="00317AA0">
        <w:rPr>
          <w:rFonts w:ascii="Times New Roman" w:eastAsia="Calibri" w:hAnsi="Times New Roman" w:cs="Times New Roman"/>
          <w:i/>
          <w:iCs/>
          <w:kern w:val="2"/>
          <w:sz w:val="24"/>
          <w:szCs w:val="24"/>
          <w:lang w:val="en-US"/>
          <w14:ligatures w14:val="standardContextual"/>
        </w:rPr>
        <w:t>Journal of Services Marketing</w:t>
      </w:r>
      <w:r w:rsidRPr="00317AA0">
        <w:rPr>
          <w:rFonts w:ascii="Times New Roman" w:eastAsia="Calibri" w:hAnsi="Times New Roman" w:cs="Times New Roman"/>
          <w:kern w:val="2"/>
          <w:sz w:val="24"/>
          <w:szCs w:val="24"/>
          <w:lang w:val="en-US"/>
          <w14:ligatures w14:val="standardContextual"/>
        </w:rPr>
        <w:t>, </w:t>
      </w:r>
      <w:r w:rsidRPr="00317AA0">
        <w:rPr>
          <w:rFonts w:ascii="Times New Roman" w:eastAsia="Calibri" w:hAnsi="Times New Roman" w:cs="Times New Roman"/>
          <w:i/>
          <w:iCs/>
          <w:kern w:val="2"/>
          <w:sz w:val="24"/>
          <w:szCs w:val="24"/>
          <w:lang w:val="en-US"/>
          <w14:ligatures w14:val="standardContextual"/>
        </w:rPr>
        <w:t>35</w:t>
      </w:r>
      <w:r w:rsidRPr="00317AA0">
        <w:rPr>
          <w:rFonts w:ascii="Times New Roman" w:eastAsia="Calibri" w:hAnsi="Times New Roman" w:cs="Times New Roman"/>
          <w:kern w:val="2"/>
          <w:sz w:val="24"/>
          <w:szCs w:val="24"/>
          <w:lang w:val="en-US"/>
          <w14:ligatures w14:val="standardContextual"/>
        </w:rPr>
        <w:t>(2), pp.152-168.</w:t>
      </w:r>
    </w:p>
    <w:p w14:paraId="5D0828E5"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317AA0">
        <w:rPr>
          <w:rFonts w:ascii="Times New Roman" w:eastAsia="Calibri" w:hAnsi="Times New Roman" w:cs="Times New Roman"/>
          <w:kern w:val="2"/>
          <w:sz w:val="24"/>
          <w:szCs w:val="24"/>
          <w:lang w:val="en-US"/>
          <w14:ligatures w14:val="standardContextual"/>
        </w:rPr>
        <w:t>Iramani</w:t>
      </w:r>
      <w:proofErr w:type="spellEnd"/>
      <w:r w:rsidRPr="00317AA0">
        <w:rPr>
          <w:rFonts w:ascii="Times New Roman" w:eastAsia="Calibri" w:hAnsi="Times New Roman" w:cs="Times New Roman"/>
          <w:kern w:val="2"/>
          <w:sz w:val="24"/>
          <w:szCs w:val="24"/>
          <w:lang w:val="en-US"/>
          <w14:ligatures w14:val="standardContextual"/>
        </w:rPr>
        <w:t>, R. and Lutfi, L., (2021). An integrated model of FWB: The role of financial behavior. </w:t>
      </w:r>
      <w:r w:rsidRPr="00317AA0">
        <w:rPr>
          <w:rFonts w:ascii="Times New Roman" w:eastAsia="Calibri" w:hAnsi="Times New Roman" w:cs="Times New Roman"/>
          <w:i/>
          <w:iCs/>
          <w:kern w:val="2"/>
          <w:sz w:val="24"/>
          <w:szCs w:val="24"/>
          <w:lang w:val="en-US"/>
          <w14:ligatures w14:val="standardContextual"/>
        </w:rPr>
        <w:t>Accounting</w:t>
      </w:r>
      <w:r w:rsidRPr="00317AA0">
        <w:rPr>
          <w:rFonts w:ascii="Times New Roman" w:eastAsia="Calibri" w:hAnsi="Times New Roman" w:cs="Times New Roman"/>
          <w:kern w:val="2"/>
          <w:sz w:val="24"/>
          <w:szCs w:val="24"/>
          <w:lang w:val="en-US"/>
          <w14:ligatures w14:val="standardContextual"/>
        </w:rPr>
        <w:t>, </w:t>
      </w:r>
      <w:r w:rsidRPr="00317AA0">
        <w:rPr>
          <w:rFonts w:ascii="Times New Roman" w:eastAsia="Calibri" w:hAnsi="Times New Roman" w:cs="Times New Roman"/>
          <w:i/>
          <w:iCs/>
          <w:kern w:val="2"/>
          <w:sz w:val="24"/>
          <w:szCs w:val="24"/>
          <w:lang w:val="en-US"/>
          <w14:ligatures w14:val="standardContextual"/>
        </w:rPr>
        <w:t>7</w:t>
      </w:r>
      <w:r w:rsidRPr="00317AA0">
        <w:rPr>
          <w:rFonts w:ascii="Times New Roman" w:eastAsia="Calibri" w:hAnsi="Times New Roman" w:cs="Times New Roman"/>
          <w:kern w:val="2"/>
          <w:sz w:val="24"/>
          <w:szCs w:val="24"/>
          <w:lang w:val="en-US"/>
          <w14:ligatures w14:val="standardContextual"/>
        </w:rPr>
        <w:t>(3), pp.691-700.</w:t>
      </w:r>
    </w:p>
    <w:p w14:paraId="401A7DEF"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317AA0">
        <w:rPr>
          <w:rFonts w:ascii="Times New Roman" w:eastAsia="Calibri" w:hAnsi="Times New Roman" w:cs="Times New Roman"/>
          <w:kern w:val="2"/>
          <w:sz w:val="24"/>
          <w:szCs w:val="24"/>
          <w:lang w:val="en-US"/>
          <w14:ligatures w14:val="standardContextual"/>
        </w:rPr>
        <w:t>Itasanmi</w:t>
      </w:r>
      <w:proofErr w:type="spellEnd"/>
      <w:r w:rsidRPr="00317AA0">
        <w:rPr>
          <w:rFonts w:ascii="Times New Roman" w:eastAsia="Calibri" w:hAnsi="Times New Roman" w:cs="Times New Roman"/>
          <w:kern w:val="2"/>
          <w:sz w:val="24"/>
          <w:szCs w:val="24"/>
          <w:lang w:val="en-US"/>
          <w14:ligatures w14:val="standardContextual"/>
        </w:rPr>
        <w:t xml:space="preserve">, S.A., Ajani, O.A., Mabayoje, D.E. and </w:t>
      </w:r>
      <w:proofErr w:type="spellStart"/>
      <w:r w:rsidRPr="00317AA0">
        <w:rPr>
          <w:rFonts w:ascii="Times New Roman" w:eastAsia="Calibri" w:hAnsi="Times New Roman" w:cs="Times New Roman"/>
          <w:kern w:val="2"/>
          <w:sz w:val="24"/>
          <w:szCs w:val="24"/>
          <w:lang w:val="en-US"/>
          <w14:ligatures w14:val="standardContextual"/>
        </w:rPr>
        <w:t>Odiaka</w:t>
      </w:r>
      <w:proofErr w:type="spellEnd"/>
      <w:r w:rsidRPr="00317AA0">
        <w:rPr>
          <w:rFonts w:ascii="Times New Roman" w:eastAsia="Calibri" w:hAnsi="Times New Roman" w:cs="Times New Roman"/>
          <w:kern w:val="2"/>
          <w:sz w:val="24"/>
          <w:szCs w:val="24"/>
          <w:lang w:val="en-US"/>
          <w14:ligatures w14:val="standardContextual"/>
        </w:rPr>
        <w:t>, S.I., (2023). Predictive influence of LOC on adult learners’ academic attitude and engagement. </w:t>
      </w:r>
      <w:r w:rsidRPr="00317AA0">
        <w:rPr>
          <w:rFonts w:ascii="Times New Roman" w:eastAsia="Calibri" w:hAnsi="Times New Roman" w:cs="Times New Roman"/>
          <w:i/>
          <w:iCs/>
          <w:kern w:val="2"/>
          <w:sz w:val="24"/>
          <w:szCs w:val="24"/>
          <w:lang w:val="en-US"/>
          <w14:ligatures w14:val="standardContextual"/>
        </w:rPr>
        <w:t>Nurture</w:t>
      </w:r>
      <w:r w:rsidRPr="00317AA0">
        <w:rPr>
          <w:rFonts w:ascii="Times New Roman" w:eastAsia="Calibri" w:hAnsi="Times New Roman" w:cs="Times New Roman"/>
          <w:kern w:val="2"/>
          <w:sz w:val="24"/>
          <w:szCs w:val="24"/>
          <w:lang w:val="en-US"/>
          <w14:ligatures w14:val="standardContextual"/>
        </w:rPr>
        <w:t>, </w:t>
      </w:r>
      <w:r w:rsidRPr="00317AA0">
        <w:rPr>
          <w:rFonts w:ascii="Times New Roman" w:eastAsia="Calibri" w:hAnsi="Times New Roman" w:cs="Times New Roman"/>
          <w:i/>
          <w:iCs/>
          <w:kern w:val="2"/>
          <w:sz w:val="24"/>
          <w:szCs w:val="24"/>
          <w:lang w:val="en-US"/>
          <w14:ligatures w14:val="standardContextual"/>
        </w:rPr>
        <w:t>17</w:t>
      </w:r>
      <w:r w:rsidRPr="00317AA0">
        <w:rPr>
          <w:rFonts w:ascii="Times New Roman" w:eastAsia="Calibri" w:hAnsi="Times New Roman" w:cs="Times New Roman"/>
          <w:kern w:val="2"/>
          <w:sz w:val="24"/>
          <w:szCs w:val="24"/>
          <w:lang w:val="en-US"/>
          <w14:ligatures w14:val="standardContextual"/>
        </w:rPr>
        <w:t>(4), pp.723-736.</w:t>
      </w:r>
    </w:p>
    <w:p w14:paraId="193272DF" w14:textId="77777777" w:rsidR="001838B6" w:rsidRPr="00317AA0" w:rsidRDefault="001838B6" w:rsidP="001838B6">
      <w:pPr>
        <w:spacing w:after="0" w:line="240" w:lineRule="auto"/>
        <w:ind w:left="720" w:hanging="720"/>
        <w:jc w:val="both"/>
        <w:rPr>
          <w:rFonts w:ascii="Times New Roman" w:eastAsia="Calibri" w:hAnsi="Times New Roman" w:cs="Times New Roman"/>
          <w:kern w:val="2"/>
          <w:sz w:val="24"/>
          <w:szCs w:val="24"/>
          <w14:ligatures w14:val="standardContextual"/>
        </w:rPr>
      </w:pPr>
      <w:r w:rsidRPr="00317AA0">
        <w:rPr>
          <w:rFonts w:ascii="Times New Roman" w:eastAsia="Calibri" w:hAnsi="Times New Roman" w:cs="Times New Roman"/>
          <w:kern w:val="2"/>
          <w:sz w:val="24"/>
          <w:szCs w:val="24"/>
          <w14:ligatures w14:val="standardContextual"/>
        </w:rPr>
        <w:t xml:space="preserve">Jackson, L. T. B., &amp; Fransman, J. M. (2019). Flexi work, financial well-being, work–life balance and their effects on subjective experiences of productivity and job satisfaction of females in an institution of higher learning. </w:t>
      </w:r>
      <w:r w:rsidRPr="00317AA0">
        <w:rPr>
          <w:rFonts w:ascii="Times New Roman" w:eastAsia="Calibri" w:hAnsi="Times New Roman" w:cs="Times New Roman"/>
          <w:i/>
          <w:iCs/>
          <w:kern w:val="2"/>
          <w:sz w:val="24"/>
          <w:szCs w:val="24"/>
          <w14:ligatures w14:val="standardContextual"/>
        </w:rPr>
        <w:t>South African Journal of Economic and Management Sciences, 21</w:t>
      </w:r>
      <w:r w:rsidRPr="00317AA0">
        <w:rPr>
          <w:rFonts w:ascii="Times New Roman" w:eastAsia="Calibri" w:hAnsi="Times New Roman" w:cs="Times New Roman"/>
          <w:kern w:val="2"/>
          <w:sz w:val="24"/>
          <w:szCs w:val="24"/>
          <w14:ligatures w14:val="standardContextual"/>
        </w:rPr>
        <w:t>(1), 1-13.</w:t>
      </w:r>
    </w:p>
    <w:p w14:paraId="535E0A39"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 xml:space="preserve">Johan, I., </w:t>
      </w:r>
      <w:proofErr w:type="spellStart"/>
      <w:r w:rsidRPr="00317AA0">
        <w:rPr>
          <w:rFonts w:ascii="Times New Roman" w:eastAsia="Calibri" w:hAnsi="Times New Roman" w:cs="Times New Roman"/>
          <w:kern w:val="2"/>
          <w:sz w:val="24"/>
          <w:szCs w:val="24"/>
          <w:lang w:val="en-US"/>
          <w14:ligatures w14:val="standardContextual"/>
        </w:rPr>
        <w:t>Rowlingson</w:t>
      </w:r>
      <w:proofErr w:type="spellEnd"/>
      <w:r w:rsidRPr="00317AA0">
        <w:rPr>
          <w:rFonts w:ascii="Times New Roman" w:eastAsia="Calibri" w:hAnsi="Times New Roman" w:cs="Times New Roman"/>
          <w:kern w:val="2"/>
          <w:sz w:val="24"/>
          <w:szCs w:val="24"/>
          <w:lang w:val="en-US"/>
          <w14:ligatures w14:val="standardContextual"/>
        </w:rPr>
        <w:t xml:space="preserve">, K. and Appleyard, L., (2021). The effect of personal finance education on the financial knowledge, attitudes and </w:t>
      </w:r>
      <w:proofErr w:type="spellStart"/>
      <w:r w:rsidRPr="00317AA0">
        <w:rPr>
          <w:rFonts w:ascii="Times New Roman" w:eastAsia="Calibri" w:hAnsi="Times New Roman" w:cs="Times New Roman"/>
          <w:kern w:val="2"/>
          <w:sz w:val="24"/>
          <w:szCs w:val="24"/>
          <w:lang w:val="en-US"/>
          <w14:ligatures w14:val="standardContextual"/>
        </w:rPr>
        <w:t>behaviour</w:t>
      </w:r>
      <w:proofErr w:type="spellEnd"/>
      <w:r w:rsidRPr="00317AA0">
        <w:rPr>
          <w:rFonts w:ascii="Times New Roman" w:eastAsia="Calibri" w:hAnsi="Times New Roman" w:cs="Times New Roman"/>
          <w:kern w:val="2"/>
          <w:sz w:val="24"/>
          <w:szCs w:val="24"/>
          <w:lang w:val="en-US"/>
          <w14:ligatures w14:val="standardContextual"/>
        </w:rPr>
        <w:t xml:space="preserve"> of university students in Indonesia. </w:t>
      </w:r>
      <w:r w:rsidRPr="00317AA0">
        <w:rPr>
          <w:rFonts w:ascii="Times New Roman" w:eastAsia="Calibri" w:hAnsi="Times New Roman" w:cs="Times New Roman"/>
          <w:i/>
          <w:iCs/>
          <w:kern w:val="2"/>
          <w:sz w:val="24"/>
          <w:szCs w:val="24"/>
          <w:lang w:val="en-US"/>
          <w14:ligatures w14:val="standardContextual"/>
        </w:rPr>
        <w:t>Journal of Family and Economic Issues</w:t>
      </w:r>
      <w:r w:rsidRPr="00317AA0">
        <w:rPr>
          <w:rFonts w:ascii="Times New Roman" w:eastAsia="Calibri" w:hAnsi="Times New Roman" w:cs="Times New Roman"/>
          <w:kern w:val="2"/>
          <w:sz w:val="24"/>
          <w:szCs w:val="24"/>
          <w:lang w:val="en-US"/>
          <w14:ligatures w14:val="standardContextual"/>
        </w:rPr>
        <w:t>, </w:t>
      </w:r>
      <w:r w:rsidRPr="00317AA0">
        <w:rPr>
          <w:rFonts w:ascii="Times New Roman" w:eastAsia="Calibri" w:hAnsi="Times New Roman" w:cs="Times New Roman"/>
          <w:i/>
          <w:iCs/>
          <w:kern w:val="2"/>
          <w:sz w:val="24"/>
          <w:szCs w:val="24"/>
          <w:lang w:val="en-US"/>
          <w14:ligatures w14:val="standardContextual"/>
        </w:rPr>
        <w:t>42</w:t>
      </w:r>
      <w:r w:rsidRPr="00317AA0">
        <w:rPr>
          <w:rFonts w:ascii="Times New Roman" w:eastAsia="Calibri" w:hAnsi="Times New Roman" w:cs="Times New Roman"/>
          <w:kern w:val="2"/>
          <w:sz w:val="24"/>
          <w:szCs w:val="24"/>
          <w:lang w:val="en-US"/>
          <w14:ligatures w14:val="standardContextual"/>
        </w:rPr>
        <w:t>, pp.351-367.</w:t>
      </w:r>
    </w:p>
    <w:p w14:paraId="0AA41332" w14:textId="46E03815" w:rsidR="0087701A" w:rsidRPr="00317AA0" w:rsidRDefault="0087701A"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317AA0">
        <w:rPr>
          <w:rFonts w:ascii="Times New Roman" w:eastAsia="Calibri" w:hAnsi="Times New Roman" w:cs="Times New Roman"/>
          <w:kern w:val="2"/>
          <w:sz w:val="24"/>
          <w:szCs w:val="24"/>
          <w14:ligatures w14:val="standardContextual"/>
        </w:rPr>
        <w:t>Junça</w:t>
      </w:r>
      <w:proofErr w:type="spellEnd"/>
      <w:r w:rsidRPr="00317AA0">
        <w:rPr>
          <w:rFonts w:ascii="Times New Roman" w:eastAsia="Calibri" w:hAnsi="Times New Roman" w:cs="Times New Roman"/>
          <w:kern w:val="2"/>
          <w:sz w:val="24"/>
          <w:szCs w:val="24"/>
          <w14:ligatures w14:val="standardContextual"/>
        </w:rPr>
        <w:t xml:space="preserve"> Silva, A., &amp; Dias, H. (2023). The relationship between financial stress and work engagement: The mediating role of psychological well-being. </w:t>
      </w:r>
      <w:r w:rsidRPr="00317AA0">
        <w:rPr>
          <w:rFonts w:ascii="Times New Roman" w:eastAsia="Calibri" w:hAnsi="Times New Roman" w:cs="Times New Roman"/>
          <w:i/>
          <w:iCs/>
          <w:kern w:val="2"/>
          <w:sz w:val="24"/>
          <w:szCs w:val="24"/>
          <w14:ligatures w14:val="standardContextual"/>
        </w:rPr>
        <w:t>International Journal of Social Science Studies, 11</w:t>
      </w:r>
      <w:r w:rsidRPr="00317AA0">
        <w:rPr>
          <w:rFonts w:ascii="Times New Roman" w:eastAsia="Calibri" w:hAnsi="Times New Roman" w:cs="Times New Roman"/>
          <w:kern w:val="2"/>
          <w:sz w:val="24"/>
          <w:szCs w:val="24"/>
          <w14:ligatures w14:val="standardContextual"/>
        </w:rPr>
        <w:t>(1), 22–35.</w:t>
      </w:r>
    </w:p>
    <w:p w14:paraId="0CF8892C" w14:textId="60D01CB9" w:rsidR="00247138" w:rsidRPr="00317AA0" w:rsidRDefault="00247138"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14:ligatures w14:val="standardContextual"/>
        </w:rPr>
        <w:t xml:space="preserve">Levin, H. M., McEwan, P. J., Belfield, C., Bowden, A. B., &amp; Shand, R. (2018). </w:t>
      </w:r>
      <w:hyperlink r:id="rId26" w:tgtFrame="_blank" w:history="1">
        <w:r w:rsidRPr="00317AA0">
          <w:rPr>
            <w:rStyle w:val="Hyperlink"/>
            <w:rFonts w:ascii="Times New Roman" w:eastAsia="Calibri" w:hAnsi="Times New Roman" w:cs="Times New Roman"/>
            <w:i/>
            <w:iCs/>
            <w:color w:val="auto"/>
            <w:kern w:val="2"/>
            <w:sz w:val="24"/>
            <w:szCs w:val="24"/>
            <w:u w:val="none"/>
            <w14:ligatures w14:val="standardContextual"/>
          </w:rPr>
          <w:t>Economic evaluation in education: Cost-effectiveness and benefit-cost analysis</w:t>
        </w:r>
      </w:hyperlink>
      <w:r w:rsidRPr="00317AA0">
        <w:rPr>
          <w:rFonts w:ascii="Times New Roman" w:eastAsia="Calibri" w:hAnsi="Times New Roman" w:cs="Times New Roman"/>
          <w:kern w:val="2"/>
          <w:sz w:val="24"/>
          <w:szCs w:val="24"/>
          <w14:ligatures w14:val="standardContextual"/>
        </w:rPr>
        <w:t xml:space="preserve"> (3rd ed.). SAGE Publications.</w:t>
      </w:r>
    </w:p>
    <w:p w14:paraId="3A5DCEE0" w14:textId="78E96FCC"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Lim, T., &amp; Qi, P. (2023). Investigating the Antecedents of Investment Intention and the Mediating Effect of Investment Self-efficacy among Young Adults in Shandong, China. </w:t>
      </w:r>
      <w:r w:rsidRPr="00317AA0">
        <w:rPr>
          <w:rFonts w:ascii="Times New Roman" w:eastAsia="Calibri" w:hAnsi="Times New Roman" w:cs="Times New Roman"/>
          <w:i/>
          <w:iCs/>
          <w:kern w:val="2"/>
          <w:sz w:val="24"/>
          <w:szCs w:val="24"/>
          <w:lang w:val="en-US"/>
          <w14:ligatures w14:val="standardContextual"/>
        </w:rPr>
        <w:t>GLOBAL BUSINESS FINANCE REVIEW</w:t>
      </w:r>
      <w:r w:rsidRPr="00317AA0">
        <w:rPr>
          <w:rFonts w:ascii="Times New Roman" w:eastAsia="Calibri" w:hAnsi="Times New Roman" w:cs="Times New Roman"/>
          <w:kern w:val="2"/>
          <w:sz w:val="24"/>
          <w:szCs w:val="24"/>
          <w:lang w:val="en-US"/>
          <w14:ligatures w14:val="standardContextual"/>
        </w:rPr>
        <w:t xml:space="preserve">. </w:t>
      </w:r>
    </w:p>
    <w:p w14:paraId="275F77D5"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Lind, G., (2023). The theory of moral-cognitive development: A socio-psychological assessment. In </w:t>
      </w:r>
      <w:r w:rsidRPr="00317AA0">
        <w:rPr>
          <w:rFonts w:ascii="Times New Roman" w:eastAsia="Calibri" w:hAnsi="Times New Roman" w:cs="Times New Roman"/>
          <w:i/>
          <w:iCs/>
          <w:kern w:val="2"/>
          <w:sz w:val="24"/>
          <w:szCs w:val="24"/>
          <w:lang w:val="en-US"/>
          <w14:ligatures w14:val="standardContextual"/>
        </w:rPr>
        <w:t>Moral development and the social environment</w:t>
      </w:r>
      <w:r w:rsidRPr="00317AA0">
        <w:rPr>
          <w:rFonts w:ascii="Times New Roman" w:eastAsia="Calibri" w:hAnsi="Times New Roman" w:cs="Times New Roman"/>
          <w:kern w:val="2"/>
          <w:sz w:val="24"/>
          <w:szCs w:val="24"/>
          <w:lang w:val="en-US"/>
          <w14:ligatures w14:val="standardContextual"/>
        </w:rPr>
        <w:t> (pp. 21-53). Routledge.</w:t>
      </w:r>
    </w:p>
    <w:p w14:paraId="1484F475"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 xml:space="preserve">Lind, T., Ahmed, A., </w:t>
      </w:r>
      <w:proofErr w:type="spellStart"/>
      <w:r w:rsidRPr="00317AA0">
        <w:rPr>
          <w:rFonts w:ascii="Times New Roman" w:eastAsia="Calibri" w:hAnsi="Times New Roman" w:cs="Times New Roman"/>
          <w:kern w:val="2"/>
          <w:sz w:val="24"/>
          <w:szCs w:val="24"/>
          <w:lang w:val="en-US"/>
          <w14:ligatures w14:val="standardContextual"/>
        </w:rPr>
        <w:t>Skagerlund</w:t>
      </w:r>
      <w:proofErr w:type="spellEnd"/>
      <w:r w:rsidRPr="00317AA0">
        <w:rPr>
          <w:rFonts w:ascii="Times New Roman" w:eastAsia="Calibri" w:hAnsi="Times New Roman" w:cs="Times New Roman"/>
          <w:kern w:val="2"/>
          <w:sz w:val="24"/>
          <w:szCs w:val="24"/>
          <w:lang w:val="en-US"/>
          <w14:ligatures w14:val="standardContextual"/>
        </w:rPr>
        <w:t xml:space="preserve">, K., Strömbäck, C., </w:t>
      </w:r>
      <w:proofErr w:type="spellStart"/>
      <w:r w:rsidRPr="00317AA0">
        <w:rPr>
          <w:rFonts w:ascii="Times New Roman" w:eastAsia="Calibri" w:hAnsi="Times New Roman" w:cs="Times New Roman"/>
          <w:kern w:val="2"/>
          <w:sz w:val="24"/>
          <w:szCs w:val="24"/>
          <w:lang w:val="en-US"/>
          <w14:ligatures w14:val="standardContextual"/>
        </w:rPr>
        <w:t>Västfjäll</w:t>
      </w:r>
      <w:proofErr w:type="spellEnd"/>
      <w:r w:rsidRPr="00317AA0">
        <w:rPr>
          <w:rFonts w:ascii="Times New Roman" w:eastAsia="Calibri" w:hAnsi="Times New Roman" w:cs="Times New Roman"/>
          <w:kern w:val="2"/>
          <w:sz w:val="24"/>
          <w:szCs w:val="24"/>
          <w:lang w:val="en-US"/>
          <w14:ligatures w14:val="standardContextual"/>
        </w:rPr>
        <w:t xml:space="preserve">, D., &amp; </w:t>
      </w:r>
      <w:proofErr w:type="spellStart"/>
      <w:r w:rsidRPr="00317AA0">
        <w:rPr>
          <w:rFonts w:ascii="Times New Roman" w:eastAsia="Calibri" w:hAnsi="Times New Roman" w:cs="Times New Roman"/>
          <w:kern w:val="2"/>
          <w:sz w:val="24"/>
          <w:szCs w:val="24"/>
          <w:lang w:val="en-US"/>
          <w14:ligatures w14:val="standardContextual"/>
        </w:rPr>
        <w:t>Tinghög</w:t>
      </w:r>
      <w:proofErr w:type="spellEnd"/>
      <w:r w:rsidRPr="00317AA0">
        <w:rPr>
          <w:rFonts w:ascii="Times New Roman" w:eastAsia="Calibri" w:hAnsi="Times New Roman" w:cs="Times New Roman"/>
          <w:kern w:val="2"/>
          <w:sz w:val="24"/>
          <w:szCs w:val="24"/>
          <w:lang w:val="en-US"/>
          <w14:ligatures w14:val="standardContextual"/>
        </w:rPr>
        <w:t>, G. (2020). Competence, Confidence, and Gender: The Role of Objective and SFK in Household Finance. Journal of Family and Economic Issues, 1-13. https://doi.org/10.1007/s10834-020-09678-9.</w:t>
      </w:r>
    </w:p>
    <w:p w14:paraId="44042002"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Lone, U. M., &amp; Bhat, S. A. (2024). Impact of financial literacy on FWB: a mediational role of financial self-efficacy. </w:t>
      </w:r>
      <w:r w:rsidRPr="00317AA0">
        <w:rPr>
          <w:rFonts w:ascii="Times New Roman" w:eastAsia="Calibri" w:hAnsi="Times New Roman" w:cs="Times New Roman"/>
          <w:i/>
          <w:iCs/>
          <w:kern w:val="2"/>
          <w:sz w:val="24"/>
          <w:szCs w:val="24"/>
          <w:lang w:val="en-US"/>
          <w14:ligatures w14:val="standardContextual"/>
        </w:rPr>
        <w:t>Journal of Financial Services Marketing</w:t>
      </w:r>
      <w:r w:rsidRPr="00317AA0">
        <w:rPr>
          <w:rFonts w:ascii="Times New Roman" w:eastAsia="Calibri" w:hAnsi="Times New Roman" w:cs="Times New Roman"/>
          <w:kern w:val="2"/>
          <w:sz w:val="24"/>
          <w:szCs w:val="24"/>
          <w:lang w:val="en-US"/>
          <w14:ligatures w14:val="standardContextual"/>
        </w:rPr>
        <w:t>, </w:t>
      </w:r>
      <w:r w:rsidRPr="00317AA0">
        <w:rPr>
          <w:rFonts w:ascii="Times New Roman" w:eastAsia="Calibri" w:hAnsi="Times New Roman" w:cs="Times New Roman"/>
          <w:i/>
          <w:iCs/>
          <w:kern w:val="2"/>
          <w:sz w:val="24"/>
          <w:szCs w:val="24"/>
          <w:lang w:val="en-US"/>
          <w14:ligatures w14:val="standardContextual"/>
        </w:rPr>
        <w:t>29</w:t>
      </w:r>
      <w:r w:rsidRPr="00317AA0">
        <w:rPr>
          <w:rFonts w:ascii="Times New Roman" w:eastAsia="Calibri" w:hAnsi="Times New Roman" w:cs="Times New Roman"/>
          <w:kern w:val="2"/>
          <w:sz w:val="24"/>
          <w:szCs w:val="24"/>
          <w:lang w:val="en-US"/>
          <w14:ligatures w14:val="standardContextual"/>
        </w:rPr>
        <w:t>(1), 122-137.</w:t>
      </w:r>
    </w:p>
    <w:p w14:paraId="6D4CCCDB"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14:ligatures w14:val="standardContextual"/>
        </w:rPr>
        <w:t xml:space="preserve">Lusardi, A., &amp; Streeter, J. L. (2023). Financial literacy and financial well-being: Evidence from the US. </w:t>
      </w:r>
      <w:r w:rsidRPr="00317AA0">
        <w:rPr>
          <w:rFonts w:ascii="Times New Roman" w:eastAsia="Calibri" w:hAnsi="Times New Roman" w:cs="Times New Roman"/>
          <w:i/>
          <w:iCs/>
          <w:kern w:val="2"/>
          <w:sz w:val="24"/>
          <w:szCs w:val="24"/>
          <w14:ligatures w14:val="standardContextual"/>
        </w:rPr>
        <w:t>Journal of Financial Literacy</w:t>
      </w:r>
      <w:r w:rsidRPr="00317AA0">
        <w:rPr>
          <w:rFonts w:ascii="Times New Roman" w:eastAsia="Calibri" w:hAnsi="Times New Roman" w:cs="Times New Roman"/>
          <w:i/>
          <w:iCs/>
          <w:kern w:val="2"/>
          <w:sz w:val="24"/>
          <w:szCs w:val="24"/>
          <w14:ligatures w14:val="standardContextual"/>
        </w:rPr>
        <w:br/>
        <w:t>and Wellbeing</w:t>
      </w:r>
      <w:r w:rsidRPr="00317AA0">
        <w:rPr>
          <w:rFonts w:ascii="Times New Roman" w:eastAsia="Calibri" w:hAnsi="Times New Roman" w:cs="Times New Roman"/>
          <w:kern w:val="2"/>
          <w:sz w:val="24"/>
          <w:szCs w:val="24"/>
          <w14:ligatures w14:val="standardContextual"/>
        </w:rPr>
        <w:t xml:space="preserve">, </w:t>
      </w:r>
      <w:r w:rsidRPr="00317AA0">
        <w:rPr>
          <w:rFonts w:ascii="Times New Roman" w:eastAsia="Calibri" w:hAnsi="Times New Roman" w:cs="Times New Roman"/>
          <w:i/>
          <w:iCs/>
          <w:kern w:val="2"/>
          <w:sz w:val="24"/>
          <w:szCs w:val="24"/>
          <w14:ligatures w14:val="standardContextual"/>
        </w:rPr>
        <w:t>1</w:t>
      </w:r>
      <w:r w:rsidRPr="00317AA0">
        <w:rPr>
          <w:rFonts w:ascii="Times New Roman" w:eastAsia="Calibri" w:hAnsi="Times New Roman" w:cs="Times New Roman"/>
          <w:kern w:val="2"/>
          <w:sz w:val="24"/>
          <w:szCs w:val="24"/>
          <w14:ligatures w14:val="standardContextual"/>
        </w:rPr>
        <w:t>(2), 169–198. https://doi.org/10.1017/flw.2023.13</w:t>
      </w:r>
    </w:p>
    <w:p w14:paraId="365BEF7C"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14:ligatures w14:val="standardContextual"/>
        </w:rPr>
        <w:t>Lusardi, A., and Tufano, P. (2015). Debt literacy, financial experiences, and</w:t>
      </w:r>
      <w:r w:rsidRPr="00317AA0">
        <w:rPr>
          <w:rFonts w:ascii="Times New Roman" w:eastAsia="Calibri" w:hAnsi="Times New Roman" w:cs="Times New Roman"/>
          <w:kern w:val="2"/>
          <w:sz w:val="24"/>
          <w:szCs w:val="24"/>
          <w14:ligatures w14:val="standardContextual"/>
        </w:rPr>
        <w:br/>
      </w:r>
      <w:proofErr w:type="spellStart"/>
      <w:r w:rsidRPr="00317AA0">
        <w:rPr>
          <w:rFonts w:ascii="Times New Roman" w:eastAsia="Calibri" w:hAnsi="Times New Roman" w:cs="Times New Roman"/>
          <w:kern w:val="2"/>
          <w:sz w:val="24"/>
          <w:szCs w:val="24"/>
          <w14:ligatures w14:val="standardContextual"/>
        </w:rPr>
        <w:t>overindebtedness</w:t>
      </w:r>
      <w:proofErr w:type="spellEnd"/>
      <w:r w:rsidRPr="00317AA0">
        <w:rPr>
          <w:rFonts w:ascii="Times New Roman" w:eastAsia="Calibri" w:hAnsi="Times New Roman" w:cs="Times New Roman"/>
          <w:kern w:val="2"/>
          <w:sz w:val="24"/>
          <w:szCs w:val="24"/>
          <w14:ligatures w14:val="standardContextual"/>
        </w:rPr>
        <w:t xml:space="preserve">. </w:t>
      </w:r>
      <w:r w:rsidRPr="00317AA0">
        <w:rPr>
          <w:rFonts w:ascii="Times New Roman" w:eastAsia="Calibri" w:hAnsi="Times New Roman" w:cs="Times New Roman"/>
          <w:i/>
          <w:iCs/>
          <w:kern w:val="2"/>
          <w:sz w:val="24"/>
          <w:szCs w:val="24"/>
          <w14:ligatures w14:val="standardContextual"/>
        </w:rPr>
        <w:t xml:space="preserve">J. Pension Econ. </w:t>
      </w:r>
      <w:proofErr w:type="spellStart"/>
      <w:r w:rsidRPr="00317AA0">
        <w:rPr>
          <w:rFonts w:ascii="Times New Roman" w:eastAsia="Calibri" w:hAnsi="Times New Roman" w:cs="Times New Roman"/>
          <w:i/>
          <w:iCs/>
          <w:kern w:val="2"/>
          <w:sz w:val="24"/>
          <w:szCs w:val="24"/>
          <w14:ligatures w14:val="standardContextual"/>
        </w:rPr>
        <w:t>Financ</w:t>
      </w:r>
      <w:proofErr w:type="spellEnd"/>
      <w:r w:rsidRPr="00317AA0">
        <w:rPr>
          <w:rFonts w:ascii="Times New Roman" w:eastAsia="Calibri" w:hAnsi="Times New Roman" w:cs="Times New Roman"/>
          <w:i/>
          <w:iCs/>
          <w:kern w:val="2"/>
          <w:sz w:val="24"/>
          <w:szCs w:val="24"/>
          <w14:ligatures w14:val="standardContextual"/>
        </w:rPr>
        <w:t xml:space="preserve">. </w:t>
      </w:r>
      <w:r w:rsidRPr="00317AA0">
        <w:rPr>
          <w:rFonts w:ascii="Times New Roman" w:eastAsia="Calibri" w:hAnsi="Times New Roman" w:cs="Times New Roman"/>
          <w:kern w:val="2"/>
          <w:sz w:val="24"/>
          <w:szCs w:val="24"/>
          <w14:ligatures w14:val="standardContextual"/>
        </w:rPr>
        <w:t xml:space="preserve">14, 332–368. </w:t>
      </w:r>
      <w:proofErr w:type="spellStart"/>
      <w:r w:rsidRPr="00317AA0">
        <w:rPr>
          <w:rFonts w:ascii="Times New Roman" w:eastAsia="Calibri" w:hAnsi="Times New Roman" w:cs="Times New Roman"/>
          <w:kern w:val="2"/>
          <w:sz w:val="24"/>
          <w:szCs w:val="24"/>
          <w14:ligatures w14:val="standardContextual"/>
        </w:rPr>
        <w:t>doi</w:t>
      </w:r>
      <w:proofErr w:type="spellEnd"/>
      <w:r w:rsidRPr="00317AA0">
        <w:rPr>
          <w:rFonts w:ascii="Times New Roman" w:eastAsia="Calibri" w:hAnsi="Times New Roman" w:cs="Times New Roman"/>
          <w:kern w:val="2"/>
          <w:sz w:val="24"/>
          <w:szCs w:val="24"/>
          <w14:ligatures w14:val="standardContextual"/>
        </w:rPr>
        <w:t>: 10.1017/</w:t>
      </w:r>
      <w:r w:rsidRPr="00317AA0">
        <w:rPr>
          <w:rFonts w:ascii="Times New Roman" w:eastAsia="Calibri" w:hAnsi="Times New Roman" w:cs="Times New Roman"/>
          <w:kern w:val="2"/>
          <w:sz w:val="24"/>
          <w:szCs w:val="24"/>
          <w14:ligatures w14:val="standardContextual"/>
        </w:rPr>
        <w:br/>
        <w:t>S1474747215000232</w:t>
      </w:r>
    </w:p>
    <w:p w14:paraId="7FFF40AF"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 xml:space="preserve">Magli, A.S., Sabri, M.F., Abdul Rahim, H. and Othman, M.A., (2021). Influence of financial behavior, financial stress and LOC on </w:t>
      </w:r>
      <w:proofErr w:type="spellStart"/>
      <w:r w:rsidRPr="00317AA0">
        <w:rPr>
          <w:rFonts w:ascii="Times New Roman" w:eastAsia="Calibri" w:hAnsi="Times New Roman" w:cs="Times New Roman"/>
          <w:kern w:val="2"/>
          <w:sz w:val="24"/>
          <w:szCs w:val="24"/>
          <w:lang w:val="en-US"/>
          <w14:ligatures w14:val="standardContextual"/>
        </w:rPr>
        <w:t>FWBamong</w:t>
      </w:r>
      <w:proofErr w:type="spellEnd"/>
      <w:r w:rsidRPr="00317AA0">
        <w:rPr>
          <w:rFonts w:ascii="Times New Roman" w:eastAsia="Calibri" w:hAnsi="Times New Roman" w:cs="Times New Roman"/>
          <w:kern w:val="2"/>
          <w:sz w:val="24"/>
          <w:szCs w:val="24"/>
          <w:lang w:val="en-US"/>
          <w14:ligatures w14:val="standardContextual"/>
        </w:rPr>
        <w:t xml:space="preserve"> B40 households in Selangor during the pandemic. </w:t>
      </w:r>
      <w:r w:rsidRPr="00317AA0">
        <w:rPr>
          <w:rFonts w:ascii="Times New Roman" w:eastAsia="Calibri" w:hAnsi="Times New Roman" w:cs="Times New Roman"/>
          <w:i/>
          <w:iCs/>
          <w:kern w:val="2"/>
          <w:sz w:val="24"/>
          <w:szCs w:val="24"/>
          <w:lang w:val="en-US"/>
          <w14:ligatures w14:val="standardContextual"/>
        </w:rPr>
        <w:t>International Journal of Academic Research in Business and Social Sciences</w:t>
      </w:r>
      <w:r w:rsidRPr="00317AA0">
        <w:rPr>
          <w:rFonts w:ascii="Times New Roman" w:eastAsia="Calibri" w:hAnsi="Times New Roman" w:cs="Times New Roman"/>
          <w:kern w:val="2"/>
          <w:sz w:val="24"/>
          <w:szCs w:val="24"/>
          <w:lang w:val="en-US"/>
          <w14:ligatures w14:val="standardContextual"/>
        </w:rPr>
        <w:t>, </w:t>
      </w:r>
      <w:r w:rsidRPr="00317AA0">
        <w:rPr>
          <w:rFonts w:ascii="Times New Roman" w:eastAsia="Calibri" w:hAnsi="Times New Roman" w:cs="Times New Roman"/>
          <w:i/>
          <w:iCs/>
          <w:kern w:val="2"/>
          <w:sz w:val="24"/>
          <w:szCs w:val="24"/>
          <w:lang w:val="en-US"/>
          <w14:ligatures w14:val="standardContextual"/>
        </w:rPr>
        <w:t>11</w:t>
      </w:r>
      <w:r w:rsidRPr="00317AA0">
        <w:rPr>
          <w:rFonts w:ascii="Times New Roman" w:eastAsia="Calibri" w:hAnsi="Times New Roman" w:cs="Times New Roman"/>
          <w:kern w:val="2"/>
          <w:sz w:val="24"/>
          <w:szCs w:val="24"/>
          <w:lang w:val="en-US"/>
          <w14:ligatures w14:val="standardContextual"/>
        </w:rPr>
        <w:t>(12), pp.468-486.</w:t>
      </w:r>
    </w:p>
    <w:p w14:paraId="7E617534"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317AA0">
        <w:rPr>
          <w:rFonts w:ascii="Times New Roman" w:eastAsia="Calibri" w:hAnsi="Times New Roman" w:cs="Times New Roman"/>
          <w:kern w:val="2"/>
          <w:sz w:val="24"/>
          <w:szCs w:val="24"/>
          <w:lang w:val="en-US"/>
          <w14:ligatures w14:val="standardContextual"/>
        </w:rPr>
        <w:t>Mahdzan</w:t>
      </w:r>
      <w:proofErr w:type="spellEnd"/>
      <w:r w:rsidRPr="00317AA0">
        <w:rPr>
          <w:rFonts w:ascii="Times New Roman" w:eastAsia="Calibri" w:hAnsi="Times New Roman" w:cs="Times New Roman"/>
          <w:kern w:val="2"/>
          <w:sz w:val="24"/>
          <w:szCs w:val="24"/>
          <w:lang w:val="en-US"/>
          <w14:ligatures w14:val="standardContextual"/>
        </w:rPr>
        <w:t xml:space="preserve">, N.S., Zainudin, R., </w:t>
      </w:r>
      <w:proofErr w:type="spellStart"/>
      <w:r w:rsidRPr="00317AA0">
        <w:rPr>
          <w:rFonts w:ascii="Times New Roman" w:eastAsia="Calibri" w:hAnsi="Times New Roman" w:cs="Times New Roman"/>
          <w:kern w:val="2"/>
          <w:sz w:val="24"/>
          <w:szCs w:val="24"/>
          <w:lang w:val="en-US"/>
          <w14:ligatures w14:val="standardContextual"/>
        </w:rPr>
        <w:t>Sukor</w:t>
      </w:r>
      <w:proofErr w:type="spellEnd"/>
      <w:r w:rsidRPr="00317AA0">
        <w:rPr>
          <w:rFonts w:ascii="Times New Roman" w:eastAsia="Calibri" w:hAnsi="Times New Roman" w:cs="Times New Roman"/>
          <w:kern w:val="2"/>
          <w:sz w:val="24"/>
          <w:szCs w:val="24"/>
          <w:lang w:val="en-US"/>
          <w14:ligatures w14:val="standardContextual"/>
        </w:rPr>
        <w:t xml:space="preserve">, M.E.A., Zainir, F. and Wan Ahmad, W.M., (2019). Determinants of subjective </w:t>
      </w:r>
      <w:proofErr w:type="spellStart"/>
      <w:r w:rsidRPr="00317AA0">
        <w:rPr>
          <w:rFonts w:ascii="Times New Roman" w:eastAsia="Calibri" w:hAnsi="Times New Roman" w:cs="Times New Roman"/>
          <w:kern w:val="2"/>
          <w:sz w:val="24"/>
          <w:szCs w:val="24"/>
          <w:lang w:val="en-US"/>
          <w14:ligatures w14:val="standardContextual"/>
        </w:rPr>
        <w:t>FWBacross</w:t>
      </w:r>
      <w:proofErr w:type="spellEnd"/>
      <w:r w:rsidRPr="00317AA0">
        <w:rPr>
          <w:rFonts w:ascii="Times New Roman" w:eastAsia="Calibri" w:hAnsi="Times New Roman" w:cs="Times New Roman"/>
          <w:kern w:val="2"/>
          <w:sz w:val="24"/>
          <w:szCs w:val="24"/>
          <w:lang w:val="en-US"/>
          <w14:ligatures w14:val="standardContextual"/>
        </w:rPr>
        <w:t xml:space="preserve"> three different household income groups in Malaysia. </w:t>
      </w:r>
      <w:r w:rsidRPr="00317AA0">
        <w:rPr>
          <w:rFonts w:ascii="Times New Roman" w:eastAsia="Calibri" w:hAnsi="Times New Roman" w:cs="Times New Roman"/>
          <w:i/>
          <w:iCs/>
          <w:kern w:val="2"/>
          <w:sz w:val="24"/>
          <w:szCs w:val="24"/>
          <w:lang w:val="en-US"/>
          <w14:ligatures w14:val="standardContextual"/>
        </w:rPr>
        <w:t>Social Indicators Research</w:t>
      </w:r>
      <w:r w:rsidRPr="00317AA0">
        <w:rPr>
          <w:rFonts w:ascii="Times New Roman" w:eastAsia="Calibri" w:hAnsi="Times New Roman" w:cs="Times New Roman"/>
          <w:kern w:val="2"/>
          <w:sz w:val="24"/>
          <w:szCs w:val="24"/>
          <w:lang w:val="en-US"/>
          <w14:ligatures w14:val="standardContextual"/>
        </w:rPr>
        <w:t>, </w:t>
      </w:r>
      <w:r w:rsidRPr="00317AA0">
        <w:rPr>
          <w:rFonts w:ascii="Times New Roman" w:eastAsia="Calibri" w:hAnsi="Times New Roman" w:cs="Times New Roman"/>
          <w:i/>
          <w:iCs/>
          <w:kern w:val="2"/>
          <w:sz w:val="24"/>
          <w:szCs w:val="24"/>
          <w:lang w:val="en-US"/>
          <w14:ligatures w14:val="standardContextual"/>
        </w:rPr>
        <w:t>146</w:t>
      </w:r>
      <w:r w:rsidRPr="00317AA0">
        <w:rPr>
          <w:rFonts w:ascii="Times New Roman" w:eastAsia="Calibri" w:hAnsi="Times New Roman" w:cs="Times New Roman"/>
          <w:kern w:val="2"/>
          <w:sz w:val="24"/>
          <w:szCs w:val="24"/>
          <w:lang w:val="en-US"/>
          <w14:ligatures w14:val="standardContextual"/>
        </w:rPr>
        <w:t>, pp.699-726.</w:t>
      </w:r>
    </w:p>
    <w:p w14:paraId="7BDA4100"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lastRenderedPageBreak/>
        <w:t>Mahendru, M., Sharma, G.D. and Hawkins, M., (2022). Toward a new conceptualization of financial well‐being. </w:t>
      </w:r>
      <w:r w:rsidRPr="00317AA0">
        <w:rPr>
          <w:rFonts w:ascii="Times New Roman" w:eastAsia="Calibri" w:hAnsi="Times New Roman" w:cs="Times New Roman"/>
          <w:i/>
          <w:iCs/>
          <w:kern w:val="2"/>
          <w:sz w:val="24"/>
          <w:szCs w:val="24"/>
          <w:lang w:val="en-US"/>
          <w14:ligatures w14:val="standardContextual"/>
        </w:rPr>
        <w:t>Journal of Public Affairs</w:t>
      </w:r>
      <w:r w:rsidRPr="00317AA0">
        <w:rPr>
          <w:rFonts w:ascii="Times New Roman" w:eastAsia="Calibri" w:hAnsi="Times New Roman" w:cs="Times New Roman"/>
          <w:kern w:val="2"/>
          <w:sz w:val="24"/>
          <w:szCs w:val="24"/>
          <w:lang w:val="en-US"/>
          <w14:ligatures w14:val="standardContextual"/>
        </w:rPr>
        <w:t>, </w:t>
      </w:r>
      <w:r w:rsidRPr="00317AA0">
        <w:rPr>
          <w:rFonts w:ascii="Times New Roman" w:eastAsia="Calibri" w:hAnsi="Times New Roman" w:cs="Times New Roman"/>
          <w:i/>
          <w:iCs/>
          <w:kern w:val="2"/>
          <w:sz w:val="24"/>
          <w:szCs w:val="24"/>
          <w:lang w:val="en-US"/>
          <w14:ligatures w14:val="standardContextual"/>
        </w:rPr>
        <w:t>22</w:t>
      </w:r>
      <w:r w:rsidRPr="00317AA0">
        <w:rPr>
          <w:rFonts w:ascii="Times New Roman" w:eastAsia="Calibri" w:hAnsi="Times New Roman" w:cs="Times New Roman"/>
          <w:kern w:val="2"/>
          <w:sz w:val="24"/>
          <w:szCs w:val="24"/>
          <w:lang w:val="en-US"/>
          <w14:ligatures w14:val="standardContextual"/>
        </w:rPr>
        <w:t>(2), p.e2505.</w:t>
      </w:r>
    </w:p>
    <w:p w14:paraId="126D3B10" w14:textId="040E1065" w:rsidR="0087701A" w:rsidRPr="00317AA0" w:rsidRDefault="0087701A"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14:ligatures w14:val="standardContextual"/>
        </w:rPr>
        <w:t xml:space="preserve">Mendoza, R. R. (2023). The financial literacy and practices of students in Central Luzon State University, Philippines. </w:t>
      </w:r>
      <w:r w:rsidRPr="00317AA0">
        <w:rPr>
          <w:rFonts w:ascii="Times New Roman" w:eastAsia="Calibri" w:hAnsi="Times New Roman" w:cs="Times New Roman"/>
          <w:i/>
          <w:iCs/>
          <w:kern w:val="2"/>
          <w:sz w:val="24"/>
          <w:szCs w:val="24"/>
          <w14:ligatures w14:val="standardContextual"/>
        </w:rPr>
        <w:t>Journal of Legal, Ethical and Regulatory Issues, 26</w:t>
      </w:r>
      <w:r w:rsidRPr="00317AA0">
        <w:rPr>
          <w:rFonts w:ascii="Times New Roman" w:eastAsia="Calibri" w:hAnsi="Times New Roman" w:cs="Times New Roman"/>
          <w:kern w:val="2"/>
          <w:sz w:val="24"/>
          <w:szCs w:val="24"/>
          <w14:ligatures w14:val="standardContextual"/>
        </w:rPr>
        <w:t>(S1), 1–14.</w:t>
      </w:r>
    </w:p>
    <w:p w14:paraId="7DC32DA4"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317AA0">
        <w:rPr>
          <w:rFonts w:ascii="Times New Roman" w:eastAsia="Calibri" w:hAnsi="Times New Roman" w:cs="Times New Roman"/>
          <w:kern w:val="2"/>
          <w:sz w:val="24"/>
          <w:szCs w:val="24"/>
          <w:lang w:val="en-US"/>
          <w14:ligatures w14:val="standardContextual"/>
        </w:rPr>
        <w:t>Moko</w:t>
      </w:r>
      <w:proofErr w:type="spellEnd"/>
      <w:r w:rsidRPr="00317AA0">
        <w:rPr>
          <w:rFonts w:ascii="Times New Roman" w:eastAsia="Calibri" w:hAnsi="Times New Roman" w:cs="Times New Roman"/>
          <w:kern w:val="2"/>
          <w:sz w:val="24"/>
          <w:szCs w:val="24"/>
          <w:lang w:val="en-US"/>
          <w14:ligatures w14:val="standardContextual"/>
        </w:rPr>
        <w:t xml:space="preserve">, W., </w:t>
      </w:r>
      <w:proofErr w:type="spellStart"/>
      <w:r w:rsidRPr="00317AA0">
        <w:rPr>
          <w:rFonts w:ascii="Times New Roman" w:eastAsia="Calibri" w:hAnsi="Times New Roman" w:cs="Times New Roman"/>
          <w:kern w:val="2"/>
          <w:sz w:val="24"/>
          <w:szCs w:val="24"/>
          <w:lang w:val="en-US"/>
          <w14:ligatures w14:val="standardContextual"/>
        </w:rPr>
        <w:t>Sudiro</w:t>
      </w:r>
      <w:proofErr w:type="spellEnd"/>
      <w:r w:rsidRPr="00317AA0">
        <w:rPr>
          <w:rFonts w:ascii="Times New Roman" w:eastAsia="Calibri" w:hAnsi="Times New Roman" w:cs="Times New Roman"/>
          <w:kern w:val="2"/>
          <w:sz w:val="24"/>
          <w:szCs w:val="24"/>
          <w:lang w:val="en-US"/>
          <w14:ligatures w14:val="standardContextual"/>
        </w:rPr>
        <w:t xml:space="preserve">, A., &amp; </w:t>
      </w:r>
      <w:proofErr w:type="spellStart"/>
      <w:r w:rsidRPr="00317AA0">
        <w:rPr>
          <w:rFonts w:ascii="Times New Roman" w:eastAsia="Calibri" w:hAnsi="Times New Roman" w:cs="Times New Roman"/>
          <w:kern w:val="2"/>
          <w:sz w:val="24"/>
          <w:szCs w:val="24"/>
          <w:lang w:val="en-US"/>
          <w14:ligatures w14:val="standardContextual"/>
        </w:rPr>
        <w:t>Kurniasari</w:t>
      </w:r>
      <w:proofErr w:type="spellEnd"/>
      <w:r w:rsidRPr="00317AA0">
        <w:rPr>
          <w:rFonts w:ascii="Times New Roman" w:eastAsia="Calibri" w:hAnsi="Times New Roman" w:cs="Times New Roman"/>
          <w:kern w:val="2"/>
          <w:sz w:val="24"/>
          <w:szCs w:val="24"/>
          <w:lang w:val="en-US"/>
          <w14:ligatures w14:val="standardContextual"/>
        </w:rPr>
        <w:t>, I. (2022). The effect of financial knowledge, FA, and personality on financial management behavior. International Journal of Research in Business and Social Science (2147- 4478). https://doi.org/10.20525/ijrbs.v11i9.2210.</w:t>
      </w:r>
    </w:p>
    <w:p w14:paraId="74C44A48"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Mutlu, Ü. and Özer, G., (2022). The Effect of Individuals' Financial Risk Tolerance, Financial Literacy and FA on Their Financial Behaviors. </w:t>
      </w:r>
      <w:r w:rsidRPr="00317AA0">
        <w:rPr>
          <w:rFonts w:ascii="Times New Roman" w:eastAsia="Calibri" w:hAnsi="Times New Roman" w:cs="Times New Roman"/>
          <w:i/>
          <w:iCs/>
          <w:kern w:val="2"/>
          <w:sz w:val="24"/>
          <w:szCs w:val="24"/>
          <w:lang w:val="en-US"/>
          <w14:ligatures w14:val="standardContextual"/>
        </w:rPr>
        <w:t>JOEEP: Journal of Emerging Economies and Policy</w:t>
      </w:r>
      <w:r w:rsidRPr="00317AA0">
        <w:rPr>
          <w:rFonts w:ascii="Times New Roman" w:eastAsia="Calibri" w:hAnsi="Times New Roman" w:cs="Times New Roman"/>
          <w:kern w:val="2"/>
          <w:sz w:val="24"/>
          <w:szCs w:val="24"/>
          <w:lang w:val="en-US"/>
          <w14:ligatures w14:val="standardContextual"/>
        </w:rPr>
        <w:t>, </w:t>
      </w:r>
      <w:r w:rsidRPr="00317AA0">
        <w:rPr>
          <w:rFonts w:ascii="Times New Roman" w:eastAsia="Calibri" w:hAnsi="Times New Roman" w:cs="Times New Roman"/>
          <w:i/>
          <w:iCs/>
          <w:kern w:val="2"/>
          <w:sz w:val="24"/>
          <w:szCs w:val="24"/>
          <w:lang w:val="en-US"/>
          <w14:ligatures w14:val="standardContextual"/>
        </w:rPr>
        <w:t>7</w:t>
      </w:r>
      <w:r w:rsidRPr="00317AA0">
        <w:rPr>
          <w:rFonts w:ascii="Times New Roman" w:eastAsia="Calibri" w:hAnsi="Times New Roman" w:cs="Times New Roman"/>
          <w:kern w:val="2"/>
          <w:sz w:val="24"/>
          <w:szCs w:val="24"/>
          <w:lang w:val="en-US"/>
          <w14:ligatures w14:val="standardContextual"/>
        </w:rPr>
        <w:t>(1), pp.8-15.</w:t>
      </w:r>
    </w:p>
    <w:p w14:paraId="2962950F"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Mutlu, Ü. and Özer, G., (2022). The moderator effect of financial literacy on the relationship between LOC and financial behavior. </w:t>
      </w:r>
      <w:proofErr w:type="spellStart"/>
      <w:r w:rsidRPr="00317AA0">
        <w:rPr>
          <w:rFonts w:ascii="Times New Roman" w:eastAsia="Calibri" w:hAnsi="Times New Roman" w:cs="Times New Roman"/>
          <w:i/>
          <w:iCs/>
          <w:kern w:val="2"/>
          <w:sz w:val="24"/>
          <w:szCs w:val="24"/>
          <w:lang w:val="en-US"/>
          <w14:ligatures w14:val="standardContextual"/>
        </w:rPr>
        <w:t>Kybernetes</w:t>
      </w:r>
      <w:proofErr w:type="spellEnd"/>
      <w:r w:rsidRPr="00317AA0">
        <w:rPr>
          <w:rFonts w:ascii="Times New Roman" w:eastAsia="Calibri" w:hAnsi="Times New Roman" w:cs="Times New Roman"/>
          <w:kern w:val="2"/>
          <w:sz w:val="24"/>
          <w:szCs w:val="24"/>
          <w:lang w:val="en-US"/>
          <w14:ligatures w14:val="standardContextual"/>
        </w:rPr>
        <w:t>, </w:t>
      </w:r>
      <w:r w:rsidRPr="00317AA0">
        <w:rPr>
          <w:rFonts w:ascii="Times New Roman" w:eastAsia="Calibri" w:hAnsi="Times New Roman" w:cs="Times New Roman"/>
          <w:i/>
          <w:iCs/>
          <w:kern w:val="2"/>
          <w:sz w:val="24"/>
          <w:szCs w:val="24"/>
          <w:lang w:val="en-US"/>
          <w14:ligatures w14:val="standardContextual"/>
        </w:rPr>
        <w:t>51</w:t>
      </w:r>
      <w:r w:rsidRPr="00317AA0">
        <w:rPr>
          <w:rFonts w:ascii="Times New Roman" w:eastAsia="Calibri" w:hAnsi="Times New Roman" w:cs="Times New Roman"/>
          <w:kern w:val="2"/>
          <w:sz w:val="24"/>
          <w:szCs w:val="24"/>
          <w:lang w:val="en-US"/>
          <w14:ligatures w14:val="standardContextual"/>
        </w:rPr>
        <w:t>(3), pp.1114-1126.</w:t>
      </w:r>
    </w:p>
    <w:p w14:paraId="1AA7291D"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 xml:space="preserve">Nazah, K., Ningsih, A.W., </w:t>
      </w:r>
      <w:proofErr w:type="spellStart"/>
      <w:r w:rsidRPr="00317AA0">
        <w:rPr>
          <w:rFonts w:ascii="Times New Roman" w:eastAsia="Calibri" w:hAnsi="Times New Roman" w:cs="Times New Roman"/>
          <w:kern w:val="2"/>
          <w:sz w:val="24"/>
          <w:szCs w:val="24"/>
          <w:lang w:val="en-US"/>
          <w14:ligatures w14:val="standardContextual"/>
        </w:rPr>
        <w:t>Irwansyah</w:t>
      </w:r>
      <w:proofErr w:type="spellEnd"/>
      <w:r w:rsidRPr="00317AA0">
        <w:rPr>
          <w:rFonts w:ascii="Times New Roman" w:eastAsia="Calibri" w:hAnsi="Times New Roman" w:cs="Times New Roman"/>
          <w:kern w:val="2"/>
          <w:sz w:val="24"/>
          <w:szCs w:val="24"/>
          <w:lang w:val="en-US"/>
          <w14:ligatures w14:val="standardContextual"/>
        </w:rPr>
        <w:t xml:space="preserve">, R., </w:t>
      </w:r>
      <w:proofErr w:type="spellStart"/>
      <w:r w:rsidRPr="00317AA0">
        <w:rPr>
          <w:rFonts w:ascii="Times New Roman" w:eastAsia="Calibri" w:hAnsi="Times New Roman" w:cs="Times New Roman"/>
          <w:kern w:val="2"/>
          <w:sz w:val="24"/>
          <w:szCs w:val="24"/>
          <w:lang w:val="en-US"/>
          <w14:ligatures w14:val="standardContextual"/>
        </w:rPr>
        <w:t>Pakpahan</w:t>
      </w:r>
      <w:proofErr w:type="spellEnd"/>
      <w:r w:rsidRPr="00317AA0">
        <w:rPr>
          <w:rFonts w:ascii="Times New Roman" w:eastAsia="Calibri" w:hAnsi="Times New Roman" w:cs="Times New Roman"/>
          <w:kern w:val="2"/>
          <w:sz w:val="24"/>
          <w:szCs w:val="24"/>
          <w:lang w:val="en-US"/>
          <w14:ligatures w14:val="standardContextual"/>
        </w:rPr>
        <w:t>, D.R. and Nabella, S.D., (2022). The Role of UKT Scholarships in Moderating Student FA and Financial Literacy on Finance Management Behavior. </w:t>
      </w:r>
      <w:proofErr w:type="spellStart"/>
      <w:r w:rsidRPr="00317AA0">
        <w:rPr>
          <w:rFonts w:ascii="Times New Roman" w:eastAsia="Calibri" w:hAnsi="Times New Roman" w:cs="Times New Roman"/>
          <w:i/>
          <w:iCs/>
          <w:kern w:val="2"/>
          <w:sz w:val="24"/>
          <w:szCs w:val="24"/>
          <w:lang w:val="en-US"/>
          <w14:ligatures w14:val="standardContextual"/>
        </w:rPr>
        <w:t>Jurnal</w:t>
      </w:r>
      <w:proofErr w:type="spellEnd"/>
      <w:r w:rsidRPr="00317AA0">
        <w:rPr>
          <w:rFonts w:ascii="Times New Roman" w:eastAsia="Calibri" w:hAnsi="Times New Roman" w:cs="Times New Roman"/>
          <w:i/>
          <w:iCs/>
          <w:kern w:val="2"/>
          <w:sz w:val="24"/>
          <w:szCs w:val="24"/>
          <w:lang w:val="en-US"/>
          <w14:ligatures w14:val="standardContextual"/>
        </w:rPr>
        <w:t xml:space="preserve"> Mantik</w:t>
      </w:r>
      <w:r w:rsidRPr="00317AA0">
        <w:rPr>
          <w:rFonts w:ascii="Times New Roman" w:eastAsia="Calibri" w:hAnsi="Times New Roman" w:cs="Times New Roman"/>
          <w:kern w:val="2"/>
          <w:sz w:val="24"/>
          <w:szCs w:val="24"/>
          <w:lang w:val="en-US"/>
          <w14:ligatures w14:val="standardContextual"/>
        </w:rPr>
        <w:t>, </w:t>
      </w:r>
      <w:r w:rsidRPr="00317AA0">
        <w:rPr>
          <w:rFonts w:ascii="Times New Roman" w:eastAsia="Calibri" w:hAnsi="Times New Roman" w:cs="Times New Roman"/>
          <w:i/>
          <w:iCs/>
          <w:kern w:val="2"/>
          <w:sz w:val="24"/>
          <w:szCs w:val="24"/>
          <w:lang w:val="en-US"/>
          <w14:ligatures w14:val="standardContextual"/>
        </w:rPr>
        <w:t>6</w:t>
      </w:r>
      <w:r w:rsidRPr="00317AA0">
        <w:rPr>
          <w:rFonts w:ascii="Times New Roman" w:eastAsia="Calibri" w:hAnsi="Times New Roman" w:cs="Times New Roman"/>
          <w:kern w:val="2"/>
          <w:sz w:val="24"/>
          <w:szCs w:val="24"/>
          <w:lang w:val="en-US"/>
          <w14:ligatures w14:val="standardContextual"/>
        </w:rPr>
        <w:t>(2), pp.2205-2212.</w:t>
      </w:r>
    </w:p>
    <w:p w14:paraId="19E10A57"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 xml:space="preserve">Netemeyer, R.G., Lynch Jr, J.G., Lichtenstein, D.R. and </w:t>
      </w:r>
      <w:proofErr w:type="spellStart"/>
      <w:r w:rsidRPr="00317AA0">
        <w:rPr>
          <w:rFonts w:ascii="Times New Roman" w:eastAsia="Calibri" w:hAnsi="Times New Roman" w:cs="Times New Roman"/>
          <w:kern w:val="2"/>
          <w:sz w:val="24"/>
          <w:szCs w:val="24"/>
          <w:lang w:val="en-US"/>
          <w14:ligatures w14:val="standardContextual"/>
        </w:rPr>
        <w:t>Dobolyi</w:t>
      </w:r>
      <w:proofErr w:type="spellEnd"/>
      <w:r w:rsidRPr="00317AA0">
        <w:rPr>
          <w:rFonts w:ascii="Times New Roman" w:eastAsia="Calibri" w:hAnsi="Times New Roman" w:cs="Times New Roman"/>
          <w:kern w:val="2"/>
          <w:sz w:val="24"/>
          <w:szCs w:val="24"/>
          <w:lang w:val="en-US"/>
          <w14:ligatures w14:val="standardContextual"/>
        </w:rPr>
        <w:t xml:space="preserve">, D., (2024). Financial Education Effects on </w:t>
      </w:r>
      <w:proofErr w:type="spellStart"/>
      <w:r w:rsidRPr="00317AA0">
        <w:rPr>
          <w:rFonts w:ascii="Times New Roman" w:eastAsia="Calibri" w:hAnsi="Times New Roman" w:cs="Times New Roman"/>
          <w:kern w:val="2"/>
          <w:sz w:val="24"/>
          <w:szCs w:val="24"/>
          <w:lang w:val="en-US"/>
          <w14:ligatures w14:val="standardContextual"/>
        </w:rPr>
        <w:t>FBand</w:t>
      </w:r>
      <w:proofErr w:type="spellEnd"/>
      <w:r w:rsidRPr="00317AA0">
        <w:rPr>
          <w:rFonts w:ascii="Times New Roman" w:eastAsia="Calibri" w:hAnsi="Times New Roman" w:cs="Times New Roman"/>
          <w:kern w:val="2"/>
          <w:sz w:val="24"/>
          <w:szCs w:val="24"/>
          <w:lang w:val="en-US"/>
          <w14:ligatures w14:val="standardContextual"/>
        </w:rPr>
        <w:t xml:space="preserve"> Well-Being: The Mediating Roles of Improved Objective and SFK and Parallels in Physical Health. </w:t>
      </w:r>
      <w:r w:rsidRPr="00317AA0">
        <w:rPr>
          <w:rFonts w:ascii="Times New Roman" w:eastAsia="Calibri" w:hAnsi="Times New Roman" w:cs="Times New Roman"/>
          <w:i/>
          <w:iCs/>
          <w:kern w:val="2"/>
          <w:sz w:val="24"/>
          <w:szCs w:val="24"/>
          <w:lang w:val="en-US"/>
          <w14:ligatures w14:val="standardContextual"/>
        </w:rPr>
        <w:t>Journal of Public Policy &amp; Marketing</w:t>
      </w:r>
      <w:r w:rsidRPr="00317AA0">
        <w:rPr>
          <w:rFonts w:ascii="Times New Roman" w:eastAsia="Calibri" w:hAnsi="Times New Roman" w:cs="Times New Roman"/>
          <w:kern w:val="2"/>
          <w:sz w:val="24"/>
          <w:szCs w:val="24"/>
          <w:lang w:val="en-US"/>
          <w14:ligatures w14:val="standardContextual"/>
        </w:rPr>
        <w:t>, p.07439156241228197.</w:t>
      </w:r>
    </w:p>
    <w:p w14:paraId="6C2DA1DD"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Ong, C.W., Hayes, S.C. and Hofmann, S.G., (2022). A process-based approach to cognitive behavioral therapy: A theory-based case illustration. </w:t>
      </w:r>
      <w:r w:rsidRPr="00317AA0">
        <w:rPr>
          <w:rFonts w:ascii="Times New Roman" w:eastAsia="Calibri" w:hAnsi="Times New Roman" w:cs="Times New Roman"/>
          <w:i/>
          <w:iCs/>
          <w:kern w:val="2"/>
          <w:sz w:val="24"/>
          <w:szCs w:val="24"/>
          <w:lang w:val="en-US"/>
          <w14:ligatures w14:val="standardContextual"/>
        </w:rPr>
        <w:t>Frontiers in psychology</w:t>
      </w:r>
      <w:r w:rsidRPr="00317AA0">
        <w:rPr>
          <w:rFonts w:ascii="Times New Roman" w:eastAsia="Calibri" w:hAnsi="Times New Roman" w:cs="Times New Roman"/>
          <w:kern w:val="2"/>
          <w:sz w:val="24"/>
          <w:szCs w:val="24"/>
          <w:lang w:val="en-US"/>
          <w14:ligatures w14:val="standardContextual"/>
        </w:rPr>
        <w:t>, </w:t>
      </w:r>
      <w:r w:rsidRPr="00317AA0">
        <w:rPr>
          <w:rFonts w:ascii="Times New Roman" w:eastAsia="Calibri" w:hAnsi="Times New Roman" w:cs="Times New Roman"/>
          <w:i/>
          <w:iCs/>
          <w:kern w:val="2"/>
          <w:sz w:val="24"/>
          <w:szCs w:val="24"/>
          <w:lang w:val="en-US"/>
          <w14:ligatures w14:val="standardContextual"/>
        </w:rPr>
        <w:t>13</w:t>
      </w:r>
      <w:r w:rsidRPr="00317AA0">
        <w:rPr>
          <w:rFonts w:ascii="Times New Roman" w:eastAsia="Calibri" w:hAnsi="Times New Roman" w:cs="Times New Roman"/>
          <w:kern w:val="2"/>
          <w:sz w:val="24"/>
          <w:szCs w:val="24"/>
          <w:lang w:val="en-US"/>
          <w14:ligatures w14:val="standardContextual"/>
        </w:rPr>
        <w:t>, p.1002849.</w:t>
      </w:r>
    </w:p>
    <w:p w14:paraId="30B6F8EA"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Peetz, J., Robson, J. and Xuereb, S., (2021). The role of income volatility and perceived LOC in financial planning decisions. </w:t>
      </w:r>
      <w:r w:rsidRPr="00317AA0">
        <w:rPr>
          <w:rFonts w:ascii="Times New Roman" w:eastAsia="Calibri" w:hAnsi="Times New Roman" w:cs="Times New Roman"/>
          <w:i/>
          <w:iCs/>
          <w:kern w:val="2"/>
          <w:sz w:val="24"/>
          <w:szCs w:val="24"/>
          <w:lang w:val="en-US"/>
          <w14:ligatures w14:val="standardContextual"/>
        </w:rPr>
        <w:t>Frontiers in Psychology</w:t>
      </w:r>
      <w:r w:rsidRPr="00317AA0">
        <w:rPr>
          <w:rFonts w:ascii="Times New Roman" w:eastAsia="Calibri" w:hAnsi="Times New Roman" w:cs="Times New Roman"/>
          <w:kern w:val="2"/>
          <w:sz w:val="24"/>
          <w:szCs w:val="24"/>
          <w:lang w:val="en-US"/>
          <w14:ligatures w14:val="standardContextual"/>
        </w:rPr>
        <w:t>, </w:t>
      </w:r>
      <w:r w:rsidRPr="00317AA0">
        <w:rPr>
          <w:rFonts w:ascii="Times New Roman" w:eastAsia="Calibri" w:hAnsi="Times New Roman" w:cs="Times New Roman"/>
          <w:i/>
          <w:iCs/>
          <w:kern w:val="2"/>
          <w:sz w:val="24"/>
          <w:szCs w:val="24"/>
          <w:lang w:val="en-US"/>
          <w14:ligatures w14:val="standardContextual"/>
        </w:rPr>
        <w:t>12</w:t>
      </w:r>
      <w:r w:rsidRPr="00317AA0">
        <w:rPr>
          <w:rFonts w:ascii="Times New Roman" w:eastAsia="Calibri" w:hAnsi="Times New Roman" w:cs="Times New Roman"/>
          <w:kern w:val="2"/>
          <w:sz w:val="24"/>
          <w:szCs w:val="24"/>
          <w:lang w:val="en-US"/>
          <w14:ligatures w14:val="standardContextual"/>
        </w:rPr>
        <w:t>, p.638043.</w:t>
      </w:r>
    </w:p>
    <w:p w14:paraId="0B4898E8" w14:textId="7D2155E7" w:rsidR="00247138" w:rsidRPr="00317AA0" w:rsidRDefault="00247138" w:rsidP="00CF1C78">
      <w:pPr>
        <w:spacing w:after="0" w:line="240" w:lineRule="auto"/>
        <w:ind w:left="720" w:hanging="720"/>
        <w:jc w:val="both"/>
        <w:rPr>
          <w:rFonts w:ascii="Times New Roman" w:eastAsia="Calibri" w:hAnsi="Times New Roman" w:cs="Times New Roman"/>
          <w:kern w:val="2"/>
          <w:sz w:val="24"/>
          <w:szCs w:val="24"/>
          <w14:ligatures w14:val="standardContextual"/>
        </w:rPr>
      </w:pPr>
      <w:r w:rsidRPr="00317AA0">
        <w:rPr>
          <w:rFonts w:ascii="Times New Roman" w:eastAsia="Calibri" w:hAnsi="Times New Roman" w:cs="Times New Roman"/>
          <w:kern w:val="2"/>
          <w:sz w:val="24"/>
          <w:szCs w:val="24"/>
          <w14:ligatures w14:val="standardContextual"/>
        </w:rPr>
        <w:t xml:space="preserve">Podsakoff, P. M., MacKenzie, S. B., Lee, J. Y., &amp; Podsakoff, N. P. (2003). Common method biases in </w:t>
      </w:r>
      <w:proofErr w:type="spellStart"/>
      <w:r w:rsidRPr="00317AA0">
        <w:rPr>
          <w:rFonts w:ascii="Times New Roman" w:eastAsia="Calibri" w:hAnsi="Times New Roman" w:cs="Times New Roman"/>
          <w:kern w:val="2"/>
          <w:sz w:val="24"/>
          <w:szCs w:val="24"/>
          <w14:ligatures w14:val="standardContextual"/>
        </w:rPr>
        <w:t>behavioral</w:t>
      </w:r>
      <w:proofErr w:type="spellEnd"/>
      <w:r w:rsidRPr="00317AA0">
        <w:rPr>
          <w:rFonts w:ascii="Times New Roman" w:eastAsia="Calibri" w:hAnsi="Times New Roman" w:cs="Times New Roman"/>
          <w:kern w:val="2"/>
          <w:sz w:val="24"/>
          <w:szCs w:val="24"/>
          <w14:ligatures w14:val="standardContextual"/>
        </w:rPr>
        <w:t xml:space="preserve"> research: A critical review of the literature and recommended remedies. </w:t>
      </w:r>
      <w:r w:rsidRPr="00317AA0">
        <w:rPr>
          <w:rFonts w:ascii="Times New Roman" w:eastAsia="Calibri" w:hAnsi="Times New Roman" w:cs="Times New Roman"/>
          <w:i/>
          <w:iCs/>
          <w:kern w:val="2"/>
          <w:sz w:val="24"/>
          <w:szCs w:val="24"/>
          <w14:ligatures w14:val="standardContextual"/>
        </w:rPr>
        <w:t>Journal of Applied Psychology, 88</w:t>
      </w:r>
      <w:r w:rsidRPr="00317AA0">
        <w:rPr>
          <w:rFonts w:ascii="Times New Roman" w:eastAsia="Calibri" w:hAnsi="Times New Roman" w:cs="Times New Roman"/>
          <w:kern w:val="2"/>
          <w:sz w:val="24"/>
          <w:szCs w:val="24"/>
          <w14:ligatures w14:val="standardContextual"/>
        </w:rPr>
        <w:t>(5), 879–903.</w:t>
      </w:r>
    </w:p>
    <w:p w14:paraId="028B857A" w14:textId="65BF59EB" w:rsidR="00925AB2" w:rsidRPr="00317AA0" w:rsidRDefault="00925AB2"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14:ligatures w14:val="standardContextual"/>
        </w:rPr>
        <w:t xml:space="preserve">PricewaterhouseCoopers. (2020). </w:t>
      </w:r>
      <w:hyperlink r:id="rId27" w:tgtFrame="_blank" w:history="1">
        <w:r w:rsidRPr="00317AA0">
          <w:rPr>
            <w:rStyle w:val="Hyperlink"/>
            <w:rFonts w:ascii="Times New Roman" w:eastAsia="Calibri" w:hAnsi="Times New Roman" w:cs="Times New Roman"/>
            <w:i/>
            <w:iCs/>
            <w:color w:val="auto"/>
            <w:kern w:val="2"/>
            <w:sz w:val="24"/>
            <w:szCs w:val="24"/>
            <w:u w:val="none"/>
            <w14:ligatures w14:val="standardContextual"/>
          </w:rPr>
          <w:t>2020 Employee Financial Wellness Survey: COVID-19 update</w:t>
        </w:r>
      </w:hyperlink>
      <w:r w:rsidRPr="00317AA0">
        <w:rPr>
          <w:rFonts w:ascii="Times New Roman" w:eastAsia="Calibri" w:hAnsi="Times New Roman" w:cs="Times New Roman"/>
          <w:kern w:val="2"/>
          <w:sz w:val="24"/>
          <w:szCs w:val="24"/>
          <w14:ligatures w14:val="standardContextual"/>
        </w:rPr>
        <w:t>. PwC.</w:t>
      </w:r>
    </w:p>
    <w:p w14:paraId="0880FBF8" w14:textId="20169B61"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 xml:space="preserve">Rahman, M., Isa, C.R., Masud, M.M., Sarker, M. and Chowdhury, N.T., (2021). The role of financial </w:t>
      </w:r>
      <w:proofErr w:type="spellStart"/>
      <w:r w:rsidRPr="00317AA0">
        <w:rPr>
          <w:rFonts w:ascii="Times New Roman" w:eastAsia="Calibri" w:hAnsi="Times New Roman" w:cs="Times New Roman"/>
          <w:kern w:val="2"/>
          <w:sz w:val="24"/>
          <w:szCs w:val="24"/>
          <w:lang w:val="en-US"/>
          <w14:ligatures w14:val="standardContextual"/>
        </w:rPr>
        <w:t>behaviour</w:t>
      </w:r>
      <w:proofErr w:type="spellEnd"/>
      <w:r w:rsidRPr="00317AA0">
        <w:rPr>
          <w:rFonts w:ascii="Times New Roman" w:eastAsia="Calibri" w:hAnsi="Times New Roman" w:cs="Times New Roman"/>
          <w:kern w:val="2"/>
          <w:sz w:val="24"/>
          <w:szCs w:val="24"/>
          <w:lang w:val="en-US"/>
          <w14:ligatures w14:val="standardContextual"/>
        </w:rPr>
        <w:t>, financial literacy, and financial stress in explaining the FWB</w:t>
      </w:r>
      <w:r w:rsidR="000D4292" w:rsidRPr="00317AA0">
        <w:rPr>
          <w:rFonts w:ascii="Times New Roman" w:eastAsia="Calibri" w:hAnsi="Times New Roman" w:cs="Times New Roman"/>
          <w:kern w:val="2"/>
          <w:sz w:val="24"/>
          <w:szCs w:val="24"/>
          <w:lang w:val="en-US"/>
          <w14:ligatures w14:val="standardContextual"/>
        </w:rPr>
        <w:t xml:space="preserve"> </w:t>
      </w:r>
      <w:r w:rsidRPr="00317AA0">
        <w:rPr>
          <w:rFonts w:ascii="Times New Roman" w:eastAsia="Calibri" w:hAnsi="Times New Roman" w:cs="Times New Roman"/>
          <w:kern w:val="2"/>
          <w:sz w:val="24"/>
          <w:szCs w:val="24"/>
          <w:lang w:val="en-US"/>
          <w14:ligatures w14:val="standardContextual"/>
        </w:rPr>
        <w:t>of B40 group in Malaysia. </w:t>
      </w:r>
      <w:r w:rsidRPr="00317AA0">
        <w:rPr>
          <w:rFonts w:ascii="Times New Roman" w:eastAsia="Calibri" w:hAnsi="Times New Roman" w:cs="Times New Roman"/>
          <w:i/>
          <w:iCs/>
          <w:kern w:val="2"/>
          <w:sz w:val="24"/>
          <w:szCs w:val="24"/>
          <w:lang w:val="en-US"/>
          <w14:ligatures w14:val="standardContextual"/>
        </w:rPr>
        <w:t>Future Business Journal</w:t>
      </w:r>
      <w:r w:rsidRPr="00317AA0">
        <w:rPr>
          <w:rFonts w:ascii="Times New Roman" w:eastAsia="Calibri" w:hAnsi="Times New Roman" w:cs="Times New Roman"/>
          <w:kern w:val="2"/>
          <w:sz w:val="24"/>
          <w:szCs w:val="24"/>
          <w:lang w:val="en-US"/>
          <w14:ligatures w14:val="standardContextual"/>
        </w:rPr>
        <w:t>, </w:t>
      </w:r>
      <w:r w:rsidRPr="00317AA0">
        <w:rPr>
          <w:rFonts w:ascii="Times New Roman" w:eastAsia="Calibri" w:hAnsi="Times New Roman" w:cs="Times New Roman"/>
          <w:i/>
          <w:iCs/>
          <w:kern w:val="2"/>
          <w:sz w:val="24"/>
          <w:szCs w:val="24"/>
          <w:lang w:val="en-US"/>
          <w14:ligatures w14:val="standardContextual"/>
        </w:rPr>
        <w:t>7</w:t>
      </w:r>
      <w:r w:rsidRPr="00317AA0">
        <w:rPr>
          <w:rFonts w:ascii="Times New Roman" w:eastAsia="Calibri" w:hAnsi="Times New Roman" w:cs="Times New Roman"/>
          <w:kern w:val="2"/>
          <w:sz w:val="24"/>
          <w:szCs w:val="24"/>
          <w:lang w:val="en-US"/>
          <w14:ligatures w14:val="standardContextual"/>
        </w:rPr>
        <w:t>, pp.1-18.</w:t>
      </w:r>
    </w:p>
    <w:p w14:paraId="768E8A23" w14:textId="77777777" w:rsidR="001838B6" w:rsidRPr="00317AA0" w:rsidRDefault="001838B6" w:rsidP="001838B6">
      <w:pPr>
        <w:spacing w:after="0" w:line="240" w:lineRule="auto"/>
        <w:ind w:left="720" w:hanging="720"/>
        <w:jc w:val="both"/>
        <w:rPr>
          <w:rFonts w:ascii="Times New Roman" w:eastAsia="Calibri" w:hAnsi="Times New Roman" w:cs="Times New Roman"/>
          <w:kern w:val="2"/>
          <w:sz w:val="24"/>
          <w:szCs w:val="24"/>
          <w14:ligatures w14:val="standardContextual"/>
        </w:rPr>
      </w:pPr>
      <w:r w:rsidRPr="00317AA0">
        <w:rPr>
          <w:rFonts w:ascii="Times New Roman" w:eastAsia="Calibri" w:hAnsi="Times New Roman" w:cs="Times New Roman"/>
          <w:kern w:val="2"/>
          <w:sz w:val="24"/>
          <w:szCs w:val="24"/>
          <w14:ligatures w14:val="standardContextual"/>
        </w:rPr>
        <w:t xml:space="preserve">Ranta, M., &amp; Salmela-Aro, K. (2021). The limitations of psychological resilience: Financial wellbeing of emerging adults during the COVID-19 pandemic. </w:t>
      </w:r>
      <w:r w:rsidRPr="00317AA0">
        <w:rPr>
          <w:rFonts w:ascii="Times New Roman" w:eastAsia="Calibri" w:hAnsi="Times New Roman" w:cs="Times New Roman"/>
          <w:i/>
          <w:iCs/>
          <w:kern w:val="2"/>
          <w:sz w:val="24"/>
          <w:szCs w:val="24"/>
          <w14:ligatures w14:val="standardContextual"/>
        </w:rPr>
        <w:t>Journal of Family and Economic Issues, 43</w:t>
      </w:r>
      <w:r w:rsidRPr="00317AA0">
        <w:rPr>
          <w:rFonts w:ascii="Times New Roman" w:eastAsia="Calibri" w:hAnsi="Times New Roman" w:cs="Times New Roman"/>
          <w:kern w:val="2"/>
          <w:sz w:val="24"/>
          <w:szCs w:val="24"/>
          <w14:ligatures w14:val="standardContextual"/>
        </w:rPr>
        <w:t>(1), 58–73.</w:t>
      </w:r>
    </w:p>
    <w:p w14:paraId="4D5A2DC4" w14:textId="77777777" w:rsidR="0087701A" w:rsidRPr="00317AA0" w:rsidRDefault="0087701A" w:rsidP="0087701A">
      <w:pPr>
        <w:spacing w:after="0" w:line="240" w:lineRule="auto"/>
        <w:ind w:left="720" w:hanging="720"/>
        <w:jc w:val="both"/>
        <w:rPr>
          <w:rFonts w:ascii="Times New Roman" w:eastAsia="Calibri" w:hAnsi="Times New Roman" w:cs="Times New Roman"/>
          <w:kern w:val="2"/>
          <w:sz w:val="24"/>
          <w:szCs w:val="24"/>
          <w14:ligatures w14:val="standardContextual"/>
        </w:rPr>
      </w:pPr>
      <w:r w:rsidRPr="00317AA0">
        <w:rPr>
          <w:rFonts w:ascii="Times New Roman" w:eastAsia="Calibri" w:hAnsi="Times New Roman" w:cs="Times New Roman"/>
          <w:kern w:val="2"/>
          <w:sz w:val="24"/>
          <w:szCs w:val="24"/>
          <w14:ligatures w14:val="standardContextual"/>
        </w:rPr>
        <w:t xml:space="preserve">Ranta, M., &amp; Salmela-Aro, K. (2019). </w:t>
      </w:r>
      <w:hyperlink r:id="rId28" w:tgtFrame="_blank" w:history="1">
        <w:r w:rsidRPr="00317AA0">
          <w:rPr>
            <w:rStyle w:val="Hyperlink"/>
            <w:rFonts w:ascii="Times New Roman" w:eastAsia="Calibri" w:hAnsi="Times New Roman" w:cs="Times New Roman"/>
            <w:color w:val="auto"/>
            <w:kern w:val="2"/>
            <w:sz w:val="24"/>
            <w:szCs w:val="24"/>
            <w:u w:val="none"/>
            <w14:ligatures w14:val="standardContextual"/>
          </w:rPr>
          <w:t>Study engagement and burnout profiles among Finnish higher education students</w:t>
        </w:r>
      </w:hyperlink>
      <w:r w:rsidRPr="00317AA0">
        <w:rPr>
          <w:rFonts w:ascii="Times New Roman" w:eastAsia="Calibri" w:hAnsi="Times New Roman" w:cs="Times New Roman"/>
          <w:kern w:val="2"/>
          <w:sz w:val="24"/>
          <w:szCs w:val="24"/>
          <w14:ligatures w14:val="standardContextual"/>
        </w:rPr>
        <w:t xml:space="preserve">. </w:t>
      </w:r>
      <w:r w:rsidRPr="00317AA0">
        <w:rPr>
          <w:rFonts w:ascii="Times New Roman" w:eastAsia="Calibri" w:hAnsi="Times New Roman" w:cs="Times New Roman"/>
          <w:i/>
          <w:iCs/>
          <w:kern w:val="2"/>
          <w:sz w:val="24"/>
          <w:szCs w:val="24"/>
          <w14:ligatures w14:val="standardContextual"/>
        </w:rPr>
        <w:t>Burnout Research, 7</w:t>
      </w:r>
      <w:r w:rsidRPr="00317AA0">
        <w:rPr>
          <w:rFonts w:ascii="Times New Roman" w:eastAsia="Calibri" w:hAnsi="Times New Roman" w:cs="Times New Roman"/>
          <w:kern w:val="2"/>
          <w:sz w:val="24"/>
          <w:szCs w:val="24"/>
          <w14:ligatures w14:val="standardContextual"/>
        </w:rPr>
        <w:t xml:space="preserve">, 21–28. </w:t>
      </w:r>
    </w:p>
    <w:p w14:paraId="574F1110"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 xml:space="preserve">Raut, R.K., (2020). Past </w:t>
      </w:r>
      <w:proofErr w:type="spellStart"/>
      <w:r w:rsidRPr="00317AA0">
        <w:rPr>
          <w:rFonts w:ascii="Times New Roman" w:eastAsia="Calibri" w:hAnsi="Times New Roman" w:cs="Times New Roman"/>
          <w:kern w:val="2"/>
          <w:sz w:val="24"/>
          <w:szCs w:val="24"/>
          <w:lang w:val="en-US"/>
          <w14:ligatures w14:val="standardContextual"/>
        </w:rPr>
        <w:t>behaviour</w:t>
      </w:r>
      <w:proofErr w:type="spellEnd"/>
      <w:r w:rsidRPr="00317AA0">
        <w:rPr>
          <w:rFonts w:ascii="Times New Roman" w:eastAsia="Calibri" w:hAnsi="Times New Roman" w:cs="Times New Roman"/>
          <w:kern w:val="2"/>
          <w:sz w:val="24"/>
          <w:szCs w:val="24"/>
          <w:lang w:val="en-US"/>
          <w14:ligatures w14:val="standardContextual"/>
        </w:rPr>
        <w:t>, financial literacy and investment decision-making process of individual investors. </w:t>
      </w:r>
      <w:r w:rsidRPr="00317AA0">
        <w:rPr>
          <w:rFonts w:ascii="Times New Roman" w:eastAsia="Calibri" w:hAnsi="Times New Roman" w:cs="Times New Roman"/>
          <w:i/>
          <w:iCs/>
          <w:kern w:val="2"/>
          <w:sz w:val="24"/>
          <w:szCs w:val="24"/>
          <w:lang w:val="en-US"/>
          <w14:ligatures w14:val="standardContextual"/>
        </w:rPr>
        <w:t>International Journal of Emerging Markets</w:t>
      </w:r>
      <w:r w:rsidRPr="00317AA0">
        <w:rPr>
          <w:rFonts w:ascii="Times New Roman" w:eastAsia="Calibri" w:hAnsi="Times New Roman" w:cs="Times New Roman"/>
          <w:kern w:val="2"/>
          <w:sz w:val="24"/>
          <w:szCs w:val="24"/>
          <w:lang w:val="en-US"/>
          <w14:ligatures w14:val="standardContextual"/>
        </w:rPr>
        <w:t>, </w:t>
      </w:r>
      <w:r w:rsidRPr="00317AA0">
        <w:rPr>
          <w:rFonts w:ascii="Times New Roman" w:eastAsia="Calibri" w:hAnsi="Times New Roman" w:cs="Times New Roman"/>
          <w:i/>
          <w:iCs/>
          <w:kern w:val="2"/>
          <w:sz w:val="24"/>
          <w:szCs w:val="24"/>
          <w:lang w:val="en-US"/>
          <w14:ligatures w14:val="standardContextual"/>
        </w:rPr>
        <w:t>15</w:t>
      </w:r>
      <w:r w:rsidRPr="00317AA0">
        <w:rPr>
          <w:rFonts w:ascii="Times New Roman" w:eastAsia="Calibri" w:hAnsi="Times New Roman" w:cs="Times New Roman"/>
          <w:kern w:val="2"/>
          <w:sz w:val="24"/>
          <w:szCs w:val="24"/>
          <w:lang w:val="en-US"/>
          <w14:ligatures w14:val="standardContextual"/>
        </w:rPr>
        <w:t>(6), pp.1243-1263.</w:t>
      </w:r>
    </w:p>
    <w:p w14:paraId="336D8E61" w14:textId="789B237E" w:rsidR="0087701A" w:rsidRPr="00317AA0" w:rsidRDefault="0087701A"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14:ligatures w14:val="standardContextual"/>
        </w:rPr>
        <w:t xml:space="preserve">Ratnawati, K., Azzahra, N., &amp; </w:t>
      </w:r>
      <w:proofErr w:type="spellStart"/>
      <w:r w:rsidRPr="00317AA0">
        <w:rPr>
          <w:rFonts w:ascii="Times New Roman" w:eastAsia="Calibri" w:hAnsi="Times New Roman" w:cs="Times New Roman"/>
          <w:kern w:val="2"/>
          <w:sz w:val="24"/>
          <w:szCs w:val="24"/>
          <w14:ligatures w14:val="standardContextual"/>
        </w:rPr>
        <w:t>Dewanta</w:t>
      </w:r>
      <w:proofErr w:type="spellEnd"/>
      <w:r w:rsidRPr="00317AA0">
        <w:rPr>
          <w:rFonts w:ascii="Times New Roman" w:eastAsia="Calibri" w:hAnsi="Times New Roman" w:cs="Times New Roman"/>
          <w:kern w:val="2"/>
          <w:sz w:val="24"/>
          <w:szCs w:val="24"/>
          <w14:ligatures w14:val="standardContextual"/>
        </w:rPr>
        <w:t xml:space="preserve">, P. P. (2023). The influence of financial literacy and financial attitude on financial management </w:t>
      </w:r>
      <w:proofErr w:type="spellStart"/>
      <w:r w:rsidRPr="00317AA0">
        <w:rPr>
          <w:rFonts w:ascii="Times New Roman" w:eastAsia="Calibri" w:hAnsi="Times New Roman" w:cs="Times New Roman"/>
          <w:kern w:val="2"/>
          <w:sz w:val="24"/>
          <w:szCs w:val="24"/>
          <w14:ligatures w14:val="standardContextual"/>
        </w:rPr>
        <w:t>behavior</w:t>
      </w:r>
      <w:proofErr w:type="spellEnd"/>
      <w:r w:rsidRPr="00317AA0">
        <w:rPr>
          <w:rFonts w:ascii="Times New Roman" w:eastAsia="Calibri" w:hAnsi="Times New Roman" w:cs="Times New Roman"/>
          <w:kern w:val="2"/>
          <w:sz w:val="24"/>
          <w:szCs w:val="24"/>
          <w14:ligatures w14:val="standardContextual"/>
        </w:rPr>
        <w:t xml:space="preserve">: A study on culinary </w:t>
      </w:r>
      <w:proofErr w:type="gramStart"/>
      <w:r w:rsidRPr="00317AA0">
        <w:rPr>
          <w:rFonts w:ascii="Times New Roman" w:eastAsia="Calibri" w:hAnsi="Times New Roman" w:cs="Times New Roman"/>
          <w:kern w:val="2"/>
          <w:sz w:val="24"/>
          <w:szCs w:val="24"/>
          <w14:ligatures w14:val="standardContextual"/>
        </w:rPr>
        <w:t>micro SMEs</w:t>
      </w:r>
      <w:proofErr w:type="gramEnd"/>
      <w:r w:rsidRPr="00317AA0">
        <w:rPr>
          <w:rFonts w:ascii="Times New Roman" w:eastAsia="Calibri" w:hAnsi="Times New Roman" w:cs="Times New Roman"/>
          <w:kern w:val="2"/>
          <w:sz w:val="24"/>
          <w:szCs w:val="24"/>
          <w14:ligatures w14:val="standardContextual"/>
        </w:rPr>
        <w:t xml:space="preserve"> in </w:t>
      </w:r>
      <w:proofErr w:type="spellStart"/>
      <w:r w:rsidRPr="00317AA0">
        <w:rPr>
          <w:rFonts w:ascii="Times New Roman" w:eastAsia="Calibri" w:hAnsi="Times New Roman" w:cs="Times New Roman"/>
          <w:kern w:val="2"/>
          <w:sz w:val="24"/>
          <w:szCs w:val="24"/>
          <w14:ligatures w14:val="standardContextual"/>
        </w:rPr>
        <w:t>Rawamangun</w:t>
      </w:r>
      <w:proofErr w:type="spellEnd"/>
      <w:r w:rsidRPr="00317AA0">
        <w:rPr>
          <w:rFonts w:ascii="Times New Roman" w:eastAsia="Calibri" w:hAnsi="Times New Roman" w:cs="Times New Roman"/>
          <w:kern w:val="2"/>
          <w:sz w:val="24"/>
          <w:szCs w:val="24"/>
          <w14:ligatures w14:val="standardContextual"/>
        </w:rPr>
        <w:t xml:space="preserve"> Urban Village, East Jakarta City. </w:t>
      </w:r>
      <w:r w:rsidRPr="00317AA0">
        <w:rPr>
          <w:rFonts w:ascii="Times New Roman" w:eastAsia="Calibri" w:hAnsi="Times New Roman" w:cs="Times New Roman"/>
          <w:i/>
          <w:iCs/>
          <w:kern w:val="2"/>
          <w:sz w:val="24"/>
          <w:szCs w:val="24"/>
          <w14:ligatures w14:val="standardContextual"/>
        </w:rPr>
        <w:t>International Journal of Research in Business and Social Science, 12</w:t>
      </w:r>
      <w:r w:rsidRPr="00317AA0">
        <w:rPr>
          <w:rFonts w:ascii="Times New Roman" w:eastAsia="Calibri" w:hAnsi="Times New Roman" w:cs="Times New Roman"/>
          <w:kern w:val="2"/>
          <w:sz w:val="24"/>
          <w:szCs w:val="24"/>
          <w14:ligatures w14:val="standardContextual"/>
        </w:rPr>
        <w:t>(1), 165–173.</w:t>
      </w:r>
    </w:p>
    <w:p w14:paraId="24F775F5" w14:textId="25899725" w:rsidR="0087701A" w:rsidRPr="00317AA0" w:rsidRDefault="0087701A"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317AA0">
        <w:rPr>
          <w:rFonts w:ascii="Times New Roman" w:eastAsia="Calibri" w:hAnsi="Times New Roman" w:cs="Times New Roman"/>
          <w:kern w:val="2"/>
          <w:sz w:val="24"/>
          <w:szCs w:val="24"/>
          <w14:ligatures w14:val="standardContextual"/>
        </w:rPr>
        <w:t>Respati</w:t>
      </w:r>
      <w:proofErr w:type="spellEnd"/>
      <w:r w:rsidRPr="00317AA0">
        <w:rPr>
          <w:rFonts w:ascii="Times New Roman" w:eastAsia="Calibri" w:hAnsi="Times New Roman" w:cs="Times New Roman"/>
          <w:kern w:val="2"/>
          <w:sz w:val="24"/>
          <w:szCs w:val="24"/>
          <w14:ligatures w14:val="standardContextual"/>
        </w:rPr>
        <w:t xml:space="preserve">, H., et al. (2023). How do students’ digital financial literacy and financial confidence influence their financial </w:t>
      </w:r>
      <w:proofErr w:type="spellStart"/>
      <w:r w:rsidRPr="00317AA0">
        <w:rPr>
          <w:rFonts w:ascii="Times New Roman" w:eastAsia="Calibri" w:hAnsi="Times New Roman" w:cs="Times New Roman"/>
          <w:kern w:val="2"/>
          <w:sz w:val="24"/>
          <w:szCs w:val="24"/>
          <w14:ligatures w14:val="standardContextual"/>
        </w:rPr>
        <w:t>behavior</w:t>
      </w:r>
      <w:proofErr w:type="spellEnd"/>
      <w:r w:rsidRPr="00317AA0">
        <w:rPr>
          <w:rFonts w:ascii="Times New Roman" w:eastAsia="Calibri" w:hAnsi="Times New Roman" w:cs="Times New Roman"/>
          <w:kern w:val="2"/>
          <w:sz w:val="24"/>
          <w:szCs w:val="24"/>
          <w14:ligatures w14:val="standardContextual"/>
        </w:rPr>
        <w:t xml:space="preserve"> and financial well-being? </w:t>
      </w:r>
      <w:r w:rsidRPr="00317AA0">
        <w:rPr>
          <w:rFonts w:ascii="Times New Roman" w:eastAsia="Calibri" w:hAnsi="Times New Roman" w:cs="Times New Roman"/>
          <w:i/>
          <w:iCs/>
          <w:kern w:val="2"/>
          <w:sz w:val="24"/>
          <w:szCs w:val="24"/>
          <w14:ligatures w14:val="standardContextual"/>
        </w:rPr>
        <w:t>Nurture, 17</w:t>
      </w:r>
      <w:r w:rsidRPr="00317AA0">
        <w:rPr>
          <w:rFonts w:ascii="Times New Roman" w:eastAsia="Calibri" w:hAnsi="Times New Roman" w:cs="Times New Roman"/>
          <w:kern w:val="2"/>
          <w:sz w:val="24"/>
          <w:szCs w:val="24"/>
          <w14:ligatures w14:val="standardContextual"/>
        </w:rPr>
        <w:t>(2), 86–95.</w:t>
      </w:r>
    </w:p>
    <w:p w14:paraId="2578EBC6"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 xml:space="preserve">Sabri, M. F., Anthony, M., Law, S. H., Rahim, H. A., Burhan, N. A. S., &amp; </w:t>
      </w:r>
      <w:proofErr w:type="spellStart"/>
      <w:r w:rsidRPr="00317AA0">
        <w:rPr>
          <w:rFonts w:ascii="Times New Roman" w:eastAsia="Calibri" w:hAnsi="Times New Roman" w:cs="Times New Roman"/>
          <w:kern w:val="2"/>
          <w:sz w:val="24"/>
          <w:szCs w:val="24"/>
          <w:lang w:val="en-US"/>
          <w14:ligatures w14:val="standardContextual"/>
        </w:rPr>
        <w:t>Ithnin</w:t>
      </w:r>
      <w:proofErr w:type="spellEnd"/>
      <w:r w:rsidRPr="00317AA0">
        <w:rPr>
          <w:rFonts w:ascii="Times New Roman" w:eastAsia="Calibri" w:hAnsi="Times New Roman" w:cs="Times New Roman"/>
          <w:kern w:val="2"/>
          <w:sz w:val="24"/>
          <w:szCs w:val="24"/>
          <w:lang w:val="en-US"/>
          <w14:ligatures w14:val="standardContextual"/>
        </w:rPr>
        <w:t xml:space="preserve">, M. (2023). Impact of financial </w:t>
      </w:r>
      <w:proofErr w:type="spellStart"/>
      <w:r w:rsidRPr="00317AA0">
        <w:rPr>
          <w:rFonts w:ascii="Times New Roman" w:eastAsia="Calibri" w:hAnsi="Times New Roman" w:cs="Times New Roman"/>
          <w:kern w:val="2"/>
          <w:sz w:val="24"/>
          <w:szCs w:val="24"/>
          <w:lang w:val="en-US"/>
          <w14:ligatures w14:val="standardContextual"/>
        </w:rPr>
        <w:t>behaviour</w:t>
      </w:r>
      <w:proofErr w:type="spellEnd"/>
      <w:r w:rsidRPr="00317AA0">
        <w:rPr>
          <w:rFonts w:ascii="Times New Roman" w:eastAsia="Calibri" w:hAnsi="Times New Roman" w:cs="Times New Roman"/>
          <w:kern w:val="2"/>
          <w:sz w:val="24"/>
          <w:szCs w:val="24"/>
          <w:lang w:val="en-US"/>
          <w14:ligatures w14:val="standardContextual"/>
        </w:rPr>
        <w:t xml:space="preserve"> on FWB: evidence among young adults in Malaysia. </w:t>
      </w:r>
      <w:r w:rsidRPr="00317AA0">
        <w:rPr>
          <w:rFonts w:ascii="Times New Roman" w:eastAsia="Calibri" w:hAnsi="Times New Roman" w:cs="Times New Roman"/>
          <w:i/>
          <w:iCs/>
          <w:kern w:val="2"/>
          <w:sz w:val="24"/>
          <w:szCs w:val="24"/>
          <w:lang w:val="en-US"/>
          <w14:ligatures w14:val="standardContextual"/>
        </w:rPr>
        <w:t>Journal of Financial Services Marketing</w:t>
      </w:r>
      <w:r w:rsidRPr="00317AA0">
        <w:rPr>
          <w:rFonts w:ascii="Times New Roman" w:eastAsia="Calibri" w:hAnsi="Times New Roman" w:cs="Times New Roman"/>
          <w:kern w:val="2"/>
          <w:sz w:val="24"/>
          <w:szCs w:val="24"/>
          <w:lang w:val="en-US"/>
          <w14:ligatures w14:val="standardContextual"/>
        </w:rPr>
        <w:t>, 1-20.</w:t>
      </w:r>
    </w:p>
    <w:p w14:paraId="2AF9CAC5" w14:textId="4E5134AC"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lastRenderedPageBreak/>
        <w:t xml:space="preserve">Sabri, M., Wahab, R., </w:t>
      </w:r>
      <w:proofErr w:type="spellStart"/>
      <w:r w:rsidRPr="00317AA0">
        <w:rPr>
          <w:rFonts w:ascii="Times New Roman" w:eastAsia="Calibri" w:hAnsi="Times New Roman" w:cs="Times New Roman"/>
          <w:kern w:val="2"/>
          <w:sz w:val="24"/>
          <w:szCs w:val="24"/>
          <w:lang w:val="en-US"/>
          <w14:ligatures w14:val="standardContextual"/>
        </w:rPr>
        <w:t>Mahdzan</w:t>
      </w:r>
      <w:proofErr w:type="spellEnd"/>
      <w:r w:rsidRPr="00317AA0">
        <w:rPr>
          <w:rFonts w:ascii="Times New Roman" w:eastAsia="Calibri" w:hAnsi="Times New Roman" w:cs="Times New Roman"/>
          <w:kern w:val="2"/>
          <w:sz w:val="24"/>
          <w:szCs w:val="24"/>
          <w:lang w:val="en-US"/>
          <w14:ligatures w14:val="standardContextual"/>
        </w:rPr>
        <w:t>, N., Magli, A., &amp; Rahim, H. (202</w:t>
      </w:r>
      <w:r w:rsidR="005D5D84" w:rsidRPr="00317AA0">
        <w:rPr>
          <w:rFonts w:ascii="Times New Roman" w:eastAsia="Calibri" w:hAnsi="Times New Roman" w:cs="Times New Roman"/>
          <w:kern w:val="2"/>
          <w:sz w:val="24"/>
          <w:szCs w:val="24"/>
          <w:lang w:val="en-US"/>
          <w14:ligatures w14:val="standardContextual"/>
        </w:rPr>
        <w:t>2</w:t>
      </w:r>
      <w:r w:rsidRPr="00317AA0">
        <w:rPr>
          <w:rFonts w:ascii="Times New Roman" w:eastAsia="Calibri" w:hAnsi="Times New Roman" w:cs="Times New Roman"/>
          <w:kern w:val="2"/>
          <w:sz w:val="24"/>
          <w:szCs w:val="24"/>
          <w:lang w:val="en-US"/>
          <w14:ligatures w14:val="standardContextual"/>
        </w:rPr>
        <w:t xml:space="preserve">). Mediating Effect of Financial </w:t>
      </w:r>
      <w:proofErr w:type="spellStart"/>
      <w:r w:rsidRPr="00317AA0">
        <w:rPr>
          <w:rFonts w:ascii="Times New Roman" w:eastAsia="Calibri" w:hAnsi="Times New Roman" w:cs="Times New Roman"/>
          <w:kern w:val="2"/>
          <w:sz w:val="24"/>
          <w:szCs w:val="24"/>
          <w:lang w:val="en-US"/>
          <w14:ligatures w14:val="standardContextual"/>
        </w:rPr>
        <w:t>Behaviour</w:t>
      </w:r>
      <w:proofErr w:type="spellEnd"/>
      <w:r w:rsidRPr="00317AA0">
        <w:rPr>
          <w:rFonts w:ascii="Times New Roman" w:eastAsia="Calibri" w:hAnsi="Times New Roman" w:cs="Times New Roman"/>
          <w:kern w:val="2"/>
          <w:sz w:val="24"/>
          <w:szCs w:val="24"/>
          <w:lang w:val="en-US"/>
          <w14:ligatures w14:val="standardContextual"/>
        </w:rPr>
        <w:t xml:space="preserve"> on the Relationship Between Perceived Financial Wellbeing and Its Factors Among Low-Income Young Adults in Malaysia. Frontiers in Psychology, 13. https://doi.org/10.3389/fpsyg.2022.858630.</w:t>
      </w:r>
    </w:p>
    <w:p w14:paraId="4BE4B81D"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Sabri, M., Wijekoon, R. and Rahim, H., (2020). The influence of money attitude, financial practices, self-efficacy and emotion coping on employees’ FWB. </w:t>
      </w:r>
      <w:r w:rsidRPr="00317AA0">
        <w:rPr>
          <w:rFonts w:ascii="Times New Roman" w:eastAsia="Calibri" w:hAnsi="Times New Roman" w:cs="Times New Roman"/>
          <w:i/>
          <w:iCs/>
          <w:kern w:val="2"/>
          <w:sz w:val="24"/>
          <w:szCs w:val="24"/>
          <w:lang w:val="en-US"/>
          <w14:ligatures w14:val="standardContextual"/>
        </w:rPr>
        <w:t>Management Science Letters</w:t>
      </w:r>
      <w:r w:rsidRPr="00317AA0">
        <w:rPr>
          <w:rFonts w:ascii="Times New Roman" w:eastAsia="Calibri" w:hAnsi="Times New Roman" w:cs="Times New Roman"/>
          <w:kern w:val="2"/>
          <w:sz w:val="24"/>
          <w:szCs w:val="24"/>
          <w:lang w:val="en-US"/>
          <w14:ligatures w14:val="standardContextual"/>
        </w:rPr>
        <w:t>, </w:t>
      </w:r>
      <w:r w:rsidRPr="00317AA0">
        <w:rPr>
          <w:rFonts w:ascii="Times New Roman" w:eastAsia="Calibri" w:hAnsi="Times New Roman" w:cs="Times New Roman"/>
          <w:i/>
          <w:iCs/>
          <w:kern w:val="2"/>
          <w:sz w:val="24"/>
          <w:szCs w:val="24"/>
          <w:lang w:val="en-US"/>
          <w14:ligatures w14:val="standardContextual"/>
        </w:rPr>
        <w:t>10</w:t>
      </w:r>
      <w:r w:rsidRPr="00317AA0">
        <w:rPr>
          <w:rFonts w:ascii="Times New Roman" w:eastAsia="Calibri" w:hAnsi="Times New Roman" w:cs="Times New Roman"/>
          <w:kern w:val="2"/>
          <w:sz w:val="24"/>
          <w:szCs w:val="24"/>
          <w:lang w:val="en-US"/>
          <w14:ligatures w14:val="standardContextual"/>
        </w:rPr>
        <w:t>(4), pp.889-900.</w:t>
      </w:r>
    </w:p>
    <w:p w14:paraId="5F247879" w14:textId="77777777" w:rsidR="001C5EE2" w:rsidRPr="00317AA0" w:rsidRDefault="001C5EE2" w:rsidP="001C5EE2">
      <w:pPr>
        <w:spacing w:after="0" w:line="240" w:lineRule="auto"/>
        <w:ind w:left="720" w:hanging="720"/>
        <w:jc w:val="both"/>
        <w:rPr>
          <w:rFonts w:ascii="Times New Roman" w:eastAsia="Calibri" w:hAnsi="Times New Roman" w:cs="Times New Roman"/>
          <w:kern w:val="2"/>
          <w:sz w:val="24"/>
          <w:szCs w:val="24"/>
          <w14:ligatures w14:val="standardContextual"/>
        </w:rPr>
      </w:pPr>
      <w:r w:rsidRPr="00317AA0">
        <w:rPr>
          <w:rFonts w:ascii="Times New Roman" w:eastAsia="Calibri" w:hAnsi="Times New Roman" w:cs="Times New Roman"/>
          <w:kern w:val="2"/>
          <w:sz w:val="24"/>
          <w:szCs w:val="24"/>
          <w14:ligatures w14:val="standardContextual"/>
        </w:rPr>
        <w:t xml:space="preserve">Saurabh, K., Nandan, T., Role of financial risk attitude and financial </w:t>
      </w:r>
      <w:proofErr w:type="spellStart"/>
      <w:r w:rsidRPr="00317AA0">
        <w:rPr>
          <w:rFonts w:ascii="Times New Roman" w:eastAsia="Calibri" w:hAnsi="Times New Roman" w:cs="Times New Roman"/>
          <w:kern w:val="2"/>
          <w:sz w:val="24"/>
          <w:szCs w:val="24"/>
          <w14:ligatures w14:val="standardContextual"/>
        </w:rPr>
        <w:t>behavior</w:t>
      </w:r>
      <w:proofErr w:type="spellEnd"/>
      <w:r w:rsidRPr="00317AA0">
        <w:rPr>
          <w:rFonts w:ascii="Times New Roman" w:eastAsia="Calibri" w:hAnsi="Times New Roman" w:cs="Times New Roman"/>
          <w:kern w:val="2"/>
          <w:sz w:val="24"/>
          <w:szCs w:val="24"/>
          <w14:ligatures w14:val="standardContextual"/>
        </w:rPr>
        <w:t xml:space="preserve"> as mediators in financial satisfaction: empirical evidence from India, South Asian Journal of Business Studies, vol. 7(2), 2018, pp. 207-224. DOI: 10.1108/SAJBS-07-2017-0088</w:t>
      </w:r>
    </w:p>
    <w:p w14:paraId="125EBF3D" w14:textId="48D8B7E8" w:rsidR="007E19F9" w:rsidRPr="00317AA0" w:rsidRDefault="007E19F9" w:rsidP="001C5EE2">
      <w:pPr>
        <w:spacing w:after="0" w:line="240" w:lineRule="auto"/>
        <w:ind w:left="720" w:hanging="720"/>
        <w:jc w:val="both"/>
        <w:rPr>
          <w:rFonts w:ascii="Times New Roman" w:eastAsia="Calibri" w:hAnsi="Times New Roman" w:cs="Times New Roman"/>
          <w:kern w:val="2"/>
          <w:sz w:val="24"/>
          <w:szCs w:val="24"/>
          <w14:ligatures w14:val="standardContextual"/>
        </w:rPr>
      </w:pPr>
      <w:proofErr w:type="spellStart"/>
      <w:r w:rsidRPr="00317AA0">
        <w:rPr>
          <w:rFonts w:ascii="Times New Roman" w:eastAsia="Calibri" w:hAnsi="Times New Roman" w:cs="Times New Roman"/>
          <w:kern w:val="2"/>
          <w:sz w:val="24"/>
          <w:szCs w:val="24"/>
          <w14:ligatures w14:val="standardContextual"/>
        </w:rPr>
        <w:t>Serido</w:t>
      </w:r>
      <w:proofErr w:type="spellEnd"/>
      <w:r w:rsidRPr="00317AA0">
        <w:rPr>
          <w:rFonts w:ascii="Times New Roman" w:eastAsia="Calibri" w:hAnsi="Times New Roman" w:cs="Times New Roman"/>
          <w:kern w:val="2"/>
          <w:sz w:val="24"/>
          <w:szCs w:val="24"/>
          <w14:ligatures w14:val="standardContextual"/>
        </w:rPr>
        <w:t xml:space="preserve">, J., Shim, S., &amp; Tang, C. (2020). A longitudinal assessment of financial self-efficacy, financial management </w:t>
      </w:r>
      <w:proofErr w:type="spellStart"/>
      <w:r w:rsidRPr="00317AA0">
        <w:rPr>
          <w:rFonts w:ascii="Times New Roman" w:eastAsia="Calibri" w:hAnsi="Times New Roman" w:cs="Times New Roman"/>
          <w:kern w:val="2"/>
          <w:sz w:val="24"/>
          <w:szCs w:val="24"/>
          <w14:ligatures w14:val="standardContextual"/>
        </w:rPr>
        <w:t>behavior</w:t>
      </w:r>
      <w:proofErr w:type="spellEnd"/>
      <w:r w:rsidRPr="00317AA0">
        <w:rPr>
          <w:rFonts w:ascii="Times New Roman" w:eastAsia="Calibri" w:hAnsi="Times New Roman" w:cs="Times New Roman"/>
          <w:kern w:val="2"/>
          <w:sz w:val="24"/>
          <w:szCs w:val="24"/>
          <w14:ligatures w14:val="standardContextual"/>
        </w:rPr>
        <w:t xml:space="preserve">, and financial well-being of emerging adults. </w:t>
      </w:r>
      <w:r w:rsidRPr="00317AA0">
        <w:rPr>
          <w:rFonts w:ascii="Times New Roman" w:eastAsia="Calibri" w:hAnsi="Times New Roman" w:cs="Times New Roman"/>
          <w:i/>
          <w:iCs/>
          <w:kern w:val="2"/>
          <w:sz w:val="24"/>
          <w:szCs w:val="24"/>
          <w14:ligatures w14:val="standardContextual"/>
        </w:rPr>
        <w:t>Emerging Adulthood, 8</w:t>
      </w:r>
      <w:r w:rsidRPr="00317AA0">
        <w:rPr>
          <w:rFonts w:ascii="Times New Roman" w:eastAsia="Calibri" w:hAnsi="Times New Roman" w:cs="Times New Roman"/>
          <w:kern w:val="2"/>
          <w:sz w:val="24"/>
          <w:szCs w:val="24"/>
          <w14:ligatures w14:val="standardContextual"/>
        </w:rPr>
        <w:t>(4), 291–301.</w:t>
      </w:r>
    </w:p>
    <w:p w14:paraId="39B6E517"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317AA0">
        <w:rPr>
          <w:rFonts w:ascii="Times New Roman" w:eastAsia="Calibri" w:hAnsi="Times New Roman" w:cs="Times New Roman"/>
          <w:kern w:val="2"/>
          <w:sz w:val="24"/>
          <w:szCs w:val="24"/>
          <w:lang w:val="en-US"/>
          <w14:ligatures w14:val="standardContextual"/>
        </w:rPr>
        <w:t>Sehrawat</w:t>
      </w:r>
      <w:proofErr w:type="spellEnd"/>
      <w:r w:rsidRPr="00317AA0">
        <w:rPr>
          <w:rFonts w:ascii="Times New Roman" w:eastAsia="Calibri" w:hAnsi="Times New Roman" w:cs="Times New Roman"/>
          <w:kern w:val="2"/>
          <w:sz w:val="24"/>
          <w:szCs w:val="24"/>
          <w:lang w:val="en-US"/>
          <w14:ligatures w14:val="standardContextual"/>
        </w:rPr>
        <w:t>, K., Vij, M. and Talan, G., (2021). Understanding the path toward FWB: evidence from India. </w:t>
      </w:r>
      <w:r w:rsidRPr="00317AA0">
        <w:rPr>
          <w:rFonts w:ascii="Times New Roman" w:eastAsia="Calibri" w:hAnsi="Times New Roman" w:cs="Times New Roman"/>
          <w:i/>
          <w:iCs/>
          <w:kern w:val="2"/>
          <w:sz w:val="24"/>
          <w:szCs w:val="24"/>
          <w:lang w:val="en-US"/>
          <w14:ligatures w14:val="standardContextual"/>
        </w:rPr>
        <w:t>Frontiers in Psychology</w:t>
      </w:r>
      <w:r w:rsidRPr="00317AA0">
        <w:rPr>
          <w:rFonts w:ascii="Times New Roman" w:eastAsia="Calibri" w:hAnsi="Times New Roman" w:cs="Times New Roman"/>
          <w:kern w:val="2"/>
          <w:sz w:val="24"/>
          <w:szCs w:val="24"/>
          <w:lang w:val="en-US"/>
          <w14:ligatures w14:val="standardContextual"/>
        </w:rPr>
        <w:t>, </w:t>
      </w:r>
      <w:r w:rsidRPr="00317AA0">
        <w:rPr>
          <w:rFonts w:ascii="Times New Roman" w:eastAsia="Calibri" w:hAnsi="Times New Roman" w:cs="Times New Roman"/>
          <w:i/>
          <w:iCs/>
          <w:kern w:val="2"/>
          <w:sz w:val="24"/>
          <w:szCs w:val="24"/>
          <w:lang w:val="en-US"/>
          <w14:ligatures w14:val="standardContextual"/>
        </w:rPr>
        <w:t>12</w:t>
      </w:r>
      <w:r w:rsidRPr="00317AA0">
        <w:rPr>
          <w:rFonts w:ascii="Times New Roman" w:eastAsia="Calibri" w:hAnsi="Times New Roman" w:cs="Times New Roman"/>
          <w:kern w:val="2"/>
          <w:sz w:val="24"/>
          <w:szCs w:val="24"/>
          <w:lang w:val="en-US"/>
          <w14:ligatures w14:val="standardContextual"/>
        </w:rPr>
        <w:t>, p.638408.</w:t>
      </w:r>
    </w:p>
    <w:p w14:paraId="6952F9E3" w14:textId="2D63DB71"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She, L., Rasiah, R., Turner, J., Guptan, V., &amp; Nia, H. (2021). PB and FWB</w:t>
      </w:r>
      <w:r w:rsidR="00C33428" w:rsidRPr="00317AA0">
        <w:rPr>
          <w:rFonts w:ascii="Times New Roman" w:eastAsia="Calibri" w:hAnsi="Times New Roman" w:cs="Times New Roman"/>
          <w:kern w:val="2"/>
          <w:sz w:val="24"/>
          <w:szCs w:val="24"/>
          <w:lang w:val="en-US"/>
          <w14:ligatures w14:val="standardContextual"/>
        </w:rPr>
        <w:t xml:space="preserve"> </w:t>
      </w:r>
      <w:r w:rsidRPr="00317AA0">
        <w:rPr>
          <w:rFonts w:ascii="Times New Roman" w:eastAsia="Calibri" w:hAnsi="Times New Roman" w:cs="Times New Roman"/>
          <w:kern w:val="2"/>
          <w:sz w:val="24"/>
          <w:szCs w:val="24"/>
          <w:lang w:val="en-US"/>
          <w14:ligatures w14:val="standardContextual"/>
        </w:rPr>
        <w:t xml:space="preserve">among working adults: the mediating role of financial behavior. International Journal of Social Economics. </w:t>
      </w:r>
      <w:hyperlink r:id="rId29" w:history="1">
        <w:r w:rsidRPr="00317AA0">
          <w:rPr>
            <w:rFonts w:ascii="Times New Roman" w:eastAsia="Calibri" w:hAnsi="Times New Roman" w:cs="Times New Roman"/>
            <w:kern w:val="2"/>
            <w:sz w:val="24"/>
            <w:szCs w:val="24"/>
            <w:lang w:val="en-US"/>
            <w14:ligatures w14:val="standardContextual"/>
          </w:rPr>
          <w:t>https://doi.org/10.1108/ijse-07-2021-0389</w:t>
        </w:r>
      </w:hyperlink>
      <w:r w:rsidRPr="00317AA0">
        <w:rPr>
          <w:rFonts w:ascii="Times New Roman" w:eastAsia="Calibri" w:hAnsi="Times New Roman" w:cs="Times New Roman"/>
          <w:kern w:val="2"/>
          <w:sz w:val="24"/>
          <w:szCs w:val="24"/>
          <w:lang w:val="en-US"/>
          <w14:ligatures w14:val="standardContextual"/>
        </w:rPr>
        <w:t>.</w:t>
      </w:r>
    </w:p>
    <w:p w14:paraId="2F495840"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 xml:space="preserve">She, L., Rasiah, R., Waheed, H. and </w:t>
      </w:r>
      <w:proofErr w:type="spellStart"/>
      <w:r w:rsidRPr="00317AA0">
        <w:rPr>
          <w:rFonts w:ascii="Times New Roman" w:eastAsia="Calibri" w:hAnsi="Times New Roman" w:cs="Times New Roman"/>
          <w:kern w:val="2"/>
          <w:sz w:val="24"/>
          <w:szCs w:val="24"/>
          <w:lang w:val="en-US"/>
          <w14:ligatures w14:val="standardContextual"/>
        </w:rPr>
        <w:t>Pahlevan</w:t>
      </w:r>
      <w:proofErr w:type="spellEnd"/>
      <w:r w:rsidRPr="00317AA0">
        <w:rPr>
          <w:rFonts w:ascii="Times New Roman" w:eastAsia="Calibri" w:hAnsi="Times New Roman" w:cs="Times New Roman"/>
          <w:kern w:val="2"/>
          <w:sz w:val="24"/>
          <w:szCs w:val="24"/>
          <w:lang w:val="en-US"/>
          <w14:ligatures w14:val="standardContextual"/>
        </w:rPr>
        <w:t xml:space="preserve"> Sharif, S., (2021). Excessive use of social networking sites and </w:t>
      </w:r>
      <w:proofErr w:type="spellStart"/>
      <w:r w:rsidRPr="00317AA0">
        <w:rPr>
          <w:rFonts w:ascii="Times New Roman" w:eastAsia="Calibri" w:hAnsi="Times New Roman" w:cs="Times New Roman"/>
          <w:kern w:val="2"/>
          <w:sz w:val="24"/>
          <w:szCs w:val="24"/>
          <w:lang w:val="en-US"/>
          <w14:ligatures w14:val="standardContextual"/>
        </w:rPr>
        <w:t>FWBamong</w:t>
      </w:r>
      <w:proofErr w:type="spellEnd"/>
      <w:r w:rsidRPr="00317AA0">
        <w:rPr>
          <w:rFonts w:ascii="Times New Roman" w:eastAsia="Calibri" w:hAnsi="Times New Roman" w:cs="Times New Roman"/>
          <w:kern w:val="2"/>
          <w:sz w:val="24"/>
          <w:szCs w:val="24"/>
          <w:lang w:val="en-US"/>
          <w14:ligatures w14:val="standardContextual"/>
        </w:rPr>
        <w:t xml:space="preserve"> young adults: the mediating role of online compulsive buying. </w:t>
      </w:r>
      <w:r w:rsidRPr="00317AA0">
        <w:rPr>
          <w:rFonts w:ascii="Times New Roman" w:eastAsia="Calibri" w:hAnsi="Times New Roman" w:cs="Times New Roman"/>
          <w:i/>
          <w:iCs/>
          <w:kern w:val="2"/>
          <w:sz w:val="24"/>
          <w:szCs w:val="24"/>
          <w:lang w:val="en-US"/>
          <w14:ligatures w14:val="standardContextual"/>
        </w:rPr>
        <w:t>Young Consumers</w:t>
      </w:r>
      <w:r w:rsidRPr="00317AA0">
        <w:rPr>
          <w:rFonts w:ascii="Times New Roman" w:eastAsia="Calibri" w:hAnsi="Times New Roman" w:cs="Times New Roman"/>
          <w:kern w:val="2"/>
          <w:sz w:val="24"/>
          <w:szCs w:val="24"/>
          <w:lang w:val="en-US"/>
          <w14:ligatures w14:val="standardContextual"/>
        </w:rPr>
        <w:t>, </w:t>
      </w:r>
      <w:r w:rsidRPr="00317AA0">
        <w:rPr>
          <w:rFonts w:ascii="Times New Roman" w:eastAsia="Calibri" w:hAnsi="Times New Roman" w:cs="Times New Roman"/>
          <w:i/>
          <w:iCs/>
          <w:kern w:val="2"/>
          <w:sz w:val="24"/>
          <w:szCs w:val="24"/>
          <w:lang w:val="en-US"/>
          <w14:ligatures w14:val="standardContextual"/>
        </w:rPr>
        <w:t>22</w:t>
      </w:r>
      <w:r w:rsidRPr="00317AA0">
        <w:rPr>
          <w:rFonts w:ascii="Times New Roman" w:eastAsia="Calibri" w:hAnsi="Times New Roman" w:cs="Times New Roman"/>
          <w:kern w:val="2"/>
          <w:sz w:val="24"/>
          <w:szCs w:val="24"/>
          <w:lang w:val="en-US"/>
          <w14:ligatures w14:val="standardContextual"/>
        </w:rPr>
        <w:t>(2), pp.272-289.</w:t>
      </w:r>
    </w:p>
    <w:p w14:paraId="2BCB6079"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She, L., Ray, A., &amp; Ma, L. (2023). Future time perspective and consumer well-being of millennials: implications for consumer resilience. </w:t>
      </w:r>
      <w:r w:rsidRPr="00317AA0">
        <w:rPr>
          <w:rFonts w:ascii="Times New Roman" w:eastAsia="Calibri" w:hAnsi="Times New Roman" w:cs="Times New Roman"/>
          <w:i/>
          <w:iCs/>
          <w:kern w:val="2"/>
          <w:sz w:val="24"/>
          <w:szCs w:val="24"/>
          <w:lang w:val="en-US"/>
          <w14:ligatures w14:val="standardContextual"/>
        </w:rPr>
        <w:t>International Journal of Bank Marketing</w:t>
      </w:r>
      <w:r w:rsidRPr="00317AA0">
        <w:rPr>
          <w:rFonts w:ascii="Times New Roman" w:eastAsia="Calibri" w:hAnsi="Times New Roman" w:cs="Times New Roman"/>
          <w:kern w:val="2"/>
          <w:sz w:val="24"/>
          <w:szCs w:val="24"/>
          <w:lang w:val="en-US"/>
          <w14:ligatures w14:val="standardContextual"/>
        </w:rPr>
        <w:t>, </w:t>
      </w:r>
      <w:r w:rsidRPr="00317AA0">
        <w:rPr>
          <w:rFonts w:ascii="Times New Roman" w:eastAsia="Calibri" w:hAnsi="Times New Roman" w:cs="Times New Roman"/>
          <w:i/>
          <w:iCs/>
          <w:kern w:val="2"/>
          <w:sz w:val="24"/>
          <w:szCs w:val="24"/>
          <w:lang w:val="en-US"/>
          <w14:ligatures w14:val="standardContextual"/>
        </w:rPr>
        <w:t>41</w:t>
      </w:r>
      <w:r w:rsidRPr="00317AA0">
        <w:rPr>
          <w:rFonts w:ascii="Times New Roman" w:eastAsia="Calibri" w:hAnsi="Times New Roman" w:cs="Times New Roman"/>
          <w:kern w:val="2"/>
          <w:sz w:val="24"/>
          <w:szCs w:val="24"/>
          <w:lang w:val="en-US"/>
          <w14:ligatures w14:val="standardContextual"/>
        </w:rPr>
        <w:t>(5), 1154-1176.</w:t>
      </w:r>
    </w:p>
    <w:p w14:paraId="0A915448" w14:textId="77777777" w:rsidR="00FF3699" w:rsidRPr="00317AA0" w:rsidRDefault="00FF3699" w:rsidP="00FF3699">
      <w:pPr>
        <w:spacing w:after="0" w:line="240" w:lineRule="auto"/>
        <w:ind w:left="720" w:hanging="720"/>
        <w:jc w:val="both"/>
        <w:rPr>
          <w:rFonts w:ascii="Times New Roman" w:eastAsia="Calibri" w:hAnsi="Times New Roman" w:cs="Times New Roman"/>
          <w:kern w:val="2"/>
          <w:sz w:val="24"/>
          <w:szCs w:val="24"/>
          <w14:ligatures w14:val="standardContextual"/>
        </w:rPr>
      </w:pPr>
      <w:r w:rsidRPr="00317AA0">
        <w:rPr>
          <w:rFonts w:ascii="Times New Roman" w:eastAsia="Calibri" w:hAnsi="Times New Roman" w:cs="Times New Roman"/>
          <w:kern w:val="2"/>
          <w:sz w:val="24"/>
          <w:szCs w:val="24"/>
          <w14:ligatures w14:val="standardContextual"/>
        </w:rPr>
        <w:t xml:space="preserve">Shim, S., Xiao, J. J., Barber, B. L., and Lyons, A. C. (2009). Pathways to life success: a conceptual model of financial well-being for young adults. </w:t>
      </w:r>
      <w:r w:rsidRPr="00317AA0">
        <w:rPr>
          <w:rFonts w:ascii="Times New Roman" w:eastAsia="Calibri" w:hAnsi="Times New Roman" w:cs="Times New Roman"/>
          <w:i/>
          <w:iCs/>
          <w:kern w:val="2"/>
          <w:sz w:val="24"/>
          <w:szCs w:val="24"/>
          <w14:ligatures w14:val="standardContextual"/>
        </w:rPr>
        <w:t xml:space="preserve">J. Appl. Dev. Psychol. </w:t>
      </w:r>
      <w:r w:rsidRPr="00317AA0">
        <w:rPr>
          <w:rFonts w:ascii="Times New Roman" w:eastAsia="Calibri" w:hAnsi="Times New Roman" w:cs="Times New Roman"/>
          <w:kern w:val="2"/>
          <w:sz w:val="24"/>
          <w:szCs w:val="24"/>
          <w14:ligatures w14:val="standardContextual"/>
        </w:rPr>
        <w:t xml:space="preserve">30, 708–723. </w:t>
      </w:r>
      <w:proofErr w:type="spellStart"/>
      <w:r w:rsidRPr="00317AA0">
        <w:rPr>
          <w:rFonts w:ascii="Times New Roman" w:eastAsia="Calibri" w:hAnsi="Times New Roman" w:cs="Times New Roman"/>
          <w:kern w:val="2"/>
          <w:sz w:val="24"/>
          <w:szCs w:val="24"/>
          <w14:ligatures w14:val="standardContextual"/>
        </w:rPr>
        <w:t>doi</w:t>
      </w:r>
      <w:proofErr w:type="spellEnd"/>
      <w:r w:rsidRPr="00317AA0">
        <w:rPr>
          <w:rFonts w:ascii="Times New Roman" w:eastAsia="Calibri" w:hAnsi="Times New Roman" w:cs="Times New Roman"/>
          <w:kern w:val="2"/>
          <w:sz w:val="24"/>
          <w:szCs w:val="24"/>
          <w14:ligatures w14:val="standardContextual"/>
        </w:rPr>
        <w:t>: 10.1016/j.appdev.2009.02.003</w:t>
      </w:r>
    </w:p>
    <w:p w14:paraId="53364370" w14:textId="77777777" w:rsidR="00A35B04" w:rsidRPr="00317AA0" w:rsidRDefault="00A35B04" w:rsidP="00A35B0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 xml:space="preserve">Strömbäck, C., Lind, T., </w:t>
      </w:r>
      <w:proofErr w:type="spellStart"/>
      <w:r w:rsidRPr="00317AA0">
        <w:rPr>
          <w:rFonts w:ascii="Times New Roman" w:eastAsia="Calibri" w:hAnsi="Times New Roman" w:cs="Times New Roman"/>
          <w:kern w:val="2"/>
          <w:sz w:val="24"/>
          <w:szCs w:val="24"/>
          <w:lang w:val="en-US"/>
          <w14:ligatures w14:val="standardContextual"/>
        </w:rPr>
        <w:t>Skagerlund</w:t>
      </w:r>
      <w:proofErr w:type="spellEnd"/>
      <w:r w:rsidRPr="00317AA0">
        <w:rPr>
          <w:rFonts w:ascii="Times New Roman" w:eastAsia="Calibri" w:hAnsi="Times New Roman" w:cs="Times New Roman"/>
          <w:kern w:val="2"/>
          <w:sz w:val="24"/>
          <w:szCs w:val="24"/>
          <w:lang w:val="en-US"/>
          <w14:ligatures w14:val="standardContextual"/>
        </w:rPr>
        <w:t xml:space="preserve">, K., </w:t>
      </w:r>
      <w:proofErr w:type="spellStart"/>
      <w:r w:rsidRPr="00317AA0">
        <w:rPr>
          <w:rFonts w:ascii="Times New Roman" w:eastAsia="Calibri" w:hAnsi="Times New Roman" w:cs="Times New Roman"/>
          <w:kern w:val="2"/>
          <w:sz w:val="24"/>
          <w:szCs w:val="24"/>
          <w:lang w:val="en-US"/>
          <w14:ligatures w14:val="standardContextual"/>
        </w:rPr>
        <w:t>Västfjäll</w:t>
      </w:r>
      <w:proofErr w:type="spellEnd"/>
      <w:r w:rsidRPr="00317AA0">
        <w:rPr>
          <w:rFonts w:ascii="Times New Roman" w:eastAsia="Calibri" w:hAnsi="Times New Roman" w:cs="Times New Roman"/>
          <w:kern w:val="2"/>
          <w:sz w:val="24"/>
          <w:szCs w:val="24"/>
          <w:lang w:val="en-US"/>
          <w14:ligatures w14:val="standardContextual"/>
        </w:rPr>
        <w:t xml:space="preserve">, D., &amp; </w:t>
      </w:r>
      <w:proofErr w:type="spellStart"/>
      <w:r w:rsidRPr="00317AA0">
        <w:rPr>
          <w:rFonts w:ascii="Times New Roman" w:eastAsia="Calibri" w:hAnsi="Times New Roman" w:cs="Times New Roman"/>
          <w:kern w:val="2"/>
          <w:sz w:val="24"/>
          <w:szCs w:val="24"/>
          <w:lang w:val="en-US"/>
          <w14:ligatures w14:val="standardContextual"/>
        </w:rPr>
        <w:t>Tinghög</w:t>
      </w:r>
      <w:proofErr w:type="spellEnd"/>
      <w:r w:rsidRPr="00317AA0">
        <w:rPr>
          <w:rFonts w:ascii="Times New Roman" w:eastAsia="Calibri" w:hAnsi="Times New Roman" w:cs="Times New Roman"/>
          <w:kern w:val="2"/>
          <w:sz w:val="24"/>
          <w:szCs w:val="24"/>
          <w:lang w:val="en-US"/>
          <w14:ligatures w14:val="standardContextual"/>
        </w:rPr>
        <w:t xml:space="preserve">, G. (2017). Does self-control predict financial behavior and financial well-being? </w:t>
      </w:r>
      <w:r w:rsidRPr="00317AA0">
        <w:rPr>
          <w:rFonts w:ascii="Times New Roman" w:eastAsia="Calibri" w:hAnsi="Times New Roman" w:cs="Times New Roman"/>
          <w:i/>
          <w:iCs/>
          <w:kern w:val="2"/>
          <w:sz w:val="24"/>
          <w:szCs w:val="24"/>
          <w:lang w:val="en-US"/>
          <w14:ligatures w14:val="standardContextual"/>
        </w:rPr>
        <w:t>Journal of Behavioral and Experimental Finance, 14</w:t>
      </w:r>
      <w:r w:rsidRPr="00317AA0">
        <w:rPr>
          <w:rFonts w:ascii="Times New Roman" w:eastAsia="Calibri" w:hAnsi="Times New Roman" w:cs="Times New Roman"/>
          <w:kern w:val="2"/>
          <w:sz w:val="24"/>
          <w:szCs w:val="24"/>
          <w:lang w:val="en-US"/>
          <w14:ligatures w14:val="standardContextual"/>
        </w:rPr>
        <w:t>, 30–38.</w:t>
      </w:r>
    </w:p>
    <w:p w14:paraId="7B0B6BA4" w14:textId="6E70942C" w:rsidR="0087701A" w:rsidRPr="00317AA0" w:rsidRDefault="0087701A" w:rsidP="00A35B0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317AA0">
        <w:rPr>
          <w:rFonts w:ascii="Times New Roman" w:eastAsia="Calibri" w:hAnsi="Times New Roman" w:cs="Times New Roman"/>
          <w:kern w:val="2"/>
          <w:sz w:val="24"/>
          <w:szCs w:val="24"/>
          <w14:ligatures w14:val="standardContextual"/>
        </w:rPr>
        <w:t>Thanoi</w:t>
      </w:r>
      <w:proofErr w:type="spellEnd"/>
      <w:r w:rsidRPr="00317AA0">
        <w:rPr>
          <w:rFonts w:ascii="Times New Roman" w:eastAsia="Calibri" w:hAnsi="Times New Roman" w:cs="Times New Roman"/>
          <w:kern w:val="2"/>
          <w:sz w:val="24"/>
          <w:szCs w:val="24"/>
          <w14:ligatures w14:val="standardContextual"/>
        </w:rPr>
        <w:t xml:space="preserve">, W., </w:t>
      </w:r>
      <w:proofErr w:type="spellStart"/>
      <w:r w:rsidRPr="00317AA0">
        <w:rPr>
          <w:rFonts w:ascii="Times New Roman" w:eastAsia="Calibri" w:hAnsi="Times New Roman" w:cs="Times New Roman"/>
          <w:kern w:val="2"/>
          <w:sz w:val="24"/>
          <w:szCs w:val="24"/>
          <w14:ligatures w14:val="standardContextual"/>
        </w:rPr>
        <w:t>Vongsirimas</w:t>
      </w:r>
      <w:proofErr w:type="spellEnd"/>
      <w:r w:rsidRPr="00317AA0">
        <w:rPr>
          <w:rFonts w:ascii="Times New Roman" w:eastAsia="Calibri" w:hAnsi="Times New Roman" w:cs="Times New Roman"/>
          <w:kern w:val="2"/>
          <w:sz w:val="24"/>
          <w:szCs w:val="24"/>
          <w14:ligatures w14:val="standardContextual"/>
        </w:rPr>
        <w:t xml:space="preserve">, N., </w:t>
      </w:r>
      <w:proofErr w:type="spellStart"/>
      <w:r w:rsidRPr="00317AA0">
        <w:rPr>
          <w:rFonts w:ascii="Times New Roman" w:eastAsia="Calibri" w:hAnsi="Times New Roman" w:cs="Times New Roman"/>
          <w:kern w:val="2"/>
          <w:sz w:val="24"/>
          <w:szCs w:val="24"/>
          <w14:ligatures w14:val="standardContextual"/>
        </w:rPr>
        <w:t>Sitthimongkol</w:t>
      </w:r>
      <w:proofErr w:type="spellEnd"/>
      <w:r w:rsidRPr="00317AA0">
        <w:rPr>
          <w:rFonts w:ascii="Times New Roman" w:eastAsia="Calibri" w:hAnsi="Times New Roman" w:cs="Times New Roman"/>
          <w:kern w:val="2"/>
          <w:sz w:val="24"/>
          <w:szCs w:val="24"/>
          <w14:ligatures w14:val="standardContextual"/>
        </w:rPr>
        <w:t xml:space="preserve">, Y., &amp; </w:t>
      </w:r>
      <w:proofErr w:type="spellStart"/>
      <w:r w:rsidRPr="00317AA0">
        <w:rPr>
          <w:rFonts w:ascii="Times New Roman" w:eastAsia="Calibri" w:hAnsi="Times New Roman" w:cs="Times New Roman"/>
          <w:kern w:val="2"/>
          <w:sz w:val="24"/>
          <w:szCs w:val="24"/>
          <w14:ligatures w14:val="standardContextual"/>
        </w:rPr>
        <w:t>Klainin-Yobas</w:t>
      </w:r>
      <w:proofErr w:type="spellEnd"/>
      <w:r w:rsidRPr="00317AA0">
        <w:rPr>
          <w:rFonts w:ascii="Times New Roman" w:eastAsia="Calibri" w:hAnsi="Times New Roman" w:cs="Times New Roman"/>
          <w:kern w:val="2"/>
          <w:sz w:val="24"/>
          <w:szCs w:val="24"/>
          <w14:ligatures w14:val="standardContextual"/>
        </w:rPr>
        <w:t xml:space="preserve">, P. (2023). Examining predictors of psychological well-being among university students: A descriptive comparative study across Thailand and Singapore. </w:t>
      </w:r>
      <w:r w:rsidRPr="00317AA0">
        <w:rPr>
          <w:rFonts w:ascii="Times New Roman" w:eastAsia="Calibri" w:hAnsi="Times New Roman" w:cs="Times New Roman"/>
          <w:i/>
          <w:iCs/>
          <w:kern w:val="2"/>
          <w:sz w:val="24"/>
          <w:szCs w:val="24"/>
          <w14:ligatures w14:val="standardContextual"/>
        </w:rPr>
        <w:t>International Journal of Environmental Research and Public Health, 20</w:t>
      </w:r>
      <w:r w:rsidRPr="00317AA0">
        <w:rPr>
          <w:rFonts w:ascii="Times New Roman" w:eastAsia="Calibri" w:hAnsi="Times New Roman" w:cs="Times New Roman"/>
          <w:kern w:val="2"/>
          <w:sz w:val="24"/>
          <w:szCs w:val="24"/>
          <w14:ligatures w14:val="standardContextual"/>
        </w:rPr>
        <w:t>(3), 1875.</w:t>
      </w:r>
    </w:p>
    <w:p w14:paraId="72499D52" w14:textId="77777777" w:rsidR="0066783F" w:rsidRPr="00317AA0" w:rsidRDefault="0066783F" w:rsidP="0066783F">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Tuffour, J.K., Amoako, A.A. and Amartey, E.O., (2022). Assessing the effect of financial literacy among managers on the performance of small-scale enterprises. </w:t>
      </w:r>
      <w:r w:rsidRPr="00317AA0">
        <w:rPr>
          <w:rFonts w:ascii="Times New Roman" w:eastAsia="Calibri" w:hAnsi="Times New Roman" w:cs="Times New Roman"/>
          <w:i/>
          <w:iCs/>
          <w:kern w:val="2"/>
          <w:sz w:val="24"/>
          <w:szCs w:val="24"/>
          <w:lang w:val="en-US"/>
          <w14:ligatures w14:val="standardContextual"/>
        </w:rPr>
        <w:t>Global Business Review</w:t>
      </w:r>
      <w:r w:rsidRPr="00317AA0">
        <w:rPr>
          <w:rFonts w:ascii="Times New Roman" w:eastAsia="Calibri" w:hAnsi="Times New Roman" w:cs="Times New Roman"/>
          <w:kern w:val="2"/>
          <w:sz w:val="24"/>
          <w:szCs w:val="24"/>
          <w:lang w:val="en-US"/>
          <w14:ligatures w14:val="standardContextual"/>
        </w:rPr>
        <w:t>, </w:t>
      </w:r>
      <w:r w:rsidRPr="00317AA0">
        <w:rPr>
          <w:rFonts w:ascii="Times New Roman" w:eastAsia="Calibri" w:hAnsi="Times New Roman" w:cs="Times New Roman"/>
          <w:i/>
          <w:iCs/>
          <w:kern w:val="2"/>
          <w:sz w:val="24"/>
          <w:szCs w:val="24"/>
          <w:lang w:val="en-US"/>
          <w14:ligatures w14:val="standardContextual"/>
        </w:rPr>
        <w:t>23</w:t>
      </w:r>
      <w:r w:rsidRPr="00317AA0">
        <w:rPr>
          <w:rFonts w:ascii="Times New Roman" w:eastAsia="Calibri" w:hAnsi="Times New Roman" w:cs="Times New Roman"/>
          <w:kern w:val="2"/>
          <w:sz w:val="24"/>
          <w:szCs w:val="24"/>
          <w:lang w:val="en-US"/>
          <w14:ligatures w14:val="standardContextual"/>
        </w:rPr>
        <w:t>(5), pp.1200-1217.</w:t>
      </w:r>
    </w:p>
    <w:p w14:paraId="7C8AE139"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Ullah, S. and Yusheng, K., (2020). Financial socialization, childhood experiences and FWB: The mediating role of LOC. </w:t>
      </w:r>
      <w:r w:rsidRPr="00317AA0">
        <w:rPr>
          <w:rFonts w:ascii="Times New Roman" w:eastAsia="Calibri" w:hAnsi="Times New Roman" w:cs="Times New Roman"/>
          <w:i/>
          <w:iCs/>
          <w:kern w:val="2"/>
          <w:sz w:val="24"/>
          <w:szCs w:val="24"/>
          <w:lang w:val="en-US"/>
          <w14:ligatures w14:val="standardContextual"/>
        </w:rPr>
        <w:t>Frontiers in Psychology</w:t>
      </w:r>
      <w:r w:rsidRPr="00317AA0">
        <w:rPr>
          <w:rFonts w:ascii="Times New Roman" w:eastAsia="Calibri" w:hAnsi="Times New Roman" w:cs="Times New Roman"/>
          <w:kern w:val="2"/>
          <w:sz w:val="24"/>
          <w:szCs w:val="24"/>
          <w:lang w:val="en-US"/>
          <w14:ligatures w14:val="standardContextual"/>
        </w:rPr>
        <w:t>, </w:t>
      </w:r>
      <w:r w:rsidRPr="00317AA0">
        <w:rPr>
          <w:rFonts w:ascii="Times New Roman" w:eastAsia="Calibri" w:hAnsi="Times New Roman" w:cs="Times New Roman"/>
          <w:i/>
          <w:iCs/>
          <w:kern w:val="2"/>
          <w:sz w:val="24"/>
          <w:szCs w:val="24"/>
          <w:lang w:val="en-US"/>
          <w14:ligatures w14:val="standardContextual"/>
        </w:rPr>
        <w:t>11</w:t>
      </w:r>
      <w:r w:rsidRPr="00317AA0">
        <w:rPr>
          <w:rFonts w:ascii="Times New Roman" w:eastAsia="Calibri" w:hAnsi="Times New Roman" w:cs="Times New Roman"/>
          <w:kern w:val="2"/>
          <w:sz w:val="24"/>
          <w:szCs w:val="24"/>
          <w:lang w:val="en-US"/>
          <w14:ligatures w14:val="standardContextual"/>
        </w:rPr>
        <w:t>, p.570767.</w:t>
      </w:r>
    </w:p>
    <w:p w14:paraId="10A872DE" w14:textId="04AA7981" w:rsidR="000D4292" w:rsidRPr="00317AA0" w:rsidRDefault="000D4292"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14:ligatures w14:val="standardContextual"/>
        </w:rPr>
        <w:t>Van der Meer, P. H., et al. (2020). The impact of financial literacy on financial well-being: A systematic literature review.</w:t>
      </w:r>
    </w:p>
    <w:p w14:paraId="5669D303"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Van Liew, J.R., (2020). LOC. In </w:t>
      </w:r>
      <w:r w:rsidRPr="00317AA0">
        <w:rPr>
          <w:rFonts w:ascii="Times New Roman" w:eastAsia="Calibri" w:hAnsi="Times New Roman" w:cs="Times New Roman"/>
          <w:i/>
          <w:iCs/>
          <w:kern w:val="2"/>
          <w:sz w:val="24"/>
          <w:szCs w:val="24"/>
          <w:lang w:val="en-US"/>
          <w14:ligatures w14:val="standardContextual"/>
        </w:rPr>
        <w:t>Encyclopedia of behavioral medicine</w:t>
      </w:r>
      <w:r w:rsidRPr="00317AA0">
        <w:rPr>
          <w:rFonts w:ascii="Times New Roman" w:eastAsia="Calibri" w:hAnsi="Times New Roman" w:cs="Times New Roman"/>
          <w:kern w:val="2"/>
          <w:sz w:val="24"/>
          <w:szCs w:val="24"/>
          <w:lang w:val="en-US"/>
          <w14:ligatures w14:val="standardContextual"/>
        </w:rPr>
        <w:t> (pp. 1302-1302). Cham: Springer International Publishing.</w:t>
      </w:r>
    </w:p>
    <w:p w14:paraId="59B8D58A" w14:textId="2B9D517D" w:rsidR="007E19F9" w:rsidRPr="00317AA0" w:rsidRDefault="007E19F9"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317AA0">
        <w:rPr>
          <w:rFonts w:ascii="Times New Roman" w:eastAsia="Calibri" w:hAnsi="Times New Roman" w:cs="Times New Roman"/>
          <w:kern w:val="2"/>
          <w:sz w:val="24"/>
          <w:szCs w:val="24"/>
          <w14:ligatures w14:val="standardContextual"/>
        </w:rPr>
        <w:t>Veludo</w:t>
      </w:r>
      <w:proofErr w:type="spellEnd"/>
      <w:r w:rsidRPr="00317AA0">
        <w:rPr>
          <w:rFonts w:ascii="Times New Roman" w:eastAsia="Calibri" w:hAnsi="Times New Roman" w:cs="Times New Roman"/>
          <w:kern w:val="2"/>
          <w:sz w:val="24"/>
          <w:szCs w:val="24"/>
          <w14:ligatures w14:val="standardContextual"/>
        </w:rPr>
        <w:t xml:space="preserve">-de-Oliveira, T., et al. (2019). Financial well-being of the poor: A review of the literature and research agenda. </w:t>
      </w:r>
      <w:r w:rsidRPr="00317AA0">
        <w:rPr>
          <w:rFonts w:ascii="Times New Roman" w:eastAsia="Calibri" w:hAnsi="Times New Roman" w:cs="Times New Roman"/>
          <w:i/>
          <w:iCs/>
          <w:kern w:val="2"/>
          <w:sz w:val="24"/>
          <w:szCs w:val="24"/>
          <w14:ligatures w14:val="standardContextual"/>
        </w:rPr>
        <w:t>RAUSP Management Journal, 54</w:t>
      </w:r>
      <w:r w:rsidRPr="00317AA0">
        <w:rPr>
          <w:rFonts w:ascii="Times New Roman" w:eastAsia="Calibri" w:hAnsi="Times New Roman" w:cs="Times New Roman"/>
          <w:kern w:val="2"/>
          <w:sz w:val="24"/>
          <w:szCs w:val="24"/>
          <w14:ligatures w14:val="standardContextual"/>
        </w:rPr>
        <w:t>(3), 323–338.</w:t>
      </w:r>
    </w:p>
    <w:p w14:paraId="482741BE" w14:textId="77777777" w:rsidR="00027B0F" w:rsidRPr="00317AA0" w:rsidRDefault="00027B0F"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 xml:space="preserve">Wang, L. and </w:t>
      </w:r>
      <w:proofErr w:type="spellStart"/>
      <w:r w:rsidRPr="00317AA0">
        <w:rPr>
          <w:rFonts w:ascii="Times New Roman" w:eastAsia="Calibri" w:hAnsi="Times New Roman" w:cs="Times New Roman"/>
          <w:kern w:val="2"/>
          <w:sz w:val="24"/>
          <w:szCs w:val="24"/>
          <w:lang w:val="en-US"/>
          <w14:ligatures w14:val="standardContextual"/>
        </w:rPr>
        <w:t>Lv</w:t>
      </w:r>
      <w:proofErr w:type="spellEnd"/>
      <w:r w:rsidRPr="00317AA0">
        <w:rPr>
          <w:rFonts w:ascii="Times New Roman" w:eastAsia="Calibri" w:hAnsi="Times New Roman" w:cs="Times New Roman"/>
          <w:kern w:val="2"/>
          <w:sz w:val="24"/>
          <w:szCs w:val="24"/>
          <w:lang w:val="en-US"/>
          <w14:ligatures w14:val="standardContextual"/>
        </w:rPr>
        <w:t>, M., (2020). Internal-external LOC scale. </w:t>
      </w:r>
      <w:r w:rsidRPr="00317AA0">
        <w:rPr>
          <w:rFonts w:ascii="Times New Roman" w:eastAsia="Calibri" w:hAnsi="Times New Roman" w:cs="Times New Roman"/>
          <w:i/>
          <w:iCs/>
          <w:kern w:val="2"/>
          <w:sz w:val="24"/>
          <w:szCs w:val="24"/>
          <w:lang w:val="en-US"/>
          <w14:ligatures w14:val="standardContextual"/>
        </w:rPr>
        <w:t>Encyclopedia of personality and individual differences</w:t>
      </w:r>
      <w:r w:rsidRPr="00317AA0">
        <w:rPr>
          <w:rFonts w:ascii="Times New Roman" w:eastAsia="Calibri" w:hAnsi="Times New Roman" w:cs="Times New Roman"/>
          <w:kern w:val="2"/>
          <w:sz w:val="24"/>
          <w:szCs w:val="24"/>
          <w:lang w:val="en-US"/>
          <w14:ligatures w14:val="standardContextual"/>
        </w:rPr>
        <w:t>, pp.2339-2343.</w:t>
      </w:r>
    </w:p>
    <w:p w14:paraId="489A6AF8" w14:textId="2F6A9546" w:rsidR="007E19F9" w:rsidRPr="00317AA0" w:rsidRDefault="007E19F9" w:rsidP="00CF1C78">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317AA0">
        <w:rPr>
          <w:rFonts w:ascii="Times New Roman" w:eastAsia="Calibri" w:hAnsi="Times New Roman" w:cs="Times New Roman"/>
          <w:kern w:val="2"/>
          <w:sz w:val="24"/>
          <w:szCs w:val="24"/>
          <w:lang w:val="en-US"/>
          <w14:ligatures w14:val="standardContextual"/>
        </w:rPr>
        <w:t xml:space="preserve">Xiao, J. J., &amp; Porto, N. (2017). Financial education and financial satisfaction: Financial literacy and financial behaviors as intermediaries. Journal of Consumer Affairs, 51(3), 628–655. </w:t>
      </w:r>
    </w:p>
    <w:p w14:paraId="5DB8FDCC" w14:textId="77777777" w:rsidR="00925AB2" w:rsidRPr="00317AA0" w:rsidRDefault="00925AB2" w:rsidP="00CF1C78">
      <w:pPr>
        <w:pStyle w:val="Heading1"/>
        <w:spacing w:before="0" w:line="240" w:lineRule="auto"/>
        <w:jc w:val="center"/>
        <w:rPr>
          <w:rFonts w:ascii="Times New Roman" w:eastAsia="Calibri" w:hAnsi="Times New Roman" w:cs="Times New Roman"/>
          <w:b/>
          <w:color w:val="auto"/>
          <w:sz w:val="24"/>
          <w:szCs w:val="24"/>
          <w:u w:val="single"/>
        </w:rPr>
      </w:pPr>
      <w:bookmarkStart w:id="54" w:name="_Toc171170039"/>
    </w:p>
    <w:p w14:paraId="21C05305" w14:textId="77777777" w:rsidR="00925AB2" w:rsidRPr="00317AA0" w:rsidRDefault="00925AB2" w:rsidP="00CF1C78">
      <w:pPr>
        <w:pStyle w:val="Heading1"/>
        <w:spacing w:before="0" w:line="240" w:lineRule="auto"/>
        <w:jc w:val="center"/>
        <w:rPr>
          <w:rFonts w:ascii="Times New Roman" w:eastAsia="Calibri" w:hAnsi="Times New Roman" w:cs="Times New Roman"/>
          <w:b/>
          <w:color w:val="auto"/>
          <w:sz w:val="24"/>
          <w:szCs w:val="24"/>
          <w:u w:val="single"/>
        </w:rPr>
      </w:pPr>
    </w:p>
    <w:p w14:paraId="109CEAEE" w14:textId="77777777" w:rsidR="00925AB2" w:rsidRPr="00317AA0" w:rsidRDefault="00925AB2" w:rsidP="00925AB2"/>
    <w:p w14:paraId="5E4E0FE0" w14:textId="77777777" w:rsidR="00925AB2" w:rsidRPr="00317AA0" w:rsidRDefault="00925AB2" w:rsidP="00CF1C78">
      <w:pPr>
        <w:pStyle w:val="Heading1"/>
        <w:spacing w:before="0" w:line="240" w:lineRule="auto"/>
        <w:jc w:val="center"/>
        <w:rPr>
          <w:rFonts w:ascii="Times New Roman" w:eastAsia="Calibri" w:hAnsi="Times New Roman" w:cs="Times New Roman"/>
          <w:b/>
          <w:color w:val="auto"/>
          <w:sz w:val="24"/>
          <w:szCs w:val="24"/>
          <w:u w:val="single"/>
        </w:rPr>
      </w:pPr>
    </w:p>
    <w:p w14:paraId="169CB59B" w14:textId="77777777" w:rsidR="00925AB2" w:rsidRPr="00317AA0" w:rsidRDefault="00925AB2" w:rsidP="00925AB2"/>
    <w:p w14:paraId="3EA91933" w14:textId="77777777" w:rsidR="00925AB2" w:rsidRPr="00317AA0" w:rsidRDefault="00925AB2" w:rsidP="00CF1C78">
      <w:pPr>
        <w:pStyle w:val="Heading1"/>
        <w:spacing w:before="0" w:line="240" w:lineRule="auto"/>
        <w:jc w:val="center"/>
        <w:rPr>
          <w:rFonts w:ascii="Times New Roman" w:eastAsia="Calibri" w:hAnsi="Times New Roman" w:cs="Times New Roman"/>
          <w:b/>
          <w:color w:val="auto"/>
          <w:sz w:val="24"/>
          <w:szCs w:val="24"/>
          <w:u w:val="single"/>
        </w:rPr>
      </w:pPr>
    </w:p>
    <w:p w14:paraId="2F8B3707" w14:textId="77777777" w:rsidR="00925AB2" w:rsidRPr="00317AA0" w:rsidRDefault="00925AB2" w:rsidP="00CF1C78">
      <w:pPr>
        <w:pStyle w:val="Heading1"/>
        <w:spacing w:before="0" w:line="240" w:lineRule="auto"/>
        <w:jc w:val="center"/>
        <w:rPr>
          <w:rFonts w:ascii="Times New Roman" w:eastAsia="Calibri" w:hAnsi="Times New Roman" w:cs="Times New Roman"/>
          <w:b/>
          <w:color w:val="auto"/>
          <w:sz w:val="24"/>
          <w:szCs w:val="24"/>
          <w:u w:val="single"/>
        </w:rPr>
      </w:pPr>
    </w:p>
    <w:p w14:paraId="1FC2F17D" w14:textId="77777777" w:rsidR="00925AB2" w:rsidRPr="00317AA0" w:rsidRDefault="00925AB2" w:rsidP="00CF1C78">
      <w:pPr>
        <w:pStyle w:val="Heading1"/>
        <w:spacing w:before="0" w:line="240" w:lineRule="auto"/>
        <w:jc w:val="center"/>
        <w:rPr>
          <w:rFonts w:ascii="Times New Roman" w:eastAsia="Calibri" w:hAnsi="Times New Roman" w:cs="Times New Roman"/>
          <w:b/>
          <w:color w:val="auto"/>
          <w:sz w:val="24"/>
          <w:szCs w:val="24"/>
          <w:u w:val="single"/>
        </w:rPr>
      </w:pPr>
    </w:p>
    <w:p w14:paraId="4DF22238" w14:textId="77777777" w:rsidR="00925AB2" w:rsidRPr="00317AA0" w:rsidRDefault="00925AB2" w:rsidP="00CF1C78">
      <w:pPr>
        <w:pStyle w:val="Heading1"/>
        <w:spacing w:before="0" w:line="240" w:lineRule="auto"/>
        <w:jc w:val="center"/>
        <w:rPr>
          <w:rFonts w:ascii="Times New Roman" w:eastAsia="Calibri" w:hAnsi="Times New Roman" w:cs="Times New Roman"/>
          <w:b/>
          <w:color w:val="auto"/>
          <w:sz w:val="24"/>
          <w:szCs w:val="24"/>
          <w:u w:val="single"/>
        </w:rPr>
      </w:pPr>
    </w:p>
    <w:p w14:paraId="6D1F15C7" w14:textId="77777777" w:rsidR="00925AB2" w:rsidRPr="00317AA0" w:rsidRDefault="00925AB2" w:rsidP="00CF1C78">
      <w:pPr>
        <w:pStyle w:val="Heading1"/>
        <w:spacing w:before="0" w:line="240" w:lineRule="auto"/>
        <w:jc w:val="center"/>
        <w:rPr>
          <w:rFonts w:ascii="Times New Roman" w:eastAsia="Calibri" w:hAnsi="Times New Roman" w:cs="Times New Roman"/>
          <w:b/>
          <w:color w:val="auto"/>
          <w:sz w:val="24"/>
          <w:szCs w:val="24"/>
          <w:u w:val="single"/>
        </w:rPr>
      </w:pPr>
    </w:p>
    <w:p w14:paraId="1EE26AF9" w14:textId="77777777" w:rsidR="00925AB2" w:rsidRPr="00317AA0" w:rsidRDefault="00925AB2" w:rsidP="00CF1C78">
      <w:pPr>
        <w:pStyle w:val="Heading1"/>
        <w:spacing w:before="0" w:line="240" w:lineRule="auto"/>
        <w:jc w:val="center"/>
        <w:rPr>
          <w:rFonts w:ascii="Times New Roman" w:eastAsia="Calibri" w:hAnsi="Times New Roman" w:cs="Times New Roman"/>
          <w:b/>
          <w:color w:val="auto"/>
          <w:sz w:val="24"/>
          <w:szCs w:val="24"/>
          <w:u w:val="single"/>
        </w:rPr>
      </w:pPr>
    </w:p>
    <w:p w14:paraId="2A3980A2" w14:textId="77777777" w:rsidR="00925AB2" w:rsidRPr="00317AA0" w:rsidRDefault="00925AB2" w:rsidP="00CF1C78">
      <w:pPr>
        <w:pStyle w:val="Heading1"/>
        <w:spacing w:before="0" w:line="240" w:lineRule="auto"/>
        <w:jc w:val="center"/>
        <w:rPr>
          <w:rFonts w:ascii="Times New Roman" w:eastAsia="Calibri" w:hAnsi="Times New Roman" w:cs="Times New Roman"/>
          <w:b/>
          <w:color w:val="auto"/>
          <w:sz w:val="24"/>
          <w:szCs w:val="24"/>
          <w:u w:val="single"/>
        </w:rPr>
      </w:pPr>
    </w:p>
    <w:p w14:paraId="4BD19284" w14:textId="77777777" w:rsidR="00925AB2" w:rsidRPr="00317AA0" w:rsidRDefault="00925AB2" w:rsidP="00925AB2"/>
    <w:p w14:paraId="7D948D27" w14:textId="77777777" w:rsidR="00925AB2" w:rsidRPr="00317AA0" w:rsidRDefault="00925AB2" w:rsidP="00925AB2"/>
    <w:p w14:paraId="378B2691" w14:textId="77777777" w:rsidR="00925AB2" w:rsidRPr="00317AA0" w:rsidRDefault="00925AB2" w:rsidP="00925AB2"/>
    <w:p w14:paraId="51C44448" w14:textId="5572A53A" w:rsidR="000D7870" w:rsidRPr="00317AA0" w:rsidRDefault="000D7870" w:rsidP="00CF1C78">
      <w:pPr>
        <w:pStyle w:val="Heading1"/>
        <w:spacing w:before="0" w:line="240" w:lineRule="auto"/>
        <w:jc w:val="center"/>
        <w:rPr>
          <w:rFonts w:ascii="Times New Roman" w:eastAsia="Calibri" w:hAnsi="Times New Roman" w:cs="Times New Roman"/>
          <w:b/>
          <w:color w:val="auto"/>
          <w:sz w:val="24"/>
          <w:szCs w:val="24"/>
          <w:u w:val="single"/>
        </w:rPr>
      </w:pPr>
      <w:r w:rsidRPr="00317AA0">
        <w:rPr>
          <w:rFonts w:ascii="Times New Roman" w:eastAsia="Calibri" w:hAnsi="Times New Roman" w:cs="Times New Roman"/>
          <w:b/>
          <w:color w:val="auto"/>
          <w:sz w:val="24"/>
          <w:szCs w:val="24"/>
          <w:u w:val="single"/>
        </w:rPr>
        <w:t>APPENDIX</w:t>
      </w:r>
      <w:bookmarkEnd w:id="54"/>
      <w:r w:rsidRPr="00317AA0">
        <w:rPr>
          <w:rFonts w:ascii="Times New Roman" w:eastAsia="Calibri" w:hAnsi="Times New Roman" w:cs="Times New Roman"/>
          <w:b/>
          <w:color w:val="auto"/>
          <w:sz w:val="24"/>
          <w:szCs w:val="24"/>
          <w:u w:val="single"/>
        </w:rPr>
        <w:t xml:space="preserve"> 1</w:t>
      </w:r>
    </w:p>
    <w:p w14:paraId="717C58AB" w14:textId="77777777" w:rsidR="000D7870" w:rsidRPr="00317AA0" w:rsidRDefault="000D7870" w:rsidP="00CF1C78">
      <w:pPr>
        <w:pStyle w:val="Heading1"/>
        <w:spacing w:before="0" w:line="240" w:lineRule="auto"/>
        <w:jc w:val="center"/>
        <w:rPr>
          <w:rFonts w:ascii="Times New Roman" w:eastAsia="Calibri" w:hAnsi="Times New Roman" w:cs="Times New Roman"/>
          <w:b/>
          <w:color w:val="auto"/>
          <w:sz w:val="24"/>
          <w:szCs w:val="24"/>
          <w:u w:val="single"/>
        </w:rPr>
      </w:pPr>
      <w:bookmarkStart w:id="55" w:name="_Toc171170040"/>
      <w:r w:rsidRPr="00317AA0">
        <w:rPr>
          <w:rFonts w:ascii="Times New Roman" w:eastAsia="Calibri" w:hAnsi="Times New Roman" w:cs="Times New Roman"/>
          <w:b/>
          <w:color w:val="auto"/>
          <w:sz w:val="24"/>
          <w:szCs w:val="24"/>
          <w:u w:val="single"/>
        </w:rPr>
        <w:t>QUESTIONNAIRE</w:t>
      </w:r>
      <w:bookmarkEnd w:id="55"/>
    </w:p>
    <w:p w14:paraId="4A628225" w14:textId="77777777" w:rsidR="000D7870" w:rsidRPr="00317AA0" w:rsidRDefault="000D7870" w:rsidP="00CF1C78">
      <w:pPr>
        <w:spacing w:after="0" w:line="240" w:lineRule="auto"/>
        <w:jc w:val="both"/>
        <w:rPr>
          <w:rFonts w:ascii="Times New Roman" w:eastAsia="Calibri" w:hAnsi="Times New Roman" w:cs="Times New Roman"/>
          <w:b/>
          <w:i/>
          <w:sz w:val="24"/>
          <w:szCs w:val="24"/>
        </w:rPr>
      </w:pPr>
      <w:r w:rsidRPr="00317AA0">
        <w:rPr>
          <w:rFonts w:ascii="Times New Roman" w:eastAsia="Calibri" w:hAnsi="Times New Roman" w:cs="Times New Roman"/>
          <w:i/>
          <w:sz w:val="24"/>
          <w:szCs w:val="24"/>
        </w:rPr>
        <w:t xml:space="preserve">This survey instrument has been designed to enable me carry out research on the topic: </w:t>
      </w:r>
      <w:r w:rsidRPr="00317AA0">
        <w:rPr>
          <w:rFonts w:ascii="Times New Roman" w:eastAsia="Calibri" w:hAnsi="Times New Roman" w:cs="Times New Roman"/>
          <w:b/>
          <w:i/>
          <w:sz w:val="24"/>
          <w:szCs w:val="24"/>
        </w:rPr>
        <w:t xml:space="preserve">“Psychological Beliefs and Financial Well-Being among working adults: the mediating role of Financial </w:t>
      </w:r>
      <w:proofErr w:type="spellStart"/>
      <w:proofErr w:type="gramStart"/>
      <w:r w:rsidRPr="00317AA0">
        <w:rPr>
          <w:rFonts w:ascii="Times New Roman" w:eastAsia="Calibri" w:hAnsi="Times New Roman" w:cs="Times New Roman"/>
          <w:b/>
          <w:i/>
          <w:sz w:val="24"/>
          <w:szCs w:val="24"/>
        </w:rPr>
        <w:t>Behavior</w:t>
      </w:r>
      <w:r w:rsidRPr="00317AA0">
        <w:rPr>
          <w:rFonts w:ascii="Times New Roman" w:eastAsia="Calibri" w:hAnsi="Times New Roman" w:cs="Times New Roman"/>
          <w:bCs/>
          <w:i/>
          <w:sz w:val="24"/>
          <w:szCs w:val="24"/>
        </w:rPr>
        <w:t>“</w:t>
      </w:r>
      <w:proofErr w:type="gramEnd"/>
      <w:r w:rsidRPr="00317AA0">
        <w:rPr>
          <w:rFonts w:ascii="Times New Roman" w:eastAsia="Calibri" w:hAnsi="Times New Roman" w:cs="Times New Roman"/>
          <w:bCs/>
          <w:i/>
          <w:sz w:val="24"/>
          <w:szCs w:val="24"/>
        </w:rPr>
        <w:t>Any</w:t>
      </w:r>
      <w:proofErr w:type="spellEnd"/>
      <w:r w:rsidRPr="00317AA0">
        <w:rPr>
          <w:rFonts w:ascii="Times New Roman" w:eastAsia="Calibri" w:hAnsi="Times New Roman" w:cs="Times New Roman"/>
          <w:bCs/>
          <w:i/>
          <w:sz w:val="24"/>
          <w:szCs w:val="24"/>
        </w:rPr>
        <w:t xml:space="preserve"> information provided will be used for academic purposes ONLY. There are no risks associated with your participation, and your responses will remain confidential and anonymous.</w:t>
      </w:r>
    </w:p>
    <w:p w14:paraId="4027A02E" w14:textId="199D9823" w:rsidR="000D7870" w:rsidRPr="00317AA0" w:rsidRDefault="000D7870" w:rsidP="00CF1C78">
      <w:pPr>
        <w:spacing w:after="0" w:line="240" w:lineRule="auto"/>
        <w:rPr>
          <w:rFonts w:ascii="Times New Roman" w:eastAsia="Times New Roman" w:hAnsi="Times New Roman" w:cs="Times New Roman"/>
          <w:b/>
          <w:sz w:val="24"/>
          <w:szCs w:val="24"/>
          <w:u w:val="single"/>
        </w:rPr>
      </w:pPr>
      <w:r w:rsidRPr="00317AA0">
        <w:rPr>
          <w:rFonts w:ascii="Times New Roman" w:eastAsia="Times New Roman" w:hAnsi="Times New Roman" w:cs="Times New Roman"/>
          <w:b/>
          <w:sz w:val="24"/>
          <w:szCs w:val="24"/>
          <w:u w:val="single"/>
        </w:rPr>
        <w:t xml:space="preserve">SECTION A: RESPONDENT’S BIOGRAPHY                                                 </w:t>
      </w:r>
      <w:proofErr w:type="gramStart"/>
      <w:r w:rsidRPr="00317AA0">
        <w:rPr>
          <w:rFonts w:ascii="Times New Roman" w:eastAsia="Times New Roman" w:hAnsi="Times New Roman" w:cs="Times New Roman"/>
          <w:b/>
          <w:sz w:val="24"/>
          <w:szCs w:val="24"/>
          <w:u w:val="single"/>
        </w:rPr>
        <w:t xml:space="preserve">  .</w:t>
      </w:r>
      <w:proofErr w:type="gramEnd"/>
      <w:r w:rsidRPr="00317AA0">
        <w:rPr>
          <w:rFonts w:ascii="Times New Roman" w:eastAsia="Times New Roman" w:hAnsi="Times New Roman" w:cs="Times New Roman"/>
          <w:b/>
          <w:sz w:val="24"/>
          <w:szCs w:val="24"/>
          <w:u w:val="single"/>
        </w:rPr>
        <w:tab/>
      </w:r>
    </w:p>
    <w:p w14:paraId="4B38DD47" w14:textId="77777777" w:rsidR="000D7870" w:rsidRPr="00317AA0" w:rsidRDefault="000D7870" w:rsidP="00CF1C78">
      <w:pPr>
        <w:spacing w:after="0" w:line="240" w:lineRule="auto"/>
        <w:ind w:right="4"/>
        <w:rPr>
          <w:rFonts w:ascii="Times New Roman" w:eastAsia="Calibri" w:hAnsi="Times New Roman" w:cs="Times New Roman"/>
          <w:sz w:val="24"/>
        </w:rPr>
      </w:pPr>
      <w:r w:rsidRPr="00317AA0">
        <w:rPr>
          <w:rFonts w:ascii="Times New Roman" w:eastAsia="Calibri" w:hAnsi="Times New Roman" w:cs="Times New Roman"/>
          <w:sz w:val="24"/>
          <w:szCs w:val="24"/>
        </w:rPr>
        <w:t xml:space="preserve">When completing this questionnaire, please tick </w:t>
      </w:r>
      <w:r w:rsidRPr="00317AA0">
        <w:rPr>
          <w:rFonts w:ascii="Times New Roman" w:eastAsia="Calibri" w:hAnsi="Times New Roman" w:cs="Times New Roman"/>
          <w:b/>
          <w:sz w:val="24"/>
          <w:szCs w:val="24"/>
        </w:rPr>
        <w:t>[√]</w:t>
      </w:r>
      <w:r w:rsidRPr="00317AA0">
        <w:rPr>
          <w:rFonts w:ascii="Times New Roman" w:eastAsia="Calibri" w:hAnsi="Times New Roman" w:cs="Times New Roman"/>
          <w:sz w:val="24"/>
          <w:szCs w:val="24"/>
        </w:rPr>
        <w:t xml:space="preserve"> in the applicable box or provide an answer as applicable.</w:t>
      </w:r>
    </w:p>
    <w:p w14:paraId="5F8DBB17" w14:textId="77777777" w:rsidR="000D7870" w:rsidRPr="00317AA0" w:rsidRDefault="000D7870" w:rsidP="00CF1C78">
      <w:pPr>
        <w:numPr>
          <w:ilvl w:val="0"/>
          <w:numId w:val="3"/>
        </w:numPr>
        <w:spacing w:after="0" w:line="240" w:lineRule="auto"/>
        <w:contextualSpacing/>
        <w:rPr>
          <w:rFonts w:ascii="Times New Roman" w:eastAsia="Calibri" w:hAnsi="Times New Roman" w:cs="Times New Roman"/>
          <w:bCs/>
          <w:sz w:val="24"/>
          <w:szCs w:val="24"/>
        </w:rPr>
      </w:pPr>
      <w:bookmarkStart w:id="56" w:name="_Ref9276706"/>
      <w:r w:rsidRPr="00317AA0">
        <w:rPr>
          <w:rFonts w:ascii="Times New Roman" w:eastAsia="Calibri" w:hAnsi="Times New Roman" w:cs="Times New Roman"/>
          <w:bCs/>
          <w:sz w:val="24"/>
          <w:szCs w:val="24"/>
        </w:rPr>
        <w:t>Gender:</w:t>
      </w:r>
      <w:r w:rsidRPr="00317AA0">
        <w:rPr>
          <w:rFonts w:ascii="Times New Roman" w:eastAsia="Calibri" w:hAnsi="Times New Roman" w:cs="Times New Roman"/>
          <w:bCs/>
          <w:sz w:val="24"/>
          <w:szCs w:val="24"/>
        </w:rPr>
        <w:tab/>
      </w:r>
      <w:r w:rsidRPr="00317AA0">
        <w:rPr>
          <w:rFonts w:ascii="Times New Roman" w:eastAsia="Calibri" w:hAnsi="Times New Roman" w:cs="Times New Roman"/>
          <w:bCs/>
          <w:sz w:val="24"/>
          <w:szCs w:val="24"/>
        </w:rPr>
        <w:tab/>
      </w:r>
      <w:proofErr w:type="gramStart"/>
      <w:r w:rsidRPr="00317AA0">
        <w:rPr>
          <w:rFonts w:ascii="Times New Roman" w:eastAsia="Calibri" w:hAnsi="Times New Roman" w:cs="Times New Roman"/>
          <w:bCs/>
          <w:sz w:val="24"/>
          <w:szCs w:val="24"/>
        </w:rPr>
        <w:t>[  ]</w:t>
      </w:r>
      <w:proofErr w:type="gramEnd"/>
      <w:r w:rsidRPr="00317AA0">
        <w:rPr>
          <w:rFonts w:ascii="Times New Roman" w:eastAsia="Calibri" w:hAnsi="Times New Roman" w:cs="Times New Roman"/>
          <w:bCs/>
          <w:sz w:val="24"/>
          <w:szCs w:val="24"/>
        </w:rPr>
        <w:t xml:space="preserve"> Male </w:t>
      </w:r>
      <w:r w:rsidRPr="00317AA0">
        <w:rPr>
          <w:rFonts w:ascii="Times New Roman" w:eastAsia="Calibri" w:hAnsi="Times New Roman" w:cs="Times New Roman"/>
          <w:bCs/>
          <w:sz w:val="24"/>
          <w:szCs w:val="24"/>
        </w:rPr>
        <w:tab/>
      </w:r>
      <w:r w:rsidRPr="00317AA0">
        <w:rPr>
          <w:rFonts w:ascii="Times New Roman" w:eastAsia="Calibri" w:hAnsi="Times New Roman" w:cs="Times New Roman"/>
          <w:bCs/>
          <w:sz w:val="24"/>
          <w:szCs w:val="24"/>
        </w:rPr>
        <w:tab/>
      </w:r>
      <w:proofErr w:type="gramStart"/>
      <w:r w:rsidRPr="00317AA0">
        <w:rPr>
          <w:rFonts w:ascii="Times New Roman" w:eastAsia="Calibri" w:hAnsi="Times New Roman" w:cs="Times New Roman"/>
          <w:bCs/>
          <w:sz w:val="24"/>
          <w:szCs w:val="24"/>
        </w:rPr>
        <w:t>[  ]</w:t>
      </w:r>
      <w:proofErr w:type="gramEnd"/>
      <w:r w:rsidRPr="00317AA0">
        <w:rPr>
          <w:rFonts w:ascii="Times New Roman" w:eastAsia="Calibri" w:hAnsi="Times New Roman" w:cs="Times New Roman"/>
          <w:bCs/>
          <w:sz w:val="24"/>
          <w:szCs w:val="24"/>
        </w:rPr>
        <w:t xml:space="preserve"> Female</w:t>
      </w:r>
      <w:bookmarkEnd w:id="56"/>
    </w:p>
    <w:p w14:paraId="0E4D68E9" w14:textId="77777777" w:rsidR="000D7870" w:rsidRPr="00317AA0" w:rsidRDefault="000D7870" w:rsidP="00CF1C78">
      <w:pPr>
        <w:numPr>
          <w:ilvl w:val="0"/>
          <w:numId w:val="3"/>
        </w:numPr>
        <w:spacing w:after="0" w:line="240" w:lineRule="auto"/>
        <w:contextualSpacing/>
        <w:rPr>
          <w:rFonts w:ascii="Times New Roman" w:eastAsia="Calibri" w:hAnsi="Times New Roman" w:cs="Times New Roman"/>
          <w:bCs/>
          <w:sz w:val="24"/>
          <w:szCs w:val="24"/>
        </w:rPr>
      </w:pPr>
      <w:r w:rsidRPr="00317AA0">
        <w:rPr>
          <w:rFonts w:ascii="Times New Roman" w:eastAsia="Calibri" w:hAnsi="Times New Roman" w:cs="Times New Roman"/>
          <w:bCs/>
          <w:sz w:val="24"/>
          <w:szCs w:val="24"/>
        </w:rPr>
        <w:t>Age:</w:t>
      </w:r>
      <w:r w:rsidRPr="00317AA0">
        <w:rPr>
          <w:rFonts w:ascii="Times New Roman" w:eastAsia="Calibri" w:hAnsi="Times New Roman" w:cs="Times New Roman"/>
          <w:bCs/>
          <w:sz w:val="24"/>
          <w:szCs w:val="24"/>
        </w:rPr>
        <w:tab/>
      </w:r>
      <w:r w:rsidRPr="00317AA0">
        <w:rPr>
          <w:rFonts w:ascii="Times New Roman" w:eastAsia="Calibri" w:hAnsi="Times New Roman" w:cs="Times New Roman"/>
          <w:bCs/>
          <w:sz w:val="24"/>
          <w:szCs w:val="24"/>
        </w:rPr>
        <w:tab/>
      </w:r>
      <w:proofErr w:type="gramStart"/>
      <w:r w:rsidRPr="00317AA0">
        <w:rPr>
          <w:rFonts w:ascii="Times New Roman" w:eastAsia="Calibri" w:hAnsi="Times New Roman" w:cs="Times New Roman"/>
          <w:bCs/>
          <w:sz w:val="24"/>
          <w:szCs w:val="24"/>
        </w:rPr>
        <w:t>[  ]</w:t>
      </w:r>
      <w:proofErr w:type="gramEnd"/>
      <w:r w:rsidRPr="00317AA0">
        <w:rPr>
          <w:rFonts w:ascii="Times New Roman" w:eastAsia="Calibri" w:hAnsi="Times New Roman" w:cs="Times New Roman"/>
          <w:bCs/>
          <w:sz w:val="24"/>
          <w:szCs w:val="24"/>
        </w:rPr>
        <w:t xml:space="preserve"> 18 -24 years</w:t>
      </w:r>
      <w:r w:rsidRPr="00317AA0">
        <w:rPr>
          <w:rFonts w:ascii="Times New Roman" w:eastAsia="Calibri" w:hAnsi="Times New Roman" w:cs="Times New Roman"/>
          <w:bCs/>
          <w:sz w:val="24"/>
          <w:szCs w:val="24"/>
        </w:rPr>
        <w:tab/>
      </w:r>
      <w:proofErr w:type="gramStart"/>
      <w:r w:rsidRPr="00317AA0">
        <w:rPr>
          <w:rFonts w:ascii="Times New Roman" w:eastAsia="Calibri" w:hAnsi="Times New Roman" w:cs="Times New Roman"/>
          <w:bCs/>
          <w:sz w:val="24"/>
          <w:szCs w:val="24"/>
        </w:rPr>
        <w:t>[  ]</w:t>
      </w:r>
      <w:proofErr w:type="gramEnd"/>
      <w:r w:rsidRPr="00317AA0">
        <w:rPr>
          <w:rFonts w:ascii="Times New Roman" w:eastAsia="Calibri" w:hAnsi="Times New Roman" w:cs="Times New Roman"/>
          <w:bCs/>
          <w:sz w:val="24"/>
          <w:szCs w:val="24"/>
        </w:rPr>
        <w:t xml:space="preserve"> 25–44 years </w:t>
      </w:r>
      <w:r w:rsidRPr="00317AA0">
        <w:rPr>
          <w:rFonts w:ascii="Times New Roman" w:eastAsia="Calibri" w:hAnsi="Times New Roman" w:cs="Times New Roman"/>
          <w:bCs/>
          <w:sz w:val="24"/>
          <w:szCs w:val="24"/>
        </w:rPr>
        <w:tab/>
      </w:r>
      <w:proofErr w:type="gramStart"/>
      <w:r w:rsidRPr="00317AA0">
        <w:rPr>
          <w:rFonts w:ascii="Times New Roman" w:eastAsia="Calibri" w:hAnsi="Times New Roman" w:cs="Times New Roman"/>
          <w:bCs/>
          <w:sz w:val="24"/>
          <w:szCs w:val="24"/>
        </w:rPr>
        <w:t>[  ]</w:t>
      </w:r>
      <w:proofErr w:type="gramEnd"/>
      <w:r w:rsidRPr="00317AA0">
        <w:rPr>
          <w:rFonts w:ascii="Times New Roman" w:eastAsia="Calibri" w:hAnsi="Times New Roman" w:cs="Times New Roman"/>
          <w:bCs/>
          <w:sz w:val="24"/>
          <w:szCs w:val="24"/>
        </w:rPr>
        <w:t xml:space="preserve"> 45-60 years </w:t>
      </w:r>
      <w:r w:rsidRPr="00317AA0">
        <w:rPr>
          <w:rFonts w:ascii="Times New Roman" w:eastAsia="Calibri" w:hAnsi="Times New Roman" w:cs="Times New Roman"/>
          <w:bCs/>
          <w:sz w:val="24"/>
          <w:szCs w:val="24"/>
        </w:rPr>
        <w:tab/>
      </w:r>
    </w:p>
    <w:p w14:paraId="4ABE6D8A" w14:textId="77777777" w:rsidR="000D7870" w:rsidRPr="00317AA0" w:rsidRDefault="000D7870" w:rsidP="00CF1C78">
      <w:pPr>
        <w:spacing w:after="0" w:line="240" w:lineRule="auto"/>
        <w:ind w:left="1800" w:firstLine="360"/>
        <w:contextualSpacing/>
        <w:rPr>
          <w:rFonts w:ascii="Times New Roman" w:eastAsia="Calibri" w:hAnsi="Times New Roman" w:cs="Times New Roman"/>
          <w:bCs/>
          <w:sz w:val="24"/>
          <w:szCs w:val="24"/>
        </w:rPr>
      </w:pPr>
      <w:r w:rsidRPr="00317AA0">
        <w:rPr>
          <w:rFonts w:ascii="Times New Roman" w:eastAsia="Calibri" w:hAnsi="Times New Roman" w:cs="Times New Roman"/>
          <w:bCs/>
          <w:sz w:val="24"/>
          <w:szCs w:val="24"/>
        </w:rPr>
        <w:t xml:space="preserve">[ </w:t>
      </w:r>
      <w:proofErr w:type="gramStart"/>
      <w:r w:rsidRPr="00317AA0">
        <w:rPr>
          <w:rFonts w:ascii="Times New Roman" w:eastAsia="Calibri" w:hAnsi="Times New Roman" w:cs="Times New Roman"/>
          <w:bCs/>
          <w:sz w:val="24"/>
          <w:szCs w:val="24"/>
        </w:rPr>
        <w:t xml:space="preserve">  ]</w:t>
      </w:r>
      <w:proofErr w:type="gramEnd"/>
      <w:r w:rsidRPr="00317AA0">
        <w:rPr>
          <w:rFonts w:ascii="Times New Roman" w:eastAsia="Calibri" w:hAnsi="Times New Roman" w:cs="Times New Roman"/>
          <w:bCs/>
          <w:sz w:val="24"/>
          <w:szCs w:val="24"/>
        </w:rPr>
        <w:t xml:space="preserve"> above 60 years </w:t>
      </w:r>
    </w:p>
    <w:p w14:paraId="08139165" w14:textId="77777777" w:rsidR="000D7870" w:rsidRPr="00317AA0" w:rsidRDefault="000D7870" w:rsidP="00CF1C78">
      <w:pPr>
        <w:pStyle w:val="ListParagraph"/>
        <w:numPr>
          <w:ilvl w:val="0"/>
          <w:numId w:val="3"/>
        </w:numPr>
        <w:spacing w:after="0" w:line="240" w:lineRule="auto"/>
        <w:rPr>
          <w:rFonts w:ascii="Times New Roman" w:eastAsia="Calibri" w:hAnsi="Times New Roman" w:cs="Times New Roman"/>
          <w:bCs/>
          <w:sz w:val="24"/>
          <w:szCs w:val="24"/>
        </w:rPr>
      </w:pPr>
      <w:r w:rsidRPr="00317AA0">
        <w:rPr>
          <w:rFonts w:ascii="Times New Roman" w:eastAsia="Calibri" w:hAnsi="Times New Roman" w:cs="Times New Roman"/>
          <w:bCs/>
          <w:sz w:val="24"/>
          <w:szCs w:val="24"/>
        </w:rPr>
        <w:t>Marital Status</w:t>
      </w:r>
      <w:r w:rsidRPr="00317AA0">
        <w:rPr>
          <w:rFonts w:ascii="Times New Roman" w:eastAsia="Calibri" w:hAnsi="Times New Roman" w:cs="Times New Roman"/>
          <w:bCs/>
          <w:sz w:val="24"/>
          <w:szCs w:val="24"/>
        </w:rPr>
        <w:tab/>
        <w:t xml:space="preserve">[ </w:t>
      </w:r>
      <w:proofErr w:type="gramStart"/>
      <w:r w:rsidRPr="00317AA0">
        <w:rPr>
          <w:rFonts w:ascii="Times New Roman" w:eastAsia="Calibri" w:hAnsi="Times New Roman" w:cs="Times New Roman"/>
          <w:bCs/>
          <w:sz w:val="24"/>
          <w:szCs w:val="24"/>
        </w:rPr>
        <w:t xml:space="preserve">  ]</w:t>
      </w:r>
      <w:proofErr w:type="gramEnd"/>
      <w:r w:rsidRPr="00317AA0">
        <w:rPr>
          <w:rFonts w:ascii="Times New Roman" w:eastAsia="Calibri" w:hAnsi="Times New Roman" w:cs="Times New Roman"/>
          <w:bCs/>
          <w:sz w:val="24"/>
          <w:szCs w:val="24"/>
        </w:rPr>
        <w:t xml:space="preserve"> Married </w:t>
      </w:r>
      <w:r w:rsidRPr="00317AA0">
        <w:rPr>
          <w:rFonts w:ascii="Times New Roman" w:eastAsia="Calibri" w:hAnsi="Times New Roman" w:cs="Times New Roman"/>
          <w:bCs/>
          <w:sz w:val="24"/>
          <w:szCs w:val="24"/>
        </w:rPr>
        <w:tab/>
        <w:t xml:space="preserve">[ </w:t>
      </w:r>
      <w:proofErr w:type="gramStart"/>
      <w:r w:rsidRPr="00317AA0">
        <w:rPr>
          <w:rFonts w:ascii="Times New Roman" w:eastAsia="Calibri" w:hAnsi="Times New Roman" w:cs="Times New Roman"/>
          <w:bCs/>
          <w:sz w:val="24"/>
          <w:szCs w:val="24"/>
        </w:rPr>
        <w:t xml:space="preserve">  ]</w:t>
      </w:r>
      <w:proofErr w:type="gramEnd"/>
      <w:r w:rsidRPr="00317AA0">
        <w:rPr>
          <w:rFonts w:ascii="Times New Roman" w:eastAsia="Calibri" w:hAnsi="Times New Roman" w:cs="Times New Roman"/>
          <w:bCs/>
          <w:sz w:val="24"/>
          <w:szCs w:val="24"/>
        </w:rPr>
        <w:t xml:space="preserve"> Single </w:t>
      </w:r>
      <w:r w:rsidRPr="00317AA0">
        <w:rPr>
          <w:rFonts w:ascii="Times New Roman" w:eastAsia="Calibri" w:hAnsi="Times New Roman" w:cs="Times New Roman"/>
          <w:bCs/>
          <w:sz w:val="24"/>
          <w:szCs w:val="24"/>
        </w:rPr>
        <w:tab/>
      </w:r>
      <w:proofErr w:type="gramStart"/>
      <w:r w:rsidRPr="00317AA0">
        <w:rPr>
          <w:rFonts w:ascii="Times New Roman" w:eastAsia="Calibri" w:hAnsi="Times New Roman" w:cs="Times New Roman"/>
          <w:bCs/>
          <w:sz w:val="24"/>
          <w:szCs w:val="24"/>
        </w:rPr>
        <w:t>[  ]</w:t>
      </w:r>
      <w:proofErr w:type="gramEnd"/>
      <w:r w:rsidRPr="00317AA0">
        <w:rPr>
          <w:rFonts w:ascii="Times New Roman" w:eastAsia="Calibri" w:hAnsi="Times New Roman" w:cs="Times New Roman"/>
          <w:bCs/>
          <w:sz w:val="24"/>
          <w:szCs w:val="24"/>
        </w:rPr>
        <w:t xml:space="preserve"> </w:t>
      </w:r>
      <w:r w:rsidRPr="00317AA0">
        <w:rPr>
          <w:rFonts w:ascii="Times New Roman" w:eastAsia="Times New Roman" w:hAnsi="Times New Roman" w:cs="Times New Roman"/>
          <w:sz w:val="24"/>
          <w:szCs w:val="24"/>
          <w:lang w:eastAsia="en-GB"/>
        </w:rPr>
        <w:t>Divorced/</w:t>
      </w:r>
      <w:r w:rsidRPr="00317AA0">
        <w:rPr>
          <w:rFonts w:ascii="Times New Roman" w:eastAsia="Times New Roman" w:hAnsi="Times New Roman" w:cs="Times New Roman"/>
          <w:sz w:val="24"/>
          <w:szCs w:val="24"/>
        </w:rPr>
        <w:t xml:space="preserve"> </w:t>
      </w:r>
      <w:proofErr w:type="gramStart"/>
      <w:r w:rsidRPr="00317AA0">
        <w:rPr>
          <w:rFonts w:ascii="Times New Roman" w:eastAsia="Times New Roman" w:hAnsi="Times New Roman" w:cs="Times New Roman"/>
          <w:sz w:val="24"/>
          <w:szCs w:val="24"/>
          <w:lang w:eastAsia="en-GB"/>
        </w:rPr>
        <w:t>Separated  [  ]</w:t>
      </w:r>
      <w:proofErr w:type="gramEnd"/>
      <w:r w:rsidRPr="00317AA0">
        <w:rPr>
          <w:rFonts w:ascii="Times New Roman" w:eastAsia="Calibri" w:hAnsi="Times New Roman" w:cs="Times New Roman"/>
          <w:bCs/>
          <w:sz w:val="24"/>
          <w:szCs w:val="24"/>
        </w:rPr>
        <w:tab/>
      </w:r>
      <w:r w:rsidRPr="00317AA0">
        <w:rPr>
          <w:rFonts w:ascii="Times New Roman" w:eastAsia="Times New Roman" w:hAnsi="Times New Roman" w:cs="Times New Roman"/>
          <w:sz w:val="24"/>
          <w:szCs w:val="24"/>
          <w:lang w:eastAsia="en-GB"/>
        </w:rPr>
        <w:t>Dating</w:t>
      </w:r>
    </w:p>
    <w:p w14:paraId="0C6F708A" w14:textId="77777777" w:rsidR="000D7870" w:rsidRPr="00317AA0" w:rsidRDefault="000D7870" w:rsidP="00CF1C78">
      <w:pPr>
        <w:numPr>
          <w:ilvl w:val="0"/>
          <w:numId w:val="3"/>
        </w:numPr>
        <w:spacing w:after="0" w:line="240" w:lineRule="auto"/>
        <w:contextualSpacing/>
        <w:rPr>
          <w:rFonts w:ascii="Times New Roman" w:eastAsia="Calibri" w:hAnsi="Times New Roman" w:cs="Times New Roman"/>
          <w:bCs/>
          <w:sz w:val="24"/>
          <w:szCs w:val="24"/>
        </w:rPr>
      </w:pPr>
      <w:r w:rsidRPr="00317AA0">
        <w:rPr>
          <w:rFonts w:ascii="Times New Roman" w:eastAsia="Calibri" w:hAnsi="Times New Roman" w:cs="Times New Roman"/>
          <w:bCs/>
          <w:sz w:val="24"/>
          <w:szCs w:val="24"/>
        </w:rPr>
        <w:t>Educational Background:</w:t>
      </w:r>
    </w:p>
    <w:p w14:paraId="2A3D2398" w14:textId="77777777" w:rsidR="000D7870" w:rsidRPr="00317AA0" w:rsidRDefault="000D7870" w:rsidP="00CF1C78">
      <w:pPr>
        <w:spacing w:after="0" w:line="240" w:lineRule="auto"/>
        <w:ind w:left="360"/>
        <w:contextualSpacing/>
        <w:rPr>
          <w:rFonts w:ascii="Times New Roman" w:eastAsia="Calibri" w:hAnsi="Times New Roman" w:cs="Times New Roman"/>
          <w:bCs/>
          <w:sz w:val="24"/>
          <w:szCs w:val="24"/>
        </w:rPr>
      </w:pPr>
      <w:proofErr w:type="gramStart"/>
      <w:r w:rsidRPr="00317AA0">
        <w:rPr>
          <w:rFonts w:ascii="Times New Roman" w:eastAsia="Calibri" w:hAnsi="Times New Roman" w:cs="Times New Roman"/>
          <w:bCs/>
          <w:sz w:val="24"/>
          <w:szCs w:val="24"/>
        </w:rPr>
        <w:t>[  ]</w:t>
      </w:r>
      <w:proofErr w:type="gramEnd"/>
      <w:r w:rsidRPr="00317AA0">
        <w:rPr>
          <w:rFonts w:ascii="Times New Roman" w:eastAsia="Calibri" w:hAnsi="Times New Roman" w:cs="Times New Roman"/>
          <w:bCs/>
          <w:sz w:val="24"/>
          <w:szCs w:val="24"/>
        </w:rPr>
        <w:t xml:space="preserve"> Diploma/a Level </w:t>
      </w:r>
      <w:proofErr w:type="gramStart"/>
      <w:r w:rsidRPr="00317AA0">
        <w:rPr>
          <w:rFonts w:ascii="Times New Roman" w:eastAsia="Calibri" w:hAnsi="Times New Roman" w:cs="Times New Roman"/>
          <w:bCs/>
          <w:sz w:val="24"/>
          <w:szCs w:val="24"/>
        </w:rPr>
        <w:t>[  ]</w:t>
      </w:r>
      <w:proofErr w:type="gramEnd"/>
      <w:r w:rsidRPr="00317AA0">
        <w:rPr>
          <w:rFonts w:ascii="Times New Roman" w:eastAsia="Calibri" w:hAnsi="Times New Roman" w:cs="Times New Roman"/>
          <w:bCs/>
          <w:sz w:val="24"/>
          <w:szCs w:val="24"/>
        </w:rPr>
        <w:t xml:space="preserve"> Bachelor’s Degree</w:t>
      </w:r>
      <w:proofErr w:type="gramStart"/>
      <w:r w:rsidRPr="00317AA0">
        <w:rPr>
          <w:rFonts w:ascii="Times New Roman" w:eastAsia="Calibri" w:hAnsi="Times New Roman" w:cs="Times New Roman"/>
          <w:bCs/>
          <w:sz w:val="24"/>
          <w:szCs w:val="24"/>
        </w:rPr>
        <w:t xml:space="preserve">   [  ]</w:t>
      </w:r>
      <w:proofErr w:type="gramEnd"/>
      <w:r w:rsidRPr="00317AA0">
        <w:rPr>
          <w:rFonts w:ascii="Times New Roman" w:eastAsia="Calibri" w:hAnsi="Times New Roman" w:cs="Times New Roman"/>
          <w:bCs/>
          <w:sz w:val="24"/>
          <w:szCs w:val="24"/>
        </w:rPr>
        <w:t xml:space="preserve"> Post graduate degree </w:t>
      </w:r>
      <w:proofErr w:type="gramStart"/>
      <w:r w:rsidRPr="00317AA0">
        <w:rPr>
          <w:rFonts w:ascii="Times New Roman" w:eastAsia="Calibri" w:hAnsi="Times New Roman" w:cs="Times New Roman"/>
          <w:bCs/>
          <w:sz w:val="24"/>
          <w:szCs w:val="24"/>
        </w:rPr>
        <w:t>[  ]</w:t>
      </w:r>
      <w:proofErr w:type="gramEnd"/>
      <w:r w:rsidRPr="00317AA0">
        <w:rPr>
          <w:rFonts w:ascii="Times New Roman" w:eastAsia="Calibri" w:hAnsi="Times New Roman" w:cs="Times New Roman"/>
          <w:bCs/>
          <w:sz w:val="24"/>
          <w:szCs w:val="24"/>
        </w:rPr>
        <w:t xml:space="preserve"> Ph.D./Doctorate </w:t>
      </w:r>
    </w:p>
    <w:p w14:paraId="068B404F" w14:textId="77777777" w:rsidR="000D7870" w:rsidRPr="00317AA0" w:rsidRDefault="000D7870" w:rsidP="00CF1C78">
      <w:pPr>
        <w:spacing w:after="0" w:line="240" w:lineRule="auto"/>
        <w:ind w:left="360"/>
        <w:contextualSpacing/>
        <w:rPr>
          <w:rFonts w:ascii="Times New Roman" w:eastAsia="Calibri" w:hAnsi="Times New Roman" w:cs="Times New Roman"/>
          <w:bCs/>
          <w:sz w:val="24"/>
          <w:szCs w:val="24"/>
        </w:rPr>
      </w:pPr>
      <w:proofErr w:type="gramStart"/>
      <w:r w:rsidRPr="00317AA0">
        <w:rPr>
          <w:rFonts w:ascii="Times New Roman" w:eastAsia="Calibri" w:hAnsi="Times New Roman" w:cs="Times New Roman"/>
          <w:bCs/>
          <w:sz w:val="24"/>
          <w:szCs w:val="24"/>
        </w:rPr>
        <w:t>[  ]</w:t>
      </w:r>
      <w:proofErr w:type="gramEnd"/>
      <w:r w:rsidRPr="00317AA0">
        <w:rPr>
          <w:rFonts w:ascii="Times New Roman" w:eastAsia="Calibri" w:hAnsi="Times New Roman" w:cs="Times New Roman"/>
          <w:bCs/>
          <w:sz w:val="24"/>
          <w:szCs w:val="24"/>
        </w:rPr>
        <w:t xml:space="preserve"> </w:t>
      </w:r>
      <w:proofErr w:type="gramStart"/>
      <w:r w:rsidRPr="00317AA0">
        <w:rPr>
          <w:rFonts w:ascii="Times New Roman" w:eastAsia="Calibri" w:hAnsi="Times New Roman" w:cs="Times New Roman"/>
          <w:bCs/>
          <w:sz w:val="24"/>
          <w:szCs w:val="24"/>
        </w:rPr>
        <w:t>Chattered  [  ]</w:t>
      </w:r>
      <w:proofErr w:type="gramEnd"/>
      <w:r w:rsidRPr="00317AA0">
        <w:rPr>
          <w:rFonts w:ascii="Times New Roman" w:eastAsia="Calibri" w:hAnsi="Times New Roman" w:cs="Times New Roman"/>
          <w:bCs/>
          <w:sz w:val="24"/>
          <w:szCs w:val="24"/>
        </w:rPr>
        <w:t xml:space="preserve"> BECE/WAEC / </w:t>
      </w:r>
      <w:proofErr w:type="spellStart"/>
      <w:r w:rsidRPr="00317AA0">
        <w:rPr>
          <w:rFonts w:ascii="Times New Roman" w:eastAsia="Calibri" w:hAnsi="Times New Roman" w:cs="Times New Roman"/>
          <w:bCs/>
          <w:sz w:val="24"/>
          <w:szCs w:val="24"/>
        </w:rPr>
        <w:t>O’Level</w:t>
      </w:r>
      <w:proofErr w:type="spellEnd"/>
      <w:r w:rsidRPr="00317AA0">
        <w:rPr>
          <w:rFonts w:ascii="Times New Roman" w:eastAsia="Calibri" w:hAnsi="Times New Roman" w:cs="Times New Roman"/>
          <w:bCs/>
          <w:sz w:val="24"/>
          <w:szCs w:val="24"/>
        </w:rPr>
        <w:t xml:space="preserve">/ A’ Level </w:t>
      </w:r>
      <w:proofErr w:type="gramStart"/>
      <w:r w:rsidRPr="00317AA0">
        <w:rPr>
          <w:rFonts w:ascii="Times New Roman" w:eastAsia="Calibri" w:hAnsi="Times New Roman" w:cs="Times New Roman"/>
          <w:bCs/>
          <w:sz w:val="24"/>
          <w:szCs w:val="24"/>
        </w:rPr>
        <w:t>[  ]</w:t>
      </w:r>
      <w:proofErr w:type="gramEnd"/>
      <w:r w:rsidRPr="00317AA0">
        <w:rPr>
          <w:rFonts w:ascii="Times New Roman" w:eastAsia="Calibri" w:hAnsi="Times New Roman" w:cs="Times New Roman"/>
          <w:bCs/>
          <w:sz w:val="24"/>
          <w:szCs w:val="24"/>
        </w:rPr>
        <w:t xml:space="preserve"> Informal Education</w:t>
      </w:r>
    </w:p>
    <w:p w14:paraId="4A3FA450" w14:textId="77777777" w:rsidR="000D7870" w:rsidRPr="00317AA0" w:rsidRDefault="000D7870" w:rsidP="00CF1C78">
      <w:pPr>
        <w:numPr>
          <w:ilvl w:val="0"/>
          <w:numId w:val="3"/>
        </w:numPr>
        <w:spacing w:after="0" w:line="240" w:lineRule="auto"/>
        <w:contextualSpacing/>
        <w:rPr>
          <w:rFonts w:ascii="Times New Roman" w:eastAsia="Times New Roman" w:hAnsi="Times New Roman" w:cs="Times New Roman"/>
          <w:bCs/>
          <w:sz w:val="24"/>
          <w:szCs w:val="24"/>
        </w:rPr>
      </w:pPr>
      <w:r w:rsidRPr="00317AA0">
        <w:rPr>
          <w:rFonts w:ascii="Times New Roman" w:eastAsia="Calibri" w:hAnsi="Times New Roman" w:cs="Times New Roman"/>
          <w:bCs/>
          <w:sz w:val="24"/>
          <w:szCs w:val="24"/>
        </w:rPr>
        <w:t xml:space="preserve">Monthly income level in GH¢ Cedis: </w:t>
      </w:r>
    </w:p>
    <w:p w14:paraId="068F5B9F" w14:textId="77777777" w:rsidR="000D7870" w:rsidRPr="00317AA0" w:rsidRDefault="000D7870" w:rsidP="00CF1C78">
      <w:pPr>
        <w:spacing w:after="0" w:line="240" w:lineRule="auto"/>
        <w:ind w:left="360"/>
        <w:contextualSpacing/>
        <w:rPr>
          <w:rFonts w:ascii="Times New Roman" w:eastAsia="Calibri" w:hAnsi="Times New Roman" w:cs="Times New Roman"/>
          <w:bCs/>
          <w:sz w:val="24"/>
          <w:szCs w:val="24"/>
        </w:rPr>
      </w:pPr>
      <w:proofErr w:type="gramStart"/>
      <w:r w:rsidRPr="00317AA0">
        <w:rPr>
          <w:rFonts w:ascii="Times New Roman" w:eastAsia="Calibri" w:hAnsi="Times New Roman" w:cs="Times New Roman"/>
          <w:bCs/>
          <w:sz w:val="24"/>
          <w:szCs w:val="24"/>
        </w:rPr>
        <w:t>[  ]</w:t>
      </w:r>
      <w:proofErr w:type="gramEnd"/>
      <w:r w:rsidRPr="00317AA0">
        <w:rPr>
          <w:rFonts w:ascii="Times New Roman" w:eastAsia="Calibri" w:hAnsi="Times New Roman" w:cs="Times New Roman"/>
          <w:bCs/>
          <w:sz w:val="24"/>
          <w:szCs w:val="24"/>
        </w:rPr>
        <w:t xml:space="preserve"> Below 4000.00 [ </w:t>
      </w:r>
      <w:proofErr w:type="gramStart"/>
      <w:r w:rsidRPr="00317AA0">
        <w:rPr>
          <w:rFonts w:ascii="Times New Roman" w:eastAsia="Calibri" w:hAnsi="Times New Roman" w:cs="Times New Roman"/>
          <w:bCs/>
          <w:sz w:val="24"/>
          <w:szCs w:val="24"/>
        </w:rPr>
        <w:t xml:space="preserve">  ]</w:t>
      </w:r>
      <w:proofErr w:type="gramEnd"/>
      <w:r w:rsidRPr="00317AA0">
        <w:rPr>
          <w:rFonts w:ascii="Times New Roman" w:eastAsia="Calibri" w:hAnsi="Times New Roman" w:cs="Times New Roman"/>
          <w:bCs/>
          <w:sz w:val="24"/>
          <w:szCs w:val="24"/>
        </w:rPr>
        <w:t xml:space="preserve"> 4000.00-6,000.00 [ </w:t>
      </w:r>
      <w:proofErr w:type="gramStart"/>
      <w:r w:rsidRPr="00317AA0">
        <w:rPr>
          <w:rFonts w:ascii="Times New Roman" w:eastAsia="Calibri" w:hAnsi="Times New Roman" w:cs="Times New Roman"/>
          <w:bCs/>
          <w:sz w:val="24"/>
          <w:szCs w:val="24"/>
        </w:rPr>
        <w:t xml:space="preserve">  ]</w:t>
      </w:r>
      <w:proofErr w:type="gramEnd"/>
      <w:r w:rsidRPr="00317AA0">
        <w:rPr>
          <w:rFonts w:ascii="Times New Roman" w:eastAsia="Calibri" w:hAnsi="Times New Roman" w:cs="Times New Roman"/>
          <w:bCs/>
          <w:sz w:val="24"/>
          <w:szCs w:val="24"/>
        </w:rPr>
        <w:t xml:space="preserve"> 6,001.00-8,000.00 </w:t>
      </w:r>
      <w:proofErr w:type="gramStart"/>
      <w:r w:rsidRPr="00317AA0">
        <w:rPr>
          <w:rFonts w:ascii="Times New Roman" w:eastAsia="Calibri" w:hAnsi="Times New Roman" w:cs="Times New Roman"/>
          <w:bCs/>
          <w:sz w:val="24"/>
          <w:szCs w:val="24"/>
        </w:rPr>
        <w:t>[  ]</w:t>
      </w:r>
      <w:proofErr w:type="gramEnd"/>
      <w:r w:rsidRPr="00317AA0">
        <w:rPr>
          <w:rFonts w:ascii="Times New Roman" w:eastAsia="Calibri" w:hAnsi="Times New Roman" w:cs="Times New Roman"/>
          <w:bCs/>
          <w:sz w:val="24"/>
          <w:szCs w:val="24"/>
        </w:rPr>
        <w:t xml:space="preserve"> 8,001.00- 10,000.00 [ </w:t>
      </w:r>
      <w:proofErr w:type="gramStart"/>
      <w:r w:rsidRPr="00317AA0">
        <w:rPr>
          <w:rFonts w:ascii="Times New Roman" w:eastAsia="Calibri" w:hAnsi="Times New Roman" w:cs="Times New Roman"/>
          <w:bCs/>
          <w:sz w:val="24"/>
          <w:szCs w:val="24"/>
        </w:rPr>
        <w:t xml:space="preserve">  ]</w:t>
      </w:r>
      <w:proofErr w:type="gramEnd"/>
      <w:r w:rsidRPr="00317AA0">
        <w:rPr>
          <w:rFonts w:ascii="Times New Roman" w:eastAsia="Calibri" w:hAnsi="Times New Roman" w:cs="Times New Roman"/>
          <w:bCs/>
          <w:sz w:val="24"/>
          <w:szCs w:val="24"/>
        </w:rPr>
        <w:t xml:space="preserve"> 10,001.00-12,000.00 [ </w:t>
      </w:r>
      <w:proofErr w:type="gramStart"/>
      <w:r w:rsidRPr="00317AA0">
        <w:rPr>
          <w:rFonts w:ascii="Times New Roman" w:eastAsia="Calibri" w:hAnsi="Times New Roman" w:cs="Times New Roman"/>
          <w:bCs/>
          <w:sz w:val="24"/>
          <w:szCs w:val="24"/>
        </w:rPr>
        <w:t xml:space="preserve">  ]</w:t>
      </w:r>
      <w:proofErr w:type="gramEnd"/>
      <w:r w:rsidRPr="00317AA0">
        <w:rPr>
          <w:rFonts w:ascii="Times New Roman" w:eastAsia="Calibri" w:hAnsi="Times New Roman" w:cs="Times New Roman"/>
          <w:bCs/>
          <w:sz w:val="24"/>
          <w:szCs w:val="24"/>
        </w:rPr>
        <w:t xml:space="preserve"> 12,001.00- 15,000.00 </w:t>
      </w:r>
      <w:proofErr w:type="gramStart"/>
      <w:r w:rsidRPr="00317AA0">
        <w:rPr>
          <w:rFonts w:ascii="Times New Roman" w:eastAsia="Calibri" w:hAnsi="Times New Roman" w:cs="Times New Roman"/>
          <w:bCs/>
          <w:sz w:val="24"/>
          <w:szCs w:val="24"/>
        </w:rPr>
        <w:t>[  ]</w:t>
      </w:r>
      <w:proofErr w:type="gramEnd"/>
      <w:r w:rsidRPr="00317AA0">
        <w:rPr>
          <w:rFonts w:ascii="Times New Roman" w:eastAsia="Calibri" w:hAnsi="Times New Roman" w:cs="Times New Roman"/>
          <w:bCs/>
          <w:sz w:val="24"/>
          <w:szCs w:val="24"/>
        </w:rPr>
        <w:t xml:space="preserve"> Above 15,000.00</w:t>
      </w:r>
    </w:p>
    <w:p w14:paraId="44BA8BF9" w14:textId="77777777" w:rsidR="000D7870" w:rsidRPr="00317AA0" w:rsidRDefault="000D7870" w:rsidP="00CF1C78">
      <w:pPr>
        <w:spacing w:after="0" w:line="240" w:lineRule="auto"/>
        <w:ind w:left="360"/>
        <w:contextualSpacing/>
        <w:rPr>
          <w:rFonts w:ascii="Times New Roman" w:eastAsia="Times New Roman" w:hAnsi="Times New Roman" w:cs="Times New Roman"/>
          <w:bCs/>
          <w:sz w:val="24"/>
          <w:szCs w:val="24"/>
        </w:rPr>
      </w:pPr>
    </w:p>
    <w:p w14:paraId="4398A58D" w14:textId="6D2C35F0" w:rsidR="000D7870" w:rsidRPr="00317AA0" w:rsidRDefault="000D7870" w:rsidP="00CF1C78">
      <w:pPr>
        <w:spacing w:after="0" w:line="240" w:lineRule="auto"/>
        <w:rPr>
          <w:rFonts w:ascii="Times New Roman" w:eastAsia="Calibri" w:hAnsi="Times New Roman" w:cs="Times New Roman"/>
          <w:sz w:val="24"/>
          <w:szCs w:val="24"/>
        </w:rPr>
      </w:pPr>
      <w:r w:rsidRPr="00317AA0">
        <w:rPr>
          <w:rFonts w:ascii="Times New Roman" w:eastAsia="Times New Roman" w:hAnsi="Times New Roman" w:cs="Times New Roman"/>
          <w:b/>
          <w:sz w:val="24"/>
          <w:szCs w:val="24"/>
          <w:u w:val="single"/>
        </w:rPr>
        <w:t>SECTION B:</w:t>
      </w:r>
      <w:r w:rsidRPr="00317AA0">
        <w:rPr>
          <w:rFonts w:ascii="Times New Roman" w:eastAsia="Calibri" w:hAnsi="Times New Roman" w:cs="Times New Roman"/>
          <w:sz w:val="24"/>
          <w:u w:val="single"/>
        </w:rPr>
        <w:t xml:space="preserve">  </w:t>
      </w:r>
      <w:proofErr w:type="gramStart"/>
      <w:r w:rsidRPr="00317AA0">
        <w:rPr>
          <w:rFonts w:ascii="Times New Roman" w:eastAsia="Times New Roman" w:hAnsi="Times New Roman" w:cs="Times New Roman"/>
          <w:b/>
          <w:sz w:val="24"/>
          <w:szCs w:val="24"/>
          <w:u w:val="single"/>
        </w:rPr>
        <w:t>PB  .</w:t>
      </w:r>
      <w:proofErr w:type="gramEnd"/>
      <w:r w:rsidRPr="00317AA0">
        <w:rPr>
          <w:rFonts w:ascii="Times New Roman" w:eastAsia="Times New Roman" w:hAnsi="Times New Roman" w:cs="Times New Roman"/>
          <w:b/>
          <w:sz w:val="24"/>
          <w:szCs w:val="24"/>
          <w:u w:val="single"/>
        </w:rPr>
        <w:t xml:space="preserve"> </w:t>
      </w:r>
      <w:r w:rsidRPr="00317AA0">
        <w:rPr>
          <w:rFonts w:ascii="Times New Roman" w:eastAsia="Times New Roman" w:hAnsi="Times New Roman" w:cs="Times New Roman"/>
          <w:b/>
          <w:bCs/>
          <w:sz w:val="24"/>
          <w:szCs w:val="32"/>
          <w:u w:val="single"/>
        </w:rPr>
        <w:t xml:space="preserve">  </w:t>
      </w:r>
      <w:r w:rsidRPr="00317AA0">
        <w:rPr>
          <w:rFonts w:ascii="Times New Roman" w:eastAsia="Calibri" w:hAnsi="Times New Roman" w:cs="Times New Roman"/>
          <w:sz w:val="24"/>
          <w:szCs w:val="24"/>
        </w:rPr>
        <w:t xml:space="preserve">             </w:t>
      </w:r>
    </w:p>
    <w:p w14:paraId="5213E0BF" w14:textId="77777777" w:rsidR="000D7870" w:rsidRPr="00317AA0" w:rsidRDefault="000D7870" w:rsidP="00CF1C78">
      <w:pPr>
        <w:spacing w:after="0" w:line="240" w:lineRule="auto"/>
        <w:jc w:val="both"/>
        <w:rPr>
          <w:rFonts w:ascii="Times New Roman" w:eastAsia="Calibri" w:hAnsi="Times New Roman" w:cs="Times New Roman"/>
          <w:i/>
          <w:sz w:val="24"/>
        </w:rPr>
      </w:pPr>
      <w:r w:rsidRPr="00317AA0">
        <w:rPr>
          <w:rFonts w:ascii="Times New Roman" w:eastAsia="Calibri" w:hAnsi="Times New Roman" w:cs="Times New Roman"/>
          <w:i/>
          <w:sz w:val="24"/>
          <w:szCs w:val="24"/>
        </w:rPr>
        <w:t xml:space="preserve">Indicate the extent to which you agree or disagree with each statement by checking the appropriate number from 1 to 7, using the following scale: </w:t>
      </w:r>
    </w:p>
    <w:p w14:paraId="5FA1E703" w14:textId="77777777" w:rsidR="000D7870" w:rsidRPr="00317AA0" w:rsidRDefault="000D7870" w:rsidP="00CF1C78">
      <w:pPr>
        <w:spacing w:after="0" w:line="240" w:lineRule="auto"/>
        <w:jc w:val="both"/>
        <w:rPr>
          <w:rFonts w:ascii="Times New Roman" w:eastAsia="Calibri" w:hAnsi="Times New Roman" w:cs="Times New Roman"/>
          <w:sz w:val="24"/>
        </w:rPr>
      </w:pPr>
    </w:p>
    <w:tbl>
      <w:tblPr>
        <w:tblStyle w:val="TableGrid"/>
        <w:tblW w:w="5289" w:type="pct"/>
        <w:tblLayout w:type="fixed"/>
        <w:tblLook w:val="04A0" w:firstRow="1" w:lastRow="0" w:firstColumn="1" w:lastColumn="0" w:noHBand="0" w:noVBand="1"/>
      </w:tblPr>
      <w:tblGrid>
        <w:gridCol w:w="770"/>
        <w:gridCol w:w="1595"/>
        <w:gridCol w:w="4036"/>
        <w:gridCol w:w="721"/>
        <w:gridCol w:w="510"/>
        <w:gridCol w:w="521"/>
        <w:gridCol w:w="435"/>
        <w:gridCol w:w="523"/>
        <w:gridCol w:w="431"/>
      </w:tblGrid>
      <w:tr w:rsidR="000D7870" w:rsidRPr="00317AA0" w14:paraId="47B36F0B" w14:textId="77777777" w:rsidTr="004A0ED3">
        <w:trPr>
          <w:gridAfter w:val="6"/>
          <w:wAfter w:w="1646" w:type="pct"/>
          <w:trHeight w:val="133"/>
        </w:trPr>
        <w:tc>
          <w:tcPr>
            <w:tcW w:w="1239" w:type="pct"/>
            <w:gridSpan w:val="2"/>
            <w:tcBorders>
              <w:top w:val="single" w:sz="4" w:space="0" w:color="auto"/>
              <w:left w:val="single" w:sz="4" w:space="0" w:color="auto"/>
              <w:bottom w:val="nil"/>
              <w:right w:val="nil"/>
            </w:tcBorders>
          </w:tcPr>
          <w:p w14:paraId="61283FF2" w14:textId="77777777" w:rsidR="000D7870" w:rsidRPr="00317AA0" w:rsidRDefault="000D7870" w:rsidP="00CF1C78">
            <w:pPr>
              <w:jc w:val="both"/>
              <w:rPr>
                <w:rFonts w:eastAsia="Calibri"/>
                <w:bCs/>
                <w:i/>
              </w:rPr>
            </w:pPr>
            <w:bookmarkStart w:id="57" w:name="_Hlk169946125"/>
            <w:r w:rsidRPr="00317AA0">
              <w:rPr>
                <w:rFonts w:eastAsia="Calibri"/>
                <w:bCs/>
                <w:i/>
              </w:rPr>
              <w:t xml:space="preserve">1 = Strongly Disagree       </w:t>
            </w:r>
          </w:p>
        </w:tc>
        <w:tc>
          <w:tcPr>
            <w:tcW w:w="2115" w:type="pct"/>
            <w:tcBorders>
              <w:top w:val="single" w:sz="4" w:space="0" w:color="auto"/>
              <w:left w:val="nil"/>
              <w:bottom w:val="nil"/>
              <w:right w:val="nil"/>
            </w:tcBorders>
          </w:tcPr>
          <w:p w14:paraId="602A094B" w14:textId="77777777" w:rsidR="000D7870" w:rsidRPr="00317AA0" w:rsidRDefault="000D7870" w:rsidP="00CF1C78">
            <w:pPr>
              <w:jc w:val="both"/>
              <w:rPr>
                <w:rFonts w:eastAsia="Calibri"/>
                <w:bCs/>
                <w:i/>
              </w:rPr>
            </w:pPr>
            <w:r w:rsidRPr="00317AA0">
              <w:rPr>
                <w:rFonts w:eastAsia="Calibri"/>
                <w:bCs/>
                <w:i/>
              </w:rPr>
              <w:t xml:space="preserve">2 = </w:t>
            </w:r>
            <w:proofErr w:type="gramStart"/>
            <w:r w:rsidRPr="00317AA0">
              <w:rPr>
                <w:rFonts w:eastAsia="Calibri"/>
                <w:bCs/>
                <w:i/>
              </w:rPr>
              <w:t>Disagree  3</w:t>
            </w:r>
            <w:proofErr w:type="gramEnd"/>
            <w:r w:rsidRPr="00317AA0">
              <w:rPr>
                <w:rFonts w:eastAsia="Calibri"/>
                <w:bCs/>
                <w:i/>
              </w:rPr>
              <w:t xml:space="preserve"> = Neutral</w:t>
            </w:r>
          </w:p>
        </w:tc>
      </w:tr>
      <w:tr w:rsidR="000D7870" w:rsidRPr="00317AA0" w14:paraId="0D2C7B55" w14:textId="77777777" w:rsidTr="004A0ED3">
        <w:trPr>
          <w:gridAfter w:val="6"/>
          <w:wAfter w:w="1646" w:type="pct"/>
          <w:trHeight w:val="133"/>
        </w:trPr>
        <w:tc>
          <w:tcPr>
            <w:tcW w:w="1239" w:type="pct"/>
            <w:gridSpan w:val="2"/>
            <w:tcBorders>
              <w:top w:val="nil"/>
              <w:left w:val="single" w:sz="4" w:space="0" w:color="auto"/>
              <w:bottom w:val="single" w:sz="4" w:space="0" w:color="auto"/>
              <w:right w:val="nil"/>
            </w:tcBorders>
          </w:tcPr>
          <w:p w14:paraId="49B7C8F2" w14:textId="77777777" w:rsidR="000D7870" w:rsidRPr="00317AA0" w:rsidRDefault="000D7870" w:rsidP="00CF1C78">
            <w:pPr>
              <w:jc w:val="both"/>
              <w:rPr>
                <w:rFonts w:eastAsia="Calibri"/>
                <w:bCs/>
                <w:i/>
              </w:rPr>
            </w:pPr>
            <w:r w:rsidRPr="00317AA0">
              <w:rPr>
                <w:rFonts w:eastAsia="Calibri"/>
                <w:bCs/>
                <w:i/>
              </w:rPr>
              <w:t>4 = Agree</w:t>
            </w:r>
          </w:p>
        </w:tc>
        <w:tc>
          <w:tcPr>
            <w:tcW w:w="2115" w:type="pct"/>
            <w:tcBorders>
              <w:top w:val="nil"/>
              <w:left w:val="nil"/>
              <w:bottom w:val="single" w:sz="4" w:space="0" w:color="auto"/>
              <w:right w:val="nil"/>
            </w:tcBorders>
          </w:tcPr>
          <w:p w14:paraId="2AA4BE7D" w14:textId="77777777" w:rsidR="000D7870" w:rsidRPr="00317AA0" w:rsidRDefault="000D7870" w:rsidP="00CF1C78">
            <w:pPr>
              <w:jc w:val="both"/>
              <w:rPr>
                <w:rFonts w:eastAsia="Calibri"/>
                <w:bCs/>
                <w:i/>
              </w:rPr>
            </w:pPr>
            <w:r w:rsidRPr="00317AA0">
              <w:rPr>
                <w:rFonts w:eastAsia="Calibri"/>
                <w:bCs/>
              </w:rPr>
              <w:t xml:space="preserve">5 = </w:t>
            </w:r>
            <w:r w:rsidRPr="00317AA0">
              <w:rPr>
                <w:rFonts w:eastAsia="Calibri"/>
                <w:bCs/>
                <w:i/>
              </w:rPr>
              <w:t xml:space="preserve">Strongly Agree       </w:t>
            </w:r>
          </w:p>
        </w:tc>
      </w:tr>
      <w:bookmarkEnd w:id="57"/>
      <w:tr w:rsidR="000D7870" w:rsidRPr="00317AA0" w14:paraId="512644B4" w14:textId="77777777" w:rsidTr="004A0ED3">
        <w:trPr>
          <w:trHeight w:val="125"/>
        </w:trPr>
        <w:tc>
          <w:tcPr>
            <w:tcW w:w="403" w:type="pct"/>
            <w:tcBorders>
              <w:top w:val="single" w:sz="4" w:space="0" w:color="auto"/>
            </w:tcBorders>
          </w:tcPr>
          <w:p w14:paraId="7E842F03" w14:textId="77777777" w:rsidR="000D7870" w:rsidRPr="00317AA0" w:rsidRDefault="000D7870" w:rsidP="00CF1C78">
            <w:pPr>
              <w:tabs>
                <w:tab w:val="left" w:pos="-720"/>
              </w:tabs>
              <w:rPr>
                <w:rFonts w:eastAsia="Calibri"/>
                <w:b/>
              </w:rPr>
            </w:pPr>
            <w:r w:rsidRPr="00317AA0">
              <w:rPr>
                <w:rFonts w:eastAsia="Calibri"/>
                <w:b/>
              </w:rPr>
              <w:t>Item</w:t>
            </w:r>
          </w:p>
        </w:tc>
        <w:tc>
          <w:tcPr>
            <w:tcW w:w="3329" w:type="pct"/>
            <w:gridSpan w:val="3"/>
            <w:tcBorders>
              <w:top w:val="single" w:sz="4" w:space="0" w:color="auto"/>
            </w:tcBorders>
          </w:tcPr>
          <w:p w14:paraId="300C7CB4" w14:textId="77777777" w:rsidR="000D7870" w:rsidRPr="00317AA0" w:rsidRDefault="000D7870" w:rsidP="00CF1C78">
            <w:pPr>
              <w:tabs>
                <w:tab w:val="left" w:pos="-720"/>
              </w:tabs>
              <w:jc w:val="center"/>
              <w:rPr>
                <w:rFonts w:eastAsia="Calibri"/>
                <w:b/>
              </w:rPr>
            </w:pPr>
            <w:r w:rsidRPr="00317AA0">
              <w:rPr>
                <w:rFonts w:eastAsia="Calibri"/>
                <w:b/>
              </w:rPr>
              <w:t>Psychological Beliefs</w:t>
            </w:r>
          </w:p>
        </w:tc>
        <w:tc>
          <w:tcPr>
            <w:tcW w:w="267" w:type="pct"/>
            <w:tcBorders>
              <w:top w:val="single" w:sz="4" w:space="0" w:color="auto"/>
            </w:tcBorders>
          </w:tcPr>
          <w:p w14:paraId="6A18CD8B" w14:textId="77777777" w:rsidR="000D7870" w:rsidRPr="00317AA0" w:rsidRDefault="000D7870" w:rsidP="00CF1C78">
            <w:pPr>
              <w:jc w:val="center"/>
              <w:rPr>
                <w:rFonts w:eastAsia="Calibri"/>
                <w:b/>
              </w:rPr>
            </w:pPr>
            <w:r w:rsidRPr="00317AA0">
              <w:rPr>
                <w:rFonts w:eastAsia="Calibri"/>
                <w:b/>
              </w:rPr>
              <w:t>1</w:t>
            </w:r>
          </w:p>
        </w:tc>
        <w:tc>
          <w:tcPr>
            <w:tcW w:w="273" w:type="pct"/>
            <w:tcBorders>
              <w:top w:val="single" w:sz="4" w:space="0" w:color="auto"/>
            </w:tcBorders>
          </w:tcPr>
          <w:p w14:paraId="54924AA0" w14:textId="77777777" w:rsidR="000D7870" w:rsidRPr="00317AA0" w:rsidRDefault="000D7870" w:rsidP="00CF1C78">
            <w:pPr>
              <w:jc w:val="center"/>
              <w:rPr>
                <w:rFonts w:eastAsia="Calibri"/>
                <w:b/>
              </w:rPr>
            </w:pPr>
            <w:r w:rsidRPr="00317AA0">
              <w:rPr>
                <w:rFonts w:eastAsia="Calibri"/>
                <w:b/>
              </w:rPr>
              <w:t>2</w:t>
            </w:r>
          </w:p>
        </w:tc>
        <w:tc>
          <w:tcPr>
            <w:tcW w:w="228" w:type="pct"/>
            <w:tcBorders>
              <w:top w:val="single" w:sz="4" w:space="0" w:color="auto"/>
            </w:tcBorders>
          </w:tcPr>
          <w:p w14:paraId="0B45C301" w14:textId="77777777" w:rsidR="000D7870" w:rsidRPr="00317AA0" w:rsidRDefault="000D7870" w:rsidP="00CF1C78">
            <w:pPr>
              <w:jc w:val="center"/>
              <w:rPr>
                <w:rFonts w:eastAsia="Calibri"/>
                <w:b/>
              </w:rPr>
            </w:pPr>
            <w:r w:rsidRPr="00317AA0">
              <w:rPr>
                <w:rFonts w:eastAsia="Calibri"/>
                <w:b/>
              </w:rPr>
              <w:t>3</w:t>
            </w:r>
          </w:p>
        </w:tc>
        <w:tc>
          <w:tcPr>
            <w:tcW w:w="274" w:type="pct"/>
            <w:tcBorders>
              <w:top w:val="single" w:sz="4" w:space="0" w:color="auto"/>
            </w:tcBorders>
          </w:tcPr>
          <w:p w14:paraId="0E56BFE7" w14:textId="77777777" w:rsidR="000D7870" w:rsidRPr="00317AA0" w:rsidRDefault="000D7870" w:rsidP="00CF1C78">
            <w:pPr>
              <w:jc w:val="center"/>
              <w:rPr>
                <w:rFonts w:eastAsia="Calibri"/>
                <w:b/>
              </w:rPr>
            </w:pPr>
            <w:r w:rsidRPr="00317AA0">
              <w:rPr>
                <w:rFonts w:eastAsia="Calibri"/>
                <w:b/>
              </w:rPr>
              <w:t>4</w:t>
            </w:r>
          </w:p>
        </w:tc>
        <w:tc>
          <w:tcPr>
            <w:tcW w:w="226" w:type="pct"/>
            <w:tcBorders>
              <w:top w:val="single" w:sz="4" w:space="0" w:color="auto"/>
            </w:tcBorders>
          </w:tcPr>
          <w:p w14:paraId="310CBFC9" w14:textId="77777777" w:rsidR="000D7870" w:rsidRPr="00317AA0" w:rsidRDefault="000D7870" w:rsidP="00CF1C78">
            <w:pPr>
              <w:jc w:val="center"/>
              <w:rPr>
                <w:rFonts w:eastAsia="Calibri"/>
                <w:b/>
              </w:rPr>
            </w:pPr>
            <w:r w:rsidRPr="00317AA0">
              <w:rPr>
                <w:rFonts w:eastAsia="Calibri"/>
                <w:b/>
              </w:rPr>
              <w:t>5</w:t>
            </w:r>
          </w:p>
        </w:tc>
      </w:tr>
      <w:tr w:rsidR="000D7870" w:rsidRPr="00317AA0" w14:paraId="069F6AAA" w14:textId="77777777" w:rsidTr="004A0ED3">
        <w:trPr>
          <w:trHeight w:val="125"/>
        </w:trPr>
        <w:tc>
          <w:tcPr>
            <w:tcW w:w="403" w:type="pct"/>
          </w:tcPr>
          <w:p w14:paraId="4426A08E" w14:textId="77777777" w:rsidR="000D7870" w:rsidRPr="00317AA0" w:rsidRDefault="000D7870" w:rsidP="00CF1C78">
            <w:pPr>
              <w:tabs>
                <w:tab w:val="left" w:pos="-720"/>
              </w:tabs>
              <w:rPr>
                <w:rFonts w:eastAsia="Calibri"/>
                <w:b/>
              </w:rPr>
            </w:pPr>
            <w:r w:rsidRPr="00317AA0">
              <w:rPr>
                <w:rFonts w:eastAsia="Calibri"/>
                <w:b/>
              </w:rPr>
              <w:lastRenderedPageBreak/>
              <w:t>SFK</w:t>
            </w:r>
          </w:p>
        </w:tc>
        <w:tc>
          <w:tcPr>
            <w:tcW w:w="3329" w:type="pct"/>
            <w:gridSpan w:val="3"/>
          </w:tcPr>
          <w:p w14:paraId="18EA4865" w14:textId="77777777" w:rsidR="000D7870" w:rsidRPr="00317AA0" w:rsidRDefault="000D7870" w:rsidP="00CF1C78">
            <w:pPr>
              <w:tabs>
                <w:tab w:val="left" w:pos="-720"/>
              </w:tabs>
              <w:jc w:val="center"/>
              <w:rPr>
                <w:rFonts w:eastAsia="Calibri"/>
                <w:b/>
              </w:rPr>
            </w:pPr>
            <w:r w:rsidRPr="00317AA0">
              <w:rPr>
                <w:rFonts w:eastAsia="Calibri"/>
                <w:b/>
              </w:rPr>
              <w:t>Subjective Financial Knowledge</w:t>
            </w:r>
          </w:p>
        </w:tc>
        <w:tc>
          <w:tcPr>
            <w:tcW w:w="267" w:type="pct"/>
          </w:tcPr>
          <w:p w14:paraId="6EE8183D" w14:textId="77777777" w:rsidR="000D7870" w:rsidRPr="00317AA0" w:rsidRDefault="000D7870" w:rsidP="00CF1C78">
            <w:pPr>
              <w:jc w:val="center"/>
              <w:rPr>
                <w:rFonts w:eastAsia="Calibri"/>
                <w:b/>
              </w:rPr>
            </w:pPr>
          </w:p>
        </w:tc>
        <w:tc>
          <w:tcPr>
            <w:tcW w:w="273" w:type="pct"/>
          </w:tcPr>
          <w:p w14:paraId="58F6DC49" w14:textId="77777777" w:rsidR="000D7870" w:rsidRPr="00317AA0" w:rsidRDefault="000D7870" w:rsidP="00CF1C78">
            <w:pPr>
              <w:jc w:val="center"/>
              <w:rPr>
                <w:rFonts w:eastAsia="Calibri"/>
                <w:b/>
              </w:rPr>
            </w:pPr>
          </w:p>
        </w:tc>
        <w:tc>
          <w:tcPr>
            <w:tcW w:w="228" w:type="pct"/>
          </w:tcPr>
          <w:p w14:paraId="116DCDBD" w14:textId="77777777" w:rsidR="000D7870" w:rsidRPr="00317AA0" w:rsidRDefault="000D7870" w:rsidP="00CF1C78">
            <w:pPr>
              <w:jc w:val="center"/>
              <w:rPr>
                <w:rFonts w:eastAsia="Calibri"/>
                <w:b/>
              </w:rPr>
            </w:pPr>
          </w:p>
        </w:tc>
        <w:tc>
          <w:tcPr>
            <w:tcW w:w="274" w:type="pct"/>
          </w:tcPr>
          <w:p w14:paraId="3C7A90BF" w14:textId="77777777" w:rsidR="000D7870" w:rsidRPr="00317AA0" w:rsidRDefault="000D7870" w:rsidP="00CF1C78">
            <w:pPr>
              <w:jc w:val="center"/>
              <w:rPr>
                <w:rFonts w:eastAsia="Calibri"/>
                <w:b/>
              </w:rPr>
            </w:pPr>
          </w:p>
        </w:tc>
        <w:tc>
          <w:tcPr>
            <w:tcW w:w="226" w:type="pct"/>
          </w:tcPr>
          <w:p w14:paraId="450FB4FF" w14:textId="77777777" w:rsidR="000D7870" w:rsidRPr="00317AA0" w:rsidRDefault="000D7870" w:rsidP="00CF1C78">
            <w:pPr>
              <w:jc w:val="center"/>
              <w:rPr>
                <w:rFonts w:eastAsia="Calibri"/>
                <w:b/>
              </w:rPr>
            </w:pPr>
          </w:p>
        </w:tc>
      </w:tr>
      <w:tr w:rsidR="000D7870" w:rsidRPr="00317AA0" w14:paraId="6F7A5DA2" w14:textId="77777777" w:rsidTr="004A0ED3">
        <w:trPr>
          <w:trHeight w:val="248"/>
        </w:trPr>
        <w:tc>
          <w:tcPr>
            <w:tcW w:w="403" w:type="pct"/>
          </w:tcPr>
          <w:p w14:paraId="2CCBAEEF" w14:textId="77777777" w:rsidR="000D7870" w:rsidRPr="00317AA0" w:rsidRDefault="000D7870" w:rsidP="00CF1C78">
            <w:pPr>
              <w:tabs>
                <w:tab w:val="left" w:pos="-720"/>
              </w:tabs>
              <w:jc w:val="both"/>
              <w:rPr>
                <w:rFonts w:eastAsia="Calibri"/>
              </w:rPr>
            </w:pPr>
            <w:r w:rsidRPr="00317AA0">
              <w:rPr>
                <w:rFonts w:eastAsia="Calibri"/>
              </w:rPr>
              <w:t>SFK1</w:t>
            </w:r>
          </w:p>
        </w:tc>
        <w:tc>
          <w:tcPr>
            <w:tcW w:w="3329" w:type="pct"/>
            <w:gridSpan w:val="3"/>
          </w:tcPr>
          <w:p w14:paraId="1D02E2FD" w14:textId="77777777" w:rsidR="000D7870" w:rsidRPr="00317AA0" w:rsidRDefault="000D7870" w:rsidP="00CF1C78">
            <w:pPr>
              <w:jc w:val="both"/>
              <w:rPr>
                <w:rFonts w:eastAsia="Calibri"/>
              </w:rPr>
            </w:pPr>
            <w:r w:rsidRPr="00317AA0">
              <w:rPr>
                <w:rFonts w:eastAsia="Calibri"/>
              </w:rPr>
              <w:t>I am aware that the value of money will depreciate over time</w:t>
            </w:r>
          </w:p>
        </w:tc>
        <w:tc>
          <w:tcPr>
            <w:tcW w:w="267" w:type="pct"/>
          </w:tcPr>
          <w:p w14:paraId="12CAC76C" w14:textId="77777777" w:rsidR="000D7870" w:rsidRPr="00317AA0" w:rsidRDefault="000D7870" w:rsidP="00CF1C78">
            <w:pPr>
              <w:jc w:val="center"/>
              <w:rPr>
                <w:rFonts w:eastAsia="Calibri"/>
              </w:rPr>
            </w:pPr>
            <w:r w:rsidRPr="00317AA0">
              <w:rPr>
                <w:rFonts w:eastAsia="Calibri"/>
              </w:rPr>
              <w:t>1</w:t>
            </w:r>
          </w:p>
        </w:tc>
        <w:tc>
          <w:tcPr>
            <w:tcW w:w="273" w:type="pct"/>
          </w:tcPr>
          <w:p w14:paraId="085146F7" w14:textId="77777777" w:rsidR="000D7870" w:rsidRPr="00317AA0" w:rsidRDefault="000D7870" w:rsidP="00CF1C78">
            <w:pPr>
              <w:jc w:val="center"/>
              <w:rPr>
                <w:rFonts w:eastAsia="Calibri"/>
              </w:rPr>
            </w:pPr>
            <w:r w:rsidRPr="00317AA0">
              <w:rPr>
                <w:rFonts w:eastAsia="Calibri"/>
              </w:rPr>
              <w:t>2</w:t>
            </w:r>
          </w:p>
        </w:tc>
        <w:tc>
          <w:tcPr>
            <w:tcW w:w="228" w:type="pct"/>
          </w:tcPr>
          <w:p w14:paraId="311C2535" w14:textId="77777777" w:rsidR="000D7870" w:rsidRPr="00317AA0" w:rsidRDefault="000D7870" w:rsidP="00CF1C78">
            <w:pPr>
              <w:jc w:val="center"/>
              <w:rPr>
                <w:rFonts w:eastAsia="Calibri"/>
              </w:rPr>
            </w:pPr>
            <w:r w:rsidRPr="00317AA0">
              <w:rPr>
                <w:rFonts w:eastAsia="Calibri"/>
              </w:rPr>
              <w:t>3</w:t>
            </w:r>
          </w:p>
        </w:tc>
        <w:tc>
          <w:tcPr>
            <w:tcW w:w="274" w:type="pct"/>
          </w:tcPr>
          <w:p w14:paraId="1FCC33EE" w14:textId="77777777" w:rsidR="000D7870" w:rsidRPr="00317AA0" w:rsidRDefault="000D7870" w:rsidP="00CF1C78">
            <w:pPr>
              <w:jc w:val="center"/>
              <w:rPr>
                <w:rFonts w:eastAsia="Calibri"/>
              </w:rPr>
            </w:pPr>
            <w:r w:rsidRPr="00317AA0">
              <w:rPr>
                <w:rFonts w:eastAsia="Calibri"/>
              </w:rPr>
              <w:t>4</w:t>
            </w:r>
          </w:p>
        </w:tc>
        <w:tc>
          <w:tcPr>
            <w:tcW w:w="226" w:type="pct"/>
          </w:tcPr>
          <w:p w14:paraId="77F0E47C" w14:textId="77777777" w:rsidR="000D7870" w:rsidRPr="00317AA0" w:rsidRDefault="000D7870" w:rsidP="00CF1C78">
            <w:pPr>
              <w:jc w:val="center"/>
              <w:rPr>
                <w:rFonts w:eastAsia="Calibri"/>
              </w:rPr>
            </w:pPr>
            <w:r w:rsidRPr="00317AA0">
              <w:rPr>
                <w:rFonts w:eastAsia="Calibri"/>
              </w:rPr>
              <w:t>5</w:t>
            </w:r>
          </w:p>
        </w:tc>
      </w:tr>
      <w:tr w:rsidR="000D7870" w:rsidRPr="00317AA0" w14:paraId="64ED7309" w14:textId="77777777" w:rsidTr="004A0ED3">
        <w:trPr>
          <w:trHeight w:val="272"/>
        </w:trPr>
        <w:tc>
          <w:tcPr>
            <w:tcW w:w="403" w:type="pct"/>
          </w:tcPr>
          <w:p w14:paraId="446701F8" w14:textId="77777777" w:rsidR="000D7870" w:rsidRPr="00317AA0" w:rsidRDefault="000D7870" w:rsidP="00CF1C78">
            <w:pPr>
              <w:tabs>
                <w:tab w:val="left" w:pos="-720"/>
              </w:tabs>
              <w:rPr>
                <w:rFonts w:eastAsia="Calibri"/>
              </w:rPr>
            </w:pPr>
            <w:r w:rsidRPr="00317AA0">
              <w:rPr>
                <w:rFonts w:eastAsia="Calibri"/>
              </w:rPr>
              <w:t>SFK2</w:t>
            </w:r>
          </w:p>
        </w:tc>
        <w:tc>
          <w:tcPr>
            <w:tcW w:w="3329" w:type="pct"/>
            <w:gridSpan w:val="3"/>
          </w:tcPr>
          <w:p w14:paraId="3EC35325" w14:textId="77777777" w:rsidR="000D7870" w:rsidRPr="00317AA0" w:rsidRDefault="000D7870" w:rsidP="00CF1C78">
            <w:pPr>
              <w:jc w:val="both"/>
              <w:rPr>
                <w:rFonts w:eastAsia="Calibri"/>
              </w:rPr>
            </w:pPr>
            <w:r w:rsidRPr="00317AA0">
              <w:rPr>
                <w:rFonts w:eastAsia="Calibri"/>
                <w:lang w:val="en-US"/>
              </w:rPr>
              <w:t>Employee Provident Fund (EPF) or public Pension Scheme is not the only source of income during my retirement</w:t>
            </w:r>
          </w:p>
        </w:tc>
        <w:tc>
          <w:tcPr>
            <w:tcW w:w="267" w:type="pct"/>
          </w:tcPr>
          <w:p w14:paraId="66599A4A" w14:textId="77777777" w:rsidR="000D7870" w:rsidRPr="00317AA0" w:rsidRDefault="000D7870" w:rsidP="00CF1C78">
            <w:pPr>
              <w:jc w:val="center"/>
              <w:rPr>
                <w:rFonts w:eastAsia="Calibri"/>
              </w:rPr>
            </w:pPr>
            <w:r w:rsidRPr="00317AA0">
              <w:rPr>
                <w:rFonts w:eastAsia="Calibri"/>
              </w:rPr>
              <w:t>1</w:t>
            </w:r>
          </w:p>
        </w:tc>
        <w:tc>
          <w:tcPr>
            <w:tcW w:w="273" w:type="pct"/>
          </w:tcPr>
          <w:p w14:paraId="1680FFA6" w14:textId="77777777" w:rsidR="000D7870" w:rsidRPr="00317AA0" w:rsidRDefault="000D7870" w:rsidP="00CF1C78">
            <w:pPr>
              <w:jc w:val="center"/>
              <w:rPr>
                <w:rFonts w:eastAsia="Calibri"/>
              </w:rPr>
            </w:pPr>
            <w:r w:rsidRPr="00317AA0">
              <w:rPr>
                <w:rFonts w:eastAsia="Calibri"/>
              </w:rPr>
              <w:t>2</w:t>
            </w:r>
          </w:p>
        </w:tc>
        <w:tc>
          <w:tcPr>
            <w:tcW w:w="228" w:type="pct"/>
          </w:tcPr>
          <w:p w14:paraId="6DDC32F5" w14:textId="77777777" w:rsidR="000D7870" w:rsidRPr="00317AA0" w:rsidRDefault="000D7870" w:rsidP="00CF1C78">
            <w:pPr>
              <w:jc w:val="center"/>
              <w:rPr>
                <w:rFonts w:eastAsia="Calibri"/>
              </w:rPr>
            </w:pPr>
            <w:r w:rsidRPr="00317AA0">
              <w:rPr>
                <w:rFonts w:eastAsia="Calibri"/>
              </w:rPr>
              <w:t>3</w:t>
            </w:r>
          </w:p>
        </w:tc>
        <w:tc>
          <w:tcPr>
            <w:tcW w:w="274" w:type="pct"/>
          </w:tcPr>
          <w:p w14:paraId="339BCEED" w14:textId="77777777" w:rsidR="000D7870" w:rsidRPr="00317AA0" w:rsidRDefault="000D7870" w:rsidP="00CF1C78">
            <w:pPr>
              <w:jc w:val="center"/>
              <w:rPr>
                <w:rFonts w:eastAsia="Calibri"/>
              </w:rPr>
            </w:pPr>
            <w:r w:rsidRPr="00317AA0">
              <w:rPr>
                <w:rFonts w:eastAsia="Calibri"/>
              </w:rPr>
              <w:t>4</w:t>
            </w:r>
          </w:p>
        </w:tc>
        <w:tc>
          <w:tcPr>
            <w:tcW w:w="226" w:type="pct"/>
          </w:tcPr>
          <w:p w14:paraId="7B5E1F8E" w14:textId="77777777" w:rsidR="000D7870" w:rsidRPr="00317AA0" w:rsidRDefault="000D7870" w:rsidP="00CF1C78">
            <w:pPr>
              <w:jc w:val="center"/>
              <w:rPr>
                <w:rFonts w:eastAsia="Calibri"/>
              </w:rPr>
            </w:pPr>
            <w:r w:rsidRPr="00317AA0">
              <w:rPr>
                <w:rFonts w:eastAsia="Calibri"/>
              </w:rPr>
              <w:t>5</w:t>
            </w:r>
          </w:p>
        </w:tc>
      </w:tr>
      <w:tr w:rsidR="000D7870" w:rsidRPr="00317AA0" w14:paraId="75DA4965" w14:textId="77777777" w:rsidTr="004A0ED3">
        <w:trPr>
          <w:trHeight w:val="104"/>
        </w:trPr>
        <w:tc>
          <w:tcPr>
            <w:tcW w:w="403" w:type="pct"/>
          </w:tcPr>
          <w:p w14:paraId="04630234" w14:textId="77777777" w:rsidR="000D7870" w:rsidRPr="00317AA0" w:rsidRDefault="000D7870" w:rsidP="00CF1C78">
            <w:pPr>
              <w:tabs>
                <w:tab w:val="left" w:pos="-720"/>
              </w:tabs>
              <w:rPr>
                <w:rFonts w:eastAsia="Calibri"/>
              </w:rPr>
            </w:pPr>
            <w:r w:rsidRPr="00317AA0">
              <w:rPr>
                <w:rFonts w:eastAsia="Calibri"/>
              </w:rPr>
              <w:t>SFK3</w:t>
            </w:r>
          </w:p>
        </w:tc>
        <w:tc>
          <w:tcPr>
            <w:tcW w:w="3329" w:type="pct"/>
            <w:gridSpan w:val="3"/>
          </w:tcPr>
          <w:p w14:paraId="655847E0" w14:textId="77777777" w:rsidR="000D7870" w:rsidRPr="00317AA0" w:rsidRDefault="000D7870" w:rsidP="00CF1C78">
            <w:pPr>
              <w:jc w:val="both"/>
              <w:rPr>
                <w:rFonts w:eastAsia="Calibri"/>
              </w:rPr>
            </w:pPr>
            <w:r w:rsidRPr="00317AA0">
              <w:rPr>
                <w:rFonts w:eastAsia="Calibri"/>
                <w:lang w:val="en-US"/>
              </w:rPr>
              <w:t>I am aware of other investment alternatives (stocks, properties, etc.)</w:t>
            </w:r>
          </w:p>
        </w:tc>
        <w:tc>
          <w:tcPr>
            <w:tcW w:w="267" w:type="pct"/>
          </w:tcPr>
          <w:p w14:paraId="06CA450E" w14:textId="77777777" w:rsidR="000D7870" w:rsidRPr="00317AA0" w:rsidRDefault="000D7870" w:rsidP="00CF1C78">
            <w:pPr>
              <w:jc w:val="center"/>
              <w:rPr>
                <w:rFonts w:eastAsia="Calibri"/>
              </w:rPr>
            </w:pPr>
            <w:r w:rsidRPr="00317AA0">
              <w:rPr>
                <w:rFonts w:eastAsia="Calibri"/>
              </w:rPr>
              <w:t>1</w:t>
            </w:r>
          </w:p>
        </w:tc>
        <w:tc>
          <w:tcPr>
            <w:tcW w:w="273" w:type="pct"/>
          </w:tcPr>
          <w:p w14:paraId="18C7D40C" w14:textId="77777777" w:rsidR="000D7870" w:rsidRPr="00317AA0" w:rsidRDefault="000D7870" w:rsidP="00CF1C78">
            <w:pPr>
              <w:jc w:val="center"/>
              <w:rPr>
                <w:rFonts w:eastAsia="Calibri"/>
              </w:rPr>
            </w:pPr>
            <w:r w:rsidRPr="00317AA0">
              <w:rPr>
                <w:rFonts w:eastAsia="Calibri"/>
              </w:rPr>
              <w:t>2</w:t>
            </w:r>
          </w:p>
        </w:tc>
        <w:tc>
          <w:tcPr>
            <w:tcW w:w="228" w:type="pct"/>
          </w:tcPr>
          <w:p w14:paraId="451E9F69" w14:textId="77777777" w:rsidR="000D7870" w:rsidRPr="00317AA0" w:rsidRDefault="000D7870" w:rsidP="00CF1C78">
            <w:pPr>
              <w:jc w:val="center"/>
              <w:rPr>
                <w:rFonts w:eastAsia="Calibri"/>
              </w:rPr>
            </w:pPr>
            <w:r w:rsidRPr="00317AA0">
              <w:rPr>
                <w:rFonts w:eastAsia="Calibri"/>
              </w:rPr>
              <w:t>3</w:t>
            </w:r>
          </w:p>
        </w:tc>
        <w:tc>
          <w:tcPr>
            <w:tcW w:w="274" w:type="pct"/>
          </w:tcPr>
          <w:p w14:paraId="42D64AD2" w14:textId="77777777" w:rsidR="000D7870" w:rsidRPr="00317AA0" w:rsidRDefault="000D7870" w:rsidP="00CF1C78">
            <w:pPr>
              <w:jc w:val="center"/>
              <w:rPr>
                <w:rFonts w:eastAsia="Calibri"/>
              </w:rPr>
            </w:pPr>
            <w:r w:rsidRPr="00317AA0">
              <w:rPr>
                <w:rFonts w:eastAsia="Calibri"/>
              </w:rPr>
              <w:t>4</w:t>
            </w:r>
          </w:p>
        </w:tc>
        <w:tc>
          <w:tcPr>
            <w:tcW w:w="226" w:type="pct"/>
          </w:tcPr>
          <w:p w14:paraId="320145AA" w14:textId="77777777" w:rsidR="000D7870" w:rsidRPr="00317AA0" w:rsidRDefault="000D7870" w:rsidP="00CF1C78">
            <w:pPr>
              <w:jc w:val="center"/>
              <w:rPr>
                <w:rFonts w:eastAsia="Calibri"/>
              </w:rPr>
            </w:pPr>
            <w:r w:rsidRPr="00317AA0">
              <w:rPr>
                <w:rFonts w:eastAsia="Calibri"/>
              </w:rPr>
              <w:t>5</w:t>
            </w:r>
          </w:p>
        </w:tc>
      </w:tr>
      <w:tr w:rsidR="000D7870" w:rsidRPr="00317AA0" w14:paraId="40D3E80F" w14:textId="77777777" w:rsidTr="004A0ED3">
        <w:trPr>
          <w:trHeight w:val="153"/>
        </w:trPr>
        <w:tc>
          <w:tcPr>
            <w:tcW w:w="403" w:type="pct"/>
          </w:tcPr>
          <w:p w14:paraId="523EA233" w14:textId="77777777" w:rsidR="000D7870" w:rsidRPr="00317AA0" w:rsidRDefault="000D7870" w:rsidP="00CF1C78">
            <w:pPr>
              <w:tabs>
                <w:tab w:val="left" w:pos="-720"/>
              </w:tabs>
              <w:rPr>
                <w:rFonts w:eastAsia="Calibri"/>
              </w:rPr>
            </w:pPr>
            <w:r w:rsidRPr="00317AA0">
              <w:rPr>
                <w:rFonts w:eastAsia="Calibri"/>
              </w:rPr>
              <w:t>SFK4</w:t>
            </w:r>
          </w:p>
        </w:tc>
        <w:tc>
          <w:tcPr>
            <w:tcW w:w="3329" w:type="pct"/>
            <w:gridSpan w:val="3"/>
          </w:tcPr>
          <w:p w14:paraId="47E157C4" w14:textId="77777777" w:rsidR="000D7870" w:rsidRPr="00317AA0" w:rsidRDefault="000D7870" w:rsidP="00CF1C78">
            <w:pPr>
              <w:jc w:val="both"/>
              <w:rPr>
                <w:rFonts w:eastAsia="Calibri"/>
              </w:rPr>
            </w:pPr>
            <w:r w:rsidRPr="00317AA0">
              <w:rPr>
                <w:rFonts w:eastAsia="Calibri"/>
                <w:lang w:val="en-US"/>
              </w:rPr>
              <w:t>I know how the inflation rate is calculated</w:t>
            </w:r>
          </w:p>
        </w:tc>
        <w:tc>
          <w:tcPr>
            <w:tcW w:w="267" w:type="pct"/>
          </w:tcPr>
          <w:p w14:paraId="2AF0E0DB" w14:textId="77777777" w:rsidR="000D7870" w:rsidRPr="00317AA0" w:rsidRDefault="000D7870" w:rsidP="00CF1C78">
            <w:pPr>
              <w:jc w:val="center"/>
              <w:rPr>
                <w:rFonts w:eastAsia="Calibri"/>
              </w:rPr>
            </w:pPr>
            <w:r w:rsidRPr="00317AA0">
              <w:rPr>
                <w:rFonts w:eastAsia="Calibri"/>
              </w:rPr>
              <w:t>1</w:t>
            </w:r>
          </w:p>
        </w:tc>
        <w:tc>
          <w:tcPr>
            <w:tcW w:w="273" w:type="pct"/>
          </w:tcPr>
          <w:p w14:paraId="75EF058D" w14:textId="77777777" w:rsidR="000D7870" w:rsidRPr="00317AA0" w:rsidRDefault="000D7870" w:rsidP="00CF1C78">
            <w:pPr>
              <w:jc w:val="center"/>
              <w:rPr>
                <w:rFonts w:eastAsia="Calibri"/>
              </w:rPr>
            </w:pPr>
            <w:r w:rsidRPr="00317AA0">
              <w:rPr>
                <w:rFonts w:eastAsia="Calibri"/>
              </w:rPr>
              <w:t>2</w:t>
            </w:r>
          </w:p>
        </w:tc>
        <w:tc>
          <w:tcPr>
            <w:tcW w:w="228" w:type="pct"/>
          </w:tcPr>
          <w:p w14:paraId="6DB4E3D0" w14:textId="77777777" w:rsidR="000D7870" w:rsidRPr="00317AA0" w:rsidRDefault="000D7870" w:rsidP="00CF1C78">
            <w:pPr>
              <w:jc w:val="center"/>
              <w:rPr>
                <w:rFonts w:eastAsia="Calibri"/>
              </w:rPr>
            </w:pPr>
            <w:r w:rsidRPr="00317AA0">
              <w:rPr>
                <w:rFonts w:eastAsia="Calibri"/>
              </w:rPr>
              <w:t>3</w:t>
            </w:r>
          </w:p>
        </w:tc>
        <w:tc>
          <w:tcPr>
            <w:tcW w:w="274" w:type="pct"/>
          </w:tcPr>
          <w:p w14:paraId="4F948A7D" w14:textId="77777777" w:rsidR="000D7870" w:rsidRPr="00317AA0" w:rsidRDefault="000D7870" w:rsidP="00CF1C78">
            <w:pPr>
              <w:jc w:val="center"/>
              <w:rPr>
                <w:rFonts w:eastAsia="Calibri"/>
              </w:rPr>
            </w:pPr>
            <w:r w:rsidRPr="00317AA0">
              <w:rPr>
                <w:rFonts w:eastAsia="Calibri"/>
              </w:rPr>
              <w:t>4</w:t>
            </w:r>
          </w:p>
        </w:tc>
        <w:tc>
          <w:tcPr>
            <w:tcW w:w="226" w:type="pct"/>
          </w:tcPr>
          <w:p w14:paraId="1091B4DB" w14:textId="77777777" w:rsidR="000D7870" w:rsidRPr="00317AA0" w:rsidRDefault="000D7870" w:rsidP="00CF1C78">
            <w:pPr>
              <w:jc w:val="center"/>
              <w:rPr>
                <w:rFonts w:eastAsia="Calibri"/>
              </w:rPr>
            </w:pPr>
            <w:r w:rsidRPr="00317AA0">
              <w:rPr>
                <w:rFonts w:eastAsia="Calibri"/>
              </w:rPr>
              <w:t>5</w:t>
            </w:r>
          </w:p>
        </w:tc>
      </w:tr>
      <w:tr w:rsidR="000D7870" w:rsidRPr="00317AA0" w14:paraId="53385582" w14:textId="77777777" w:rsidTr="004A0ED3">
        <w:trPr>
          <w:trHeight w:val="139"/>
        </w:trPr>
        <w:tc>
          <w:tcPr>
            <w:tcW w:w="403" w:type="pct"/>
          </w:tcPr>
          <w:p w14:paraId="1C7A71A0" w14:textId="77777777" w:rsidR="000D7870" w:rsidRPr="00317AA0" w:rsidRDefault="000D7870" w:rsidP="00CF1C78">
            <w:pPr>
              <w:tabs>
                <w:tab w:val="left" w:pos="-720"/>
              </w:tabs>
              <w:rPr>
                <w:rFonts w:eastAsia="Calibri"/>
              </w:rPr>
            </w:pPr>
            <w:r w:rsidRPr="00317AA0">
              <w:rPr>
                <w:rFonts w:eastAsia="Calibri"/>
              </w:rPr>
              <w:t>SFK5</w:t>
            </w:r>
          </w:p>
        </w:tc>
        <w:tc>
          <w:tcPr>
            <w:tcW w:w="3329" w:type="pct"/>
            <w:gridSpan w:val="3"/>
          </w:tcPr>
          <w:p w14:paraId="2065C95D" w14:textId="77777777" w:rsidR="000D7870" w:rsidRPr="00317AA0" w:rsidRDefault="000D7870" w:rsidP="00CF1C78">
            <w:pPr>
              <w:rPr>
                <w:rFonts w:eastAsia="Calibri"/>
              </w:rPr>
            </w:pPr>
            <w:r w:rsidRPr="00317AA0">
              <w:rPr>
                <w:rFonts w:eastAsia="Calibri"/>
                <w:lang w:val="en-US"/>
              </w:rPr>
              <w:t>I understand the process of compound interest</w:t>
            </w:r>
          </w:p>
        </w:tc>
        <w:tc>
          <w:tcPr>
            <w:tcW w:w="267" w:type="pct"/>
          </w:tcPr>
          <w:p w14:paraId="7BEABE23" w14:textId="77777777" w:rsidR="000D7870" w:rsidRPr="00317AA0" w:rsidRDefault="000D7870" w:rsidP="00CF1C78">
            <w:pPr>
              <w:jc w:val="center"/>
              <w:rPr>
                <w:rFonts w:eastAsia="Calibri"/>
              </w:rPr>
            </w:pPr>
            <w:r w:rsidRPr="00317AA0">
              <w:rPr>
                <w:rFonts w:eastAsia="Calibri"/>
              </w:rPr>
              <w:t>1</w:t>
            </w:r>
          </w:p>
        </w:tc>
        <w:tc>
          <w:tcPr>
            <w:tcW w:w="273" w:type="pct"/>
          </w:tcPr>
          <w:p w14:paraId="778D3E3F" w14:textId="77777777" w:rsidR="000D7870" w:rsidRPr="00317AA0" w:rsidRDefault="000D7870" w:rsidP="00CF1C78">
            <w:pPr>
              <w:jc w:val="center"/>
              <w:rPr>
                <w:rFonts w:eastAsia="Calibri"/>
              </w:rPr>
            </w:pPr>
            <w:r w:rsidRPr="00317AA0">
              <w:rPr>
                <w:rFonts w:eastAsia="Calibri"/>
              </w:rPr>
              <w:t>2</w:t>
            </w:r>
          </w:p>
        </w:tc>
        <w:tc>
          <w:tcPr>
            <w:tcW w:w="228" w:type="pct"/>
          </w:tcPr>
          <w:p w14:paraId="0099E8B5" w14:textId="77777777" w:rsidR="000D7870" w:rsidRPr="00317AA0" w:rsidRDefault="000D7870" w:rsidP="00CF1C78">
            <w:pPr>
              <w:jc w:val="center"/>
              <w:rPr>
                <w:rFonts w:eastAsia="Calibri"/>
              </w:rPr>
            </w:pPr>
            <w:r w:rsidRPr="00317AA0">
              <w:rPr>
                <w:rFonts w:eastAsia="Calibri"/>
              </w:rPr>
              <w:t>3</w:t>
            </w:r>
          </w:p>
        </w:tc>
        <w:tc>
          <w:tcPr>
            <w:tcW w:w="274" w:type="pct"/>
          </w:tcPr>
          <w:p w14:paraId="2B8117EF" w14:textId="77777777" w:rsidR="000D7870" w:rsidRPr="00317AA0" w:rsidRDefault="000D7870" w:rsidP="00CF1C78">
            <w:pPr>
              <w:jc w:val="center"/>
              <w:rPr>
                <w:rFonts w:eastAsia="Calibri"/>
              </w:rPr>
            </w:pPr>
            <w:r w:rsidRPr="00317AA0">
              <w:rPr>
                <w:rFonts w:eastAsia="Calibri"/>
              </w:rPr>
              <w:t>4</w:t>
            </w:r>
          </w:p>
        </w:tc>
        <w:tc>
          <w:tcPr>
            <w:tcW w:w="226" w:type="pct"/>
          </w:tcPr>
          <w:p w14:paraId="127FFDCD" w14:textId="77777777" w:rsidR="000D7870" w:rsidRPr="00317AA0" w:rsidRDefault="000D7870" w:rsidP="00CF1C78">
            <w:pPr>
              <w:jc w:val="center"/>
              <w:rPr>
                <w:rFonts w:eastAsia="Calibri"/>
              </w:rPr>
            </w:pPr>
            <w:r w:rsidRPr="00317AA0">
              <w:rPr>
                <w:rFonts w:eastAsia="Calibri"/>
              </w:rPr>
              <w:t>5</w:t>
            </w:r>
          </w:p>
        </w:tc>
      </w:tr>
      <w:tr w:rsidR="000D7870" w:rsidRPr="00317AA0" w14:paraId="3ACE94BB" w14:textId="77777777" w:rsidTr="004A0ED3">
        <w:trPr>
          <w:trHeight w:val="378"/>
        </w:trPr>
        <w:tc>
          <w:tcPr>
            <w:tcW w:w="403" w:type="pct"/>
          </w:tcPr>
          <w:p w14:paraId="33354EFB" w14:textId="77777777" w:rsidR="000D7870" w:rsidRPr="00317AA0" w:rsidRDefault="000D7870" w:rsidP="00CF1C78">
            <w:pPr>
              <w:tabs>
                <w:tab w:val="left" w:pos="-720"/>
              </w:tabs>
              <w:rPr>
                <w:rFonts w:eastAsia="Calibri"/>
              </w:rPr>
            </w:pPr>
            <w:r w:rsidRPr="00317AA0">
              <w:rPr>
                <w:rFonts w:eastAsia="Calibri"/>
              </w:rPr>
              <w:t>SFK6</w:t>
            </w:r>
          </w:p>
        </w:tc>
        <w:tc>
          <w:tcPr>
            <w:tcW w:w="3329" w:type="pct"/>
            <w:gridSpan w:val="3"/>
          </w:tcPr>
          <w:p w14:paraId="1F23C0D0" w14:textId="77777777" w:rsidR="000D7870" w:rsidRPr="00317AA0" w:rsidRDefault="000D7870" w:rsidP="00CF1C78">
            <w:pPr>
              <w:jc w:val="both"/>
              <w:rPr>
                <w:rFonts w:eastAsia="Calibri"/>
              </w:rPr>
            </w:pPr>
            <w:r w:rsidRPr="00317AA0">
              <w:rPr>
                <w:rFonts w:eastAsia="Calibri"/>
              </w:rPr>
              <w:t>I am aware that participating in many different investments reduces my investment risk</w:t>
            </w:r>
          </w:p>
        </w:tc>
        <w:tc>
          <w:tcPr>
            <w:tcW w:w="267" w:type="pct"/>
          </w:tcPr>
          <w:p w14:paraId="39A8A5EF" w14:textId="77777777" w:rsidR="000D7870" w:rsidRPr="00317AA0" w:rsidRDefault="000D7870" w:rsidP="00CF1C78">
            <w:pPr>
              <w:jc w:val="center"/>
              <w:rPr>
                <w:rFonts w:eastAsia="Calibri"/>
              </w:rPr>
            </w:pPr>
            <w:r w:rsidRPr="00317AA0">
              <w:rPr>
                <w:rFonts w:eastAsia="Calibri"/>
              </w:rPr>
              <w:t>1</w:t>
            </w:r>
          </w:p>
        </w:tc>
        <w:tc>
          <w:tcPr>
            <w:tcW w:w="273" w:type="pct"/>
          </w:tcPr>
          <w:p w14:paraId="15F28869" w14:textId="77777777" w:rsidR="000D7870" w:rsidRPr="00317AA0" w:rsidRDefault="000D7870" w:rsidP="00CF1C78">
            <w:pPr>
              <w:jc w:val="center"/>
              <w:rPr>
                <w:rFonts w:eastAsia="Calibri"/>
              </w:rPr>
            </w:pPr>
            <w:r w:rsidRPr="00317AA0">
              <w:rPr>
                <w:rFonts w:eastAsia="Calibri"/>
              </w:rPr>
              <w:t>2</w:t>
            </w:r>
          </w:p>
        </w:tc>
        <w:tc>
          <w:tcPr>
            <w:tcW w:w="228" w:type="pct"/>
          </w:tcPr>
          <w:p w14:paraId="1467DBAB" w14:textId="77777777" w:rsidR="000D7870" w:rsidRPr="00317AA0" w:rsidRDefault="000D7870" w:rsidP="00CF1C78">
            <w:pPr>
              <w:jc w:val="center"/>
              <w:rPr>
                <w:rFonts w:eastAsia="Calibri"/>
              </w:rPr>
            </w:pPr>
            <w:r w:rsidRPr="00317AA0">
              <w:rPr>
                <w:rFonts w:eastAsia="Calibri"/>
              </w:rPr>
              <w:t>3</w:t>
            </w:r>
          </w:p>
        </w:tc>
        <w:tc>
          <w:tcPr>
            <w:tcW w:w="274" w:type="pct"/>
          </w:tcPr>
          <w:p w14:paraId="6F62F973" w14:textId="77777777" w:rsidR="000D7870" w:rsidRPr="00317AA0" w:rsidRDefault="000D7870" w:rsidP="00CF1C78">
            <w:pPr>
              <w:jc w:val="center"/>
              <w:rPr>
                <w:rFonts w:eastAsia="Calibri"/>
              </w:rPr>
            </w:pPr>
            <w:r w:rsidRPr="00317AA0">
              <w:rPr>
                <w:rFonts w:eastAsia="Calibri"/>
              </w:rPr>
              <w:t>4</w:t>
            </w:r>
          </w:p>
        </w:tc>
        <w:tc>
          <w:tcPr>
            <w:tcW w:w="226" w:type="pct"/>
          </w:tcPr>
          <w:p w14:paraId="430891CF" w14:textId="77777777" w:rsidR="000D7870" w:rsidRPr="00317AA0" w:rsidRDefault="000D7870" w:rsidP="00CF1C78">
            <w:pPr>
              <w:jc w:val="center"/>
              <w:rPr>
                <w:rFonts w:eastAsia="Calibri"/>
              </w:rPr>
            </w:pPr>
            <w:r w:rsidRPr="00317AA0">
              <w:rPr>
                <w:rFonts w:eastAsia="Calibri"/>
              </w:rPr>
              <w:t>5</w:t>
            </w:r>
          </w:p>
        </w:tc>
      </w:tr>
      <w:tr w:rsidR="000D7870" w:rsidRPr="00317AA0" w14:paraId="1FAB6744" w14:textId="77777777" w:rsidTr="004A0ED3">
        <w:trPr>
          <w:trHeight w:val="378"/>
        </w:trPr>
        <w:tc>
          <w:tcPr>
            <w:tcW w:w="403" w:type="pct"/>
          </w:tcPr>
          <w:p w14:paraId="222C9E4E" w14:textId="77777777" w:rsidR="000D7870" w:rsidRPr="00317AA0" w:rsidRDefault="000D7870" w:rsidP="00CF1C78">
            <w:pPr>
              <w:tabs>
                <w:tab w:val="left" w:pos="-720"/>
              </w:tabs>
              <w:rPr>
                <w:rFonts w:eastAsia="Calibri"/>
              </w:rPr>
            </w:pPr>
            <w:r w:rsidRPr="00317AA0">
              <w:rPr>
                <w:rFonts w:eastAsia="Calibri"/>
              </w:rPr>
              <w:t>SFK7</w:t>
            </w:r>
          </w:p>
        </w:tc>
        <w:tc>
          <w:tcPr>
            <w:tcW w:w="3329" w:type="pct"/>
            <w:gridSpan w:val="3"/>
          </w:tcPr>
          <w:p w14:paraId="24C1DE0B" w14:textId="77777777" w:rsidR="000D7870" w:rsidRPr="00317AA0" w:rsidRDefault="000D7870" w:rsidP="00CF1C78">
            <w:pPr>
              <w:jc w:val="both"/>
              <w:rPr>
                <w:rFonts w:eastAsia="Calibri"/>
              </w:rPr>
            </w:pPr>
            <w:r w:rsidRPr="00317AA0">
              <w:rPr>
                <w:rFonts w:eastAsia="Calibri"/>
                <w:lang w:val="en-US"/>
              </w:rPr>
              <w:t>I can clearly distinguish between retirement fund and other fund(s) (child education fund, medical fund etc.)</w:t>
            </w:r>
          </w:p>
        </w:tc>
        <w:tc>
          <w:tcPr>
            <w:tcW w:w="267" w:type="pct"/>
          </w:tcPr>
          <w:p w14:paraId="3C701F51" w14:textId="77777777" w:rsidR="000D7870" w:rsidRPr="00317AA0" w:rsidRDefault="000D7870" w:rsidP="00CF1C78">
            <w:pPr>
              <w:jc w:val="center"/>
              <w:rPr>
                <w:rFonts w:eastAsia="Calibri"/>
              </w:rPr>
            </w:pPr>
            <w:r w:rsidRPr="00317AA0">
              <w:rPr>
                <w:rFonts w:eastAsia="Calibri"/>
              </w:rPr>
              <w:t>1</w:t>
            </w:r>
          </w:p>
        </w:tc>
        <w:tc>
          <w:tcPr>
            <w:tcW w:w="273" w:type="pct"/>
          </w:tcPr>
          <w:p w14:paraId="346E3FAB" w14:textId="77777777" w:rsidR="000D7870" w:rsidRPr="00317AA0" w:rsidRDefault="000D7870" w:rsidP="00CF1C78">
            <w:pPr>
              <w:jc w:val="center"/>
              <w:rPr>
                <w:rFonts w:eastAsia="Calibri"/>
              </w:rPr>
            </w:pPr>
            <w:r w:rsidRPr="00317AA0">
              <w:rPr>
                <w:rFonts w:eastAsia="Calibri"/>
              </w:rPr>
              <w:t>2</w:t>
            </w:r>
          </w:p>
        </w:tc>
        <w:tc>
          <w:tcPr>
            <w:tcW w:w="228" w:type="pct"/>
          </w:tcPr>
          <w:p w14:paraId="048D436A" w14:textId="77777777" w:rsidR="000D7870" w:rsidRPr="00317AA0" w:rsidRDefault="000D7870" w:rsidP="00CF1C78">
            <w:pPr>
              <w:jc w:val="center"/>
              <w:rPr>
                <w:rFonts w:eastAsia="Calibri"/>
              </w:rPr>
            </w:pPr>
            <w:r w:rsidRPr="00317AA0">
              <w:rPr>
                <w:rFonts w:eastAsia="Calibri"/>
              </w:rPr>
              <w:t>3</w:t>
            </w:r>
          </w:p>
        </w:tc>
        <w:tc>
          <w:tcPr>
            <w:tcW w:w="274" w:type="pct"/>
          </w:tcPr>
          <w:p w14:paraId="3A5FE724" w14:textId="77777777" w:rsidR="000D7870" w:rsidRPr="00317AA0" w:rsidRDefault="000D7870" w:rsidP="00CF1C78">
            <w:pPr>
              <w:jc w:val="center"/>
              <w:rPr>
                <w:rFonts w:eastAsia="Calibri"/>
              </w:rPr>
            </w:pPr>
            <w:r w:rsidRPr="00317AA0">
              <w:rPr>
                <w:rFonts w:eastAsia="Calibri"/>
              </w:rPr>
              <w:t>4</w:t>
            </w:r>
          </w:p>
        </w:tc>
        <w:tc>
          <w:tcPr>
            <w:tcW w:w="226" w:type="pct"/>
          </w:tcPr>
          <w:p w14:paraId="0C331B4F" w14:textId="77777777" w:rsidR="000D7870" w:rsidRPr="00317AA0" w:rsidRDefault="000D7870" w:rsidP="00CF1C78">
            <w:pPr>
              <w:jc w:val="center"/>
              <w:rPr>
                <w:rFonts w:eastAsia="Calibri"/>
              </w:rPr>
            </w:pPr>
            <w:r w:rsidRPr="00317AA0">
              <w:rPr>
                <w:rFonts w:eastAsia="Calibri"/>
              </w:rPr>
              <w:t>5</w:t>
            </w:r>
          </w:p>
        </w:tc>
      </w:tr>
      <w:tr w:rsidR="000D7870" w:rsidRPr="00317AA0" w14:paraId="43E993B8" w14:textId="77777777" w:rsidTr="004A0ED3">
        <w:trPr>
          <w:trHeight w:val="168"/>
        </w:trPr>
        <w:tc>
          <w:tcPr>
            <w:tcW w:w="403" w:type="pct"/>
          </w:tcPr>
          <w:p w14:paraId="0DA54CB6" w14:textId="77777777" w:rsidR="000D7870" w:rsidRPr="00317AA0" w:rsidRDefault="000D7870" w:rsidP="00CF1C78">
            <w:pPr>
              <w:tabs>
                <w:tab w:val="left" w:pos="-720"/>
              </w:tabs>
              <w:rPr>
                <w:rFonts w:eastAsia="Calibri"/>
              </w:rPr>
            </w:pPr>
            <w:r w:rsidRPr="00317AA0">
              <w:rPr>
                <w:rFonts w:eastAsia="Calibri"/>
              </w:rPr>
              <w:t>FA</w:t>
            </w:r>
          </w:p>
        </w:tc>
        <w:tc>
          <w:tcPr>
            <w:tcW w:w="3329" w:type="pct"/>
            <w:gridSpan w:val="3"/>
          </w:tcPr>
          <w:p w14:paraId="197C8DA7" w14:textId="77777777" w:rsidR="000D7870" w:rsidRPr="00317AA0" w:rsidRDefault="000D7870" w:rsidP="00CF1C78">
            <w:pPr>
              <w:jc w:val="center"/>
              <w:rPr>
                <w:rFonts w:eastAsia="Calibri"/>
                <w:b/>
              </w:rPr>
            </w:pPr>
            <w:r w:rsidRPr="00317AA0">
              <w:rPr>
                <w:rFonts w:eastAsia="Calibri"/>
                <w:b/>
                <w:lang w:val="en-US"/>
              </w:rPr>
              <w:t>Financial Attitude</w:t>
            </w:r>
          </w:p>
        </w:tc>
        <w:tc>
          <w:tcPr>
            <w:tcW w:w="267" w:type="pct"/>
          </w:tcPr>
          <w:p w14:paraId="5A530799" w14:textId="77777777" w:rsidR="000D7870" w:rsidRPr="00317AA0" w:rsidRDefault="000D7870" w:rsidP="00CF1C78">
            <w:pPr>
              <w:jc w:val="center"/>
              <w:rPr>
                <w:rFonts w:eastAsia="Calibri"/>
              </w:rPr>
            </w:pPr>
          </w:p>
        </w:tc>
        <w:tc>
          <w:tcPr>
            <w:tcW w:w="273" w:type="pct"/>
          </w:tcPr>
          <w:p w14:paraId="3E5760CF" w14:textId="77777777" w:rsidR="000D7870" w:rsidRPr="00317AA0" w:rsidRDefault="000D7870" w:rsidP="00CF1C78">
            <w:pPr>
              <w:jc w:val="center"/>
              <w:rPr>
                <w:rFonts w:eastAsia="Calibri"/>
              </w:rPr>
            </w:pPr>
          </w:p>
        </w:tc>
        <w:tc>
          <w:tcPr>
            <w:tcW w:w="228" w:type="pct"/>
          </w:tcPr>
          <w:p w14:paraId="3929B214" w14:textId="77777777" w:rsidR="000D7870" w:rsidRPr="00317AA0" w:rsidRDefault="000D7870" w:rsidP="00CF1C78">
            <w:pPr>
              <w:jc w:val="center"/>
              <w:rPr>
                <w:rFonts w:eastAsia="Calibri"/>
              </w:rPr>
            </w:pPr>
          </w:p>
        </w:tc>
        <w:tc>
          <w:tcPr>
            <w:tcW w:w="274" w:type="pct"/>
          </w:tcPr>
          <w:p w14:paraId="0FA16AAE" w14:textId="77777777" w:rsidR="000D7870" w:rsidRPr="00317AA0" w:rsidRDefault="000D7870" w:rsidP="00CF1C78">
            <w:pPr>
              <w:jc w:val="center"/>
              <w:rPr>
                <w:rFonts w:eastAsia="Calibri"/>
              </w:rPr>
            </w:pPr>
          </w:p>
        </w:tc>
        <w:tc>
          <w:tcPr>
            <w:tcW w:w="226" w:type="pct"/>
          </w:tcPr>
          <w:p w14:paraId="3E865EA4" w14:textId="77777777" w:rsidR="000D7870" w:rsidRPr="00317AA0" w:rsidRDefault="000D7870" w:rsidP="00CF1C78">
            <w:pPr>
              <w:jc w:val="center"/>
              <w:rPr>
                <w:rFonts w:eastAsia="Calibri"/>
              </w:rPr>
            </w:pPr>
          </w:p>
        </w:tc>
      </w:tr>
      <w:tr w:rsidR="000D7870" w:rsidRPr="00317AA0" w14:paraId="175F9CD1" w14:textId="77777777" w:rsidTr="004A0ED3">
        <w:trPr>
          <w:trHeight w:val="239"/>
        </w:trPr>
        <w:tc>
          <w:tcPr>
            <w:tcW w:w="403" w:type="pct"/>
          </w:tcPr>
          <w:p w14:paraId="72D4C106" w14:textId="77777777" w:rsidR="000D7870" w:rsidRPr="00317AA0" w:rsidRDefault="000D7870" w:rsidP="00CF1C78">
            <w:pPr>
              <w:tabs>
                <w:tab w:val="left" w:pos="-720"/>
              </w:tabs>
              <w:rPr>
                <w:rFonts w:eastAsia="Calibri"/>
              </w:rPr>
            </w:pPr>
            <w:r w:rsidRPr="00317AA0">
              <w:rPr>
                <w:rFonts w:eastAsia="Calibri"/>
              </w:rPr>
              <w:t>FA1</w:t>
            </w:r>
          </w:p>
        </w:tc>
        <w:tc>
          <w:tcPr>
            <w:tcW w:w="3329" w:type="pct"/>
            <w:gridSpan w:val="3"/>
          </w:tcPr>
          <w:p w14:paraId="66FDF272" w14:textId="77777777" w:rsidR="000D7870" w:rsidRPr="00317AA0" w:rsidRDefault="000D7870" w:rsidP="00CF1C78">
            <w:pPr>
              <w:jc w:val="both"/>
              <w:rPr>
                <w:rFonts w:eastAsia="Calibri"/>
              </w:rPr>
            </w:pPr>
            <w:r w:rsidRPr="00317AA0">
              <w:rPr>
                <w:rFonts w:eastAsia="Calibri"/>
                <w:lang w:val="en-US"/>
              </w:rPr>
              <w:t>Maintaining a budget is time consuming.</w:t>
            </w:r>
          </w:p>
        </w:tc>
        <w:tc>
          <w:tcPr>
            <w:tcW w:w="267" w:type="pct"/>
          </w:tcPr>
          <w:p w14:paraId="374AF594" w14:textId="77777777" w:rsidR="000D7870" w:rsidRPr="00317AA0" w:rsidRDefault="000D7870" w:rsidP="00CF1C78">
            <w:pPr>
              <w:jc w:val="center"/>
              <w:rPr>
                <w:rFonts w:eastAsia="Calibri"/>
              </w:rPr>
            </w:pPr>
            <w:r w:rsidRPr="00317AA0">
              <w:rPr>
                <w:rFonts w:eastAsia="Calibri"/>
              </w:rPr>
              <w:t>1</w:t>
            </w:r>
          </w:p>
        </w:tc>
        <w:tc>
          <w:tcPr>
            <w:tcW w:w="273" w:type="pct"/>
          </w:tcPr>
          <w:p w14:paraId="51BBF366" w14:textId="77777777" w:rsidR="000D7870" w:rsidRPr="00317AA0" w:rsidRDefault="000D7870" w:rsidP="00CF1C78">
            <w:pPr>
              <w:jc w:val="center"/>
              <w:rPr>
                <w:rFonts w:eastAsia="Calibri"/>
              </w:rPr>
            </w:pPr>
            <w:r w:rsidRPr="00317AA0">
              <w:rPr>
                <w:rFonts w:eastAsia="Calibri"/>
              </w:rPr>
              <w:t>2</w:t>
            </w:r>
          </w:p>
        </w:tc>
        <w:tc>
          <w:tcPr>
            <w:tcW w:w="228" w:type="pct"/>
          </w:tcPr>
          <w:p w14:paraId="32757895" w14:textId="77777777" w:rsidR="000D7870" w:rsidRPr="00317AA0" w:rsidRDefault="000D7870" w:rsidP="00CF1C78">
            <w:pPr>
              <w:jc w:val="center"/>
              <w:rPr>
                <w:rFonts w:eastAsia="Calibri"/>
              </w:rPr>
            </w:pPr>
            <w:r w:rsidRPr="00317AA0">
              <w:rPr>
                <w:rFonts w:eastAsia="Calibri"/>
              </w:rPr>
              <w:t>3</w:t>
            </w:r>
          </w:p>
        </w:tc>
        <w:tc>
          <w:tcPr>
            <w:tcW w:w="274" w:type="pct"/>
          </w:tcPr>
          <w:p w14:paraId="5F9FAE84" w14:textId="77777777" w:rsidR="000D7870" w:rsidRPr="00317AA0" w:rsidRDefault="000D7870" w:rsidP="00CF1C78">
            <w:pPr>
              <w:jc w:val="center"/>
              <w:rPr>
                <w:rFonts w:eastAsia="Calibri"/>
              </w:rPr>
            </w:pPr>
            <w:r w:rsidRPr="00317AA0">
              <w:rPr>
                <w:rFonts w:eastAsia="Calibri"/>
              </w:rPr>
              <w:t>4</w:t>
            </w:r>
          </w:p>
        </w:tc>
        <w:tc>
          <w:tcPr>
            <w:tcW w:w="226" w:type="pct"/>
          </w:tcPr>
          <w:p w14:paraId="0BF6D540" w14:textId="77777777" w:rsidR="000D7870" w:rsidRPr="00317AA0" w:rsidRDefault="000D7870" w:rsidP="00CF1C78">
            <w:pPr>
              <w:jc w:val="center"/>
              <w:rPr>
                <w:rFonts w:eastAsia="Calibri"/>
              </w:rPr>
            </w:pPr>
            <w:r w:rsidRPr="00317AA0">
              <w:rPr>
                <w:rFonts w:eastAsia="Calibri"/>
              </w:rPr>
              <w:t>5</w:t>
            </w:r>
          </w:p>
        </w:tc>
      </w:tr>
      <w:tr w:rsidR="000D7870" w:rsidRPr="00317AA0" w14:paraId="2393D274" w14:textId="77777777" w:rsidTr="004A0ED3">
        <w:trPr>
          <w:trHeight w:val="230"/>
        </w:trPr>
        <w:tc>
          <w:tcPr>
            <w:tcW w:w="403" w:type="pct"/>
          </w:tcPr>
          <w:p w14:paraId="4A0FC9FA" w14:textId="77777777" w:rsidR="000D7870" w:rsidRPr="00317AA0" w:rsidRDefault="000D7870" w:rsidP="00CF1C78">
            <w:pPr>
              <w:tabs>
                <w:tab w:val="left" w:pos="-720"/>
              </w:tabs>
              <w:rPr>
                <w:rFonts w:eastAsia="Calibri"/>
              </w:rPr>
            </w:pPr>
            <w:r w:rsidRPr="00317AA0">
              <w:rPr>
                <w:rFonts w:eastAsia="Calibri"/>
              </w:rPr>
              <w:t>FA2</w:t>
            </w:r>
          </w:p>
        </w:tc>
        <w:tc>
          <w:tcPr>
            <w:tcW w:w="3329" w:type="pct"/>
            <w:gridSpan w:val="3"/>
          </w:tcPr>
          <w:p w14:paraId="5AC463AB" w14:textId="77777777" w:rsidR="000D7870" w:rsidRPr="00317AA0" w:rsidRDefault="000D7870" w:rsidP="00CF1C78">
            <w:pPr>
              <w:jc w:val="both"/>
              <w:rPr>
                <w:rFonts w:eastAsia="Calibri"/>
              </w:rPr>
            </w:pPr>
            <w:r w:rsidRPr="00317AA0">
              <w:rPr>
                <w:rFonts w:eastAsia="Calibri"/>
                <w:lang w:val="en-US"/>
              </w:rPr>
              <w:t>I might consider working in the future if I can keep my present role</w:t>
            </w:r>
          </w:p>
        </w:tc>
        <w:tc>
          <w:tcPr>
            <w:tcW w:w="267" w:type="pct"/>
          </w:tcPr>
          <w:p w14:paraId="3B308DE2" w14:textId="77777777" w:rsidR="000D7870" w:rsidRPr="00317AA0" w:rsidRDefault="000D7870" w:rsidP="00CF1C78">
            <w:pPr>
              <w:jc w:val="center"/>
              <w:rPr>
                <w:rFonts w:eastAsia="Calibri"/>
              </w:rPr>
            </w:pPr>
            <w:r w:rsidRPr="00317AA0">
              <w:rPr>
                <w:rFonts w:eastAsia="Calibri"/>
              </w:rPr>
              <w:t>1</w:t>
            </w:r>
          </w:p>
        </w:tc>
        <w:tc>
          <w:tcPr>
            <w:tcW w:w="273" w:type="pct"/>
          </w:tcPr>
          <w:p w14:paraId="50BFED1E" w14:textId="77777777" w:rsidR="000D7870" w:rsidRPr="00317AA0" w:rsidRDefault="000D7870" w:rsidP="00CF1C78">
            <w:pPr>
              <w:jc w:val="center"/>
              <w:rPr>
                <w:rFonts w:eastAsia="Calibri"/>
              </w:rPr>
            </w:pPr>
            <w:r w:rsidRPr="00317AA0">
              <w:rPr>
                <w:rFonts w:eastAsia="Calibri"/>
              </w:rPr>
              <w:t>2</w:t>
            </w:r>
          </w:p>
        </w:tc>
        <w:tc>
          <w:tcPr>
            <w:tcW w:w="228" w:type="pct"/>
          </w:tcPr>
          <w:p w14:paraId="6DF885D1" w14:textId="77777777" w:rsidR="000D7870" w:rsidRPr="00317AA0" w:rsidRDefault="000D7870" w:rsidP="00CF1C78">
            <w:pPr>
              <w:jc w:val="center"/>
              <w:rPr>
                <w:rFonts w:eastAsia="Calibri"/>
              </w:rPr>
            </w:pPr>
            <w:r w:rsidRPr="00317AA0">
              <w:rPr>
                <w:rFonts w:eastAsia="Calibri"/>
              </w:rPr>
              <w:t>3</w:t>
            </w:r>
          </w:p>
        </w:tc>
        <w:tc>
          <w:tcPr>
            <w:tcW w:w="274" w:type="pct"/>
          </w:tcPr>
          <w:p w14:paraId="72328EAC" w14:textId="77777777" w:rsidR="000D7870" w:rsidRPr="00317AA0" w:rsidRDefault="000D7870" w:rsidP="00CF1C78">
            <w:pPr>
              <w:jc w:val="center"/>
              <w:rPr>
                <w:rFonts w:eastAsia="Calibri"/>
              </w:rPr>
            </w:pPr>
            <w:r w:rsidRPr="00317AA0">
              <w:rPr>
                <w:rFonts w:eastAsia="Calibri"/>
              </w:rPr>
              <w:t>4</w:t>
            </w:r>
          </w:p>
        </w:tc>
        <w:tc>
          <w:tcPr>
            <w:tcW w:w="226" w:type="pct"/>
          </w:tcPr>
          <w:p w14:paraId="18983E1E" w14:textId="77777777" w:rsidR="000D7870" w:rsidRPr="00317AA0" w:rsidRDefault="000D7870" w:rsidP="00CF1C78">
            <w:pPr>
              <w:jc w:val="center"/>
              <w:rPr>
                <w:rFonts w:eastAsia="Calibri"/>
              </w:rPr>
            </w:pPr>
            <w:r w:rsidRPr="00317AA0">
              <w:rPr>
                <w:rFonts w:eastAsia="Calibri"/>
              </w:rPr>
              <w:t>5</w:t>
            </w:r>
          </w:p>
        </w:tc>
      </w:tr>
      <w:tr w:rsidR="000D7870" w:rsidRPr="00317AA0" w14:paraId="11915D5A" w14:textId="77777777" w:rsidTr="004A0ED3">
        <w:trPr>
          <w:trHeight w:val="378"/>
        </w:trPr>
        <w:tc>
          <w:tcPr>
            <w:tcW w:w="403" w:type="pct"/>
          </w:tcPr>
          <w:p w14:paraId="78FD5F8A" w14:textId="77777777" w:rsidR="000D7870" w:rsidRPr="00317AA0" w:rsidRDefault="000D7870" w:rsidP="00CF1C78">
            <w:pPr>
              <w:tabs>
                <w:tab w:val="left" w:pos="-720"/>
              </w:tabs>
              <w:rPr>
                <w:rFonts w:eastAsia="Calibri"/>
              </w:rPr>
            </w:pPr>
            <w:r w:rsidRPr="00317AA0">
              <w:rPr>
                <w:rFonts w:eastAsia="Calibri"/>
              </w:rPr>
              <w:t>FA3</w:t>
            </w:r>
          </w:p>
        </w:tc>
        <w:tc>
          <w:tcPr>
            <w:tcW w:w="3329" w:type="pct"/>
            <w:gridSpan w:val="3"/>
          </w:tcPr>
          <w:p w14:paraId="2B472234" w14:textId="77777777" w:rsidR="000D7870" w:rsidRPr="00317AA0" w:rsidRDefault="000D7870" w:rsidP="00CF1C78">
            <w:pPr>
              <w:jc w:val="both"/>
              <w:rPr>
                <w:rFonts w:eastAsia="Calibri"/>
              </w:rPr>
            </w:pPr>
            <w:r w:rsidRPr="00317AA0">
              <w:rPr>
                <w:rFonts w:eastAsia="Calibri"/>
              </w:rPr>
              <w:t>I would rather a good standard of living today than save for the future. (R)</w:t>
            </w:r>
          </w:p>
        </w:tc>
        <w:tc>
          <w:tcPr>
            <w:tcW w:w="267" w:type="pct"/>
          </w:tcPr>
          <w:p w14:paraId="62F7DC1C" w14:textId="77777777" w:rsidR="000D7870" w:rsidRPr="00317AA0" w:rsidRDefault="000D7870" w:rsidP="00CF1C78">
            <w:pPr>
              <w:jc w:val="center"/>
              <w:rPr>
                <w:rFonts w:eastAsia="Calibri"/>
              </w:rPr>
            </w:pPr>
            <w:r w:rsidRPr="00317AA0">
              <w:rPr>
                <w:rFonts w:eastAsia="Calibri"/>
              </w:rPr>
              <w:t>1</w:t>
            </w:r>
          </w:p>
        </w:tc>
        <w:tc>
          <w:tcPr>
            <w:tcW w:w="273" w:type="pct"/>
          </w:tcPr>
          <w:p w14:paraId="59C4195A" w14:textId="77777777" w:rsidR="000D7870" w:rsidRPr="00317AA0" w:rsidRDefault="000D7870" w:rsidP="00CF1C78">
            <w:pPr>
              <w:jc w:val="center"/>
              <w:rPr>
                <w:rFonts w:eastAsia="Calibri"/>
              </w:rPr>
            </w:pPr>
            <w:r w:rsidRPr="00317AA0">
              <w:rPr>
                <w:rFonts w:eastAsia="Calibri"/>
              </w:rPr>
              <w:t>2</w:t>
            </w:r>
          </w:p>
        </w:tc>
        <w:tc>
          <w:tcPr>
            <w:tcW w:w="228" w:type="pct"/>
          </w:tcPr>
          <w:p w14:paraId="530D8336" w14:textId="77777777" w:rsidR="000D7870" w:rsidRPr="00317AA0" w:rsidRDefault="000D7870" w:rsidP="00CF1C78">
            <w:pPr>
              <w:jc w:val="center"/>
              <w:rPr>
                <w:rFonts w:eastAsia="Calibri"/>
              </w:rPr>
            </w:pPr>
            <w:r w:rsidRPr="00317AA0">
              <w:rPr>
                <w:rFonts w:eastAsia="Calibri"/>
              </w:rPr>
              <w:t>3</w:t>
            </w:r>
          </w:p>
        </w:tc>
        <w:tc>
          <w:tcPr>
            <w:tcW w:w="274" w:type="pct"/>
          </w:tcPr>
          <w:p w14:paraId="486F8F93" w14:textId="77777777" w:rsidR="000D7870" w:rsidRPr="00317AA0" w:rsidRDefault="000D7870" w:rsidP="00CF1C78">
            <w:pPr>
              <w:jc w:val="center"/>
              <w:rPr>
                <w:rFonts w:eastAsia="Calibri"/>
              </w:rPr>
            </w:pPr>
            <w:r w:rsidRPr="00317AA0">
              <w:rPr>
                <w:rFonts w:eastAsia="Calibri"/>
              </w:rPr>
              <w:t>4</w:t>
            </w:r>
          </w:p>
        </w:tc>
        <w:tc>
          <w:tcPr>
            <w:tcW w:w="226" w:type="pct"/>
          </w:tcPr>
          <w:p w14:paraId="7AE3D5E3" w14:textId="77777777" w:rsidR="000D7870" w:rsidRPr="00317AA0" w:rsidRDefault="000D7870" w:rsidP="00CF1C78">
            <w:pPr>
              <w:jc w:val="center"/>
              <w:rPr>
                <w:rFonts w:eastAsia="Calibri"/>
              </w:rPr>
            </w:pPr>
            <w:r w:rsidRPr="00317AA0">
              <w:rPr>
                <w:rFonts w:eastAsia="Calibri"/>
              </w:rPr>
              <w:t>5</w:t>
            </w:r>
          </w:p>
        </w:tc>
      </w:tr>
      <w:tr w:rsidR="000D7870" w:rsidRPr="00317AA0" w14:paraId="256F5969" w14:textId="77777777" w:rsidTr="004A0ED3">
        <w:trPr>
          <w:trHeight w:val="185"/>
        </w:trPr>
        <w:tc>
          <w:tcPr>
            <w:tcW w:w="403" w:type="pct"/>
          </w:tcPr>
          <w:p w14:paraId="10B71127" w14:textId="77777777" w:rsidR="000D7870" w:rsidRPr="00317AA0" w:rsidRDefault="000D7870" w:rsidP="00CF1C78">
            <w:pPr>
              <w:tabs>
                <w:tab w:val="left" w:pos="-720"/>
              </w:tabs>
              <w:rPr>
                <w:rFonts w:eastAsia="Calibri"/>
              </w:rPr>
            </w:pPr>
            <w:r w:rsidRPr="00317AA0">
              <w:rPr>
                <w:rFonts w:eastAsia="Calibri"/>
              </w:rPr>
              <w:t>FA4</w:t>
            </w:r>
          </w:p>
        </w:tc>
        <w:tc>
          <w:tcPr>
            <w:tcW w:w="3329" w:type="pct"/>
            <w:gridSpan w:val="3"/>
          </w:tcPr>
          <w:p w14:paraId="5A19B545" w14:textId="77777777" w:rsidR="000D7870" w:rsidRPr="00317AA0" w:rsidRDefault="000D7870" w:rsidP="00CF1C78">
            <w:pPr>
              <w:jc w:val="both"/>
              <w:rPr>
                <w:rFonts w:eastAsia="Calibri"/>
              </w:rPr>
            </w:pPr>
            <w:r w:rsidRPr="00317AA0">
              <w:rPr>
                <w:rFonts w:eastAsia="Calibri"/>
                <w:lang w:val="en-US"/>
              </w:rPr>
              <w:t>I do not buy things that I cannot afford</w:t>
            </w:r>
          </w:p>
        </w:tc>
        <w:tc>
          <w:tcPr>
            <w:tcW w:w="267" w:type="pct"/>
          </w:tcPr>
          <w:p w14:paraId="274C096F" w14:textId="77777777" w:rsidR="000D7870" w:rsidRPr="00317AA0" w:rsidRDefault="000D7870" w:rsidP="00CF1C78">
            <w:pPr>
              <w:jc w:val="center"/>
              <w:rPr>
                <w:rFonts w:eastAsia="Calibri"/>
              </w:rPr>
            </w:pPr>
            <w:r w:rsidRPr="00317AA0">
              <w:rPr>
                <w:rFonts w:eastAsia="Calibri"/>
              </w:rPr>
              <w:t>1</w:t>
            </w:r>
          </w:p>
        </w:tc>
        <w:tc>
          <w:tcPr>
            <w:tcW w:w="273" w:type="pct"/>
          </w:tcPr>
          <w:p w14:paraId="2B12BA59" w14:textId="77777777" w:rsidR="000D7870" w:rsidRPr="00317AA0" w:rsidRDefault="000D7870" w:rsidP="00CF1C78">
            <w:pPr>
              <w:jc w:val="center"/>
              <w:rPr>
                <w:rFonts w:eastAsia="Calibri"/>
              </w:rPr>
            </w:pPr>
            <w:r w:rsidRPr="00317AA0">
              <w:rPr>
                <w:rFonts w:eastAsia="Calibri"/>
              </w:rPr>
              <w:t>2</w:t>
            </w:r>
          </w:p>
        </w:tc>
        <w:tc>
          <w:tcPr>
            <w:tcW w:w="228" w:type="pct"/>
          </w:tcPr>
          <w:p w14:paraId="0883A5B4" w14:textId="77777777" w:rsidR="000D7870" w:rsidRPr="00317AA0" w:rsidRDefault="000D7870" w:rsidP="00CF1C78">
            <w:pPr>
              <w:jc w:val="center"/>
              <w:rPr>
                <w:rFonts w:eastAsia="Calibri"/>
              </w:rPr>
            </w:pPr>
            <w:r w:rsidRPr="00317AA0">
              <w:rPr>
                <w:rFonts w:eastAsia="Calibri"/>
              </w:rPr>
              <w:t>3</w:t>
            </w:r>
          </w:p>
        </w:tc>
        <w:tc>
          <w:tcPr>
            <w:tcW w:w="274" w:type="pct"/>
          </w:tcPr>
          <w:p w14:paraId="3D7894CD" w14:textId="77777777" w:rsidR="000D7870" w:rsidRPr="00317AA0" w:rsidRDefault="000D7870" w:rsidP="00CF1C78">
            <w:pPr>
              <w:jc w:val="center"/>
              <w:rPr>
                <w:rFonts w:eastAsia="Calibri"/>
              </w:rPr>
            </w:pPr>
            <w:r w:rsidRPr="00317AA0">
              <w:rPr>
                <w:rFonts w:eastAsia="Calibri"/>
              </w:rPr>
              <w:t>4</w:t>
            </w:r>
          </w:p>
        </w:tc>
        <w:tc>
          <w:tcPr>
            <w:tcW w:w="226" w:type="pct"/>
          </w:tcPr>
          <w:p w14:paraId="55F14EF8" w14:textId="77777777" w:rsidR="000D7870" w:rsidRPr="00317AA0" w:rsidRDefault="000D7870" w:rsidP="00CF1C78">
            <w:pPr>
              <w:jc w:val="center"/>
              <w:rPr>
                <w:rFonts w:eastAsia="Calibri"/>
              </w:rPr>
            </w:pPr>
            <w:r w:rsidRPr="00317AA0">
              <w:rPr>
                <w:rFonts w:eastAsia="Calibri"/>
              </w:rPr>
              <w:t>5</w:t>
            </w:r>
          </w:p>
        </w:tc>
      </w:tr>
      <w:tr w:rsidR="000D7870" w:rsidRPr="00317AA0" w14:paraId="65C71D09" w14:textId="77777777" w:rsidTr="004A0ED3">
        <w:trPr>
          <w:trHeight w:val="257"/>
        </w:trPr>
        <w:tc>
          <w:tcPr>
            <w:tcW w:w="403" w:type="pct"/>
          </w:tcPr>
          <w:p w14:paraId="3BC5D867" w14:textId="77777777" w:rsidR="000D7870" w:rsidRPr="00317AA0" w:rsidRDefault="000D7870" w:rsidP="00CF1C78">
            <w:pPr>
              <w:tabs>
                <w:tab w:val="left" w:pos="-720"/>
              </w:tabs>
              <w:rPr>
                <w:rFonts w:eastAsia="Calibri"/>
              </w:rPr>
            </w:pPr>
            <w:r w:rsidRPr="00317AA0">
              <w:rPr>
                <w:rFonts w:eastAsia="Calibri"/>
              </w:rPr>
              <w:t>FA5</w:t>
            </w:r>
          </w:p>
        </w:tc>
        <w:tc>
          <w:tcPr>
            <w:tcW w:w="3329" w:type="pct"/>
            <w:gridSpan w:val="3"/>
          </w:tcPr>
          <w:p w14:paraId="300BB74B" w14:textId="77777777" w:rsidR="000D7870" w:rsidRPr="00317AA0" w:rsidRDefault="000D7870" w:rsidP="00CF1C78">
            <w:pPr>
              <w:jc w:val="both"/>
              <w:rPr>
                <w:rFonts w:eastAsia="Calibri"/>
              </w:rPr>
            </w:pPr>
            <w:r w:rsidRPr="00317AA0">
              <w:rPr>
                <w:rFonts w:eastAsia="Calibri"/>
                <w:lang w:val="en-US"/>
              </w:rPr>
              <w:t>It is worth saving as I might live a long life</w:t>
            </w:r>
          </w:p>
        </w:tc>
        <w:tc>
          <w:tcPr>
            <w:tcW w:w="267" w:type="pct"/>
          </w:tcPr>
          <w:p w14:paraId="4C8383D9" w14:textId="77777777" w:rsidR="000D7870" w:rsidRPr="00317AA0" w:rsidRDefault="000D7870" w:rsidP="00CF1C78">
            <w:pPr>
              <w:jc w:val="center"/>
              <w:rPr>
                <w:rFonts w:eastAsia="Calibri"/>
              </w:rPr>
            </w:pPr>
            <w:r w:rsidRPr="00317AA0">
              <w:rPr>
                <w:rFonts w:eastAsia="Calibri"/>
              </w:rPr>
              <w:t>1</w:t>
            </w:r>
          </w:p>
        </w:tc>
        <w:tc>
          <w:tcPr>
            <w:tcW w:w="273" w:type="pct"/>
          </w:tcPr>
          <w:p w14:paraId="6C66003C" w14:textId="77777777" w:rsidR="000D7870" w:rsidRPr="00317AA0" w:rsidRDefault="000D7870" w:rsidP="00CF1C78">
            <w:pPr>
              <w:jc w:val="center"/>
              <w:rPr>
                <w:rFonts w:eastAsia="Calibri"/>
              </w:rPr>
            </w:pPr>
            <w:r w:rsidRPr="00317AA0">
              <w:rPr>
                <w:rFonts w:eastAsia="Calibri"/>
              </w:rPr>
              <w:t>2</w:t>
            </w:r>
          </w:p>
        </w:tc>
        <w:tc>
          <w:tcPr>
            <w:tcW w:w="228" w:type="pct"/>
          </w:tcPr>
          <w:p w14:paraId="2023E6EC" w14:textId="77777777" w:rsidR="000D7870" w:rsidRPr="00317AA0" w:rsidRDefault="000D7870" w:rsidP="00CF1C78">
            <w:pPr>
              <w:jc w:val="center"/>
              <w:rPr>
                <w:rFonts w:eastAsia="Calibri"/>
              </w:rPr>
            </w:pPr>
            <w:r w:rsidRPr="00317AA0">
              <w:rPr>
                <w:rFonts w:eastAsia="Calibri"/>
              </w:rPr>
              <w:t>3</w:t>
            </w:r>
          </w:p>
        </w:tc>
        <w:tc>
          <w:tcPr>
            <w:tcW w:w="274" w:type="pct"/>
          </w:tcPr>
          <w:p w14:paraId="1C5EBF95" w14:textId="77777777" w:rsidR="000D7870" w:rsidRPr="00317AA0" w:rsidRDefault="000D7870" w:rsidP="00CF1C78">
            <w:pPr>
              <w:jc w:val="center"/>
              <w:rPr>
                <w:rFonts w:eastAsia="Calibri"/>
              </w:rPr>
            </w:pPr>
            <w:r w:rsidRPr="00317AA0">
              <w:rPr>
                <w:rFonts w:eastAsia="Calibri"/>
              </w:rPr>
              <w:t>4</w:t>
            </w:r>
          </w:p>
        </w:tc>
        <w:tc>
          <w:tcPr>
            <w:tcW w:w="226" w:type="pct"/>
          </w:tcPr>
          <w:p w14:paraId="79E8746B" w14:textId="77777777" w:rsidR="000D7870" w:rsidRPr="00317AA0" w:rsidRDefault="000D7870" w:rsidP="00CF1C78">
            <w:pPr>
              <w:jc w:val="center"/>
              <w:rPr>
                <w:rFonts w:eastAsia="Calibri"/>
              </w:rPr>
            </w:pPr>
            <w:r w:rsidRPr="00317AA0">
              <w:rPr>
                <w:rFonts w:eastAsia="Calibri"/>
              </w:rPr>
              <w:t>5</w:t>
            </w:r>
          </w:p>
        </w:tc>
      </w:tr>
      <w:tr w:rsidR="000D7870" w:rsidRPr="00317AA0" w14:paraId="6458B98F" w14:textId="77777777" w:rsidTr="004A0ED3">
        <w:trPr>
          <w:trHeight w:val="239"/>
        </w:trPr>
        <w:tc>
          <w:tcPr>
            <w:tcW w:w="403" w:type="pct"/>
          </w:tcPr>
          <w:p w14:paraId="22B1DF54" w14:textId="77777777" w:rsidR="000D7870" w:rsidRPr="00317AA0" w:rsidRDefault="000D7870" w:rsidP="00CF1C78">
            <w:pPr>
              <w:tabs>
                <w:tab w:val="left" w:pos="-720"/>
              </w:tabs>
              <w:rPr>
                <w:rFonts w:eastAsia="Calibri"/>
              </w:rPr>
            </w:pPr>
            <w:r w:rsidRPr="00317AA0">
              <w:rPr>
                <w:rFonts w:eastAsia="Calibri"/>
              </w:rPr>
              <w:t>FA6</w:t>
            </w:r>
          </w:p>
        </w:tc>
        <w:tc>
          <w:tcPr>
            <w:tcW w:w="3329" w:type="pct"/>
            <w:gridSpan w:val="3"/>
          </w:tcPr>
          <w:p w14:paraId="1CD15310" w14:textId="77777777" w:rsidR="000D7870" w:rsidRPr="00317AA0" w:rsidRDefault="000D7870" w:rsidP="00CF1C78">
            <w:pPr>
              <w:jc w:val="both"/>
              <w:rPr>
                <w:rFonts w:eastAsia="Calibri"/>
              </w:rPr>
            </w:pPr>
            <w:r w:rsidRPr="00317AA0">
              <w:rPr>
                <w:rFonts w:eastAsia="Calibri"/>
                <w:lang w:val="en-US"/>
              </w:rPr>
              <w:t>I can afford to put money aside for future spending at the moment</w:t>
            </w:r>
          </w:p>
        </w:tc>
        <w:tc>
          <w:tcPr>
            <w:tcW w:w="267" w:type="pct"/>
          </w:tcPr>
          <w:p w14:paraId="256C5379" w14:textId="77777777" w:rsidR="000D7870" w:rsidRPr="00317AA0" w:rsidRDefault="000D7870" w:rsidP="00CF1C78">
            <w:pPr>
              <w:jc w:val="center"/>
              <w:rPr>
                <w:rFonts w:eastAsia="Calibri"/>
              </w:rPr>
            </w:pPr>
            <w:r w:rsidRPr="00317AA0">
              <w:rPr>
                <w:rFonts w:eastAsia="Calibri"/>
              </w:rPr>
              <w:t>1</w:t>
            </w:r>
          </w:p>
        </w:tc>
        <w:tc>
          <w:tcPr>
            <w:tcW w:w="273" w:type="pct"/>
          </w:tcPr>
          <w:p w14:paraId="47CB0772" w14:textId="77777777" w:rsidR="000D7870" w:rsidRPr="00317AA0" w:rsidRDefault="000D7870" w:rsidP="00CF1C78">
            <w:pPr>
              <w:jc w:val="center"/>
              <w:rPr>
                <w:rFonts w:eastAsia="Calibri"/>
              </w:rPr>
            </w:pPr>
            <w:r w:rsidRPr="00317AA0">
              <w:rPr>
                <w:rFonts w:eastAsia="Calibri"/>
              </w:rPr>
              <w:t>2</w:t>
            </w:r>
          </w:p>
        </w:tc>
        <w:tc>
          <w:tcPr>
            <w:tcW w:w="228" w:type="pct"/>
          </w:tcPr>
          <w:p w14:paraId="52E98CFC" w14:textId="77777777" w:rsidR="000D7870" w:rsidRPr="00317AA0" w:rsidRDefault="000D7870" w:rsidP="00CF1C78">
            <w:pPr>
              <w:jc w:val="center"/>
              <w:rPr>
                <w:rFonts w:eastAsia="Calibri"/>
              </w:rPr>
            </w:pPr>
            <w:r w:rsidRPr="00317AA0">
              <w:rPr>
                <w:rFonts w:eastAsia="Calibri"/>
              </w:rPr>
              <w:t>3</w:t>
            </w:r>
          </w:p>
        </w:tc>
        <w:tc>
          <w:tcPr>
            <w:tcW w:w="274" w:type="pct"/>
          </w:tcPr>
          <w:p w14:paraId="64D280F4" w14:textId="77777777" w:rsidR="000D7870" w:rsidRPr="00317AA0" w:rsidRDefault="000D7870" w:rsidP="00CF1C78">
            <w:pPr>
              <w:jc w:val="center"/>
              <w:rPr>
                <w:rFonts w:eastAsia="Calibri"/>
              </w:rPr>
            </w:pPr>
            <w:r w:rsidRPr="00317AA0">
              <w:rPr>
                <w:rFonts w:eastAsia="Calibri"/>
              </w:rPr>
              <w:t>4</w:t>
            </w:r>
          </w:p>
        </w:tc>
        <w:tc>
          <w:tcPr>
            <w:tcW w:w="226" w:type="pct"/>
          </w:tcPr>
          <w:p w14:paraId="7AA9EF92" w14:textId="77777777" w:rsidR="000D7870" w:rsidRPr="00317AA0" w:rsidRDefault="000D7870" w:rsidP="00CF1C78">
            <w:pPr>
              <w:jc w:val="center"/>
              <w:rPr>
                <w:rFonts w:eastAsia="Calibri"/>
              </w:rPr>
            </w:pPr>
            <w:r w:rsidRPr="00317AA0">
              <w:rPr>
                <w:rFonts w:eastAsia="Calibri"/>
              </w:rPr>
              <w:t>5</w:t>
            </w:r>
          </w:p>
        </w:tc>
      </w:tr>
      <w:tr w:rsidR="000D7870" w:rsidRPr="00317AA0" w14:paraId="655984E8" w14:textId="77777777" w:rsidTr="004A0ED3">
        <w:trPr>
          <w:trHeight w:val="230"/>
        </w:trPr>
        <w:tc>
          <w:tcPr>
            <w:tcW w:w="403" w:type="pct"/>
          </w:tcPr>
          <w:p w14:paraId="3AD3972A" w14:textId="541E2AAD" w:rsidR="000D7870" w:rsidRPr="00317AA0" w:rsidRDefault="000D7870" w:rsidP="00CF1C78">
            <w:pPr>
              <w:tabs>
                <w:tab w:val="left" w:pos="-720"/>
              </w:tabs>
              <w:rPr>
                <w:rFonts w:eastAsia="Calibri"/>
              </w:rPr>
            </w:pPr>
            <w:r w:rsidRPr="00317AA0">
              <w:rPr>
                <w:rFonts w:eastAsia="Calibri"/>
              </w:rPr>
              <w:t>LOC</w:t>
            </w:r>
          </w:p>
        </w:tc>
        <w:tc>
          <w:tcPr>
            <w:tcW w:w="3329" w:type="pct"/>
            <w:gridSpan w:val="3"/>
          </w:tcPr>
          <w:p w14:paraId="625AF588" w14:textId="77777777" w:rsidR="000D7870" w:rsidRPr="00317AA0" w:rsidRDefault="000D7870" w:rsidP="00CF1C78">
            <w:pPr>
              <w:jc w:val="center"/>
              <w:rPr>
                <w:rFonts w:eastAsia="Calibri"/>
                <w:b/>
              </w:rPr>
            </w:pPr>
            <w:r w:rsidRPr="00317AA0">
              <w:rPr>
                <w:rFonts w:eastAsia="Calibri"/>
                <w:b/>
              </w:rPr>
              <w:t>Locus of Control</w:t>
            </w:r>
          </w:p>
        </w:tc>
        <w:tc>
          <w:tcPr>
            <w:tcW w:w="267" w:type="pct"/>
          </w:tcPr>
          <w:p w14:paraId="568A42FD" w14:textId="77777777" w:rsidR="000D7870" w:rsidRPr="00317AA0" w:rsidRDefault="000D7870" w:rsidP="00CF1C78">
            <w:pPr>
              <w:jc w:val="center"/>
              <w:rPr>
                <w:rFonts w:eastAsia="Calibri"/>
              </w:rPr>
            </w:pPr>
          </w:p>
        </w:tc>
        <w:tc>
          <w:tcPr>
            <w:tcW w:w="273" w:type="pct"/>
          </w:tcPr>
          <w:p w14:paraId="1138C2EC" w14:textId="77777777" w:rsidR="000D7870" w:rsidRPr="00317AA0" w:rsidRDefault="000D7870" w:rsidP="00CF1C78">
            <w:pPr>
              <w:jc w:val="center"/>
              <w:rPr>
                <w:rFonts w:eastAsia="Calibri"/>
              </w:rPr>
            </w:pPr>
          </w:p>
        </w:tc>
        <w:tc>
          <w:tcPr>
            <w:tcW w:w="228" w:type="pct"/>
          </w:tcPr>
          <w:p w14:paraId="499A9780" w14:textId="77777777" w:rsidR="000D7870" w:rsidRPr="00317AA0" w:rsidRDefault="000D7870" w:rsidP="00CF1C78">
            <w:pPr>
              <w:jc w:val="center"/>
              <w:rPr>
                <w:rFonts w:eastAsia="Calibri"/>
              </w:rPr>
            </w:pPr>
          </w:p>
        </w:tc>
        <w:tc>
          <w:tcPr>
            <w:tcW w:w="274" w:type="pct"/>
          </w:tcPr>
          <w:p w14:paraId="4AB2D314" w14:textId="77777777" w:rsidR="000D7870" w:rsidRPr="00317AA0" w:rsidRDefault="000D7870" w:rsidP="00CF1C78">
            <w:pPr>
              <w:jc w:val="center"/>
              <w:rPr>
                <w:rFonts w:eastAsia="Calibri"/>
              </w:rPr>
            </w:pPr>
          </w:p>
        </w:tc>
        <w:tc>
          <w:tcPr>
            <w:tcW w:w="226" w:type="pct"/>
          </w:tcPr>
          <w:p w14:paraId="49588E57" w14:textId="77777777" w:rsidR="000D7870" w:rsidRPr="00317AA0" w:rsidRDefault="000D7870" w:rsidP="00CF1C78">
            <w:pPr>
              <w:jc w:val="center"/>
              <w:rPr>
                <w:rFonts w:eastAsia="Calibri"/>
              </w:rPr>
            </w:pPr>
          </w:p>
        </w:tc>
      </w:tr>
      <w:tr w:rsidR="000D7870" w:rsidRPr="00317AA0" w14:paraId="2E361614" w14:textId="77777777" w:rsidTr="004A0ED3">
        <w:trPr>
          <w:trHeight w:val="212"/>
        </w:trPr>
        <w:tc>
          <w:tcPr>
            <w:tcW w:w="403" w:type="pct"/>
          </w:tcPr>
          <w:p w14:paraId="364CA84D" w14:textId="24581DAB" w:rsidR="000D7870" w:rsidRPr="00317AA0" w:rsidRDefault="000D7870" w:rsidP="00CF1C78">
            <w:pPr>
              <w:tabs>
                <w:tab w:val="left" w:pos="-720"/>
              </w:tabs>
              <w:rPr>
                <w:rFonts w:eastAsia="Calibri"/>
              </w:rPr>
            </w:pPr>
            <w:r w:rsidRPr="00317AA0">
              <w:rPr>
                <w:rFonts w:eastAsia="Calibri"/>
              </w:rPr>
              <w:t>LOC1</w:t>
            </w:r>
          </w:p>
        </w:tc>
        <w:tc>
          <w:tcPr>
            <w:tcW w:w="3329" w:type="pct"/>
            <w:gridSpan w:val="3"/>
          </w:tcPr>
          <w:p w14:paraId="35E15AA7" w14:textId="77777777" w:rsidR="000D7870" w:rsidRPr="00317AA0" w:rsidRDefault="000D7870" w:rsidP="00CF1C78">
            <w:pPr>
              <w:jc w:val="both"/>
              <w:rPr>
                <w:rFonts w:eastAsia="Calibri"/>
              </w:rPr>
            </w:pPr>
            <w:r w:rsidRPr="00317AA0">
              <w:rPr>
                <w:rFonts w:eastAsia="Calibri"/>
              </w:rPr>
              <w:t>When I make plans, I am almost certain to make them work</w:t>
            </w:r>
          </w:p>
        </w:tc>
        <w:tc>
          <w:tcPr>
            <w:tcW w:w="267" w:type="pct"/>
          </w:tcPr>
          <w:p w14:paraId="215F99DA" w14:textId="77777777" w:rsidR="000D7870" w:rsidRPr="00317AA0" w:rsidRDefault="000D7870" w:rsidP="00CF1C78">
            <w:pPr>
              <w:jc w:val="center"/>
              <w:rPr>
                <w:rFonts w:eastAsia="Calibri"/>
              </w:rPr>
            </w:pPr>
            <w:r w:rsidRPr="00317AA0">
              <w:rPr>
                <w:rFonts w:eastAsia="Calibri"/>
              </w:rPr>
              <w:t>1</w:t>
            </w:r>
          </w:p>
        </w:tc>
        <w:tc>
          <w:tcPr>
            <w:tcW w:w="273" w:type="pct"/>
          </w:tcPr>
          <w:p w14:paraId="6B9E0A39" w14:textId="77777777" w:rsidR="000D7870" w:rsidRPr="00317AA0" w:rsidRDefault="000D7870" w:rsidP="00CF1C78">
            <w:pPr>
              <w:jc w:val="center"/>
              <w:rPr>
                <w:rFonts w:eastAsia="Calibri"/>
              </w:rPr>
            </w:pPr>
            <w:r w:rsidRPr="00317AA0">
              <w:rPr>
                <w:rFonts w:eastAsia="Calibri"/>
              </w:rPr>
              <w:t>2</w:t>
            </w:r>
          </w:p>
        </w:tc>
        <w:tc>
          <w:tcPr>
            <w:tcW w:w="228" w:type="pct"/>
          </w:tcPr>
          <w:p w14:paraId="28FB183B" w14:textId="77777777" w:rsidR="000D7870" w:rsidRPr="00317AA0" w:rsidRDefault="000D7870" w:rsidP="00CF1C78">
            <w:pPr>
              <w:jc w:val="center"/>
              <w:rPr>
                <w:rFonts w:eastAsia="Calibri"/>
              </w:rPr>
            </w:pPr>
            <w:r w:rsidRPr="00317AA0">
              <w:rPr>
                <w:rFonts w:eastAsia="Calibri"/>
              </w:rPr>
              <w:t>3</w:t>
            </w:r>
          </w:p>
        </w:tc>
        <w:tc>
          <w:tcPr>
            <w:tcW w:w="274" w:type="pct"/>
          </w:tcPr>
          <w:p w14:paraId="43DD5C16" w14:textId="77777777" w:rsidR="000D7870" w:rsidRPr="00317AA0" w:rsidRDefault="000D7870" w:rsidP="00CF1C78">
            <w:pPr>
              <w:jc w:val="center"/>
              <w:rPr>
                <w:rFonts w:eastAsia="Calibri"/>
              </w:rPr>
            </w:pPr>
            <w:r w:rsidRPr="00317AA0">
              <w:rPr>
                <w:rFonts w:eastAsia="Calibri"/>
              </w:rPr>
              <w:t>4</w:t>
            </w:r>
          </w:p>
        </w:tc>
        <w:tc>
          <w:tcPr>
            <w:tcW w:w="226" w:type="pct"/>
          </w:tcPr>
          <w:p w14:paraId="1E228ADE" w14:textId="77777777" w:rsidR="000D7870" w:rsidRPr="00317AA0" w:rsidRDefault="000D7870" w:rsidP="00CF1C78">
            <w:pPr>
              <w:jc w:val="center"/>
              <w:rPr>
                <w:rFonts w:eastAsia="Calibri"/>
              </w:rPr>
            </w:pPr>
            <w:r w:rsidRPr="00317AA0">
              <w:rPr>
                <w:rFonts w:eastAsia="Calibri"/>
              </w:rPr>
              <w:t>5</w:t>
            </w:r>
          </w:p>
        </w:tc>
      </w:tr>
      <w:tr w:rsidR="000D7870" w:rsidRPr="00317AA0" w14:paraId="3E09FC60" w14:textId="77777777" w:rsidTr="004A0ED3">
        <w:trPr>
          <w:trHeight w:val="378"/>
        </w:trPr>
        <w:tc>
          <w:tcPr>
            <w:tcW w:w="403" w:type="pct"/>
          </w:tcPr>
          <w:p w14:paraId="6BF9D647" w14:textId="6376F565" w:rsidR="000D7870" w:rsidRPr="00317AA0" w:rsidRDefault="000D7870" w:rsidP="00CF1C78">
            <w:pPr>
              <w:tabs>
                <w:tab w:val="left" w:pos="-720"/>
              </w:tabs>
              <w:rPr>
                <w:rFonts w:eastAsia="Calibri"/>
              </w:rPr>
            </w:pPr>
            <w:r w:rsidRPr="00317AA0">
              <w:rPr>
                <w:rFonts w:eastAsia="Calibri"/>
              </w:rPr>
              <w:t>LOC2</w:t>
            </w:r>
          </w:p>
        </w:tc>
        <w:tc>
          <w:tcPr>
            <w:tcW w:w="3329" w:type="pct"/>
            <w:gridSpan w:val="3"/>
          </w:tcPr>
          <w:p w14:paraId="6A9E59E7" w14:textId="77777777" w:rsidR="000D7870" w:rsidRPr="00317AA0" w:rsidRDefault="000D7870" w:rsidP="00CF1C78">
            <w:pPr>
              <w:jc w:val="both"/>
              <w:rPr>
                <w:rFonts w:eastAsia="Calibri"/>
              </w:rPr>
            </w:pPr>
            <w:r w:rsidRPr="00317AA0">
              <w:rPr>
                <w:rFonts w:eastAsia="Calibri"/>
                <w:lang w:val="en-US"/>
              </w:rPr>
              <w:t>Getting people to do the right thing depends on ability; luck has nothing to do with it</w:t>
            </w:r>
          </w:p>
        </w:tc>
        <w:tc>
          <w:tcPr>
            <w:tcW w:w="267" w:type="pct"/>
          </w:tcPr>
          <w:p w14:paraId="57EBD359" w14:textId="77777777" w:rsidR="000D7870" w:rsidRPr="00317AA0" w:rsidRDefault="000D7870" w:rsidP="00CF1C78">
            <w:pPr>
              <w:jc w:val="center"/>
              <w:rPr>
                <w:rFonts w:eastAsia="Calibri"/>
              </w:rPr>
            </w:pPr>
            <w:r w:rsidRPr="00317AA0">
              <w:rPr>
                <w:rFonts w:eastAsia="Calibri"/>
              </w:rPr>
              <w:t>1</w:t>
            </w:r>
          </w:p>
        </w:tc>
        <w:tc>
          <w:tcPr>
            <w:tcW w:w="273" w:type="pct"/>
          </w:tcPr>
          <w:p w14:paraId="0D17F4C5" w14:textId="77777777" w:rsidR="000D7870" w:rsidRPr="00317AA0" w:rsidRDefault="000D7870" w:rsidP="00CF1C78">
            <w:pPr>
              <w:jc w:val="center"/>
              <w:rPr>
                <w:rFonts w:eastAsia="Calibri"/>
              </w:rPr>
            </w:pPr>
            <w:r w:rsidRPr="00317AA0">
              <w:rPr>
                <w:rFonts w:eastAsia="Calibri"/>
              </w:rPr>
              <w:t>2</w:t>
            </w:r>
          </w:p>
        </w:tc>
        <w:tc>
          <w:tcPr>
            <w:tcW w:w="228" w:type="pct"/>
          </w:tcPr>
          <w:p w14:paraId="6B15F192" w14:textId="77777777" w:rsidR="000D7870" w:rsidRPr="00317AA0" w:rsidRDefault="000D7870" w:rsidP="00CF1C78">
            <w:pPr>
              <w:jc w:val="center"/>
              <w:rPr>
                <w:rFonts w:eastAsia="Calibri"/>
              </w:rPr>
            </w:pPr>
            <w:r w:rsidRPr="00317AA0">
              <w:rPr>
                <w:rFonts w:eastAsia="Calibri"/>
              </w:rPr>
              <w:t>3</w:t>
            </w:r>
          </w:p>
        </w:tc>
        <w:tc>
          <w:tcPr>
            <w:tcW w:w="274" w:type="pct"/>
          </w:tcPr>
          <w:p w14:paraId="43E15D3C" w14:textId="77777777" w:rsidR="000D7870" w:rsidRPr="00317AA0" w:rsidRDefault="000D7870" w:rsidP="00CF1C78">
            <w:pPr>
              <w:jc w:val="center"/>
              <w:rPr>
                <w:rFonts w:eastAsia="Calibri"/>
              </w:rPr>
            </w:pPr>
            <w:r w:rsidRPr="00317AA0">
              <w:rPr>
                <w:rFonts w:eastAsia="Calibri"/>
              </w:rPr>
              <w:t>4</w:t>
            </w:r>
          </w:p>
        </w:tc>
        <w:tc>
          <w:tcPr>
            <w:tcW w:w="226" w:type="pct"/>
          </w:tcPr>
          <w:p w14:paraId="37C28F8E" w14:textId="77777777" w:rsidR="000D7870" w:rsidRPr="00317AA0" w:rsidRDefault="000D7870" w:rsidP="00CF1C78">
            <w:pPr>
              <w:jc w:val="center"/>
              <w:rPr>
                <w:rFonts w:eastAsia="Calibri"/>
              </w:rPr>
            </w:pPr>
            <w:r w:rsidRPr="00317AA0">
              <w:rPr>
                <w:rFonts w:eastAsia="Calibri"/>
              </w:rPr>
              <w:t>5</w:t>
            </w:r>
          </w:p>
        </w:tc>
      </w:tr>
      <w:tr w:rsidR="000D7870" w:rsidRPr="00317AA0" w14:paraId="35C11BF5" w14:textId="77777777" w:rsidTr="004A0ED3">
        <w:trPr>
          <w:trHeight w:val="378"/>
        </w:trPr>
        <w:tc>
          <w:tcPr>
            <w:tcW w:w="403" w:type="pct"/>
          </w:tcPr>
          <w:p w14:paraId="2023B4C9" w14:textId="65B12072" w:rsidR="000D7870" w:rsidRPr="00317AA0" w:rsidRDefault="000D7870" w:rsidP="00CF1C78">
            <w:pPr>
              <w:tabs>
                <w:tab w:val="left" w:pos="-720"/>
              </w:tabs>
              <w:rPr>
                <w:rFonts w:eastAsia="Calibri"/>
              </w:rPr>
            </w:pPr>
            <w:r w:rsidRPr="00317AA0">
              <w:rPr>
                <w:rFonts w:eastAsia="Calibri"/>
              </w:rPr>
              <w:t>LOC3</w:t>
            </w:r>
          </w:p>
        </w:tc>
        <w:tc>
          <w:tcPr>
            <w:tcW w:w="3329" w:type="pct"/>
            <w:gridSpan w:val="3"/>
          </w:tcPr>
          <w:p w14:paraId="14DB488E" w14:textId="77777777" w:rsidR="000D7870" w:rsidRPr="00317AA0" w:rsidRDefault="000D7870" w:rsidP="00CF1C78">
            <w:pPr>
              <w:jc w:val="both"/>
              <w:rPr>
                <w:rFonts w:eastAsia="Calibri"/>
              </w:rPr>
            </w:pPr>
            <w:r w:rsidRPr="00317AA0">
              <w:rPr>
                <w:rFonts w:eastAsia="Calibri"/>
                <w:lang w:val="en-US"/>
              </w:rPr>
              <w:t>What happens to me is my own doing</w:t>
            </w:r>
          </w:p>
        </w:tc>
        <w:tc>
          <w:tcPr>
            <w:tcW w:w="267" w:type="pct"/>
          </w:tcPr>
          <w:p w14:paraId="3B7B38A4" w14:textId="77777777" w:rsidR="000D7870" w:rsidRPr="00317AA0" w:rsidRDefault="000D7870" w:rsidP="00CF1C78">
            <w:pPr>
              <w:jc w:val="center"/>
              <w:rPr>
                <w:rFonts w:eastAsia="Calibri"/>
              </w:rPr>
            </w:pPr>
            <w:r w:rsidRPr="00317AA0">
              <w:rPr>
                <w:rFonts w:eastAsia="Calibri"/>
              </w:rPr>
              <w:t>1</w:t>
            </w:r>
          </w:p>
        </w:tc>
        <w:tc>
          <w:tcPr>
            <w:tcW w:w="273" w:type="pct"/>
          </w:tcPr>
          <w:p w14:paraId="0138C93E" w14:textId="77777777" w:rsidR="000D7870" w:rsidRPr="00317AA0" w:rsidRDefault="000D7870" w:rsidP="00CF1C78">
            <w:pPr>
              <w:jc w:val="center"/>
              <w:rPr>
                <w:rFonts w:eastAsia="Calibri"/>
              </w:rPr>
            </w:pPr>
            <w:r w:rsidRPr="00317AA0">
              <w:rPr>
                <w:rFonts w:eastAsia="Calibri"/>
              </w:rPr>
              <w:t>2</w:t>
            </w:r>
          </w:p>
        </w:tc>
        <w:tc>
          <w:tcPr>
            <w:tcW w:w="228" w:type="pct"/>
          </w:tcPr>
          <w:p w14:paraId="7A8D04F2" w14:textId="77777777" w:rsidR="000D7870" w:rsidRPr="00317AA0" w:rsidRDefault="000D7870" w:rsidP="00CF1C78">
            <w:pPr>
              <w:jc w:val="center"/>
              <w:rPr>
                <w:rFonts w:eastAsia="Calibri"/>
              </w:rPr>
            </w:pPr>
            <w:r w:rsidRPr="00317AA0">
              <w:rPr>
                <w:rFonts w:eastAsia="Calibri"/>
              </w:rPr>
              <w:t>3</w:t>
            </w:r>
          </w:p>
        </w:tc>
        <w:tc>
          <w:tcPr>
            <w:tcW w:w="274" w:type="pct"/>
          </w:tcPr>
          <w:p w14:paraId="0F03A550" w14:textId="77777777" w:rsidR="000D7870" w:rsidRPr="00317AA0" w:rsidRDefault="000D7870" w:rsidP="00CF1C78">
            <w:pPr>
              <w:jc w:val="center"/>
              <w:rPr>
                <w:rFonts w:eastAsia="Calibri"/>
              </w:rPr>
            </w:pPr>
            <w:r w:rsidRPr="00317AA0">
              <w:rPr>
                <w:rFonts w:eastAsia="Calibri"/>
              </w:rPr>
              <w:t>4</w:t>
            </w:r>
          </w:p>
        </w:tc>
        <w:tc>
          <w:tcPr>
            <w:tcW w:w="226" w:type="pct"/>
          </w:tcPr>
          <w:p w14:paraId="19E9B493" w14:textId="77777777" w:rsidR="000D7870" w:rsidRPr="00317AA0" w:rsidRDefault="000D7870" w:rsidP="00CF1C78">
            <w:pPr>
              <w:jc w:val="center"/>
              <w:rPr>
                <w:rFonts w:eastAsia="Calibri"/>
              </w:rPr>
            </w:pPr>
            <w:r w:rsidRPr="00317AA0">
              <w:rPr>
                <w:rFonts w:eastAsia="Calibri"/>
              </w:rPr>
              <w:t>5</w:t>
            </w:r>
          </w:p>
        </w:tc>
      </w:tr>
    </w:tbl>
    <w:p w14:paraId="4C5A5474" w14:textId="77777777" w:rsidR="000D7870" w:rsidRPr="00317AA0" w:rsidRDefault="000D7870" w:rsidP="00CF1C78">
      <w:pPr>
        <w:spacing w:after="0" w:line="240" w:lineRule="auto"/>
        <w:ind w:firstLine="720"/>
        <w:rPr>
          <w:rFonts w:ascii="Times New Roman" w:hAnsi="Times New Roman" w:cs="Times New Roman"/>
          <w:b/>
          <w:bCs/>
          <w:i/>
          <w:iCs/>
          <w:sz w:val="24"/>
          <w:szCs w:val="24"/>
        </w:rPr>
      </w:pPr>
      <w:bookmarkStart w:id="58" w:name="_Hlk169906389"/>
      <w:r w:rsidRPr="00317AA0">
        <w:rPr>
          <w:rFonts w:ascii="Times New Roman" w:eastAsia="Calibri" w:hAnsi="Times New Roman" w:cs="Times New Roman"/>
          <w:b/>
          <w:bCs/>
          <w:i/>
          <w:iCs/>
          <w:sz w:val="24"/>
          <w:szCs w:val="24"/>
        </w:rPr>
        <w:t xml:space="preserve">Source: Adopted and modified from </w:t>
      </w:r>
      <w:bookmarkEnd w:id="58"/>
      <w:r w:rsidRPr="00317AA0">
        <w:rPr>
          <w:rFonts w:ascii="Times New Roman" w:hAnsi="Times New Roman" w:cs="Times New Roman"/>
          <w:b/>
          <w:bCs/>
          <w:i/>
          <w:iCs/>
          <w:sz w:val="24"/>
          <w:szCs w:val="24"/>
        </w:rPr>
        <w:t>Sapp &amp; Harrod (1993)</w:t>
      </w:r>
    </w:p>
    <w:p w14:paraId="41E56616" w14:textId="2C244DE2" w:rsidR="000D7870" w:rsidRPr="00317AA0" w:rsidRDefault="000D7870" w:rsidP="00CF1C78">
      <w:pPr>
        <w:spacing w:after="0" w:line="240" w:lineRule="auto"/>
        <w:jc w:val="both"/>
        <w:rPr>
          <w:rFonts w:ascii="Times New Roman" w:eastAsia="Times New Roman" w:hAnsi="Times New Roman" w:cs="Times New Roman"/>
          <w:b/>
          <w:sz w:val="24"/>
          <w:szCs w:val="32"/>
          <w:u w:val="single"/>
        </w:rPr>
      </w:pPr>
      <w:r w:rsidRPr="00317AA0">
        <w:rPr>
          <w:rFonts w:ascii="Times New Roman" w:eastAsia="Times New Roman" w:hAnsi="Times New Roman" w:cs="Times New Roman"/>
          <w:b/>
          <w:sz w:val="24"/>
          <w:szCs w:val="24"/>
          <w:u w:val="single"/>
        </w:rPr>
        <w:t>SECTION C: FINANCIAL BEHAVIOUR (FB)</w:t>
      </w:r>
      <w:r w:rsidRPr="00317AA0">
        <w:rPr>
          <w:rFonts w:ascii="Times New Roman" w:eastAsia="Times New Roman" w:hAnsi="Times New Roman" w:cs="Times New Roman"/>
          <w:b/>
          <w:sz w:val="24"/>
          <w:szCs w:val="24"/>
          <w:u w:val="single"/>
        </w:rPr>
        <w:tab/>
      </w:r>
      <w:r w:rsidRPr="00317AA0">
        <w:rPr>
          <w:rFonts w:ascii="Times New Roman" w:eastAsia="Times New Roman" w:hAnsi="Times New Roman" w:cs="Times New Roman"/>
          <w:b/>
          <w:sz w:val="24"/>
          <w:szCs w:val="24"/>
          <w:u w:val="single"/>
        </w:rPr>
        <w:tab/>
      </w:r>
      <w:r w:rsidRPr="00317AA0">
        <w:rPr>
          <w:rFonts w:ascii="Times New Roman" w:eastAsia="Times New Roman" w:hAnsi="Times New Roman" w:cs="Times New Roman"/>
          <w:b/>
          <w:sz w:val="24"/>
          <w:szCs w:val="24"/>
          <w:u w:val="single"/>
        </w:rPr>
        <w:tab/>
      </w:r>
      <w:r w:rsidRPr="00317AA0">
        <w:rPr>
          <w:rFonts w:ascii="Times New Roman" w:eastAsia="Times New Roman" w:hAnsi="Times New Roman" w:cs="Times New Roman"/>
          <w:b/>
          <w:sz w:val="24"/>
          <w:szCs w:val="24"/>
          <w:u w:val="single"/>
        </w:rPr>
        <w:tab/>
      </w:r>
      <w:proofErr w:type="gramStart"/>
      <w:r w:rsidRPr="00317AA0">
        <w:rPr>
          <w:rFonts w:ascii="Times New Roman" w:eastAsia="Times New Roman" w:hAnsi="Times New Roman" w:cs="Times New Roman"/>
          <w:b/>
          <w:sz w:val="24"/>
          <w:szCs w:val="24"/>
          <w:u w:val="single"/>
        </w:rPr>
        <w:tab/>
        <w:t xml:space="preserve">  .</w:t>
      </w:r>
      <w:proofErr w:type="gramEnd"/>
    </w:p>
    <w:p w14:paraId="188A3C00" w14:textId="77777777" w:rsidR="000D7870" w:rsidRPr="00317AA0" w:rsidRDefault="000D7870" w:rsidP="00CF1C78">
      <w:pPr>
        <w:spacing w:after="0" w:line="240" w:lineRule="auto"/>
        <w:jc w:val="both"/>
        <w:rPr>
          <w:rFonts w:ascii="Times New Roman" w:eastAsia="Calibri" w:hAnsi="Times New Roman" w:cs="Times New Roman"/>
          <w:i/>
          <w:sz w:val="24"/>
        </w:rPr>
      </w:pPr>
      <w:r w:rsidRPr="00317AA0">
        <w:rPr>
          <w:rFonts w:ascii="Times New Roman" w:eastAsia="Calibri" w:hAnsi="Times New Roman" w:cs="Times New Roman"/>
          <w:i/>
          <w:sz w:val="24"/>
          <w:szCs w:val="24"/>
        </w:rPr>
        <w:t xml:space="preserve">Indicate the extent to which you agree or disagree with each statement by checking the appropriate number from 1 to 7 using the following scale: </w:t>
      </w:r>
    </w:p>
    <w:tbl>
      <w:tblPr>
        <w:tblStyle w:val="TableGrid"/>
        <w:tblW w:w="5337" w:type="pct"/>
        <w:tblLook w:val="04A0" w:firstRow="1" w:lastRow="0" w:firstColumn="1" w:lastColumn="0" w:noHBand="0" w:noVBand="1"/>
      </w:tblPr>
      <w:tblGrid>
        <w:gridCol w:w="1022"/>
        <w:gridCol w:w="1464"/>
        <w:gridCol w:w="3865"/>
        <w:gridCol w:w="574"/>
        <w:gridCol w:w="707"/>
        <w:gridCol w:w="435"/>
        <w:gridCol w:w="522"/>
        <w:gridCol w:w="518"/>
        <w:gridCol w:w="522"/>
      </w:tblGrid>
      <w:tr w:rsidR="000D7870" w:rsidRPr="00317AA0" w14:paraId="656BCCDC" w14:textId="77777777" w:rsidTr="004A0ED3">
        <w:trPr>
          <w:gridAfter w:val="6"/>
          <w:wAfter w:w="1702" w:type="pct"/>
          <w:trHeight w:val="67"/>
        </w:trPr>
        <w:tc>
          <w:tcPr>
            <w:tcW w:w="1291" w:type="pct"/>
            <w:gridSpan w:val="2"/>
            <w:tcBorders>
              <w:bottom w:val="nil"/>
              <w:right w:val="nil"/>
            </w:tcBorders>
            <w:vAlign w:val="center"/>
          </w:tcPr>
          <w:p w14:paraId="0A2C95F5" w14:textId="77777777" w:rsidR="000D7870" w:rsidRPr="00317AA0" w:rsidRDefault="000D7870" w:rsidP="00CF1C78">
            <w:pPr>
              <w:jc w:val="both"/>
              <w:rPr>
                <w:rFonts w:eastAsia="Calibri"/>
                <w:bCs/>
                <w:i/>
              </w:rPr>
            </w:pPr>
            <w:r w:rsidRPr="00317AA0">
              <w:rPr>
                <w:rFonts w:eastAsia="Calibri"/>
                <w:bCs/>
                <w:i/>
              </w:rPr>
              <w:t xml:space="preserve">1 = Strongly Disagree       </w:t>
            </w:r>
          </w:p>
        </w:tc>
        <w:tc>
          <w:tcPr>
            <w:tcW w:w="2007" w:type="pct"/>
            <w:tcBorders>
              <w:left w:val="nil"/>
              <w:bottom w:val="nil"/>
              <w:right w:val="nil"/>
            </w:tcBorders>
            <w:vAlign w:val="center"/>
          </w:tcPr>
          <w:p w14:paraId="6B819631" w14:textId="77777777" w:rsidR="000D7870" w:rsidRPr="00317AA0" w:rsidRDefault="000D7870" w:rsidP="00CF1C78">
            <w:pPr>
              <w:jc w:val="both"/>
              <w:rPr>
                <w:rFonts w:eastAsia="Calibri"/>
                <w:bCs/>
                <w:i/>
              </w:rPr>
            </w:pPr>
            <w:r w:rsidRPr="00317AA0">
              <w:rPr>
                <w:rFonts w:eastAsia="Calibri"/>
                <w:bCs/>
                <w:i/>
              </w:rPr>
              <w:t xml:space="preserve">2 = </w:t>
            </w:r>
            <w:proofErr w:type="gramStart"/>
            <w:r w:rsidRPr="00317AA0">
              <w:rPr>
                <w:rFonts w:eastAsia="Calibri"/>
                <w:bCs/>
                <w:i/>
              </w:rPr>
              <w:t>Disagree  3</w:t>
            </w:r>
            <w:proofErr w:type="gramEnd"/>
            <w:r w:rsidRPr="00317AA0">
              <w:rPr>
                <w:rFonts w:eastAsia="Calibri"/>
                <w:bCs/>
                <w:i/>
              </w:rPr>
              <w:t xml:space="preserve"> = Neutral</w:t>
            </w:r>
          </w:p>
        </w:tc>
      </w:tr>
      <w:tr w:rsidR="000D7870" w:rsidRPr="00317AA0" w14:paraId="5B3462C6" w14:textId="77777777" w:rsidTr="004A0ED3">
        <w:trPr>
          <w:gridAfter w:val="6"/>
          <w:wAfter w:w="1702" w:type="pct"/>
          <w:trHeight w:val="67"/>
        </w:trPr>
        <w:tc>
          <w:tcPr>
            <w:tcW w:w="1291" w:type="pct"/>
            <w:gridSpan w:val="2"/>
            <w:tcBorders>
              <w:top w:val="nil"/>
              <w:bottom w:val="nil"/>
              <w:right w:val="nil"/>
            </w:tcBorders>
            <w:vAlign w:val="center"/>
          </w:tcPr>
          <w:p w14:paraId="739F05E3" w14:textId="77777777" w:rsidR="000D7870" w:rsidRPr="00317AA0" w:rsidRDefault="000D7870" w:rsidP="00CF1C78">
            <w:pPr>
              <w:jc w:val="both"/>
              <w:rPr>
                <w:rFonts w:eastAsia="Calibri"/>
                <w:bCs/>
                <w:i/>
              </w:rPr>
            </w:pPr>
            <w:r w:rsidRPr="00317AA0">
              <w:rPr>
                <w:rFonts w:eastAsia="Calibri"/>
                <w:bCs/>
                <w:i/>
              </w:rPr>
              <w:t>4 = Agree</w:t>
            </w:r>
          </w:p>
        </w:tc>
        <w:tc>
          <w:tcPr>
            <w:tcW w:w="2007" w:type="pct"/>
            <w:tcBorders>
              <w:top w:val="nil"/>
              <w:left w:val="nil"/>
              <w:bottom w:val="nil"/>
              <w:right w:val="nil"/>
            </w:tcBorders>
            <w:vAlign w:val="center"/>
          </w:tcPr>
          <w:p w14:paraId="36B1B9DF" w14:textId="77777777" w:rsidR="000D7870" w:rsidRPr="00317AA0" w:rsidRDefault="000D7870" w:rsidP="00CF1C78">
            <w:pPr>
              <w:jc w:val="both"/>
              <w:rPr>
                <w:rFonts w:eastAsia="Calibri"/>
                <w:bCs/>
                <w:i/>
              </w:rPr>
            </w:pPr>
            <w:r w:rsidRPr="00317AA0">
              <w:rPr>
                <w:rFonts w:eastAsia="Calibri"/>
                <w:bCs/>
                <w:i/>
              </w:rPr>
              <w:t xml:space="preserve">5 = Strongly Agree       </w:t>
            </w:r>
          </w:p>
        </w:tc>
      </w:tr>
      <w:tr w:rsidR="000D7870" w:rsidRPr="00317AA0" w14:paraId="03E0DCCC" w14:textId="77777777" w:rsidTr="004A0ED3">
        <w:trPr>
          <w:trHeight w:val="126"/>
        </w:trPr>
        <w:tc>
          <w:tcPr>
            <w:tcW w:w="531" w:type="pct"/>
            <w:vAlign w:val="center"/>
          </w:tcPr>
          <w:p w14:paraId="03BE19B4" w14:textId="77777777" w:rsidR="000D7870" w:rsidRPr="00317AA0" w:rsidRDefault="000D7870" w:rsidP="00CF1C78">
            <w:pPr>
              <w:tabs>
                <w:tab w:val="left" w:pos="-720"/>
              </w:tabs>
              <w:rPr>
                <w:rFonts w:eastAsia="Calibri"/>
                <w:b/>
              </w:rPr>
            </w:pPr>
            <w:r w:rsidRPr="00317AA0">
              <w:rPr>
                <w:rFonts w:eastAsia="Calibri"/>
                <w:b/>
              </w:rPr>
              <w:t>Item</w:t>
            </w:r>
          </w:p>
        </w:tc>
        <w:tc>
          <w:tcPr>
            <w:tcW w:w="3065" w:type="pct"/>
            <w:gridSpan w:val="3"/>
            <w:vAlign w:val="center"/>
          </w:tcPr>
          <w:p w14:paraId="2EECC4B7" w14:textId="77777777" w:rsidR="000D7870" w:rsidRPr="00317AA0" w:rsidRDefault="000D7870" w:rsidP="00CF1C78">
            <w:pPr>
              <w:tabs>
                <w:tab w:val="left" w:pos="-720"/>
              </w:tabs>
              <w:rPr>
                <w:rFonts w:eastAsia="Calibri"/>
                <w:b/>
              </w:rPr>
            </w:pPr>
            <w:r w:rsidRPr="00317AA0">
              <w:rPr>
                <w:rFonts w:eastAsia="Calibri"/>
                <w:b/>
              </w:rPr>
              <w:t>Statement</w:t>
            </w:r>
          </w:p>
        </w:tc>
        <w:tc>
          <w:tcPr>
            <w:tcW w:w="367" w:type="pct"/>
            <w:vAlign w:val="center"/>
          </w:tcPr>
          <w:p w14:paraId="4C436E68" w14:textId="77777777" w:rsidR="000D7870" w:rsidRPr="00317AA0" w:rsidRDefault="000D7870" w:rsidP="00CF1C78">
            <w:pPr>
              <w:jc w:val="center"/>
              <w:rPr>
                <w:rFonts w:eastAsia="Calibri"/>
                <w:b/>
              </w:rPr>
            </w:pPr>
            <w:r w:rsidRPr="00317AA0">
              <w:rPr>
                <w:rFonts w:eastAsia="Calibri"/>
                <w:b/>
              </w:rPr>
              <w:t>1</w:t>
            </w:r>
          </w:p>
        </w:tc>
        <w:tc>
          <w:tcPr>
            <w:tcW w:w="226" w:type="pct"/>
            <w:vAlign w:val="center"/>
          </w:tcPr>
          <w:p w14:paraId="51EF6206" w14:textId="77777777" w:rsidR="000D7870" w:rsidRPr="00317AA0" w:rsidRDefault="000D7870" w:rsidP="00CF1C78">
            <w:pPr>
              <w:jc w:val="center"/>
              <w:rPr>
                <w:rFonts w:eastAsia="Calibri"/>
                <w:b/>
              </w:rPr>
            </w:pPr>
            <w:r w:rsidRPr="00317AA0">
              <w:rPr>
                <w:rFonts w:eastAsia="Calibri"/>
                <w:b/>
              </w:rPr>
              <w:t>2</w:t>
            </w:r>
          </w:p>
        </w:tc>
        <w:tc>
          <w:tcPr>
            <w:tcW w:w="271" w:type="pct"/>
          </w:tcPr>
          <w:p w14:paraId="67905CA4" w14:textId="77777777" w:rsidR="000D7870" w:rsidRPr="00317AA0" w:rsidRDefault="000D7870" w:rsidP="00CF1C78">
            <w:pPr>
              <w:jc w:val="center"/>
              <w:rPr>
                <w:rFonts w:eastAsia="Calibri"/>
                <w:b/>
              </w:rPr>
            </w:pPr>
            <w:r w:rsidRPr="00317AA0">
              <w:rPr>
                <w:rFonts w:eastAsia="Calibri"/>
                <w:b/>
              </w:rPr>
              <w:t>3</w:t>
            </w:r>
          </w:p>
        </w:tc>
        <w:tc>
          <w:tcPr>
            <w:tcW w:w="269" w:type="pct"/>
          </w:tcPr>
          <w:p w14:paraId="283EDEF7" w14:textId="77777777" w:rsidR="000D7870" w:rsidRPr="00317AA0" w:rsidRDefault="000D7870" w:rsidP="00CF1C78">
            <w:pPr>
              <w:jc w:val="center"/>
              <w:rPr>
                <w:rFonts w:eastAsia="Calibri"/>
                <w:b/>
              </w:rPr>
            </w:pPr>
            <w:r w:rsidRPr="00317AA0">
              <w:rPr>
                <w:rFonts w:eastAsia="Calibri"/>
                <w:b/>
              </w:rPr>
              <w:t>4</w:t>
            </w:r>
          </w:p>
        </w:tc>
        <w:tc>
          <w:tcPr>
            <w:tcW w:w="271" w:type="pct"/>
            <w:vAlign w:val="center"/>
          </w:tcPr>
          <w:p w14:paraId="0EFC65FA" w14:textId="77777777" w:rsidR="000D7870" w:rsidRPr="00317AA0" w:rsidRDefault="000D7870" w:rsidP="00CF1C78">
            <w:pPr>
              <w:jc w:val="center"/>
              <w:rPr>
                <w:rFonts w:eastAsia="Calibri"/>
                <w:b/>
              </w:rPr>
            </w:pPr>
            <w:r w:rsidRPr="00317AA0">
              <w:rPr>
                <w:rFonts w:eastAsia="Calibri"/>
                <w:b/>
              </w:rPr>
              <w:t>5</w:t>
            </w:r>
          </w:p>
        </w:tc>
      </w:tr>
      <w:tr w:rsidR="000D7870" w:rsidRPr="00317AA0" w14:paraId="4CB796F5" w14:textId="77777777" w:rsidTr="004A0ED3">
        <w:trPr>
          <w:trHeight w:val="260"/>
        </w:trPr>
        <w:tc>
          <w:tcPr>
            <w:tcW w:w="531" w:type="pct"/>
            <w:vAlign w:val="center"/>
          </w:tcPr>
          <w:p w14:paraId="648341B1" w14:textId="77777777" w:rsidR="000D7870" w:rsidRPr="00317AA0" w:rsidRDefault="000D7870" w:rsidP="00CF1C78">
            <w:pPr>
              <w:tabs>
                <w:tab w:val="left" w:pos="-720"/>
              </w:tabs>
              <w:jc w:val="both"/>
              <w:rPr>
                <w:rFonts w:eastAsia="Calibri"/>
              </w:rPr>
            </w:pPr>
            <w:r w:rsidRPr="00317AA0">
              <w:rPr>
                <w:rFonts w:eastAsia="Calibri"/>
              </w:rPr>
              <w:t>FB1</w:t>
            </w:r>
          </w:p>
        </w:tc>
        <w:tc>
          <w:tcPr>
            <w:tcW w:w="3065" w:type="pct"/>
            <w:gridSpan w:val="3"/>
            <w:tcBorders>
              <w:top w:val="nil"/>
              <w:left w:val="single" w:sz="8" w:space="0" w:color="auto"/>
              <w:bottom w:val="single" w:sz="8" w:space="0" w:color="auto"/>
              <w:right w:val="single" w:sz="8" w:space="0" w:color="auto"/>
            </w:tcBorders>
            <w:vAlign w:val="center"/>
          </w:tcPr>
          <w:p w14:paraId="1A7C1D5D" w14:textId="77777777" w:rsidR="000D7870" w:rsidRPr="00317AA0" w:rsidRDefault="000D7870" w:rsidP="00CF1C78">
            <w:pPr>
              <w:jc w:val="both"/>
              <w:rPr>
                <w:rFonts w:eastAsia="Calibri"/>
              </w:rPr>
            </w:pPr>
            <w:r w:rsidRPr="00317AA0">
              <w:rPr>
                <w:rFonts w:eastAsia="Calibri"/>
                <w:lang w:val="en-US"/>
              </w:rPr>
              <w:t>I paid all my bills on time</w:t>
            </w:r>
          </w:p>
        </w:tc>
        <w:tc>
          <w:tcPr>
            <w:tcW w:w="367" w:type="pct"/>
            <w:vAlign w:val="center"/>
          </w:tcPr>
          <w:p w14:paraId="267F2824" w14:textId="77777777" w:rsidR="000D7870" w:rsidRPr="00317AA0" w:rsidRDefault="000D7870" w:rsidP="00CF1C78">
            <w:pPr>
              <w:jc w:val="center"/>
              <w:rPr>
                <w:rFonts w:eastAsia="Calibri"/>
                <w:bCs/>
              </w:rPr>
            </w:pPr>
            <w:r w:rsidRPr="00317AA0">
              <w:rPr>
                <w:rFonts w:eastAsia="Calibri"/>
                <w:bCs/>
              </w:rPr>
              <w:t>1</w:t>
            </w:r>
          </w:p>
        </w:tc>
        <w:tc>
          <w:tcPr>
            <w:tcW w:w="226" w:type="pct"/>
            <w:vAlign w:val="center"/>
          </w:tcPr>
          <w:p w14:paraId="7733BF1F" w14:textId="77777777" w:rsidR="000D7870" w:rsidRPr="00317AA0" w:rsidRDefault="000D7870" w:rsidP="00CF1C78">
            <w:pPr>
              <w:jc w:val="center"/>
              <w:rPr>
                <w:rFonts w:eastAsia="Calibri"/>
                <w:bCs/>
              </w:rPr>
            </w:pPr>
            <w:r w:rsidRPr="00317AA0">
              <w:rPr>
                <w:rFonts w:eastAsia="Calibri"/>
                <w:bCs/>
              </w:rPr>
              <w:t>2</w:t>
            </w:r>
          </w:p>
        </w:tc>
        <w:tc>
          <w:tcPr>
            <w:tcW w:w="271" w:type="pct"/>
          </w:tcPr>
          <w:p w14:paraId="1738047F" w14:textId="77777777" w:rsidR="000D7870" w:rsidRPr="00317AA0" w:rsidRDefault="000D7870" w:rsidP="00CF1C78">
            <w:pPr>
              <w:jc w:val="center"/>
              <w:rPr>
                <w:rFonts w:eastAsia="Calibri"/>
                <w:bCs/>
              </w:rPr>
            </w:pPr>
            <w:r w:rsidRPr="00317AA0">
              <w:rPr>
                <w:rFonts w:eastAsia="Calibri"/>
                <w:bCs/>
              </w:rPr>
              <w:t>3</w:t>
            </w:r>
          </w:p>
        </w:tc>
        <w:tc>
          <w:tcPr>
            <w:tcW w:w="269" w:type="pct"/>
          </w:tcPr>
          <w:p w14:paraId="5B1135E8" w14:textId="77777777" w:rsidR="000D7870" w:rsidRPr="00317AA0" w:rsidRDefault="000D7870" w:rsidP="00CF1C78">
            <w:pPr>
              <w:jc w:val="center"/>
              <w:rPr>
                <w:rFonts w:eastAsia="Calibri"/>
                <w:bCs/>
              </w:rPr>
            </w:pPr>
            <w:r w:rsidRPr="00317AA0">
              <w:rPr>
                <w:rFonts w:eastAsia="Calibri"/>
                <w:bCs/>
              </w:rPr>
              <w:t>4</w:t>
            </w:r>
          </w:p>
        </w:tc>
        <w:tc>
          <w:tcPr>
            <w:tcW w:w="271" w:type="pct"/>
            <w:vAlign w:val="center"/>
          </w:tcPr>
          <w:p w14:paraId="3E4DE0D8" w14:textId="77777777" w:rsidR="000D7870" w:rsidRPr="00317AA0" w:rsidRDefault="000D7870" w:rsidP="00CF1C78">
            <w:pPr>
              <w:jc w:val="center"/>
              <w:rPr>
                <w:rFonts w:eastAsia="Calibri"/>
                <w:bCs/>
              </w:rPr>
            </w:pPr>
            <w:r w:rsidRPr="00317AA0">
              <w:rPr>
                <w:rFonts w:eastAsia="Calibri"/>
                <w:bCs/>
              </w:rPr>
              <w:t>5</w:t>
            </w:r>
          </w:p>
        </w:tc>
      </w:tr>
      <w:tr w:rsidR="000D7870" w:rsidRPr="00317AA0" w14:paraId="63F30DBF" w14:textId="77777777" w:rsidTr="004A0ED3">
        <w:trPr>
          <w:trHeight w:val="253"/>
        </w:trPr>
        <w:tc>
          <w:tcPr>
            <w:tcW w:w="531" w:type="pct"/>
            <w:vAlign w:val="center"/>
          </w:tcPr>
          <w:p w14:paraId="3A2722B3" w14:textId="77777777" w:rsidR="000D7870" w:rsidRPr="00317AA0" w:rsidRDefault="000D7870" w:rsidP="00CF1C78">
            <w:pPr>
              <w:tabs>
                <w:tab w:val="left" w:pos="-720"/>
              </w:tabs>
              <w:jc w:val="both"/>
              <w:rPr>
                <w:rFonts w:eastAsia="Calibri"/>
              </w:rPr>
            </w:pPr>
            <w:r w:rsidRPr="00317AA0">
              <w:rPr>
                <w:rFonts w:eastAsia="Calibri"/>
              </w:rPr>
              <w:t>FB2</w:t>
            </w:r>
          </w:p>
        </w:tc>
        <w:tc>
          <w:tcPr>
            <w:tcW w:w="3065" w:type="pct"/>
            <w:gridSpan w:val="3"/>
            <w:tcBorders>
              <w:top w:val="nil"/>
              <w:left w:val="single" w:sz="8" w:space="0" w:color="auto"/>
              <w:bottom w:val="single" w:sz="8" w:space="0" w:color="auto"/>
              <w:right w:val="single" w:sz="8" w:space="0" w:color="auto"/>
            </w:tcBorders>
            <w:vAlign w:val="center"/>
          </w:tcPr>
          <w:p w14:paraId="0A6B03DF" w14:textId="77777777" w:rsidR="000D7870" w:rsidRPr="00317AA0" w:rsidRDefault="000D7870" w:rsidP="00CF1C78">
            <w:pPr>
              <w:jc w:val="both"/>
              <w:rPr>
                <w:rFonts w:eastAsia="Calibri"/>
              </w:rPr>
            </w:pPr>
            <w:r w:rsidRPr="00317AA0">
              <w:rPr>
                <w:rFonts w:eastAsia="Calibri"/>
                <w:lang w:val="en-US"/>
              </w:rPr>
              <w:t>I kept a written or electronic record of my monthly expenses</w:t>
            </w:r>
          </w:p>
        </w:tc>
        <w:tc>
          <w:tcPr>
            <w:tcW w:w="367" w:type="pct"/>
            <w:vAlign w:val="center"/>
          </w:tcPr>
          <w:p w14:paraId="4680497E" w14:textId="77777777" w:rsidR="000D7870" w:rsidRPr="00317AA0" w:rsidRDefault="000D7870" w:rsidP="00CF1C78">
            <w:pPr>
              <w:jc w:val="center"/>
              <w:rPr>
                <w:rFonts w:eastAsia="Calibri"/>
                <w:bCs/>
              </w:rPr>
            </w:pPr>
            <w:r w:rsidRPr="00317AA0">
              <w:rPr>
                <w:rFonts w:eastAsia="Calibri"/>
                <w:bCs/>
              </w:rPr>
              <w:t>1</w:t>
            </w:r>
          </w:p>
        </w:tc>
        <w:tc>
          <w:tcPr>
            <w:tcW w:w="226" w:type="pct"/>
            <w:vAlign w:val="center"/>
          </w:tcPr>
          <w:p w14:paraId="42904B8D" w14:textId="77777777" w:rsidR="000D7870" w:rsidRPr="00317AA0" w:rsidRDefault="000D7870" w:rsidP="00CF1C78">
            <w:pPr>
              <w:jc w:val="center"/>
              <w:rPr>
                <w:rFonts w:eastAsia="Calibri"/>
                <w:bCs/>
              </w:rPr>
            </w:pPr>
            <w:r w:rsidRPr="00317AA0">
              <w:rPr>
                <w:rFonts w:eastAsia="Calibri"/>
                <w:bCs/>
              </w:rPr>
              <w:t>2</w:t>
            </w:r>
          </w:p>
        </w:tc>
        <w:tc>
          <w:tcPr>
            <w:tcW w:w="271" w:type="pct"/>
          </w:tcPr>
          <w:p w14:paraId="34AF45D4" w14:textId="77777777" w:rsidR="000D7870" w:rsidRPr="00317AA0" w:rsidRDefault="000D7870" w:rsidP="00CF1C78">
            <w:pPr>
              <w:jc w:val="center"/>
              <w:rPr>
                <w:rFonts w:eastAsia="Calibri"/>
                <w:bCs/>
              </w:rPr>
            </w:pPr>
            <w:r w:rsidRPr="00317AA0">
              <w:rPr>
                <w:rFonts w:eastAsia="Calibri"/>
                <w:bCs/>
              </w:rPr>
              <w:t>3</w:t>
            </w:r>
          </w:p>
        </w:tc>
        <w:tc>
          <w:tcPr>
            <w:tcW w:w="269" w:type="pct"/>
          </w:tcPr>
          <w:p w14:paraId="4316952E" w14:textId="77777777" w:rsidR="000D7870" w:rsidRPr="00317AA0" w:rsidRDefault="000D7870" w:rsidP="00CF1C78">
            <w:pPr>
              <w:jc w:val="center"/>
              <w:rPr>
                <w:rFonts w:eastAsia="Calibri"/>
                <w:bCs/>
              </w:rPr>
            </w:pPr>
            <w:r w:rsidRPr="00317AA0">
              <w:rPr>
                <w:rFonts w:eastAsia="Calibri"/>
                <w:bCs/>
              </w:rPr>
              <w:t>4</w:t>
            </w:r>
          </w:p>
        </w:tc>
        <w:tc>
          <w:tcPr>
            <w:tcW w:w="271" w:type="pct"/>
            <w:vAlign w:val="center"/>
          </w:tcPr>
          <w:p w14:paraId="5465E445" w14:textId="77777777" w:rsidR="000D7870" w:rsidRPr="00317AA0" w:rsidRDefault="000D7870" w:rsidP="00CF1C78">
            <w:pPr>
              <w:jc w:val="center"/>
              <w:rPr>
                <w:rFonts w:eastAsia="Calibri"/>
                <w:bCs/>
              </w:rPr>
            </w:pPr>
            <w:r w:rsidRPr="00317AA0">
              <w:rPr>
                <w:rFonts w:eastAsia="Calibri"/>
                <w:bCs/>
              </w:rPr>
              <w:t>5</w:t>
            </w:r>
          </w:p>
        </w:tc>
      </w:tr>
      <w:tr w:rsidR="000D7870" w:rsidRPr="00317AA0" w14:paraId="25E4C962" w14:textId="77777777" w:rsidTr="004A0ED3">
        <w:trPr>
          <w:trHeight w:val="260"/>
        </w:trPr>
        <w:tc>
          <w:tcPr>
            <w:tcW w:w="531" w:type="pct"/>
            <w:vAlign w:val="center"/>
          </w:tcPr>
          <w:p w14:paraId="7E633AB0" w14:textId="77777777" w:rsidR="000D7870" w:rsidRPr="00317AA0" w:rsidRDefault="000D7870" w:rsidP="00CF1C78">
            <w:pPr>
              <w:tabs>
                <w:tab w:val="left" w:pos="-720"/>
              </w:tabs>
              <w:jc w:val="both"/>
              <w:rPr>
                <w:rFonts w:eastAsia="Calibri"/>
              </w:rPr>
            </w:pPr>
            <w:r w:rsidRPr="00317AA0">
              <w:rPr>
                <w:rFonts w:eastAsia="Calibri"/>
              </w:rPr>
              <w:t>FB3</w:t>
            </w:r>
          </w:p>
        </w:tc>
        <w:tc>
          <w:tcPr>
            <w:tcW w:w="3065" w:type="pct"/>
            <w:gridSpan w:val="3"/>
            <w:tcBorders>
              <w:top w:val="nil"/>
              <w:left w:val="single" w:sz="8" w:space="0" w:color="auto"/>
              <w:bottom w:val="single" w:sz="8" w:space="0" w:color="auto"/>
              <w:right w:val="single" w:sz="8" w:space="0" w:color="auto"/>
            </w:tcBorders>
            <w:vAlign w:val="center"/>
          </w:tcPr>
          <w:p w14:paraId="3FCF7E21" w14:textId="77777777" w:rsidR="000D7870" w:rsidRPr="00317AA0" w:rsidRDefault="000D7870" w:rsidP="00CF1C78">
            <w:pPr>
              <w:jc w:val="both"/>
              <w:rPr>
                <w:rFonts w:eastAsia="Calibri"/>
              </w:rPr>
            </w:pPr>
            <w:r w:rsidRPr="00317AA0">
              <w:rPr>
                <w:rFonts w:eastAsia="Calibri"/>
              </w:rPr>
              <w:t>I stayed within my budget or spending plan</w:t>
            </w:r>
          </w:p>
        </w:tc>
        <w:tc>
          <w:tcPr>
            <w:tcW w:w="367" w:type="pct"/>
            <w:vAlign w:val="center"/>
          </w:tcPr>
          <w:p w14:paraId="16268C23" w14:textId="77777777" w:rsidR="000D7870" w:rsidRPr="00317AA0" w:rsidRDefault="000D7870" w:rsidP="00CF1C78">
            <w:pPr>
              <w:jc w:val="center"/>
              <w:rPr>
                <w:rFonts w:eastAsia="Calibri"/>
                <w:bCs/>
              </w:rPr>
            </w:pPr>
            <w:r w:rsidRPr="00317AA0">
              <w:rPr>
                <w:rFonts w:eastAsia="Calibri"/>
                <w:bCs/>
              </w:rPr>
              <w:t>1</w:t>
            </w:r>
          </w:p>
        </w:tc>
        <w:tc>
          <w:tcPr>
            <w:tcW w:w="226" w:type="pct"/>
            <w:vAlign w:val="center"/>
          </w:tcPr>
          <w:p w14:paraId="5FDACD84" w14:textId="77777777" w:rsidR="000D7870" w:rsidRPr="00317AA0" w:rsidRDefault="000D7870" w:rsidP="00CF1C78">
            <w:pPr>
              <w:jc w:val="center"/>
              <w:rPr>
                <w:rFonts w:eastAsia="Calibri"/>
                <w:bCs/>
              </w:rPr>
            </w:pPr>
            <w:r w:rsidRPr="00317AA0">
              <w:rPr>
                <w:rFonts w:eastAsia="Calibri"/>
                <w:bCs/>
              </w:rPr>
              <w:t>2</w:t>
            </w:r>
          </w:p>
        </w:tc>
        <w:tc>
          <w:tcPr>
            <w:tcW w:w="271" w:type="pct"/>
          </w:tcPr>
          <w:p w14:paraId="680B20A2" w14:textId="77777777" w:rsidR="000D7870" w:rsidRPr="00317AA0" w:rsidRDefault="000D7870" w:rsidP="00CF1C78">
            <w:pPr>
              <w:jc w:val="center"/>
              <w:rPr>
                <w:rFonts w:eastAsia="Calibri"/>
                <w:bCs/>
              </w:rPr>
            </w:pPr>
            <w:r w:rsidRPr="00317AA0">
              <w:rPr>
                <w:rFonts w:eastAsia="Calibri"/>
                <w:bCs/>
              </w:rPr>
              <w:t>3</w:t>
            </w:r>
          </w:p>
        </w:tc>
        <w:tc>
          <w:tcPr>
            <w:tcW w:w="269" w:type="pct"/>
          </w:tcPr>
          <w:p w14:paraId="0DEFE555" w14:textId="77777777" w:rsidR="000D7870" w:rsidRPr="00317AA0" w:rsidRDefault="000D7870" w:rsidP="00CF1C78">
            <w:pPr>
              <w:jc w:val="center"/>
              <w:rPr>
                <w:rFonts w:eastAsia="Calibri"/>
                <w:bCs/>
              </w:rPr>
            </w:pPr>
            <w:r w:rsidRPr="00317AA0">
              <w:rPr>
                <w:rFonts w:eastAsia="Calibri"/>
                <w:bCs/>
              </w:rPr>
              <w:t>4</w:t>
            </w:r>
          </w:p>
        </w:tc>
        <w:tc>
          <w:tcPr>
            <w:tcW w:w="271" w:type="pct"/>
            <w:vAlign w:val="center"/>
          </w:tcPr>
          <w:p w14:paraId="473DB8BB" w14:textId="77777777" w:rsidR="000D7870" w:rsidRPr="00317AA0" w:rsidRDefault="000D7870" w:rsidP="00CF1C78">
            <w:pPr>
              <w:jc w:val="center"/>
              <w:rPr>
                <w:rFonts w:eastAsia="Calibri"/>
                <w:bCs/>
              </w:rPr>
            </w:pPr>
            <w:r w:rsidRPr="00317AA0">
              <w:rPr>
                <w:rFonts w:eastAsia="Calibri"/>
                <w:bCs/>
              </w:rPr>
              <w:t>5</w:t>
            </w:r>
          </w:p>
        </w:tc>
      </w:tr>
      <w:tr w:rsidR="000D7870" w:rsidRPr="00317AA0" w14:paraId="790E5A82" w14:textId="77777777" w:rsidTr="004A0ED3">
        <w:trPr>
          <w:trHeight w:val="253"/>
        </w:trPr>
        <w:tc>
          <w:tcPr>
            <w:tcW w:w="531" w:type="pct"/>
            <w:vAlign w:val="center"/>
          </w:tcPr>
          <w:p w14:paraId="550E7A36" w14:textId="77777777" w:rsidR="000D7870" w:rsidRPr="00317AA0" w:rsidRDefault="000D7870" w:rsidP="00CF1C78">
            <w:pPr>
              <w:tabs>
                <w:tab w:val="left" w:pos="-720"/>
              </w:tabs>
              <w:jc w:val="both"/>
              <w:rPr>
                <w:rFonts w:eastAsia="Calibri"/>
              </w:rPr>
            </w:pPr>
            <w:r w:rsidRPr="00317AA0">
              <w:rPr>
                <w:rFonts w:eastAsia="Calibri"/>
              </w:rPr>
              <w:t>FB4</w:t>
            </w:r>
          </w:p>
        </w:tc>
        <w:tc>
          <w:tcPr>
            <w:tcW w:w="3065" w:type="pct"/>
            <w:gridSpan w:val="3"/>
            <w:tcBorders>
              <w:top w:val="nil"/>
              <w:left w:val="single" w:sz="8" w:space="0" w:color="auto"/>
              <w:bottom w:val="single" w:sz="8" w:space="0" w:color="auto"/>
              <w:right w:val="single" w:sz="8" w:space="0" w:color="auto"/>
            </w:tcBorders>
            <w:vAlign w:val="center"/>
          </w:tcPr>
          <w:p w14:paraId="277339A4" w14:textId="77777777" w:rsidR="000D7870" w:rsidRPr="00317AA0" w:rsidRDefault="000D7870" w:rsidP="00CF1C78">
            <w:pPr>
              <w:jc w:val="both"/>
              <w:rPr>
                <w:rFonts w:eastAsia="Calibri"/>
              </w:rPr>
            </w:pPr>
            <w:r w:rsidRPr="00317AA0">
              <w:rPr>
                <w:rFonts w:eastAsia="Calibri"/>
              </w:rPr>
              <w:t>I paid off credit card balance in full each month</w:t>
            </w:r>
          </w:p>
        </w:tc>
        <w:tc>
          <w:tcPr>
            <w:tcW w:w="367" w:type="pct"/>
            <w:vAlign w:val="center"/>
          </w:tcPr>
          <w:p w14:paraId="0A77221F" w14:textId="77777777" w:rsidR="000D7870" w:rsidRPr="00317AA0" w:rsidRDefault="000D7870" w:rsidP="00CF1C78">
            <w:pPr>
              <w:jc w:val="center"/>
              <w:rPr>
                <w:rFonts w:eastAsia="Calibri"/>
                <w:bCs/>
              </w:rPr>
            </w:pPr>
            <w:r w:rsidRPr="00317AA0">
              <w:rPr>
                <w:rFonts w:eastAsia="Calibri"/>
                <w:bCs/>
              </w:rPr>
              <w:t>1</w:t>
            </w:r>
          </w:p>
        </w:tc>
        <w:tc>
          <w:tcPr>
            <w:tcW w:w="226" w:type="pct"/>
            <w:vAlign w:val="center"/>
          </w:tcPr>
          <w:p w14:paraId="1764B510" w14:textId="77777777" w:rsidR="000D7870" w:rsidRPr="00317AA0" w:rsidRDefault="000D7870" w:rsidP="00CF1C78">
            <w:pPr>
              <w:jc w:val="center"/>
              <w:rPr>
                <w:rFonts w:eastAsia="Calibri"/>
                <w:bCs/>
              </w:rPr>
            </w:pPr>
            <w:r w:rsidRPr="00317AA0">
              <w:rPr>
                <w:rFonts w:eastAsia="Calibri"/>
                <w:bCs/>
              </w:rPr>
              <w:t>2</w:t>
            </w:r>
          </w:p>
        </w:tc>
        <w:tc>
          <w:tcPr>
            <w:tcW w:w="271" w:type="pct"/>
          </w:tcPr>
          <w:p w14:paraId="0D82EA54" w14:textId="77777777" w:rsidR="000D7870" w:rsidRPr="00317AA0" w:rsidRDefault="000D7870" w:rsidP="00CF1C78">
            <w:pPr>
              <w:jc w:val="center"/>
              <w:rPr>
                <w:rFonts w:eastAsia="Calibri"/>
                <w:bCs/>
              </w:rPr>
            </w:pPr>
            <w:r w:rsidRPr="00317AA0">
              <w:rPr>
                <w:rFonts w:eastAsia="Calibri"/>
                <w:bCs/>
              </w:rPr>
              <w:t>3</w:t>
            </w:r>
          </w:p>
        </w:tc>
        <w:tc>
          <w:tcPr>
            <w:tcW w:w="269" w:type="pct"/>
          </w:tcPr>
          <w:p w14:paraId="72643EE0" w14:textId="77777777" w:rsidR="000D7870" w:rsidRPr="00317AA0" w:rsidRDefault="000D7870" w:rsidP="00CF1C78">
            <w:pPr>
              <w:jc w:val="center"/>
              <w:rPr>
                <w:rFonts w:eastAsia="Calibri"/>
                <w:bCs/>
              </w:rPr>
            </w:pPr>
            <w:r w:rsidRPr="00317AA0">
              <w:rPr>
                <w:rFonts w:eastAsia="Calibri"/>
                <w:bCs/>
              </w:rPr>
              <w:t>4</w:t>
            </w:r>
          </w:p>
        </w:tc>
        <w:tc>
          <w:tcPr>
            <w:tcW w:w="271" w:type="pct"/>
            <w:vAlign w:val="center"/>
          </w:tcPr>
          <w:p w14:paraId="0ACD1795" w14:textId="77777777" w:rsidR="000D7870" w:rsidRPr="00317AA0" w:rsidRDefault="000D7870" w:rsidP="00CF1C78">
            <w:pPr>
              <w:jc w:val="center"/>
              <w:rPr>
                <w:rFonts w:eastAsia="Calibri"/>
                <w:bCs/>
              </w:rPr>
            </w:pPr>
            <w:r w:rsidRPr="00317AA0">
              <w:rPr>
                <w:rFonts w:eastAsia="Calibri"/>
                <w:bCs/>
              </w:rPr>
              <w:t>5</w:t>
            </w:r>
          </w:p>
        </w:tc>
      </w:tr>
      <w:tr w:rsidR="000D7870" w:rsidRPr="00317AA0" w14:paraId="6F251E0C" w14:textId="77777777" w:rsidTr="004A0ED3">
        <w:trPr>
          <w:trHeight w:val="126"/>
        </w:trPr>
        <w:tc>
          <w:tcPr>
            <w:tcW w:w="531" w:type="pct"/>
            <w:tcBorders>
              <w:bottom w:val="single" w:sz="4" w:space="0" w:color="auto"/>
            </w:tcBorders>
            <w:vAlign w:val="center"/>
          </w:tcPr>
          <w:p w14:paraId="36B333F3" w14:textId="77777777" w:rsidR="000D7870" w:rsidRPr="00317AA0" w:rsidRDefault="000D7870" w:rsidP="00CF1C78">
            <w:pPr>
              <w:tabs>
                <w:tab w:val="left" w:pos="-720"/>
              </w:tabs>
              <w:jc w:val="both"/>
              <w:rPr>
                <w:rFonts w:eastAsia="Calibri"/>
              </w:rPr>
            </w:pPr>
            <w:r w:rsidRPr="00317AA0">
              <w:rPr>
                <w:rFonts w:eastAsia="Calibri"/>
              </w:rPr>
              <w:t>FB5</w:t>
            </w:r>
          </w:p>
        </w:tc>
        <w:tc>
          <w:tcPr>
            <w:tcW w:w="3065" w:type="pct"/>
            <w:gridSpan w:val="3"/>
            <w:tcBorders>
              <w:top w:val="nil"/>
              <w:left w:val="single" w:sz="8" w:space="0" w:color="auto"/>
              <w:bottom w:val="single" w:sz="4" w:space="0" w:color="auto"/>
              <w:right w:val="single" w:sz="8" w:space="0" w:color="auto"/>
            </w:tcBorders>
            <w:vAlign w:val="center"/>
          </w:tcPr>
          <w:p w14:paraId="13DCBB89" w14:textId="77777777" w:rsidR="000D7870" w:rsidRPr="00317AA0" w:rsidRDefault="000D7870" w:rsidP="00CF1C78">
            <w:pPr>
              <w:jc w:val="both"/>
              <w:rPr>
                <w:rFonts w:eastAsia="Calibri"/>
              </w:rPr>
            </w:pPr>
            <w:r w:rsidRPr="00317AA0">
              <w:rPr>
                <w:rFonts w:eastAsia="Calibri"/>
              </w:rPr>
              <w:t>I did not max out the limit on one or more credit cards</w:t>
            </w:r>
          </w:p>
        </w:tc>
        <w:tc>
          <w:tcPr>
            <w:tcW w:w="367" w:type="pct"/>
            <w:vAlign w:val="center"/>
          </w:tcPr>
          <w:p w14:paraId="16132A79" w14:textId="77777777" w:rsidR="000D7870" w:rsidRPr="00317AA0" w:rsidRDefault="000D7870" w:rsidP="00CF1C78">
            <w:pPr>
              <w:jc w:val="center"/>
              <w:rPr>
                <w:rFonts w:eastAsia="Calibri"/>
                <w:bCs/>
              </w:rPr>
            </w:pPr>
            <w:r w:rsidRPr="00317AA0">
              <w:rPr>
                <w:rFonts w:eastAsia="Calibri"/>
                <w:bCs/>
              </w:rPr>
              <w:t>1</w:t>
            </w:r>
          </w:p>
        </w:tc>
        <w:tc>
          <w:tcPr>
            <w:tcW w:w="226" w:type="pct"/>
            <w:vAlign w:val="center"/>
          </w:tcPr>
          <w:p w14:paraId="7851242B" w14:textId="77777777" w:rsidR="000D7870" w:rsidRPr="00317AA0" w:rsidRDefault="000D7870" w:rsidP="00CF1C78">
            <w:pPr>
              <w:jc w:val="center"/>
              <w:rPr>
                <w:rFonts w:eastAsia="Calibri"/>
                <w:bCs/>
              </w:rPr>
            </w:pPr>
            <w:r w:rsidRPr="00317AA0">
              <w:rPr>
                <w:rFonts w:eastAsia="Calibri"/>
                <w:bCs/>
              </w:rPr>
              <w:t>2</w:t>
            </w:r>
          </w:p>
        </w:tc>
        <w:tc>
          <w:tcPr>
            <w:tcW w:w="271" w:type="pct"/>
          </w:tcPr>
          <w:p w14:paraId="5BE57902" w14:textId="77777777" w:rsidR="000D7870" w:rsidRPr="00317AA0" w:rsidRDefault="000D7870" w:rsidP="00CF1C78">
            <w:pPr>
              <w:jc w:val="center"/>
              <w:rPr>
                <w:rFonts w:eastAsia="Calibri"/>
                <w:bCs/>
              </w:rPr>
            </w:pPr>
            <w:r w:rsidRPr="00317AA0">
              <w:rPr>
                <w:rFonts w:eastAsia="Calibri"/>
                <w:bCs/>
              </w:rPr>
              <w:t>3</w:t>
            </w:r>
          </w:p>
        </w:tc>
        <w:tc>
          <w:tcPr>
            <w:tcW w:w="269" w:type="pct"/>
          </w:tcPr>
          <w:p w14:paraId="0D603771" w14:textId="77777777" w:rsidR="000D7870" w:rsidRPr="00317AA0" w:rsidRDefault="000D7870" w:rsidP="00CF1C78">
            <w:pPr>
              <w:jc w:val="center"/>
              <w:rPr>
                <w:rFonts w:eastAsia="Calibri"/>
                <w:bCs/>
              </w:rPr>
            </w:pPr>
            <w:r w:rsidRPr="00317AA0">
              <w:rPr>
                <w:rFonts w:eastAsia="Calibri"/>
                <w:bCs/>
              </w:rPr>
              <w:t>4</w:t>
            </w:r>
          </w:p>
        </w:tc>
        <w:tc>
          <w:tcPr>
            <w:tcW w:w="271" w:type="pct"/>
            <w:vAlign w:val="center"/>
          </w:tcPr>
          <w:p w14:paraId="3F3BAB3D" w14:textId="77777777" w:rsidR="000D7870" w:rsidRPr="00317AA0" w:rsidRDefault="000D7870" w:rsidP="00CF1C78">
            <w:pPr>
              <w:jc w:val="center"/>
              <w:rPr>
                <w:rFonts w:eastAsia="Calibri"/>
                <w:bCs/>
              </w:rPr>
            </w:pPr>
            <w:r w:rsidRPr="00317AA0">
              <w:rPr>
                <w:rFonts w:eastAsia="Calibri"/>
                <w:bCs/>
              </w:rPr>
              <w:t>5</w:t>
            </w:r>
          </w:p>
        </w:tc>
      </w:tr>
      <w:tr w:rsidR="000D7870" w:rsidRPr="00317AA0" w14:paraId="5754D593" w14:textId="77777777" w:rsidTr="004A0ED3">
        <w:trPr>
          <w:trHeight w:val="260"/>
        </w:trPr>
        <w:tc>
          <w:tcPr>
            <w:tcW w:w="531" w:type="pct"/>
            <w:tcBorders>
              <w:top w:val="single" w:sz="4" w:space="0" w:color="auto"/>
              <w:bottom w:val="single" w:sz="4" w:space="0" w:color="auto"/>
              <w:right w:val="single" w:sz="4" w:space="0" w:color="auto"/>
            </w:tcBorders>
            <w:vAlign w:val="center"/>
          </w:tcPr>
          <w:p w14:paraId="7DFE98DC" w14:textId="77777777" w:rsidR="000D7870" w:rsidRPr="00317AA0" w:rsidRDefault="000D7870" w:rsidP="00CF1C78">
            <w:pPr>
              <w:tabs>
                <w:tab w:val="left" w:pos="-720"/>
              </w:tabs>
              <w:jc w:val="both"/>
              <w:rPr>
                <w:rFonts w:eastAsia="Calibri"/>
              </w:rPr>
            </w:pPr>
            <w:r w:rsidRPr="00317AA0">
              <w:rPr>
                <w:rFonts w:eastAsia="Calibri"/>
              </w:rPr>
              <w:t>FB6</w:t>
            </w:r>
          </w:p>
        </w:tc>
        <w:tc>
          <w:tcPr>
            <w:tcW w:w="3065" w:type="pct"/>
            <w:gridSpan w:val="3"/>
            <w:tcBorders>
              <w:top w:val="single" w:sz="4" w:space="0" w:color="auto"/>
              <w:left w:val="single" w:sz="4" w:space="0" w:color="auto"/>
              <w:bottom w:val="single" w:sz="4" w:space="0" w:color="auto"/>
              <w:right w:val="single" w:sz="4" w:space="0" w:color="auto"/>
            </w:tcBorders>
            <w:vAlign w:val="center"/>
          </w:tcPr>
          <w:p w14:paraId="2B3B1C58" w14:textId="77777777" w:rsidR="000D7870" w:rsidRPr="00317AA0" w:rsidRDefault="000D7870" w:rsidP="00CF1C78">
            <w:pPr>
              <w:jc w:val="both"/>
              <w:rPr>
                <w:rFonts w:eastAsia="Calibri"/>
              </w:rPr>
            </w:pPr>
            <w:r w:rsidRPr="00317AA0">
              <w:rPr>
                <w:rFonts w:eastAsia="Calibri"/>
              </w:rPr>
              <w:t>I began or maintained an emergency savings fund</w:t>
            </w:r>
          </w:p>
        </w:tc>
        <w:tc>
          <w:tcPr>
            <w:tcW w:w="367" w:type="pct"/>
            <w:vAlign w:val="center"/>
          </w:tcPr>
          <w:p w14:paraId="15BB2F84" w14:textId="77777777" w:rsidR="000D7870" w:rsidRPr="00317AA0" w:rsidRDefault="000D7870" w:rsidP="00CF1C78">
            <w:pPr>
              <w:jc w:val="center"/>
              <w:rPr>
                <w:rFonts w:eastAsia="Calibri"/>
                <w:bCs/>
              </w:rPr>
            </w:pPr>
            <w:r w:rsidRPr="00317AA0">
              <w:rPr>
                <w:rFonts w:eastAsia="Calibri"/>
                <w:bCs/>
              </w:rPr>
              <w:t>1</w:t>
            </w:r>
          </w:p>
        </w:tc>
        <w:tc>
          <w:tcPr>
            <w:tcW w:w="226" w:type="pct"/>
            <w:vAlign w:val="center"/>
          </w:tcPr>
          <w:p w14:paraId="491AA2BC" w14:textId="77777777" w:rsidR="000D7870" w:rsidRPr="00317AA0" w:rsidRDefault="000D7870" w:rsidP="00CF1C78">
            <w:pPr>
              <w:jc w:val="center"/>
              <w:rPr>
                <w:rFonts w:eastAsia="Calibri"/>
                <w:bCs/>
              </w:rPr>
            </w:pPr>
            <w:r w:rsidRPr="00317AA0">
              <w:rPr>
                <w:rFonts w:eastAsia="Calibri"/>
                <w:bCs/>
              </w:rPr>
              <w:t>2</w:t>
            </w:r>
          </w:p>
        </w:tc>
        <w:tc>
          <w:tcPr>
            <w:tcW w:w="271" w:type="pct"/>
          </w:tcPr>
          <w:p w14:paraId="1DE1E096" w14:textId="77777777" w:rsidR="000D7870" w:rsidRPr="00317AA0" w:rsidRDefault="000D7870" w:rsidP="00CF1C78">
            <w:pPr>
              <w:jc w:val="center"/>
              <w:rPr>
                <w:rFonts w:eastAsia="Calibri"/>
                <w:bCs/>
              </w:rPr>
            </w:pPr>
            <w:r w:rsidRPr="00317AA0">
              <w:rPr>
                <w:rFonts w:eastAsia="Calibri"/>
                <w:bCs/>
              </w:rPr>
              <w:t>3</w:t>
            </w:r>
          </w:p>
        </w:tc>
        <w:tc>
          <w:tcPr>
            <w:tcW w:w="269" w:type="pct"/>
          </w:tcPr>
          <w:p w14:paraId="7D71AF9B" w14:textId="77777777" w:rsidR="000D7870" w:rsidRPr="00317AA0" w:rsidRDefault="000D7870" w:rsidP="00CF1C78">
            <w:pPr>
              <w:jc w:val="center"/>
              <w:rPr>
                <w:rFonts w:eastAsia="Calibri"/>
                <w:bCs/>
              </w:rPr>
            </w:pPr>
            <w:r w:rsidRPr="00317AA0">
              <w:rPr>
                <w:rFonts w:eastAsia="Calibri"/>
                <w:bCs/>
              </w:rPr>
              <w:t>4</w:t>
            </w:r>
          </w:p>
        </w:tc>
        <w:tc>
          <w:tcPr>
            <w:tcW w:w="271" w:type="pct"/>
            <w:vAlign w:val="center"/>
          </w:tcPr>
          <w:p w14:paraId="0D6ADAB4" w14:textId="77777777" w:rsidR="000D7870" w:rsidRPr="00317AA0" w:rsidRDefault="000D7870" w:rsidP="00CF1C78">
            <w:pPr>
              <w:jc w:val="center"/>
              <w:rPr>
                <w:rFonts w:eastAsia="Calibri"/>
                <w:bCs/>
              </w:rPr>
            </w:pPr>
            <w:r w:rsidRPr="00317AA0">
              <w:rPr>
                <w:rFonts w:eastAsia="Calibri"/>
                <w:bCs/>
              </w:rPr>
              <w:t>5</w:t>
            </w:r>
          </w:p>
        </w:tc>
      </w:tr>
      <w:tr w:rsidR="000D7870" w:rsidRPr="00317AA0" w14:paraId="3D519BE9" w14:textId="77777777" w:rsidTr="004A0ED3">
        <w:trPr>
          <w:trHeight w:val="260"/>
        </w:trPr>
        <w:tc>
          <w:tcPr>
            <w:tcW w:w="531" w:type="pct"/>
            <w:tcBorders>
              <w:top w:val="single" w:sz="4" w:space="0" w:color="auto"/>
              <w:bottom w:val="single" w:sz="4" w:space="0" w:color="auto"/>
              <w:right w:val="single" w:sz="4" w:space="0" w:color="auto"/>
            </w:tcBorders>
            <w:vAlign w:val="center"/>
          </w:tcPr>
          <w:p w14:paraId="6C924C5B" w14:textId="77777777" w:rsidR="000D7870" w:rsidRPr="00317AA0" w:rsidRDefault="000D7870" w:rsidP="00CF1C78">
            <w:pPr>
              <w:tabs>
                <w:tab w:val="left" w:pos="-720"/>
              </w:tabs>
              <w:jc w:val="both"/>
              <w:rPr>
                <w:rFonts w:eastAsia="Calibri"/>
              </w:rPr>
            </w:pPr>
            <w:r w:rsidRPr="00317AA0">
              <w:rPr>
                <w:rFonts w:eastAsia="Calibri"/>
              </w:rPr>
              <w:t>FB7</w:t>
            </w:r>
          </w:p>
        </w:tc>
        <w:tc>
          <w:tcPr>
            <w:tcW w:w="3065" w:type="pct"/>
            <w:gridSpan w:val="3"/>
            <w:tcBorders>
              <w:top w:val="single" w:sz="4" w:space="0" w:color="auto"/>
              <w:left w:val="single" w:sz="4" w:space="0" w:color="auto"/>
              <w:bottom w:val="single" w:sz="4" w:space="0" w:color="auto"/>
              <w:right w:val="single" w:sz="4" w:space="0" w:color="auto"/>
            </w:tcBorders>
            <w:vAlign w:val="center"/>
          </w:tcPr>
          <w:p w14:paraId="438824BD" w14:textId="77777777" w:rsidR="000D7870" w:rsidRPr="00317AA0" w:rsidRDefault="000D7870" w:rsidP="00CF1C78">
            <w:pPr>
              <w:jc w:val="both"/>
              <w:rPr>
                <w:rFonts w:eastAsia="Calibri"/>
              </w:rPr>
            </w:pPr>
            <w:r w:rsidRPr="00317AA0">
              <w:rPr>
                <w:rFonts w:eastAsia="Calibri"/>
              </w:rPr>
              <w:t>I saved money from every pay check</w:t>
            </w:r>
          </w:p>
        </w:tc>
        <w:tc>
          <w:tcPr>
            <w:tcW w:w="367" w:type="pct"/>
            <w:vAlign w:val="center"/>
          </w:tcPr>
          <w:p w14:paraId="58F62CDE" w14:textId="77777777" w:rsidR="000D7870" w:rsidRPr="00317AA0" w:rsidRDefault="000D7870" w:rsidP="00CF1C78">
            <w:pPr>
              <w:jc w:val="center"/>
              <w:rPr>
                <w:rFonts w:eastAsia="Calibri"/>
                <w:bCs/>
              </w:rPr>
            </w:pPr>
            <w:r w:rsidRPr="00317AA0">
              <w:rPr>
                <w:rFonts w:eastAsia="Calibri"/>
                <w:bCs/>
              </w:rPr>
              <w:t>1</w:t>
            </w:r>
          </w:p>
        </w:tc>
        <w:tc>
          <w:tcPr>
            <w:tcW w:w="226" w:type="pct"/>
            <w:vAlign w:val="center"/>
          </w:tcPr>
          <w:p w14:paraId="7724220D" w14:textId="77777777" w:rsidR="000D7870" w:rsidRPr="00317AA0" w:rsidRDefault="000D7870" w:rsidP="00CF1C78">
            <w:pPr>
              <w:jc w:val="center"/>
              <w:rPr>
                <w:rFonts w:eastAsia="Calibri"/>
                <w:bCs/>
              </w:rPr>
            </w:pPr>
            <w:r w:rsidRPr="00317AA0">
              <w:rPr>
                <w:rFonts w:eastAsia="Calibri"/>
                <w:bCs/>
              </w:rPr>
              <w:t>2</w:t>
            </w:r>
          </w:p>
        </w:tc>
        <w:tc>
          <w:tcPr>
            <w:tcW w:w="271" w:type="pct"/>
          </w:tcPr>
          <w:p w14:paraId="403B5205" w14:textId="77777777" w:rsidR="000D7870" w:rsidRPr="00317AA0" w:rsidRDefault="000D7870" w:rsidP="00CF1C78">
            <w:pPr>
              <w:jc w:val="center"/>
              <w:rPr>
                <w:rFonts w:eastAsia="Calibri"/>
                <w:bCs/>
              </w:rPr>
            </w:pPr>
            <w:r w:rsidRPr="00317AA0">
              <w:rPr>
                <w:rFonts w:eastAsia="Calibri"/>
                <w:bCs/>
              </w:rPr>
              <w:t>3</w:t>
            </w:r>
          </w:p>
        </w:tc>
        <w:tc>
          <w:tcPr>
            <w:tcW w:w="269" w:type="pct"/>
          </w:tcPr>
          <w:p w14:paraId="3EC6690D" w14:textId="77777777" w:rsidR="000D7870" w:rsidRPr="00317AA0" w:rsidRDefault="000D7870" w:rsidP="00CF1C78">
            <w:pPr>
              <w:jc w:val="center"/>
              <w:rPr>
                <w:rFonts w:eastAsia="Calibri"/>
                <w:bCs/>
              </w:rPr>
            </w:pPr>
            <w:r w:rsidRPr="00317AA0">
              <w:rPr>
                <w:rFonts w:eastAsia="Calibri"/>
                <w:bCs/>
              </w:rPr>
              <w:t>4</w:t>
            </w:r>
          </w:p>
        </w:tc>
        <w:tc>
          <w:tcPr>
            <w:tcW w:w="271" w:type="pct"/>
            <w:vAlign w:val="center"/>
          </w:tcPr>
          <w:p w14:paraId="5CB8EC64" w14:textId="77777777" w:rsidR="000D7870" w:rsidRPr="00317AA0" w:rsidRDefault="000D7870" w:rsidP="00CF1C78">
            <w:pPr>
              <w:jc w:val="center"/>
              <w:rPr>
                <w:rFonts w:eastAsia="Calibri"/>
                <w:bCs/>
              </w:rPr>
            </w:pPr>
            <w:r w:rsidRPr="00317AA0">
              <w:rPr>
                <w:rFonts w:eastAsia="Calibri"/>
                <w:bCs/>
              </w:rPr>
              <w:t>5</w:t>
            </w:r>
          </w:p>
        </w:tc>
      </w:tr>
      <w:tr w:rsidR="000D7870" w:rsidRPr="00317AA0" w14:paraId="05D04E3E" w14:textId="77777777" w:rsidTr="004A0ED3">
        <w:trPr>
          <w:trHeight w:val="260"/>
        </w:trPr>
        <w:tc>
          <w:tcPr>
            <w:tcW w:w="531" w:type="pct"/>
            <w:tcBorders>
              <w:top w:val="single" w:sz="4" w:space="0" w:color="auto"/>
              <w:bottom w:val="single" w:sz="4" w:space="0" w:color="auto"/>
              <w:right w:val="single" w:sz="4" w:space="0" w:color="auto"/>
            </w:tcBorders>
            <w:vAlign w:val="center"/>
          </w:tcPr>
          <w:p w14:paraId="7ED6FC7A" w14:textId="77777777" w:rsidR="000D7870" w:rsidRPr="00317AA0" w:rsidRDefault="000D7870" w:rsidP="00CF1C78">
            <w:pPr>
              <w:tabs>
                <w:tab w:val="left" w:pos="-720"/>
              </w:tabs>
              <w:jc w:val="both"/>
              <w:rPr>
                <w:rFonts w:eastAsia="Calibri"/>
              </w:rPr>
            </w:pPr>
            <w:r w:rsidRPr="00317AA0">
              <w:rPr>
                <w:rFonts w:eastAsia="Calibri"/>
              </w:rPr>
              <w:t>FB8</w:t>
            </w:r>
          </w:p>
        </w:tc>
        <w:tc>
          <w:tcPr>
            <w:tcW w:w="3065" w:type="pct"/>
            <w:gridSpan w:val="3"/>
            <w:tcBorders>
              <w:top w:val="single" w:sz="4" w:space="0" w:color="auto"/>
              <w:left w:val="single" w:sz="4" w:space="0" w:color="auto"/>
              <w:bottom w:val="single" w:sz="4" w:space="0" w:color="auto"/>
              <w:right w:val="single" w:sz="4" w:space="0" w:color="auto"/>
            </w:tcBorders>
            <w:vAlign w:val="center"/>
          </w:tcPr>
          <w:p w14:paraId="18A0D56D" w14:textId="77777777" w:rsidR="000D7870" w:rsidRPr="00317AA0" w:rsidRDefault="000D7870" w:rsidP="00CF1C78">
            <w:pPr>
              <w:jc w:val="both"/>
              <w:rPr>
                <w:rFonts w:eastAsia="Calibri"/>
              </w:rPr>
            </w:pPr>
            <w:r w:rsidRPr="00317AA0">
              <w:rPr>
                <w:rFonts w:eastAsia="Calibri"/>
              </w:rPr>
              <w:t>I saved for a long-term goal such as a car, education, home etc</w:t>
            </w:r>
          </w:p>
        </w:tc>
        <w:tc>
          <w:tcPr>
            <w:tcW w:w="367" w:type="pct"/>
            <w:vAlign w:val="center"/>
          </w:tcPr>
          <w:p w14:paraId="6D2868DF" w14:textId="77777777" w:rsidR="000D7870" w:rsidRPr="00317AA0" w:rsidRDefault="000D7870" w:rsidP="00CF1C78">
            <w:pPr>
              <w:jc w:val="center"/>
              <w:rPr>
                <w:rFonts w:eastAsia="Calibri"/>
                <w:bCs/>
              </w:rPr>
            </w:pPr>
            <w:r w:rsidRPr="00317AA0">
              <w:rPr>
                <w:rFonts w:eastAsia="Calibri"/>
                <w:bCs/>
              </w:rPr>
              <w:t>1</w:t>
            </w:r>
          </w:p>
        </w:tc>
        <w:tc>
          <w:tcPr>
            <w:tcW w:w="226" w:type="pct"/>
            <w:vAlign w:val="center"/>
          </w:tcPr>
          <w:p w14:paraId="424C2EA5" w14:textId="77777777" w:rsidR="000D7870" w:rsidRPr="00317AA0" w:rsidRDefault="000D7870" w:rsidP="00CF1C78">
            <w:pPr>
              <w:jc w:val="center"/>
              <w:rPr>
                <w:rFonts w:eastAsia="Calibri"/>
                <w:bCs/>
              </w:rPr>
            </w:pPr>
            <w:r w:rsidRPr="00317AA0">
              <w:rPr>
                <w:rFonts w:eastAsia="Calibri"/>
                <w:bCs/>
              </w:rPr>
              <w:t>2</w:t>
            </w:r>
          </w:p>
        </w:tc>
        <w:tc>
          <w:tcPr>
            <w:tcW w:w="271" w:type="pct"/>
          </w:tcPr>
          <w:p w14:paraId="7FA63EB0" w14:textId="77777777" w:rsidR="000D7870" w:rsidRPr="00317AA0" w:rsidRDefault="000D7870" w:rsidP="00CF1C78">
            <w:pPr>
              <w:jc w:val="center"/>
              <w:rPr>
                <w:rFonts w:eastAsia="Calibri"/>
                <w:bCs/>
              </w:rPr>
            </w:pPr>
            <w:r w:rsidRPr="00317AA0">
              <w:rPr>
                <w:rFonts w:eastAsia="Calibri"/>
                <w:bCs/>
              </w:rPr>
              <w:t>3</w:t>
            </w:r>
          </w:p>
        </w:tc>
        <w:tc>
          <w:tcPr>
            <w:tcW w:w="269" w:type="pct"/>
          </w:tcPr>
          <w:p w14:paraId="27BFE278" w14:textId="77777777" w:rsidR="000D7870" w:rsidRPr="00317AA0" w:rsidRDefault="000D7870" w:rsidP="00CF1C78">
            <w:pPr>
              <w:jc w:val="center"/>
              <w:rPr>
                <w:rFonts w:eastAsia="Calibri"/>
                <w:bCs/>
              </w:rPr>
            </w:pPr>
            <w:r w:rsidRPr="00317AA0">
              <w:rPr>
                <w:rFonts w:eastAsia="Calibri"/>
                <w:bCs/>
              </w:rPr>
              <w:t>4</w:t>
            </w:r>
          </w:p>
        </w:tc>
        <w:tc>
          <w:tcPr>
            <w:tcW w:w="271" w:type="pct"/>
            <w:vAlign w:val="center"/>
          </w:tcPr>
          <w:p w14:paraId="075FEB3E" w14:textId="77777777" w:rsidR="000D7870" w:rsidRPr="00317AA0" w:rsidRDefault="000D7870" w:rsidP="00CF1C78">
            <w:pPr>
              <w:jc w:val="center"/>
              <w:rPr>
                <w:rFonts w:eastAsia="Calibri"/>
                <w:bCs/>
              </w:rPr>
            </w:pPr>
            <w:r w:rsidRPr="00317AA0">
              <w:rPr>
                <w:rFonts w:eastAsia="Calibri"/>
                <w:bCs/>
              </w:rPr>
              <w:t>5</w:t>
            </w:r>
          </w:p>
        </w:tc>
      </w:tr>
      <w:tr w:rsidR="000D7870" w:rsidRPr="00317AA0" w14:paraId="7A106B40" w14:textId="77777777" w:rsidTr="004A0ED3">
        <w:trPr>
          <w:trHeight w:val="260"/>
        </w:trPr>
        <w:tc>
          <w:tcPr>
            <w:tcW w:w="531" w:type="pct"/>
            <w:tcBorders>
              <w:top w:val="single" w:sz="4" w:space="0" w:color="auto"/>
              <w:bottom w:val="single" w:sz="4" w:space="0" w:color="auto"/>
              <w:right w:val="single" w:sz="4" w:space="0" w:color="auto"/>
            </w:tcBorders>
            <w:vAlign w:val="center"/>
          </w:tcPr>
          <w:p w14:paraId="23565427" w14:textId="77777777" w:rsidR="000D7870" w:rsidRPr="00317AA0" w:rsidRDefault="000D7870" w:rsidP="00CF1C78">
            <w:pPr>
              <w:tabs>
                <w:tab w:val="left" w:pos="-720"/>
              </w:tabs>
              <w:jc w:val="both"/>
              <w:rPr>
                <w:rFonts w:eastAsia="Calibri"/>
              </w:rPr>
            </w:pPr>
            <w:r w:rsidRPr="00317AA0">
              <w:rPr>
                <w:rFonts w:eastAsia="Calibri"/>
              </w:rPr>
              <w:t>FB9</w:t>
            </w:r>
          </w:p>
        </w:tc>
        <w:tc>
          <w:tcPr>
            <w:tcW w:w="3065" w:type="pct"/>
            <w:gridSpan w:val="3"/>
            <w:tcBorders>
              <w:top w:val="single" w:sz="4" w:space="0" w:color="auto"/>
              <w:left w:val="single" w:sz="4" w:space="0" w:color="auto"/>
              <w:bottom w:val="single" w:sz="4" w:space="0" w:color="auto"/>
              <w:right w:val="single" w:sz="4" w:space="0" w:color="auto"/>
            </w:tcBorders>
            <w:vAlign w:val="center"/>
          </w:tcPr>
          <w:p w14:paraId="41E7156A" w14:textId="77777777" w:rsidR="000D7870" w:rsidRPr="00317AA0" w:rsidRDefault="000D7870" w:rsidP="00CF1C78">
            <w:pPr>
              <w:jc w:val="both"/>
              <w:rPr>
                <w:rFonts w:eastAsia="Calibri"/>
              </w:rPr>
            </w:pPr>
            <w:r w:rsidRPr="00317AA0">
              <w:rPr>
                <w:rFonts w:eastAsia="Calibri"/>
              </w:rPr>
              <w:t>I contributed money to a retirement account</w:t>
            </w:r>
          </w:p>
        </w:tc>
        <w:tc>
          <w:tcPr>
            <w:tcW w:w="367" w:type="pct"/>
            <w:vAlign w:val="center"/>
          </w:tcPr>
          <w:p w14:paraId="592D54A7" w14:textId="77777777" w:rsidR="000D7870" w:rsidRPr="00317AA0" w:rsidRDefault="000D7870" w:rsidP="00CF1C78">
            <w:pPr>
              <w:jc w:val="center"/>
              <w:rPr>
                <w:rFonts w:eastAsia="Calibri"/>
                <w:bCs/>
              </w:rPr>
            </w:pPr>
            <w:r w:rsidRPr="00317AA0">
              <w:rPr>
                <w:rFonts w:eastAsia="Calibri"/>
                <w:bCs/>
              </w:rPr>
              <w:t>1</w:t>
            </w:r>
          </w:p>
        </w:tc>
        <w:tc>
          <w:tcPr>
            <w:tcW w:w="226" w:type="pct"/>
            <w:vAlign w:val="center"/>
          </w:tcPr>
          <w:p w14:paraId="3B158002" w14:textId="77777777" w:rsidR="000D7870" w:rsidRPr="00317AA0" w:rsidRDefault="000D7870" w:rsidP="00CF1C78">
            <w:pPr>
              <w:jc w:val="center"/>
              <w:rPr>
                <w:rFonts w:eastAsia="Calibri"/>
                <w:bCs/>
              </w:rPr>
            </w:pPr>
            <w:r w:rsidRPr="00317AA0">
              <w:rPr>
                <w:rFonts w:eastAsia="Calibri"/>
                <w:bCs/>
              </w:rPr>
              <w:t>2</w:t>
            </w:r>
          </w:p>
        </w:tc>
        <w:tc>
          <w:tcPr>
            <w:tcW w:w="271" w:type="pct"/>
          </w:tcPr>
          <w:p w14:paraId="42DC9170" w14:textId="77777777" w:rsidR="000D7870" w:rsidRPr="00317AA0" w:rsidRDefault="000D7870" w:rsidP="00CF1C78">
            <w:pPr>
              <w:jc w:val="center"/>
              <w:rPr>
                <w:rFonts w:eastAsia="Calibri"/>
                <w:bCs/>
              </w:rPr>
            </w:pPr>
            <w:r w:rsidRPr="00317AA0">
              <w:rPr>
                <w:rFonts w:eastAsia="Calibri"/>
                <w:bCs/>
              </w:rPr>
              <w:t>3</w:t>
            </w:r>
          </w:p>
        </w:tc>
        <w:tc>
          <w:tcPr>
            <w:tcW w:w="269" w:type="pct"/>
          </w:tcPr>
          <w:p w14:paraId="22C43ED2" w14:textId="77777777" w:rsidR="000D7870" w:rsidRPr="00317AA0" w:rsidRDefault="000D7870" w:rsidP="00CF1C78">
            <w:pPr>
              <w:jc w:val="center"/>
              <w:rPr>
                <w:rFonts w:eastAsia="Calibri"/>
                <w:bCs/>
              </w:rPr>
            </w:pPr>
            <w:r w:rsidRPr="00317AA0">
              <w:rPr>
                <w:rFonts w:eastAsia="Calibri"/>
                <w:bCs/>
              </w:rPr>
              <w:t>4</w:t>
            </w:r>
          </w:p>
        </w:tc>
        <w:tc>
          <w:tcPr>
            <w:tcW w:w="271" w:type="pct"/>
            <w:vAlign w:val="center"/>
          </w:tcPr>
          <w:p w14:paraId="5DAABC8E" w14:textId="77777777" w:rsidR="000D7870" w:rsidRPr="00317AA0" w:rsidRDefault="000D7870" w:rsidP="00CF1C78">
            <w:pPr>
              <w:jc w:val="center"/>
              <w:rPr>
                <w:rFonts w:eastAsia="Calibri"/>
                <w:bCs/>
              </w:rPr>
            </w:pPr>
            <w:r w:rsidRPr="00317AA0">
              <w:rPr>
                <w:rFonts w:eastAsia="Calibri"/>
                <w:bCs/>
              </w:rPr>
              <w:t>5</w:t>
            </w:r>
          </w:p>
        </w:tc>
      </w:tr>
    </w:tbl>
    <w:p w14:paraId="62EF6405" w14:textId="77777777" w:rsidR="000D7870" w:rsidRPr="00317AA0" w:rsidRDefault="000D7870" w:rsidP="00CF1C78">
      <w:pPr>
        <w:spacing w:after="0" w:line="240" w:lineRule="auto"/>
        <w:rPr>
          <w:rFonts w:ascii="Times New Roman" w:eastAsia="Calibri" w:hAnsi="Times New Roman" w:cs="Times New Roman"/>
          <w:b/>
          <w:bCs/>
          <w:i/>
          <w:iCs/>
          <w:sz w:val="24"/>
          <w:szCs w:val="24"/>
        </w:rPr>
      </w:pPr>
      <w:r w:rsidRPr="00317AA0">
        <w:rPr>
          <w:rFonts w:ascii="Times New Roman" w:eastAsia="Calibri" w:hAnsi="Times New Roman" w:cs="Times New Roman"/>
          <w:sz w:val="24"/>
          <w:szCs w:val="24"/>
        </w:rPr>
        <w:lastRenderedPageBreak/>
        <w:tab/>
      </w:r>
      <w:r w:rsidRPr="00317AA0">
        <w:rPr>
          <w:rFonts w:ascii="Times New Roman" w:eastAsia="Calibri" w:hAnsi="Times New Roman" w:cs="Times New Roman"/>
          <w:b/>
          <w:bCs/>
          <w:i/>
          <w:iCs/>
          <w:sz w:val="24"/>
          <w:szCs w:val="24"/>
        </w:rPr>
        <w:t>Source: Adopted and modified from Dew &amp; Xiao (2011)</w:t>
      </w:r>
    </w:p>
    <w:p w14:paraId="4BBA0AE8" w14:textId="77777777" w:rsidR="000D7870" w:rsidRPr="00317AA0" w:rsidRDefault="000D7870" w:rsidP="00CF1C78">
      <w:pPr>
        <w:spacing w:after="0" w:line="240" w:lineRule="auto"/>
        <w:jc w:val="both"/>
        <w:rPr>
          <w:rFonts w:ascii="Times New Roman" w:eastAsia="Times New Roman" w:hAnsi="Times New Roman" w:cs="Times New Roman"/>
          <w:b/>
          <w:sz w:val="24"/>
          <w:szCs w:val="24"/>
          <w:u w:val="single"/>
        </w:rPr>
      </w:pPr>
      <w:r w:rsidRPr="00317AA0">
        <w:rPr>
          <w:rFonts w:ascii="Times New Roman" w:eastAsia="Times New Roman" w:hAnsi="Times New Roman" w:cs="Times New Roman"/>
          <w:b/>
          <w:sz w:val="24"/>
          <w:szCs w:val="24"/>
          <w:u w:val="single"/>
        </w:rPr>
        <w:t>SECTION D: Financial Well-Being (</w:t>
      </w:r>
      <w:proofErr w:type="gramStart"/>
      <w:r w:rsidRPr="00317AA0">
        <w:rPr>
          <w:rFonts w:ascii="Times New Roman" w:eastAsia="Times New Roman" w:hAnsi="Times New Roman" w:cs="Times New Roman"/>
          <w:b/>
          <w:sz w:val="24"/>
          <w:szCs w:val="24"/>
          <w:u w:val="single"/>
        </w:rPr>
        <w:t xml:space="preserve">FWB)   </w:t>
      </w:r>
      <w:proofErr w:type="gramEnd"/>
      <w:r w:rsidRPr="00317AA0">
        <w:rPr>
          <w:rFonts w:ascii="Times New Roman" w:eastAsia="Times New Roman" w:hAnsi="Times New Roman" w:cs="Times New Roman"/>
          <w:b/>
          <w:sz w:val="24"/>
          <w:szCs w:val="24"/>
          <w:u w:val="single"/>
        </w:rPr>
        <w:t xml:space="preserve">                                                                     </w:t>
      </w:r>
      <w:proofErr w:type="gramStart"/>
      <w:r w:rsidRPr="00317AA0">
        <w:rPr>
          <w:rFonts w:ascii="Times New Roman" w:eastAsia="Times New Roman" w:hAnsi="Times New Roman" w:cs="Times New Roman"/>
          <w:b/>
          <w:sz w:val="24"/>
          <w:szCs w:val="24"/>
          <w:u w:val="single"/>
        </w:rPr>
        <w:t xml:space="preserve">  .</w:t>
      </w:r>
      <w:proofErr w:type="gramEnd"/>
      <w:r w:rsidRPr="00317AA0">
        <w:rPr>
          <w:rFonts w:ascii="Times New Roman" w:eastAsia="Times New Roman" w:hAnsi="Times New Roman" w:cs="Times New Roman"/>
          <w:b/>
          <w:sz w:val="24"/>
          <w:szCs w:val="24"/>
          <w:u w:val="single"/>
        </w:rPr>
        <w:t xml:space="preserve"> </w:t>
      </w:r>
    </w:p>
    <w:p w14:paraId="3B413AA7" w14:textId="77777777" w:rsidR="000D7870" w:rsidRPr="00317AA0" w:rsidRDefault="000D7870" w:rsidP="00CF1C78">
      <w:pPr>
        <w:spacing w:after="0" w:line="240" w:lineRule="auto"/>
        <w:jc w:val="both"/>
        <w:rPr>
          <w:rFonts w:ascii="Times New Roman" w:eastAsia="Calibri" w:hAnsi="Times New Roman" w:cs="Times New Roman"/>
          <w:i/>
          <w:sz w:val="24"/>
        </w:rPr>
      </w:pPr>
      <w:r w:rsidRPr="00317AA0">
        <w:rPr>
          <w:rFonts w:ascii="Times New Roman" w:eastAsia="Calibri" w:hAnsi="Times New Roman" w:cs="Times New Roman"/>
          <w:i/>
          <w:sz w:val="24"/>
          <w:szCs w:val="24"/>
        </w:rPr>
        <w:t xml:space="preserve">Indicate the extent to which you agree or disagree with each statement by checking the appropriate number from 1 to 7 using the following scale: </w:t>
      </w:r>
    </w:p>
    <w:tbl>
      <w:tblPr>
        <w:tblStyle w:val="TableGrid"/>
        <w:tblW w:w="5337" w:type="pct"/>
        <w:tblLook w:val="04A0" w:firstRow="1" w:lastRow="0" w:firstColumn="1" w:lastColumn="0" w:noHBand="0" w:noVBand="1"/>
      </w:tblPr>
      <w:tblGrid>
        <w:gridCol w:w="858"/>
        <w:gridCol w:w="1945"/>
        <w:gridCol w:w="4262"/>
        <w:gridCol w:w="98"/>
        <w:gridCol w:w="397"/>
        <w:gridCol w:w="429"/>
        <w:gridCol w:w="431"/>
        <w:gridCol w:w="603"/>
        <w:gridCol w:w="606"/>
      </w:tblGrid>
      <w:tr w:rsidR="000D7870" w:rsidRPr="00317AA0" w14:paraId="5555D567" w14:textId="77777777" w:rsidTr="004A0ED3">
        <w:trPr>
          <w:gridAfter w:val="5"/>
          <w:wAfter w:w="1290" w:type="pct"/>
          <w:trHeight w:val="135"/>
        </w:trPr>
        <w:tc>
          <w:tcPr>
            <w:tcW w:w="1442" w:type="pct"/>
            <w:gridSpan w:val="2"/>
            <w:tcBorders>
              <w:bottom w:val="nil"/>
              <w:right w:val="nil"/>
            </w:tcBorders>
            <w:vAlign w:val="center"/>
          </w:tcPr>
          <w:p w14:paraId="5073E060" w14:textId="77777777" w:rsidR="000D7870" w:rsidRPr="00317AA0" w:rsidRDefault="000D7870" w:rsidP="00CF1C78">
            <w:pPr>
              <w:jc w:val="both"/>
              <w:rPr>
                <w:rFonts w:eastAsia="Calibri"/>
                <w:bCs/>
                <w:i/>
              </w:rPr>
            </w:pPr>
            <w:r w:rsidRPr="00317AA0">
              <w:rPr>
                <w:rFonts w:eastAsia="Calibri"/>
                <w:bCs/>
                <w:i/>
              </w:rPr>
              <w:t xml:space="preserve">1 = Strongly Disagree       </w:t>
            </w:r>
          </w:p>
        </w:tc>
        <w:tc>
          <w:tcPr>
            <w:tcW w:w="2268" w:type="pct"/>
            <w:gridSpan w:val="2"/>
            <w:tcBorders>
              <w:left w:val="nil"/>
              <w:bottom w:val="nil"/>
              <w:right w:val="nil"/>
            </w:tcBorders>
            <w:vAlign w:val="center"/>
          </w:tcPr>
          <w:p w14:paraId="08739633" w14:textId="77777777" w:rsidR="000D7870" w:rsidRPr="00317AA0" w:rsidRDefault="000D7870" w:rsidP="00CF1C78">
            <w:pPr>
              <w:jc w:val="both"/>
              <w:rPr>
                <w:rFonts w:eastAsia="Calibri"/>
                <w:bCs/>
                <w:i/>
              </w:rPr>
            </w:pPr>
            <w:r w:rsidRPr="00317AA0">
              <w:rPr>
                <w:rFonts w:eastAsia="Calibri"/>
                <w:bCs/>
                <w:i/>
              </w:rPr>
              <w:t xml:space="preserve">2 = </w:t>
            </w:r>
            <w:proofErr w:type="gramStart"/>
            <w:r w:rsidRPr="00317AA0">
              <w:rPr>
                <w:rFonts w:eastAsia="Calibri"/>
                <w:bCs/>
                <w:i/>
              </w:rPr>
              <w:t>Disagree  3</w:t>
            </w:r>
            <w:proofErr w:type="gramEnd"/>
            <w:r w:rsidRPr="00317AA0">
              <w:rPr>
                <w:rFonts w:eastAsia="Calibri"/>
                <w:bCs/>
                <w:i/>
              </w:rPr>
              <w:t xml:space="preserve"> = </w:t>
            </w:r>
            <w:proofErr w:type="spellStart"/>
            <w:r w:rsidRPr="00317AA0">
              <w:rPr>
                <w:rFonts w:eastAsia="Calibri"/>
                <w:bCs/>
                <w:i/>
              </w:rPr>
              <w:t>Nuetral</w:t>
            </w:r>
            <w:proofErr w:type="spellEnd"/>
          </w:p>
        </w:tc>
      </w:tr>
      <w:tr w:rsidR="000D7870" w:rsidRPr="00317AA0" w14:paraId="647BAFFF" w14:textId="77777777" w:rsidTr="004A0ED3">
        <w:trPr>
          <w:gridAfter w:val="5"/>
          <w:wAfter w:w="1290" w:type="pct"/>
          <w:trHeight w:val="135"/>
        </w:trPr>
        <w:tc>
          <w:tcPr>
            <w:tcW w:w="1442" w:type="pct"/>
            <w:gridSpan w:val="2"/>
            <w:tcBorders>
              <w:top w:val="nil"/>
              <w:bottom w:val="nil"/>
              <w:right w:val="nil"/>
            </w:tcBorders>
            <w:vAlign w:val="center"/>
          </w:tcPr>
          <w:p w14:paraId="58E8B712" w14:textId="77777777" w:rsidR="000D7870" w:rsidRPr="00317AA0" w:rsidRDefault="000D7870" w:rsidP="00CF1C78">
            <w:pPr>
              <w:jc w:val="both"/>
              <w:rPr>
                <w:rFonts w:eastAsia="Calibri"/>
                <w:bCs/>
                <w:i/>
              </w:rPr>
            </w:pPr>
            <w:r w:rsidRPr="00317AA0">
              <w:rPr>
                <w:rFonts w:eastAsia="Calibri"/>
                <w:bCs/>
                <w:i/>
              </w:rPr>
              <w:t>4 = Agree</w:t>
            </w:r>
          </w:p>
        </w:tc>
        <w:tc>
          <w:tcPr>
            <w:tcW w:w="2268" w:type="pct"/>
            <w:gridSpan w:val="2"/>
            <w:tcBorders>
              <w:top w:val="nil"/>
              <w:left w:val="nil"/>
              <w:bottom w:val="nil"/>
              <w:right w:val="nil"/>
            </w:tcBorders>
            <w:vAlign w:val="center"/>
          </w:tcPr>
          <w:p w14:paraId="72C40188" w14:textId="77777777" w:rsidR="000D7870" w:rsidRPr="00317AA0" w:rsidRDefault="000D7870" w:rsidP="00CF1C78">
            <w:pPr>
              <w:jc w:val="both"/>
              <w:rPr>
                <w:rFonts w:eastAsia="Calibri"/>
                <w:bCs/>
                <w:i/>
              </w:rPr>
            </w:pPr>
            <w:r w:rsidRPr="00317AA0">
              <w:rPr>
                <w:rFonts w:eastAsia="Calibri"/>
                <w:bCs/>
                <w:i/>
              </w:rPr>
              <w:t xml:space="preserve">5 = Strongly Agree       </w:t>
            </w:r>
          </w:p>
        </w:tc>
      </w:tr>
      <w:tr w:rsidR="000D7870" w:rsidRPr="00317AA0" w14:paraId="32F6BFC5" w14:textId="77777777" w:rsidTr="004A0ED3">
        <w:trPr>
          <w:trHeight w:val="254"/>
        </w:trPr>
        <w:tc>
          <w:tcPr>
            <w:tcW w:w="430" w:type="pct"/>
            <w:vAlign w:val="center"/>
          </w:tcPr>
          <w:p w14:paraId="781BB18F" w14:textId="77777777" w:rsidR="000D7870" w:rsidRPr="00317AA0" w:rsidRDefault="000D7870" w:rsidP="00CF1C78">
            <w:pPr>
              <w:tabs>
                <w:tab w:val="left" w:pos="-720"/>
              </w:tabs>
              <w:rPr>
                <w:rFonts w:eastAsia="Calibri"/>
                <w:b/>
              </w:rPr>
            </w:pPr>
            <w:r w:rsidRPr="00317AA0">
              <w:rPr>
                <w:rFonts w:eastAsia="Calibri"/>
                <w:b/>
              </w:rPr>
              <w:t>Item</w:t>
            </w:r>
          </w:p>
        </w:tc>
        <w:tc>
          <w:tcPr>
            <w:tcW w:w="3227" w:type="pct"/>
            <w:gridSpan w:val="2"/>
            <w:vAlign w:val="center"/>
          </w:tcPr>
          <w:p w14:paraId="5977B8AD" w14:textId="77777777" w:rsidR="000D7870" w:rsidRPr="00317AA0" w:rsidRDefault="000D7870" w:rsidP="00CF1C78">
            <w:pPr>
              <w:tabs>
                <w:tab w:val="left" w:pos="-720"/>
              </w:tabs>
              <w:rPr>
                <w:rFonts w:eastAsia="Calibri"/>
                <w:b/>
              </w:rPr>
            </w:pPr>
            <w:r w:rsidRPr="00317AA0">
              <w:rPr>
                <w:rFonts w:eastAsia="Calibri"/>
                <w:b/>
              </w:rPr>
              <w:t>Statement</w:t>
            </w:r>
          </w:p>
        </w:tc>
        <w:tc>
          <w:tcPr>
            <w:tcW w:w="261" w:type="pct"/>
            <w:gridSpan w:val="2"/>
            <w:vAlign w:val="center"/>
          </w:tcPr>
          <w:p w14:paraId="60F4BD41" w14:textId="77777777" w:rsidR="000D7870" w:rsidRPr="00317AA0" w:rsidRDefault="000D7870" w:rsidP="00CF1C78">
            <w:pPr>
              <w:jc w:val="center"/>
              <w:rPr>
                <w:rFonts w:eastAsia="Calibri"/>
                <w:b/>
              </w:rPr>
            </w:pPr>
            <w:r w:rsidRPr="00317AA0">
              <w:rPr>
                <w:rFonts w:eastAsia="Calibri"/>
                <w:b/>
              </w:rPr>
              <w:t>1</w:t>
            </w:r>
          </w:p>
        </w:tc>
        <w:tc>
          <w:tcPr>
            <w:tcW w:w="225" w:type="pct"/>
            <w:vAlign w:val="center"/>
          </w:tcPr>
          <w:p w14:paraId="280D62D9" w14:textId="77777777" w:rsidR="000D7870" w:rsidRPr="00317AA0" w:rsidRDefault="000D7870" w:rsidP="00CF1C78">
            <w:pPr>
              <w:jc w:val="center"/>
              <w:rPr>
                <w:rFonts w:eastAsia="Calibri"/>
                <w:b/>
              </w:rPr>
            </w:pPr>
            <w:r w:rsidRPr="00317AA0">
              <w:rPr>
                <w:rFonts w:eastAsia="Calibri"/>
                <w:b/>
              </w:rPr>
              <w:t>2</w:t>
            </w:r>
          </w:p>
        </w:tc>
        <w:tc>
          <w:tcPr>
            <w:tcW w:w="226" w:type="pct"/>
          </w:tcPr>
          <w:p w14:paraId="2495D874" w14:textId="77777777" w:rsidR="000D7870" w:rsidRPr="00317AA0" w:rsidRDefault="000D7870" w:rsidP="00CF1C78">
            <w:pPr>
              <w:jc w:val="center"/>
              <w:rPr>
                <w:rFonts w:eastAsia="Calibri"/>
                <w:b/>
              </w:rPr>
            </w:pPr>
            <w:r w:rsidRPr="00317AA0">
              <w:rPr>
                <w:rFonts w:eastAsia="Calibri"/>
                <w:b/>
              </w:rPr>
              <w:t>3</w:t>
            </w:r>
          </w:p>
        </w:tc>
        <w:tc>
          <w:tcPr>
            <w:tcW w:w="315" w:type="pct"/>
          </w:tcPr>
          <w:p w14:paraId="239DA7C5" w14:textId="77777777" w:rsidR="000D7870" w:rsidRPr="00317AA0" w:rsidRDefault="000D7870" w:rsidP="00CF1C78">
            <w:pPr>
              <w:jc w:val="center"/>
              <w:rPr>
                <w:rFonts w:eastAsia="Calibri"/>
                <w:b/>
              </w:rPr>
            </w:pPr>
            <w:r w:rsidRPr="00317AA0">
              <w:rPr>
                <w:rFonts w:eastAsia="Calibri"/>
                <w:b/>
              </w:rPr>
              <w:t>4</w:t>
            </w:r>
          </w:p>
        </w:tc>
        <w:tc>
          <w:tcPr>
            <w:tcW w:w="316" w:type="pct"/>
            <w:vAlign w:val="center"/>
          </w:tcPr>
          <w:p w14:paraId="7239EAEF" w14:textId="77777777" w:rsidR="000D7870" w:rsidRPr="00317AA0" w:rsidRDefault="000D7870" w:rsidP="00CF1C78">
            <w:pPr>
              <w:jc w:val="center"/>
              <w:rPr>
                <w:rFonts w:eastAsia="Calibri"/>
                <w:b/>
              </w:rPr>
            </w:pPr>
            <w:r w:rsidRPr="00317AA0">
              <w:rPr>
                <w:rFonts w:eastAsia="Calibri"/>
                <w:b/>
              </w:rPr>
              <w:t>5</w:t>
            </w:r>
          </w:p>
        </w:tc>
      </w:tr>
      <w:tr w:rsidR="000D7870" w:rsidRPr="00317AA0" w14:paraId="0CD29D19" w14:textId="77777777" w:rsidTr="004A0ED3">
        <w:trPr>
          <w:trHeight w:val="209"/>
        </w:trPr>
        <w:tc>
          <w:tcPr>
            <w:tcW w:w="430" w:type="pct"/>
            <w:vAlign w:val="center"/>
          </w:tcPr>
          <w:p w14:paraId="3F27C69A" w14:textId="77777777" w:rsidR="000D7870" w:rsidRPr="00317AA0" w:rsidRDefault="000D7870" w:rsidP="00CF1C78">
            <w:pPr>
              <w:tabs>
                <w:tab w:val="left" w:pos="-720"/>
              </w:tabs>
              <w:jc w:val="both"/>
              <w:rPr>
                <w:rFonts w:eastAsia="Calibri"/>
              </w:rPr>
            </w:pPr>
            <w:r w:rsidRPr="00317AA0">
              <w:rPr>
                <w:rFonts w:eastAsia="Calibri"/>
              </w:rPr>
              <w:t>FWB1</w:t>
            </w:r>
          </w:p>
        </w:tc>
        <w:tc>
          <w:tcPr>
            <w:tcW w:w="3227" w:type="pct"/>
            <w:gridSpan w:val="2"/>
            <w:vAlign w:val="center"/>
          </w:tcPr>
          <w:p w14:paraId="73FADA35" w14:textId="77777777" w:rsidR="000D7870" w:rsidRPr="00317AA0" w:rsidRDefault="000D7870" w:rsidP="00CF1C78">
            <w:pPr>
              <w:tabs>
                <w:tab w:val="left" w:pos="-720"/>
              </w:tabs>
              <w:jc w:val="both"/>
              <w:rPr>
                <w:rFonts w:eastAsia="Calibri"/>
              </w:rPr>
            </w:pPr>
            <w:r w:rsidRPr="00317AA0">
              <w:rPr>
                <w:rFonts w:eastAsia="Calibri"/>
              </w:rPr>
              <w:t>I am financially stressed these days.</w:t>
            </w:r>
          </w:p>
        </w:tc>
        <w:tc>
          <w:tcPr>
            <w:tcW w:w="261" w:type="pct"/>
            <w:gridSpan w:val="2"/>
            <w:vAlign w:val="center"/>
          </w:tcPr>
          <w:p w14:paraId="79922267" w14:textId="77777777" w:rsidR="000D7870" w:rsidRPr="00317AA0" w:rsidRDefault="000D7870" w:rsidP="00CF1C78">
            <w:pPr>
              <w:jc w:val="center"/>
              <w:rPr>
                <w:rFonts w:eastAsia="Calibri"/>
              </w:rPr>
            </w:pPr>
            <w:r w:rsidRPr="00317AA0">
              <w:rPr>
                <w:rFonts w:eastAsia="Calibri"/>
              </w:rPr>
              <w:t>1</w:t>
            </w:r>
          </w:p>
        </w:tc>
        <w:tc>
          <w:tcPr>
            <w:tcW w:w="225" w:type="pct"/>
            <w:vAlign w:val="center"/>
          </w:tcPr>
          <w:p w14:paraId="763ED30F" w14:textId="77777777" w:rsidR="000D7870" w:rsidRPr="00317AA0" w:rsidRDefault="000D7870" w:rsidP="00CF1C78">
            <w:pPr>
              <w:jc w:val="center"/>
              <w:rPr>
                <w:rFonts w:eastAsia="Calibri"/>
              </w:rPr>
            </w:pPr>
            <w:r w:rsidRPr="00317AA0">
              <w:rPr>
                <w:rFonts w:eastAsia="Calibri"/>
              </w:rPr>
              <w:t>2</w:t>
            </w:r>
          </w:p>
        </w:tc>
        <w:tc>
          <w:tcPr>
            <w:tcW w:w="226" w:type="pct"/>
            <w:vAlign w:val="center"/>
          </w:tcPr>
          <w:p w14:paraId="6333DA36" w14:textId="77777777" w:rsidR="000D7870" w:rsidRPr="00317AA0" w:rsidRDefault="000D7870" w:rsidP="00CF1C78">
            <w:pPr>
              <w:jc w:val="center"/>
              <w:rPr>
                <w:rFonts w:eastAsia="Calibri"/>
              </w:rPr>
            </w:pPr>
            <w:r w:rsidRPr="00317AA0">
              <w:rPr>
                <w:rFonts w:eastAsia="Calibri"/>
              </w:rPr>
              <w:t>3</w:t>
            </w:r>
          </w:p>
        </w:tc>
        <w:tc>
          <w:tcPr>
            <w:tcW w:w="315" w:type="pct"/>
            <w:vAlign w:val="center"/>
          </w:tcPr>
          <w:p w14:paraId="57473BE2" w14:textId="77777777" w:rsidR="000D7870" w:rsidRPr="00317AA0" w:rsidRDefault="000D7870" w:rsidP="00CF1C78">
            <w:pPr>
              <w:jc w:val="center"/>
              <w:rPr>
                <w:rFonts w:eastAsia="Calibri"/>
              </w:rPr>
            </w:pPr>
            <w:r w:rsidRPr="00317AA0">
              <w:rPr>
                <w:rFonts w:eastAsia="Calibri"/>
              </w:rPr>
              <w:t>4</w:t>
            </w:r>
          </w:p>
        </w:tc>
        <w:tc>
          <w:tcPr>
            <w:tcW w:w="316" w:type="pct"/>
            <w:vAlign w:val="center"/>
          </w:tcPr>
          <w:p w14:paraId="62D12704" w14:textId="77777777" w:rsidR="000D7870" w:rsidRPr="00317AA0" w:rsidRDefault="000D7870" w:rsidP="00CF1C78">
            <w:pPr>
              <w:jc w:val="center"/>
              <w:rPr>
                <w:rFonts w:eastAsia="Calibri"/>
              </w:rPr>
            </w:pPr>
            <w:r w:rsidRPr="00317AA0">
              <w:rPr>
                <w:rFonts w:eastAsia="Calibri"/>
              </w:rPr>
              <w:t>5</w:t>
            </w:r>
          </w:p>
        </w:tc>
      </w:tr>
      <w:tr w:rsidR="000D7870" w:rsidRPr="00317AA0" w14:paraId="4B543CD4" w14:textId="77777777" w:rsidTr="004A0ED3">
        <w:trPr>
          <w:trHeight w:val="286"/>
        </w:trPr>
        <w:tc>
          <w:tcPr>
            <w:tcW w:w="430" w:type="pct"/>
            <w:vAlign w:val="center"/>
          </w:tcPr>
          <w:p w14:paraId="06E176FE" w14:textId="77777777" w:rsidR="000D7870" w:rsidRPr="00317AA0" w:rsidRDefault="000D7870" w:rsidP="00CF1C78">
            <w:pPr>
              <w:tabs>
                <w:tab w:val="left" w:pos="-720"/>
              </w:tabs>
              <w:jc w:val="both"/>
              <w:rPr>
                <w:rFonts w:eastAsia="Calibri"/>
              </w:rPr>
            </w:pPr>
            <w:r w:rsidRPr="00317AA0">
              <w:rPr>
                <w:rFonts w:eastAsia="Calibri"/>
              </w:rPr>
              <w:t>FWB2</w:t>
            </w:r>
          </w:p>
        </w:tc>
        <w:tc>
          <w:tcPr>
            <w:tcW w:w="3227" w:type="pct"/>
            <w:gridSpan w:val="2"/>
            <w:vAlign w:val="center"/>
          </w:tcPr>
          <w:p w14:paraId="129E9683" w14:textId="77777777" w:rsidR="000D7870" w:rsidRPr="00317AA0" w:rsidRDefault="000D7870" w:rsidP="00CF1C78">
            <w:pPr>
              <w:tabs>
                <w:tab w:val="left" w:pos="-720"/>
              </w:tabs>
              <w:jc w:val="both"/>
              <w:rPr>
                <w:rFonts w:eastAsia="Calibri"/>
              </w:rPr>
            </w:pPr>
            <w:r w:rsidRPr="00317AA0">
              <w:rPr>
                <w:rFonts w:eastAsia="Calibri"/>
              </w:rPr>
              <w:t>I feel satisfied with my present financial situation</w:t>
            </w:r>
          </w:p>
        </w:tc>
        <w:tc>
          <w:tcPr>
            <w:tcW w:w="261" w:type="pct"/>
            <w:gridSpan w:val="2"/>
            <w:vAlign w:val="center"/>
          </w:tcPr>
          <w:p w14:paraId="6900E7D2" w14:textId="77777777" w:rsidR="000D7870" w:rsidRPr="00317AA0" w:rsidRDefault="000D7870" w:rsidP="00CF1C78">
            <w:pPr>
              <w:jc w:val="center"/>
              <w:rPr>
                <w:rFonts w:eastAsia="Calibri"/>
              </w:rPr>
            </w:pPr>
            <w:r w:rsidRPr="00317AA0">
              <w:rPr>
                <w:rFonts w:eastAsia="Calibri"/>
              </w:rPr>
              <w:t>1</w:t>
            </w:r>
          </w:p>
        </w:tc>
        <w:tc>
          <w:tcPr>
            <w:tcW w:w="225" w:type="pct"/>
            <w:vAlign w:val="center"/>
          </w:tcPr>
          <w:p w14:paraId="62CA4106" w14:textId="77777777" w:rsidR="000D7870" w:rsidRPr="00317AA0" w:rsidRDefault="000D7870" w:rsidP="00CF1C78">
            <w:pPr>
              <w:jc w:val="center"/>
              <w:rPr>
                <w:rFonts w:eastAsia="Calibri"/>
              </w:rPr>
            </w:pPr>
            <w:r w:rsidRPr="00317AA0">
              <w:rPr>
                <w:rFonts w:eastAsia="Calibri"/>
              </w:rPr>
              <w:t>2</w:t>
            </w:r>
          </w:p>
        </w:tc>
        <w:tc>
          <w:tcPr>
            <w:tcW w:w="226" w:type="pct"/>
            <w:vAlign w:val="center"/>
          </w:tcPr>
          <w:p w14:paraId="042D65F0" w14:textId="77777777" w:rsidR="000D7870" w:rsidRPr="00317AA0" w:rsidRDefault="000D7870" w:rsidP="00CF1C78">
            <w:pPr>
              <w:jc w:val="center"/>
              <w:rPr>
                <w:rFonts w:eastAsia="Calibri"/>
              </w:rPr>
            </w:pPr>
            <w:r w:rsidRPr="00317AA0">
              <w:rPr>
                <w:rFonts w:eastAsia="Calibri"/>
              </w:rPr>
              <w:t>3</w:t>
            </w:r>
          </w:p>
        </w:tc>
        <w:tc>
          <w:tcPr>
            <w:tcW w:w="315" w:type="pct"/>
            <w:vAlign w:val="center"/>
          </w:tcPr>
          <w:p w14:paraId="5CAC6B19" w14:textId="77777777" w:rsidR="000D7870" w:rsidRPr="00317AA0" w:rsidRDefault="000D7870" w:rsidP="00CF1C78">
            <w:pPr>
              <w:jc w:val="center"/>
              <w:rPr>
                <w:rFonts w:eastAsia="Calibri"/>
              </w:rPr>
            </w:pPr>
            <w:r w:rsidRPr="00317AA0">
              <w:rPr>
                <w:rFonts w:eastAsia="Calibri"/>
              </w:rPr>
              <w:t>4</w:t>
            </w:r>
          </w:p>
        </w:tc>
        <w:tc>
          <w:tcPr>
            <w:tcW w:w="316" w:type="pct"/>
            <w:vAlign w:val="center"/>
          </w:tcPr>
          <w:p w14:paraId="5D957FC9" w14:textId="77777777" w:rsidR="000D7870" w:rsidRPr="00317AA0" w:rsidRDefault="000D7870" w:rsidP="00CF1C78">
            <w:pPr>
              <w:jc w:val="center"/>
              <w:rPr>
                <w:rFonts w:eastAsia="Calibri"/>
              </w:rPr>
            </w:pPr>
            <w:r w:rsidRPr="00317AA0">
              <w:rPr>
                <w:rFonts w:eastAsia="Calibri"/>
              </w:rPr>
              <w:t>5</w:t>
            </w:r>
          </w:p>
        </w:tc>
      </w:tr>
      <w:tr w:rsidR="000D7870" w:rsidRPr="00317AA0" w14:paraId="40FF23BC" w14:textId="77777777" w:rsidTr="004A0ED3">
        <w:trPr>
          <w:trHeight w:val="243"/>
        </w:trPr>
        <w:tc>
          <w:tcPr>
            <w:tcW w:w="430" w:type="pct"/>
            <w:vAlign w:val="center"/>
          </w:tcPr>
          <w:p w14:paraId="79AE5FB0" w14:textId="77777777" w:rsidR="000D7870" w:rsidRPr="00317AA0" w:rsidRDefault="000D7870" w:rsidP="00CF1C78">
            <w:pPr>
              <w:tabs>
                <w:tab w:val="left" w:pos="-720"/>
              </w:tabs>
              <w:jc w:val="both"/>
              <w:rPr>
                <w:rFonts w:eastAsia="Calibri"/>
              </w:rPr>
            </w:pPr>
            <w:r w:rsidRPr="00317AA0">
              <w:rPr>
                <w:rFonts w:eastAsia="Calibri"/>
              </w:rPr>
              <w:t>FWB3</w:t>
            </w:r>
          </w:p>
        </w:tc>
        <w:tc>
          <w:tcPr>
            <w:tcW w:w="3227" w:type="pct"/>
            <w:gridSpan w:val="2"/>
            <w:vAlign w:val="center"/>
          </w:tcPr>
          <w:p w14:paraId="3199D880" w14:textId="77777777" w:rsidR="000D7870" w:rsidRPr="00317AA0" w:rsidRDefault="000D7870" w:rsidP="00CF1C78">
            <w:pPr>
              <w:tabs>
                <w:tab w:val="left" w:pos="-720"/>
              </w:tabs>
              <w:jc w:val="both"/>
              <w:rPr>
                <w:rFonts w:eastAsia="Calibri"/>
              </w:rPr>
            </w:pPr>
            <w:r w:rsidRPr="00317AA0">
              <w:rPr>
                <w:rFonts w:eastAsia="Calibri"/>
                <w:lang w:val="en-US"/>
              </w:rPr>
              <w:t>I feel good about my present financial situation</w:t>
            </w:r>
          </w:p>
        </w:tc>
        <w:tc>
          <w:tcPr>
            <w:tcW w:w="261" w:type="pct"/>
            <w:gridSpan w:val="2"/>
            <w:vAlign w:val="center"/>
          </w:tcPr>
          <w:p w14:paraId="76138030" w14:textId="77777777" w:rsidR="000D7870" w:rsidRPr="00317AA0" w:rsidRDefault="000D7870" w:rsidP="00CF1C78">
            <w:pPr>
              <w:jc w:val="center"/>
              <w:rPr>
                <w:rFonts w:eastAsia="Calibri"/>
              </w:rPr>
            </w:pPr>
            <w:r w:rsidRPr="00317AA0">
              <w:rPr>
                <w:rFonts w:eastAsia="Calibri"/>
              </w:rPr>
              <w:t>1</w:t>
            </w:r>
          </w:p>
        </w:tc>
        <w:tc>
          <w:tcPr>
            <w:tcW w:w="225" w:type="pct"/>
            <w:vAlign w:val="center"/>
          </w:tcPr>
          <w:p w14:paraId="65299B89" w14:textId="77777777" w:rsidR="000D7870" w:rsidRPr="00317AA0" w:rsidRDefault="000D7870" w:rsidP="00CF1C78">
            <w:pPr>
              <w:jc w:val="center"/>
              <w:rPr>
                <w:rFonts w:eastAsia="Calibri"/>
              </w:rPr>
            </w:pPr>
            <w:r w:rsidRPr="00317AA0">
              <w:rPr>
                <w:rFonts w:eastAsia="Calibri"/>
              </w:rPr>
              <w:t>2</w:t>
            </w:r>
          </w:p>
        </w:tc>
        <w:tc>
          <w:tcPr>
            <w:tcW w:w="226" w:type="pct"/>
            <w:vAlign w:val="center"/>
          </w:tcPr>
          <w:p w14:paraId="0840B868" w14:textId="77777777" w:rsidR="000D7870" w:rsidRPr="00317AA0" w:rsidRDefault="000D7870" w:rsidP="00CF1C78">
            <w:pPr>
              <w:jc w:val="center"/>
              <w:rPr>
                <w:rFonts w:eastAsia="Calibri"/>
              </w:rPr>
            </w:pPr>
            <w:r w:rsidRPr="00317AA0">
              <w:rPr>
                <w:rFonts w:eastAsia="Calibri"/>
              </w:rPr>
              <w:t>3</w:t>
            </w:r>
          </w:p>
        </w:tc>
        <w:tc>
          <w:tcPr>
            <w:tcW w:w="315" w:type="pct"/>
            <w:vAlign w:val="center"/>
          </w:tcPr>
          <w:p w14:paraId="35EF14E5" w14:textId="77777777" w:rsidR="000D7870" w:rsidRPr="00317AA0" w:rsidRDefault="000D7870" w:rsidP="00CF1C78">
            <w:pPr>
              <w:jc w:val="center"/>
              <w:rPr>
                <w:rFonts w:eastAsia="Calibri"/>
              </w:rPr>
            </w:pPr>
            <w:r w:rsidRPr="00317AA0">
              <w:rPr>
                <w:rFonts w:eastAsia="Calibri"/>
              </w:rPr>
              <w:t>4</w:t>
            </w:r>
          </w:p>
        </w:tc>
        <w:tc>
          <w:tcPr>
            <w:tcW w:w="316" w:type="pct"/>
            <w:vAlign w:val="center"/>
          </w:tcPr>
          <w:p w14:paraId="300167FD" w14:textId="77777777" w:rsidR="000D7870" w:rsidRPr="00317AA0" w:rsidRDefault="000D7870" w:rsidP="00CF1C78">
            <w:pPr>
              <w:jc w:val="center"/>
              <w:rPr>
                <w:rFonts w:eastAsia="Calibri"/>
              </w:rPr>
            </w:pPr>
            <w:r w:rsidRPr="00317AA0">
              <w:rPr>
                <w:rFonts w:eastAsia="Calibri"/>
              </w:rPr>
              <w:t>5</w:t>
            </w:r>
          </w:p>
        </w:tc>
      </w:tr>
      <w:tr w:rsidR="000D7870" w:rsidRPr="00317AA0" w14:paraId="216136F8" w14:textId="77777777" w:rsidTr="004A0ED3">
        <w:trPr>
          <w:trHeight w:val="226"/>
        </w:trPr>
        <w:tc>
          <w:tcPr>
            <w:tcW w:w="430" w:type="pct"/>
            <w:vAlign w:val="center"/>
          </w:tcPr>
          <w:p w14:paraId="170AC070" w14:textId="77777777" w:rsidR="000D7870" w:rsidRPr="00317AA0" w:rsidRDefault="000D7870" w:rsidP="00CF1C78">
            <w:pPr>
              <w:tabs>
                <w:tab w:val="left" w:pos="-720"/>
              </w:tabs>
              <w:jc w:val="both"/>
              <w:rPr>
                <w:rFonts w:eastAsia="Calibri"/>
              </w:rPr>
            </w:pPr>
            <w:r w:rsidRPr="00317AA0">
              <w:rPr>
                <w:rFonts w:eastAsia="Calibri"/>
              </w:rPr>
              <w:t>FWB4</w:t>
            </w:r>
          </w:p>
        </w:tc>
        <w:tc>
          <w:tcPr>
            <w:tcW w:w="3227" w:type="pct"/>
            <w:gridSpan w:val="2"/>
            <w:vAlign w:val="center"/>
          </w:tcPr>
          <w:p w14:paraId="128533B3" w14:textId="77777777" w:rsidR="000D7870" w:rsidRPr="00317AA0" w:rsidRDefault="000D7870" w:rsidP="00CF1C78">
            <w:pPr>
              <w:tabs>
                <w:tab w:val="left" w:pos="-720"/>
              </w:tabs>
              <w:jc w:val="both"/>
              <w:rPr>
                <w:rFonts w:eastAsia="Calibri"/>
              </w:rPr>
            </w:pPr>
            <w:r w:rsidRPr="00317AA0">
              <w:rPr>
                <w:rFonts w:eastAsia="Calibri"/>
                <w:lang w:val="en-US"/>
              </w:rPr>
              <w:t>I am confident that I can find the money to pay for financial emergency that costs about twice my weekly income</w:t>
            </w:r>
          </w:p>
        </w:tc>
        <w:tc>
          <w:tcPr>
            <w:tcW w:w="261" w:type="pct"/>
            <w:gridSpan w:val="2"/>
            <w:vAlign w:val="center"/>
          </w:tcPr>
          <w:p w14:paraId="1B1D178C" w14:textId="77777777" w:rsidR="000D7870" w:rsidRPr="00317AA0" w:rsidRDefault="000D7870" w:rsidP="00CF1C78">
            <w:pPr>
              <w:jc w:val="center"/>
              <w:rPr>
                <w:rFonts w:eastAsia="Calibri"/>
              </w:rPr>
            </w:pPr>
            <w:r w:rsidRPr="00317AA0">
              <w:rPr>
                <w:rFonts w:eastAsia="Calibri"/>
              </w:rPr>
              <w:t>1</w:t>
            </w:r>
          </w:p>
        </w:tc>
        <w:tc>
          <w:tcPr>
            <w:tcW w:w="225" w:type="pct"/>
            <w:vAlign w:val="center"/>
          </w:tcPr>
          <w:p w14:paraId="461D0E35" w14:textId="77777777" w:rsidR="000D7870" w:rsidRPr="00317AA0" w:rsidRDefault="000D7870" w:rsidP="00CF1C78">
            <w:pPr>
              <w:jc w:val="center"/>
              <w:rPr>
                <w:rFonts w:eastAsia="Calibri"/>
              </w:rPr>
            </w:pPr>
            <w:r w:rsidRPr="00317AA0">
              <w:rPr>
                <w:rFonts w:eastAsia="Calibri"/>
              </w:rPr>
              <w:t>2</w:t>
            </w:r>
          </w:p>
        </w:tc>
        <w:tc>
          <w:tcPr>
            <w:tcW w:w="226" w:type="pct"/>
            <w:vAlign w:val="center"/>
          </w:tcPr>
          <w:p w14:paraId="63B6D182" w14:textId="77777777" w:rsidR="000D7870" w:rsidRPr="00317AA0" w:rsidRDefault="000D7870" w:rsidP="00CF1C78">
            <w:pPr>
              <w:jc w:val="center"/>
              <w:rPr>
                <w:rFonts w:eastAsia="Calibri"/>
              </w:rPr>
            </w:pPr>
            <w:r w:rsidRPr="00317AA0">
              <w:rPr>
                <w:rFonts w:eastAsia="Calibri"/>
              </w:rPr>
              <w:t>3</w:t>
            </w:r>
          </w:p>
        </w:tc>
        <w:tc>
          <w:tcPr>
            <w:tcW w:w="315" w:type="pct"/>
            <w:vAlign w:val="center"/>
          </w:tcPr>
          <w:p w14:paraId="7790424A" w14:textId="77777777" w:rsidR="000D7870" w:rsidRPr="00317AA0" w:rsidRDefault="000D7870" w:rsidP="00CF1C78">
            <w:pPr>
              <w:jc w:val="center"/>
              <w:rPr>
                <w:rFonts w:eastAsia="Calibri"/>
              </w:rPr>
            </w:pPr>
            <w:r w:rsidRPr="00317AA0">
              <w:rPr>
                <w:rFonts w:eastAsia="Calibri"/>
              </w:rPr>
              <w:t>4</w:t>
            </w:r>
          </w:p>
        </w:tc>
        <w:tc>
          <w:tcPr>
            <w:tcW w:w="316" w:type="pct"/>
            <w:vAlign w:val="center"/>
          </w:tcPr>
          <w:p w14:paraId="744BF775" w14:textId="77777777" w:rsidR="000D7870" w:rsidRPr="00317AA0" w:rsidRDefault="000D7870" w:rsidP="00CF1C78">
            <w:pPr>
              <w:jc w:val="center"/>
              <w:rPr>
                <w:rFonts w:eastAsia="Calibri"/>
              </w:rPr>
            </w:pPr>
            <w:r w:rsidRPr="00317AA0">
              <w:rPr>
                <w:rFonts w:eastAsia="Calibri"/>
              </w:rPr>
              <w:t>5</w:t>
            </w:r>
          </w:p>
        </w:tc>
      </w:tr>
      <w:tr w:rsidR="000D7870" w:rsidRPr="00317AA0" w14:paraId="4E142122" w14:textId="77777777" w:rsidTr="004A0ED3">
        <w:trPr>
          <w:trHeight w:val="254"/>
        </w:trPr>
        <w:tc>
          <w:tcPr>
            <w:tcW w:w="430" w:type="pct"/>
            <w:vAlign w:val="center"/>
          </w:tcPr>
          <w:p w14:paraId="29869E7D" w14:textId="77777777" w:rsidR="000D7870" w:rsidRPr="00317AA0" w:rsidRDefault="000D7870" w:rsidP="00CF1C78">
            <w:pPr>
              <w:tabs>
                <w:tab w:val="left" w:pos="-720"/>
              </w:tabs>
              <w:jc w:val="both"/>
              <w:rPr>
                <w:rFonts w:eastAsia="Calibri"/>
              </w:rPr>
            </w:pPr>
            <w:r w:rsidRPr="00317AA0">
              <w:rPr>
                <w:rFonts w:eastAsia="Calibri"/>
              </w:rPr>
              <w:t>FWB5</w:t>
            </w:r>
          </w:p>
        </w:tc>
        <w:tc>
          <w:tcPr>
            <w:tcW w:w="3227" w:type="pct"/>
            <w:gridSpan w:val="2"/>
            <w:vAlign w:val="center"/>
          </w:tcPr>
          <w:p w14:paraId="2C7AE572" w14:textId="77777777" w:rsidR="000D7870" w:rsidRPr="00317AA0" w:rsidRDefault="000D7870" w:rsidP="00CF1C78">
            <w:pPr>
              <w:tabs>
                <w:tab w:val="left" w:pos="-720"/>
              </w:tabs>
              <w:jc w:val="both"/>
              <w:rPr>
                <w:rFonts w:eastAsia="Calibri"/>
              </w:rPr>
            </w:pPr>
            <w:r w:rsidRPr="00317AA0">
              <w:rPr>
                <w:rFonts w:eastAsia="Calibri"/>
                <w:lang w:val="en-US"/>
              </w:rPr>
              <w:t>Because of my money situation, I feel like I can purchase things that I want in life</w:t>
            </w:r>
          </w:p>
        </w:tc>
        <w:tc>
          <w:tcPr>
            <w:tcW w:w="261" w:type="pct"/>
            <w:gridSpan w:val="2"/>
            <w:vAlign w:val="center"/>
          </w:tcPr>
          <w:p w14:paraId="01C11D8F" w14:textId="77777777" w:rsidR="000D7870" w:rsidRPr="00317AA0" w:rsidRDefault="000D7870" w:rsidP="00CF1C78">
            <w:pPr>
              <w:jc w:val="center"/>
              <w:rPr>
                <w:rFonts w:eastAsia="Calibri"/>
              </w:rPr>
            </w:pPr>
            <w:r w:rsidRPr="00317AA0">
              <w:rPr>
                <w:rFonts w:eastAsia="Calibri"/>
              </w:rPr>
              <w:t>1</w:t>
            </w:r>
          </w:p>
        </w:tc>
        <w:tc>
          <w:tcPr>
            <w:tcW w:w="225" w:type="pct"/>
            <w:vAlign w:val="center"/>
          </w:tcPr>
          <w:p w14:paraId="6897B3F0" w14:textId="77777777" w:rsidR="000D7870" w:rsidRPr="00317AA0" w:rsidRDefault="000D7870" w:rsidP="00CF1C78">
            <w:pPr>
              <w:jc w:val="center"/>
              <w:rPr>
                <w:rFonts w:eastAsia="Calibri"/>
              </w:rPr>
            </w:pPr>
            <w:r w:rsidRPr="00317AA0">
              <w:rPr>
                <w:rFonts w:eastAsia="Calibri"/>
              </w:rPr>
              <w:t>2</w:t>
            </w:r>
          </w:p>
        </w:tc>
        <w:tc>
          <w:tcPr>
            <w:tcW w:w="226" w:type="pct"/>
            <w:vAlign w:val="center"/>
          </w:tcPr>
          <w:p w14:paraId="1EDEF8DA" w14:textId="77777777" w:rsidR="000D7870" w:rsidRPr="00317AA0" w:rsidRDefault="000D7870" w:rsidP="00CF1C78">
            <w:pPr>
              <w:jc w:val="center"/>
              <w:rPr>
                <w:rFonts w:eastAsia="Calibri"/>
              </w:rPr>
            </w:pPr>
            <w:r w:rsidRPr="00317AA0">
              <w:rPr>
                <w:rFonts w:eastAsia="Calibri"/>
              </w:rPr>
              <w:t>3</w:t>
            </w:r>
          </w:p>
        </w:tc>
        <w:tc>
          <w:tcPr>
            <w:tcW w:w="315" w:type="pct"/>
            <w:vAlign w:val="center"/>
          </w:tcPr>
          <w:p w14:paraId="6AFD7492" w14:textId="77777777" w:rsidR="000D7870" w:rsidRPr="00317AA0" w:rsidRDefault="000D7870" w:rsidP="00CF1C78">
            <w:pPr>
              <w:jc w:val="center"/>
              <w:rPr>
                <w:rFonts w:eastAsia="Calibri"/>
              </w:rPr>
            </w:pPr>
            <w:r w:rsidRPr="00317AA0">
              <w:rPr>
                <w:rFonts w:eastAsia="Calibri"/>
              </w:rPr>
              <w:t>4</w:t>
            </w:r>
          </w:p>
        </w:tc>
        <w:tc>
          <w:tcPr>
            <w:tcW w:w="316" w:type="pct"/>
            <w:vAlign w:val="center"/>
          </w:tcPr>
          <w:p w14:paraId="186DF9C8" w14:textId="77777777" w:rsidR="000D7870" w:rsidRPr="00317AA0" w:rsidRDefault="000D7870" w:rsidP="00CF1C78">
            <w:pPr>
              <w:jc w:val="center"/>
              <w:rPr>
                <w:rFonts w:eastAsia="Calibri"/>
              </w:rPr>
            </w:pPr>
            <w:r w:rsidRPr="00317AA0">
              <w:rPr>
                <w:rFonts w:eastAsia="Calibri"/>
              </w:rPr>
              <w:t>5</w:t>
            </w:r>
          </w:p>
        </w:tc>
      </w:tr>
      <w:tr w:rsidR="000D7870" w:rsidRPr="00317AA0" w14:paraId="6FE08DC9" w14:textId="77777777" w:rsidTr="004A0ED3">
        <w:trPr>
          <w:trHeight w:val="254"/>
        </w:trPr>
        <w:tc>
          <w:tcPr>
            <w:tcW w:w="430" w:type="pct"/>
            <w:vAlign w:val="center"/>
          </w:tcPr>
          <w:p w14:paraId="7547E705" w14:textId="77777777" w:rsidR="000D7870" w:rsidRPr="00317AA0" w:rsidRDefault="000D7870" w:rsidP="00CF1C78">
            <w:pPr>
              <w:tabs>
                <w:tab w:val="left" w:pos="-720"/>
              </w:tabs>
              <w:jc w:val="both"/>
              <w:rPr>
                <w:rFonts w:eastAsia="Calibri"/>
              </w:rPr>
            </w:pPr>
            <w:r w:rsidRPr="00317AA0">
              <w:rPr>
                <w:rFonts w:eastAsia="Calibri"/>
              </w:rPr>
              <w:t>FWB6</w:t>
            </w:r>
          </w:p>
        </w:tc>
        <w:tc>
          <w:tcPr>
            <w:tcW w:w="3227" w:type="pct"/>
            <w:gridSpan w:val="2"/>
            <w:vAlign w:val="center"/>
          </w:tcPr>
          <w:p w14:paraId="6276AA91" w14:textId="77777777" w:rsidR="000D7870" w:rsidRPr="00317AA0" w:rsidRDefault="000D7870" w:rsidP="00CF1C78">
            <w:pPr>
              <w:tabs>
                <w:tab w:val="left" w:pos="-720"/>
              </w:tabs>
              <w:jc w:val="both"/>
              <w:rPr>
                <w:rFonts w:eastAsia="Calibri"/>
              </w:rPr>
            </w:pPr>
            <w:r w:rsidRPr="00317AA0">
              <w:rPr>
                <w:rFonts w:eastAsia="Calibri"/>
                <w:lang w:val="en-US"/>
              </w:rPr>
              <w:t xml:space="preserve"> I am confident that the money I have will last for a long time</w:t>
            </w:r>
          </w:p>
        </w:tc>
        <w:tc>
          <w:tcPr>
            <w:tcW w:w="261" w:type="pct"/>
            <w:gridSpan w:val="2"/>
            <w:vAlign w:val="center"/>
          </w:tcPr>
          <w:p w14:paraId="7D7A7156" w14:textId="77777777" w:rsidR="000D7870" w:rsidRPr="00317AA0" w:rsidRDefault="000D7870" w:rsidP="00CF1C78">
            <w:pPr>
              <w:jc w:val="center"/>
              <w:rPr>
                <w:rFonts w:eastAsia="Calibri"/>
              </w:rPr>
            </w:pPr>
            <w:r w:rsidRPr="00317AA0">
              <w:rPr>
                <w:rFonts w:eastAsia="Calibri"/>
              </w:rPr>
              <w:t>1</w:t>
            </w:r>
          </w:p>
        </w:tc>
        <w:tc>
          <w:tcPr>
            <w:tcW w:w="225" w:type="pct"/>
            <w:vAlign w:val="center"/>
          </w:tcPr>
          <w:p w14:paraId="5D5AE953" w14:textId="77777777" w:rsidR="000D7870" w:rsidRPr="00317AA0" w:rsidRDefault="000D7870" w:rsidP="00CF1C78">
            <w:pPr>
              <w:jc w:val="center"/>
              <w:rPr>
                <w:rFonts w:eastAsia="Calibri"/>
              </w:rPr>
            </w:pPr>
            <w:r w:rsidRPr="00317AA0">
              <w:rPr>
                <w:rFonts w:eastAsia="Calibri"/>
              </w:rPr>
              <w:t>2</w:t>
            </w:r>
          </w:p>
        </w:tc>
        <w:tc>
          <w:tcPr>
            <w:tcW w:w="226" w:type="pct"/>
            <w:vAlign w:val="center"/>
          </w:tcPr>
          <w:p w14:paraId="03B60360" w14:textId="77777777" w:rsidR="000D7870" w:rsidRPr="00317AA0" w:rsidRDefault="000D7870" w:rsidP="00CF1C78">
            <w:pPr>
              <w:jc w:val="center"/>
              <w:rPr>
                <w:rFonts w:eastAsia="Calibri"/>
              </w:rPr>
            </w:pPr>
            <w:r w:rsidRPr="00317AA0">
              <w:rPr>
                <w:rFonts w:eastAsia="Calibri"/>
              </w:rPr>
              <w:t>3</w:t>
            </w:r>
          </w:p>
        </w:tc>
        <w:tc>
          <w:tcPr>
            <w:tcW w:w="315" w:type="pct"/>
            <w:vAlign w:val="center"/>
          </w:tcPr>
          <w:p w14:paraId="78AC34C4" w14:textId="77777777" w:rsidR="000D7870" w:rsidRPr="00317AA0" w:rsidRDefault="000D7870" w:rsidP="00CF1C78">
            <w:pPr>
              <w:jc w:val="center"/>
              <w:rPr>
                <w:rFonts w:eastAsia="Calibri"/>
              </w:rPr>
            </w:pPr>
            <w:r w:rsidRPr="00317AA0">
              <w:rPr>
                <w:rFonts w:eastAsia="Calibri"/>
              </w:rPr>
              <w:t>4</w:t>
            </w:r>
          </w:p>
        </w:tc>
        <w:tc>
          <w:tcPr>
            <w:tcW w:w="316" w:type="pct"/>
            <w:vAlign w:val="center"/>
          </w:tcPr>
          <w:p w14:paraId="01713A91" w14:textId="77777777" w:rsidR="000D7870" w:rsidRPr="00317AA0" w:rsidRDefault="000D7870" w:rsidP="00CF1C78">
            <w:pPr>
              <w:jc w:val="center"/>
              <w:rPr>
                <w:rFonts w:eastAsia="Calibri"/>
              </w:rPr>
            </w:pPr>
            <w:r w:rsidRPr="00317AA0">
              <w:rPr>
                <w:rFonts w:eastAsia="Calibri"/>
              </w:rPr>
              <w:t>5</w:t>
            </w:r>
          </w:p>
        </w:tc>
      </w:tr>
    </w:tbl>
    <w:p w14:paraId="14AC524F" w14:textId="77777777" w:rsidR="000D7870" w:rsidRPr="00317AA0" w:rsidRDefault="000D7870" w:rsidP="00CF1C78">
      <w:pPr>
        <w:spacing w:after="0" w:line="240" w:lineRule="auto"/>
        <w:rPr>
          <w:rFonts w:ascii="Times New Roman" w:eastAsia="Calibri" w:hAnsi="Times New Roman" w:cs="Times New Roman"/>
          <w:b/>
          <w:i/>
          <w:sz w:val="24"/>
          <w:szCs w:val="24"/>
        </w:rPr>
      </w:pPr>
      <w:r w:rsidRPr="00317AA0">
        <w:rPr>
          <w:rFonts w:ascii="Times New Roman" w:eastAsia="Calibri" w:hAnsi="Times New Roman" w:cs="Times New Roman"/>
          <w:b/>
          <w:i/>
          <w:sz w:val="24"/>
          <w:szCs w:val="24"/>
        </w:rPr>
        <w:tab/>
        <w:t xml:space="preserve">Source: Adopted and modified from </w:t>
      </w:r>
      <w:proofErr w:type="spellStart"/>
      <w:r w:rsidRPr="00317AA0">
        <w:rPr>
          <w:rFonts w:ascii="Times New Roman" w:eastAsia="Calibri" w:hAnsi="Times New Roman" w:cs="Times New Roman"/>
          <w:b/>
          <w:i/>
          <w:sz w:val="24"/>
          <w:szCs w:val="24"/>
        </w:rPr>
        <w:t>Prawitz</w:t>
      </w:r>
      <w:proofErr w:type="spellEnd"/>
      <w:r w:rsidRPr="00317AA0">
        <w:rPr>
          <w:rFonts w:ascii="Times New Roman" w:eastAsia="Calibri" w:hAnsi="Times New Roman" w:cs="Times New Roman"/>
          <w:b/>
          <w:i/>
          <w:sz w:val="24"/>
          <w:szCs w:val="24"/>
        </w:rPr>
        <w:t xml:space="preserve"> et al. (2006).</w:t>
      </w:r>
    </w:p>
    <w:p w14:paraId="31DE4A23" w14:textId="77777777" w:rsidR="000D7870" w:rsidRPr="00317AA0" w:rsidRDefault="000D7870" w:rsidP="00CF1C78">
      <w:pPr>
        <w:spacing w:after="0" w:line="240" w:lineRule="auto"/>
        <w:jc w:val="both"/>
        <w:rPr>
          <w:rFonts w:ascii="Times New Roman" w:eastAsia="Calibri" w:hAnsi="Times New Roman" w:cs="Times New Roman"/>
          <w:b/>
          <w:i/>
          <w:sz w:val="24"/>
          <w:szCs w:val="24"/>
        </w:rPr>
      </w:pPr>
    </w:p>
    <w:p w14:paraId="37CEE55A" w14:textId="77777777" w:rsidR="000D7870" w:rsidRPr="00317AA0" w:rsidRDefault="000D7870" w:rsidP="00CF1C78">
      <w:pPr>
        <w:spacing w:after="0" w:line="240" w:lineRule="auto"/>
        <w:jc w:val="both"/>
        <w:rPr>
          <w:rFonts w:ascii="Times New Roman" w:eastAsia="Calibri" w:hAnsi="Times New Roman" w:cs="Times New Roman"/>
          <w:b/>
          <w:i/>
          <w:sz w:val="24"/>
          <w:szCs w:val="24"/>
        </w:rPr>
      </w:pPr>
    </w:p>
    <w:p w14:paraId="17416FDC" w14:textId="77777777" w:rsidR="000D7870" w:rsidRPr="00317AA0" w:rsidRDefault="000D7870" w:rsidP="00CF1C78">
      <w:pPr>
        <w:spacing w:after="0" w:line="240" w:lineRule="auto"/>
        <w:jc w:val="center"/>
        <w:rPr>
          <w:rFonts w:ascii="Times New Roman" w:eastAsia="Calibri" w:hAnsi="Times New Roman" w:cs="Times New Roman"/>
          <w:b/>
          <w:iCs/>
          <w:sz w:val="24"/>
          <w:szCs w:val="24"/>
        </w:rPr>
      </w:pPr>
      <w:r w:rsidRPr="00317AA0">
        <w:rPr>
          <w:rFonts w:ascii="Times New Roman" w:eastAsia="Calibri" w:hAnsi="Times New Roman" w:cs="Times New Roman"/>
          <w:b/>
          <w:i/>
          <w:sz w:val="24"/>
          <w:szCs w:val="24"/>
        </w:rPr>
        <w:t>Thank you for your participation</w:t>
      </w:r>
    </w:p>
    <w:p w14:paraId="42424460" w14:textId="77777777" w:rsidR="00027B0F" w:rsidRPr="00317AA0" w:rsidRDefault="00027B0F" w:rsidP="00CF1C78">
      <w:pPr>
        <w:spacing w:after="0" w:line="240" w:lineRule="auto"/>
        <w:jc w:val="both"/>
        <w:rPr>
          <w:rFonts w:ascii="Times New Roman" w:eastAsia="Calibri" w:hAnsi="Times New Roman" w:cs="Times New Roman"/>
          <w:b/>
          <w:bCs/>
          <w:kern w:val="2"/>
          <w:sz w:val="24"/>
          <w:szCs w:val="24"/>
          <w14:ligatures w14:val="standardContextual"/>
        </w:rPr>
      </w:pPr>
    </w:p>
    <w:sectPr w:rsidR="00027B0F" w:rsidRPr="00317AA0" w:rsidSect="00DC6A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F6089" w14:textId="77777777" w:rsidR="000C4467" w:rsidRDefault="000C4467" w:rsidP="00113B3C">
      <w:pPr>
        <w:spacing w:after="0" w:line="240" w:lineRule="auto"/>
      </w:pPr>
      <w:r>
        <w:separator/>
      </w:r>
    </w:p>
  </w:endnote>
  <w:endnote w:type="continuationSeparator" w:id="0">
    <w:p w14:paraId="6287D272" w14:textId="77777777" w:rsidR="000C4467" w:rsidRDefault="000C4467" w:rsidP="00113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Bold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1617" w14:textId="77777777" w:rsidR="00793D17" w:rsidRDefault="00793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1CB4D" w14:textId="77777777" w:rsidR="00793D17" w:rsidRDefault="00793D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3F7D" w14:textId="77777777" w:rsidR="00793D17" w:rsidRDefault="00793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6AAFD" w14:textId="77777777" w:rsidR="000C4467" w:rsidRDefault="000C4467" w:rsidP="00113B3C">
      <w:pPr>
        <w:spacing w:after="0" w:line="240" w:lineRule="auto"/>
      </w:pPr>
      <w:r>
        <w:separator/>
      </w:r>
    </w:p>
  </w:footnote>
  <w:footnote w:type="continuationSeparator" w:id="0">
    <w:p w14:paraId="15393A63" w14:textId="77777777" w:rsidR="000C4467" w:rsidRDefault="000C4467" w:rsidP="00113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3544F" w14:textId="4A57AC23" w:rsidR="00793D17" w:rsidRDefault="00000000">
    <w:pPr>
      <w:pStyle w:val="Header"/>
    </w:pPr>
    <w:r>
      <w:rPr>
        <w:noProof/>
      </w:rPr>
      <w:pict w14:anchorId="3AE6FB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9187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E138" w14:textId="07CDF202" w:rsidR="00793D17" w:rsidRDefault="00000000">
    <w:pPr>
      <w:pStyle w:val="Header"/>
    </w:pPr>
    <w:r>
      <w:rPr>
        <w:noProof/>
      </w:rPr>
      <w:pict w14:anchorId="1A9CAE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9187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1AFF" w14:textId="79546BF5" w:rsidR="00793D17" w:rsidRDefault="00000000">
    <w:pPr>
      <w:pStyle w:val="Header"/>
    </w:pPr>
    <w:r>
      <w:rPr>
        <w:noProof/>
      </w:rPr>
      <w:pict w14:anchorId="7C7040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9187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42BF5"/>
    <w:multiLevelType w:val="multilevel"/>
    <w:tmpl w:val="FF4A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852B34"/>
    <w:multiLevelType w:val="hybridMultilevel"/>
    <w:tmpl w:val="1BD40CD6"/>
    <w:lvl w:ilvl="0" w:tplc="413C1E12">
      <w:start w:val="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47160D"/>
    <w:multiLevelType w:val="multilevel"/>
    <w:tmpl w:val="5E80CF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A074E69"/>
    <w:multiLevelType w:val="hybridMultilevel"/>
    <w:tmpl w:val="C23876E4"/>
    <w:lvl w:ilvl="0" w:tplc="59D0E8E4">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28363814">
    <w:abstractNumId w:val="2"/>
  </w:num>
  <w:num w:numId="2" w16cid:durableId="626543632">
    <w:abstractNumId w:val="1"/>
  </w:num>
  <w:num w:numId="3" w16cid:durableId="501744285">
    <w:abstractNumId w:val="3"/>
  </w:num>
  <w:num w:numId="4" w16cid:durableId="2070885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YwMrcwtjS3NDAwMbVU0lEKTi0uzszPAykwrAUAJVMaIywAAAA="/>
  </w:docVars>
  <w:rsids>
    <w:rsidRoot w:val="00950EBA"/>
    <w:rsid w:val="00002EAF"/>
    <w:rsid w:val="00007AE4"/>
    <w:rsid w:val="00025274"/>
    <w:rsid w:val="00027B0F"/>
    <w:rsid w:val="000472C3"/>
    <w:rsid w:val="000556F1"/>
    <w:rsid w:val="00062348"/>
    <w:rsid w:val="00063533"/>
    <w:rsid w:val="000953B4"/>
    <w:rsid w:val="000A2764"/>
    <w:rsid w:val="000A288E"/>
    <w:rsid w:val="000C26C8"/>
    <w:rsid w:val="000C4467"/>
    <w:rsid w:val="000C7E14"/>
    <w:rsid w:val="000D4292"/>
    <w:rsid w:val="000D7870"/>
    <w:rsid w:val="000E0CE5"/>
    <w:rsid w:val="000E691D"/>
    <w:rsid w:val="000F2647"/>
    <w:rsid w:val="0010090A"/>
    <w:rsid w:val="00112A9F"/>
    <w:rsid w:val="00113B3C"/>
    <w:rsid w:val="00120EA7"/>
    <w:rsid w:val="00125919"/>
    <w:rsid w:val="00125982"/>
    <w:rsid w:val="0016459E"/>
    <w:rsid w:val="00171A3F"/>
    <w:rsid w:val="00176217"/>
    <w:rsid w:val="0018188C"/>
    <w:rsid w:val="001838B6"/>
    <w:rsid w:val="00194614"/>
    <w:rsid w:val="001C5EE2"/>
    <w:rsid w:val="001F020F"/>
    <w:rsid w:val="00221D03"/>
    <w:rsid w:val="00222A59"/>
    <w:rsid w:val="0023305E"/>
    <w:rsid w:val="00236F7F"/>
    <w:rsid w:val="00247138"/>
    <w:rsid w:val="00266BA0"/>
    <w:rsid w:val="00275DFB"/>
    <w:rsid w:val="00276E7B"/>
    <w:rsid w:val="0028733F"/>
    <w:rsid w:val="00287E8C"/>
    <w:rsid w:val="00287FE2"/>
    <w:rsid w:val="00297607"/>
    <w:rsid w:val="002A36B4"/>
    <w:rsid w:val="002A4607"/>
    <w:rsid w:val="002A5ABE"/>
    <w:rsid w:val="002E09D3"/>
    <w:rsid w:val="002E427A"/>
    <w:rsid w:val="002F18E9"/>
    <w:rsid w:val="0030209D"/>
    <w:rsid w:val="00305CCB"/>
    <w:rsid w:val="00307722"/>
    <w:rsid w:val="00312395"/>
    <w:rsid w:val="00315C97"/>
    <w:rsid w:val="00317AA0"/>
    <w:rsid w:val="003442DB"/>
    <w:rsid w:val="00351F1C"/>
    <w:rsid w:val="00363CEF"/>
    <w:rsid w:val="00366FFF"/>
    <w:rsid w:val="00372350"/>
    <w:rsid w:val="0039555F"/>
    <w:rsid w:val="003A18AD"/>
    <w:rsid w:val="003D0875"/>
    <w:rsid w:val="003E0034"/>
    <w:rsid w:val="003F0B08"/>
    <w:rsid w:val="003F2EC6"/>
    <w:rsid w:val="003F34C8"/>
    <w:rsid w:val="003F3C1E"/>
    <w:rsid w:val="004150A3"/>
    <w:rsid w:val="004154F8"/>
    <w:rsid w:val="00425A04"/>
    <w:rsid w:val="00432967"/>
    <w:rsid w:val="0043387E"/>
    <w:rsid w:val="00451DD9"/>
    <w:rsid w:val="00471683"/>
    <w:rsid w:val="00471862"/>
    <w:rsid w:val="00472118"/>
    <w:rsid w:val="00475943"/>
    <w:rsid w:val="00483127"/>
    <w:rsid w:val="004842DD"/>
    <w:rsid w:val="004853F5"/>
    <w:rsid w:val="004B1100"/>
    <w:rsid w:val="004B1D47"/>
    <w:rsid w:val="004B42FA"/>
    <w:rsid w:val="004C3049"/>
    <w:rsid w:val="004D2483"/>
    <w:rsid w:val="004E560D"/>
    <w:rsid w:val="004E66BA"/>
    <w:rsid w:val="00505A2C"/>
    <w:rsid w:val="005206ED"/>
    <w:rsid w:val="00535927"/>
    <w:rsid w:val="00541511"/>
    <w:rsid w:val="0054755C"/>
    <w:rsid w:val="005677AE"/>
    <w:rsid w:val="00573FF9"/>
    <w:rsid w:val="00591128"/>
    <w:rsid w:val="00591381"/>
    <w:rsid w:val="00592D86"/>
    <w:rsid w:val="005969F6"/>
    <w:rsid w:val="005A76D2"/>
    <w:rsid w:val="005B3E72"/>
    <w:rsid w:val="005B68FC"/>
    <w:rsid w:val="005D5D84"/>
    <w:rsid w:val="005D64F7"/>
    <w:rsid w:val="005E255E"/>
    <w:rsid w:val="00603DED"/>
    <w:rsid w:val="006113FD"/>
    <w:rsid w:val="00644AF8"/>
    <w:rsid w:val="00647997"/>
    <w:rsid w:val="0066783F"/>
    <w:rsid w:val="00672DD0"/>
    <w:rsid w:val="00693266"/>
    <w:rsid w:val="006A6D5A"/>
    <w:rsid w:val="006B3EB1"/>
    <w:rsid w:val="006B742F"/>
    <w:rsid w:val="006B7CA1"/>
    <w:rsid w:val="006C04DE"/>
    <w:rsid w:val="006D3E2F"/>
    <w:rsid w:val="006E38AF"/>
    <w:rsid w:val="00701CDF"/>
    <w:rsid w:val="00703385"/>
    <w:rsid w:val="00705140"/>
    <w:rsid w:val="00707A4B"/>
    <w:rsid w:val="007123D8"/>
    <w:rsid w:val="007124DF"/>
    <w:rsid w:val="00727546"/>
    <w:rsid w:val="007401CD"/>
    <w:rsid w:val="00761014"/>
    <w:rsid w:val="00773FE7"/>
    <w:rsid w:val="0078617C"/>
    <w:rsid w:val="00793D17"/>
    <w:rsid w:val="00794A93"/>
    <w:rsid w:val="00794DDB"/>
    <w:rsid w:val="00796B9D"/>
    <w:rsid w:val="007A77E1"/>
    <w:rsid w:val="007B1ADD"/>
    <w:rsid w:val="007B3828"/>
    <w:rsid w:val="007B39CA"/>
    <w:rsid w:val="007C5F21"/>
    <w:rsid w:val="007C653B"/>
    <w:rsid w:val="007D6FFB"/>
    <w:rsid w:val="007E19F9"/>
    <w:rsid w:val="007E73AC"/>
    <w:rsid w:val="0081328C"/>
    <w:rsid w:val="0081396A"/>
    <w:rsid w:val="0082548D"/>
    <w:rsid w:val="00833606"/>
    <w:rsid w:val="00834873"/>
    <w:rsid w:val="00860DAB"/>
    <w:rsid w:val="00867832"/>
    <w:rsid w:val="0087701A"/>
    <w:rsid w:val="00881DF7"/>
    <w:rsid w:val="008909D6"/>
    <w:rsid w:val="008954E3"/>
    <w:rsid w:val="008A06CE"/>
    <w:rsid w:val="008A1973"/>
    <w:rsid w:val="008B69A4"/>
    <w:rsid w:val="008D6FD7"/>
    <w:rsid w:val="008D7D8F"/>
    <w:rsid w:val="008E2549"/>
    <w:rsid w:val="008F275F"/>
    <w:rsid w:val="00901599"/>
    <w:rsid w:val="0090172E"/>
    <w:rsid w:val="009055BA"/>
    <w:rsid w:val="00925AB2"/>
    <w:rsid w:val="00950EBA"/>
    <w:rsid w:val="00960EEB"/>
    <w:rsid w:val="00961965"/>
    <w:rsid w:val="00981D27"/>
    <w:rsid w:val="009831EF"/>
    <w:rsid w:val="009C1229"/>
    <w:rsid w:val="009C6518"/>
    <w:rsid w:val="009D2370"/>
    <w:rsid w:val="009D3288"/>
    <w:rsid w:val="009E4D9B"/>
    <w:rsid w:val="009F7280"/>
    <w:rsid w:val="00A13A8E"/>
    <w:rsid w:val="00A16674"/>
    <w:rsid w:val="00A237BD"/>
    <w:rsid w:val="00A25503"/>
    <w:rsid w:val="00A2611E"/>
    <w:rsid w:val="00A2706F"/>
    <w:rsid w:val="00A32BE2"/>
    <w:rsid w:val="00A35B04"/>
    <w:rsid w:val="00A43AA8"/>
    <w:rsid w:val="00A51F7E"/>
    <w:rsid w:val="00A67169"/>
    <w:rsid w:val="00A731B4"/>
    <w:rsid w:val="00A92BA6"/>
    <w:rsid w:val="00A932EC"/>
    <w:rsid w:val="00AA13D8"/>
    <w:rsid w:val="00AA25B7"/>
    <w:rsid w:val="00AB493A"/>
    <w:rsid w:val="00AC1393"/>
    <w:rsid w:val="00AC3565"/>
    <w:rsid w:val="00AD0FBC"/>
    <w:rsid w:val="00AD3B88"/>
    <w:rsid w:val="00AE1238"/>
    <w:rsid w:val="00AE41B1"/>
    <w:rsid w:val="00AE74D4"/>
    <w:rsid w:val="00AF2B9E"/>
    <w:rsid w:val="00AF44B5"/>
    <w:rsid w:val="00AF6FA1"/>
    <w:rsid w:val="00B005D7"/>
    <w:rsid w:val="00B05739"/>
    <w:rsid w:val="00B06407"/>
    <w:rsid w:val="00B072B5"/>
    <w:rsid w:val="00B17B0B"/>
    <w:rsid w:val="00B41506"/>
    <w:rsid w:val="00B42EBC"/>
    <w:rsid w:val="00B51367"/>
    <w:rsid w:val="00B53682"/>
    <w:rsid w:val="00B7006B"/>
    <w:rsid w:val="00B75F35"/>
    <w:rsid w:val="00B75F8F"/>
    <w:rsid w:val="00B93947"/>
    <w:rsid w:val="00BC0AB5"/>
    <w:rsid w:val="00BC27C8"/>
    <w:rsid w:val="00BE16C8"/>
    <w:rsid w:val="00BE3304"/>
    <w:rsid w:val="00BE3330"/>
    <w:rsid w:val="00BE4EE8"/>
    <w:rsid w:val="00BF64FE"/>
    <w:rsid w:val="00C04E5B"/>
    <w:rsid w:val="00C177B5"/>
    <w:rsid w:val="00C264F5"/>
    <w:rsid w:val="00C26AC0"/>
    <w:rsid w:val="00C31F1C"/>
    <w:rsid w:val="00C33428"/>
    <w:rsid w:val="00C3531C"/>
    <w:rsid w:val="00C407E5"/>
    <w:rsid w:val="00C53039"/>
    <w:rsid w:val="00C56C50"/>
    <w:rsid w:val="00C63FCB"/>
    <w:rsid w:val="00C8491A"/>
    <w:rsid w:val="00C8647C"/>
    <w:rsid w:val="00C959E6"/>
    <w:rsid w:val="00CC0F89"/>
    <w:rsid w:val="00CC6C3F"/>
    <w:rsid w:val="00CD1959"/>
    <w:rsid w:val="00CD55A3"/>
    <w:rsid w:val="00CE5255"/>
    <w:rsid w:val="00CF11F1"/>
    <w:rsid w:val="00CF1C78"/>
    <w:rsid w:val="00D0745B"/>
    <w:rsid w:val="00D15C9A"/>
    <w:rsid w:val="00D23572"/>
    <w:rsid w:val="00D24C8B"/>
    <w:rsid w:val="00D322D4"/>
    <w:rsid w:val="00D40406"/>
    <w:rsid w:val="00D43C69"/>
    <w:rsid w:val="00D55EE2"/>
    <w:rsid w:val="00D64675"/>
    <w:rsid w:val="00D661BB"/>
    <w:rsid w:val="00D72A9C"/>
    <w:rsid w:val="00D76AD5"/>
    <w:rsid w:val="00D81ACB"/>
    <w:rsid w:val="00D82E4E"/>
    <w:rsid w:val="00D946C7"/>
    <w:rsid w:val="00D96636"/>
    <w:rsid w:val="00D97CFB"/>
    <w:rsid w:val="00DA7307"/>
    <w:rsid w:val="00DB561F"/>
    <w:rsid w:val="00DC6A1A"/>
    <w:rsid w:val="00DD470A"/>
    <w:rsid w:val="00DF7B3E"/>
    <w:rsid w:val="00E22C72"/>
    <w:rsid w:val="00E26ACF"/>
    <w:rsid w:val="00E32B9F"/>
    <w:rsid w:val="00E37FDC"/>
    <w:rsid w:val="00E65D95"/>
    <w:rsid w:val="00E77DBA"/>
    <w:rsid w:val="00E87248"/>
    <w:rsid w:val="00E8761A"/>
    <w:rsid w:val="00E92C68"/>
    <w:rsid w:val="00E933F8"/>
    <w:rsid w:val="00EC220F"/>
    <w:rsid w:val="00EE1FD6"/>
    <w:rsid w:val="00EE6396"/>
    <w:rsid w:val="00EE6742"/>
    <w:rsid w:val="00F40D60"/>
    <w:rsid w:val="00F5049B"/>
    <w:rsid w:val="00F6346E"/>
    <w:rsid w:val="00F64EF1"/>
    <w:rsid w:val="00F6565D"/>
    <w:rsid w:val="00F944EB"/>
    <w:rsid w:val="00F97842"/>
    <w:rsid w:val="00FB4EAD"/>
    <w:rsid w:val="00FB4FA9"/>
    <w:rsid w:val="00FB5CA1"/>
    <w:rsid w:val="00FD27ED"/>
    <w:rsid w:val="00FE08C5"/>
    <w:rsid w:val="00FE3312"/>
    <w:rsid w:val="00FE3C48"/>
    <w:rsid w:val="00FF3699"/>
    <w:rsid w:val="00FF6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148AC2"/>
  <w15:chartTrackingRefBased/>
  <w15:docId w15:val="{F2247E16-3F6F-476D-98BB-00C7E10F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E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0E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0E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0E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0E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0E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E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E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E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E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0E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0E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0E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0E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0E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E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E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EBA"/>
    <w:rPr>
      <w:rFonts w:eastAsiaTheme="majorEastAsia" w:cstheme="majorBidi"/>
      <w:color w:val="272727" w:themeColor="text1" w:themeTint="D8"/>
    </w:rPr>
  </w:style>
  <w:style w:type="paragraph" w:styleId="Title">
    <w:name w:val="Title"/>
    <w:basedOn w:val="Normal"/>
    <w:next w:val="Normal"/>
    <w:link w:val="TitleChar"/>
    <w:uiPriority w:val="10"/>
    <w:qFormat/>
    <w:rsid w:val="00950E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E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E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E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EBA"/>
    <w:pPr>
      <w:spacing w:before="160"/>
      <w:jc w:val="center"/>
    </w:pPr>
    <w:rPr>
      <w:i/>
      <w:iCs/>
      <w:color w:val="404040" w:themeColor="text1" w:themeTint="BF"/>
    </w:rPr>
  </w:style>
  <w:style w:type="character" w:customStyle="1" w:styleId="QuoteChar">
    <w:name w:val="Quote Char"/>
    <w:basedOn w:val="DefaultParagraphFont"/>
    <w:link w:val="Quote"/>
    <w:uiPriority w:val="29"/>
    <w:rsid w:val="00950EBA"/>
    <w:rPr>
      <w:i/>
      <w:iCs/>
      <w:color w:val="404040" w:themeColor="text1" w:themeTint="BF"/>
    </w:rPr>
  </w:style>
  <w:style w:type="paragraph" w:styleId="ListParagraph">
    <w:name w:val="List Paragraph"/>
    <w:basedOn w:val="Normal"/>
    <w:uiPriority w:val="34"/>
    <w:qFormat/>
    <w:rsid w:val="00950EBA"/>
    <w:pPr>
      <w:ind w:left="720"/>
      <w:contextualSpacing/>
    </w:pPr>
  </w:style>
  <w:style w:type="character" w:styleId="IntenseEmphasis">
    <w:name w:val="Intense Emphasis"/>
    <w:basedOn w:val="DefaultParagraphFont"/>
    <w:uiPriority w:val="21"/>
    <w:qFormat/>
    <w:rsid w:val="00950EBA"/>
    <w:rPr>
      <w:i/>
      <w:iCs/>
      <w:color w:val="2F5496" w:themeColor="accent1" w:themeShade="BF"/>
    </w:rPr>
  </w:style>
  <w:style w:type="paragraph" w:styleId="IntenseQuote">
    <w:name w:val="Intense Quote"/>
    <w:basedOn w:val="Normal"/>
    <w:next w:val="Normal"/>
    <w:link w:val="IntenseQuoteChar"/>
    <w:uiPriority w:val="30"/>
    <w:qFormat/>
    <w:rsid w:val="00950E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0EBA"/>
    <w:rPr>
      <w:i/>
      <w:iCs/>
      <w:color w:val="2F5496" w:themeColor="accent1" w:themeShade="BF"/>
    </w:rPr>
  </w:style>
  <w:style w:type="character" w:styleId="IntenseReference">
    <w:name w:val="Intense Reference"/>
    <w:basedOn w:val="DefaultParagraphFont"/>
    <w:uiPriority w:val="32"/>
    <w:qFormat/>
    <w:rsid w:val="00950EBA"/>
    <w:rPr>
      <w:b/>
      <w:bCs/>
      <w:smallCaps/>
      <w:color w:val="2F5496" w:themeColor="accent1" w:themeShade="BF"/>
      <w:spacing w:val="5"/>
    </w:rPr>
  </w:style>
  <w:style w:type="table" w:customStyle="1" w:styleId="PlainTable21">
    <w:name w:val="Plain Table 21"/>
    <w:basedOn w:val="TableNormal"/>
    <w:uiPriority w:val="42"/>
    <w:qFormat/>
    <w:rsid w:val="00F6346E"/>
    <w:pPr>
      <w:spacing w:after="0" w:line="240" w:lineRule="auto"/>
    </w:pPr>
    <w:rPr>
      <w:rFonts w:ascii="Times New Roman" w:eastAsia="Times New Roman" w:hAnsi="Times New Roman" w:cs="Times New Roman"/>
      <w:sz w:val="24"/>
      <w:szCs w:val="24"/>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D72A9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113B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B3C"/>
  </w:style>
  <w:style w:type="paragraph" w:styleId="Footer">
    <w:name w:val="footer"/>
    <w:basedOn w:val="Normal"/>
    <w:link w:val="FooterChar"/>
    <w:uiPriority w:val="99"/>
    <w:unhideWhenUsed/>
    <w:rsid w:val="00113B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B3C"/>
  </w:style>
  <w:style w:type="character" w:styleId="Hyperlink">
    <w:name w:val="Hyperlink"/>
    <w:basedOn w:val="DefaultParagraphFont"/>
    <w:uiPriority w:val="99"/>
    <w:unhideWhenUsed/>
    <w:rsid w:val="00701CDF"/>
    <w:rPr>
      <w:color w:val="0563C1" w:themeColor="hyperlink"/>
      <w:u w:val="single"/>
    </w:rPr>
  </w:style>
  <w:style w:type="character" w:styleId="UnresolvedMention">
    <w:name w:val="Unresolved Mention"/>
    <w:basedOn w:val="DefaultParagraphFont"/>
    <w:uiPriority w:val="99"/>
    <w:semiHidden/>
    <w:unhideWhenUsed/>
    <w:rsid w:val="00701CDF"/>
    <w:rPr>
      <w:color w:val="605E5C"/>
      <w:shd w:val="clear" w:color="auto" w:fill="E1DFDD"/>
    </w:rPr>
  </w:style>
  <w:style w:type="table" w:styleId="TableGrid">
    <w:name w:val="Table Grid"/>
    <w:basedOn w:val="TableNormal"/>
    <w:uiPriority w:val="39"/>
    <w:rsid w:val="000D7870"/>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06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yperlink" Target="https://doi.org/10.1016/j.jbusres.2017.03.013" TargetMode="External"/><Relationship Id="rId26" Type="http://schemas.openxmlformats.org/officeDocument/2006/relationships/hyperlink" Target="https://methods.sagepub.com/book/mono/economic-evaluation-in-education-3e/toc" TargetMode="External"/><Relationship Id="rId3" Type="http://schemas.openxmlformats.org/officeDocument/2006/relationships/settings" Target="settings.xml"/><Relationship Id="rId21" Type="http://schemas.openxmlformats.org/officeDocument/2006/relationships/hyperlink" Target="https://link.springer.com/chapter/10.1007/978-3-319-74173-4_4"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177/23780231231197034" TargetMode="External"/><Relationship Id="rId25" Type="http://schemas.openxmlformats.org/officeDocument/2006/relationships/hyperlink" Target="https://doi.org/10.1108/ijbm-02-2022-0088" TargetMode="External"/><Relationship Id="rId2" Type="http://schemas.openxmlformats.org/officeDocument/2006/relationships/styles" Target="styles.xml"/><Relationship Id="rId16" Type="http://schemas.openxmlformats.org/officeDocument/2006/relationships/hyperlink" Target="https://www.researchgate.net/publication/369301378_Exploring_financial_well-being_of_working_professionals_in_the_Indian_context" TargetMode="External"/><Relationship Id="rId20" Type="http://schemas.openxmlformats.org/officeDocument/2006/relationships/hyperlink" Target="https://pubmed.ncbi.nlm.nih.gov/33086543/" TargetMode="External"/><Relationship Id="rId29" Type="http://schemas.openxmlformats.org/officeDocument/2006/relationships/hyperlink" Target="https://doi.org/10.1108/ijse-07-2021-038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21834/e-bpj.v5i13.2063" TargetMode="External"/><Relationship Id="rId5" Type="http://schemas.openxmlformats.org/officeDocument/2006/relationships/footnotes" Target="footnotes.xml"/><Relationship Id="rId15" Type="http://schemas.openxmlformats.org/officeDocument/2006/relationships/hyperlink" Target="https://doi.org/10.1371/journal.pone.0294466" TargetMode="External"/><Relationship Id="rId23" Type="http://schemas.openxmlformats.org/officeDocument/2006/relationships/hyperlink" Target="https://pubsonline.informs.org/doi/abs/10.1287/mnsc.2013.1849" TargetMode="External"/><Relationship Id="rId28" Type="http://schemas.openxmlformats.org/officeDocument/2006/relationships/hyperlink" Target="https://www.researchgate.net/publication/321057287_Study_Engagement_and_Burnout_profiles_among_Finnish_Higher_Education_Students" TargetMode="External"/><Relationship Id="rId10" Type="http://schemas.openxmlformats.org/officeDocument/2006/relationships/footer" Target="footer2.xml"/><Relationship Id="rId19" Type="http://schemas.openxmlformats.org/officeDocument/2006/relationships/hyperlink" Target="https://doi.org/10.1007/s11205-019-02219-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s://doi.org/10.3389/fpsyg.2022.1084731" TargetMode="External"/><Relationship Id="rId27" Type="http://schemas.openxmlformats.org/officeDocument/2006/relationships/hyperlink" Target="https://www.pwc.com/us/en/services/consulting/workforce-of-the-future/library/employee-financial-wellness-survey.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638</TotalTime>
  <Pages>30</Pages>
  <Words>13394</Words>
  <Characters>76346</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Danso</dc:creator>
  <cp:keywords/>
  <dc:description/>
  <cp:lastModifiedBy>SDI 1020</cp:lastModifiedBy>
  <cp:revision>122</cp:revision>
  <dcterms:created xsi:type="dcterms:W3CDTF">2026-04-30T02:58:00Z</dcterms:created>
  <dcterms:modified xsi:type="dcterms:W3CDTF">2026-05-21T09:11:00Z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ed3b5bf3-25e2-4864-ad66-0da4604eaec7</vt:lpwstr>
  </property>
</Properties>
</file>