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0A36" w14:textId="2D09CC16" w:rsidR="003B4B26" w:rsidRPr="00BC47D2" w:rsidRDefault="00F6562A" w:rsidP="000B110D">
      <w:pPr>
        <w:jc w:val="center"/>
        <w:rPr>
          <w:rFonts w:ascii="Times New Roman" w:hAnsi="Times New Roman" w:cs="Times New Roman"/>
          <w:b/>
          <w:bCs/>
          <w:sz w:val="24"/>
          <w:szCs w:val="24"/>
        </w:rPr>
      </w:pPr>
      <w:r w:rsidRPr="00BC47D2">
        <w:rPr>
          <w:rFonts w:ascii="Times New Roman" w:hAnsi="Times New Roman" w:cs="Times New Roman"/>
          <w:b/>
          <w:bCs/>
          <w:sz w:val="24"/>
          <w:szCs w:val="24"/>
        </w:rPr>
        <w:t xml:space="preserve">When Awareness Meets Action: What Shapes </w:t>
      </w:r>
      <w:r>
        <w:rPr>
          <w:rFonts w:ascii="Times New Roman" w:hAnsi="Times New Roman" w:cs="Times New Roman"/>
          <w:b/>
          <w:bCs/>
          <w:sz w:val="24"/>
          <w:szCs w:val="24"/>
        </w:rPr>
        <w:t>t</w:t>
      </w:r>
      <w:r w:rsidRPr="00BC47D2">
        <w:rPr>
          <w:rFonts w:ascii="Times New Roman" w:hAnsi="Times New Roman" w:cs="Times New Roman"/>
          <w:b/>
          <w:bCs/>
          <w:sz w:val="24"/>
          <w:szCs w:val="24"/>
        </w:rPr>
        <w:t xml:space="preserve">he Journey Toward Smart Marketing </w:t>
      </w:r>
      <w:r>
        <w:rPr>
          <w:rFonts w:ascii="Times New Roman" w:hAnsi="Times New Roman" w:cs="Times New Roman"/>
          <w:b/>
          <w:bCs/>
          <w:sz w:val="24"/>
          <w:szCs w:val="24"/>
        </w:rPr>
        <w:t>i</w:t>
      </w:r>
      <w:r w:rsidRPr="00BC47D2">
        <w:rPr>
          <w:rFonts w:ascii="Times New Roman" w:hAnsi="Times New Roman" w:cs="Times New Roman"/>
          <w:b/>
          <w:bCs/>
          <w:sz w:val="24"/>
          <w:szCs w:val="24"/>
        </w:rPr>
        <w:t>n</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Nigerias</w:t>
      </w:r>
      <w:proofErr w:type="spellEnd"/>
      <w:r w:rsidRPr="00BC47D2">
        <w:rPr>
          <w:rFonts w:ascii="Times New Roman" w:hAnsi="Times New Roman" w:cs="Times New Roman"/>
          <w:b/>
          <w:bCs/>
          <w:sz w:val="24"/>
          <w:szCs w:val="24"/>
        </w:rPr>
        <w:t xml:space="preserve"> Agribusiness</w:t>
      </w:r>
      <w:r>
        <w:rPr>
          <w:rFonts w:ascii="Times New Roman" w:hAnsi="Times New Roman" w:cs="Times New Roman"/>
          <w:b/>
          <w:bCs/>
          <w:sz w:val="24"/>
          <w:szCs w:val="24"/>
        </w:rPr>
        <w:t xml:space="preserve"> Sector</w:t>
      </w:r>
    </w:p>
    <w:p w14:paraId="4758ED8D" w14:textId="77777777" w:rsidR="000B110D" w:rsidRPr="00EE1DA7" w:rsidRDefault="000B110D" w:rsidP="000B110D">
      <w:pPr>
        <w:jc w:val="center"/>
        <w:rPr>
          <w:rFonts w:ascii="Times New Roman" w:hAnsi="Times New Roman" w:cs="Times New Roman"/>
          <w:b/>
          <w:bCs/>
          <w:sz w:val="24"/>
          <w:szCs w:val="24"/>
          <w:lang w:val="en-GB"/>
        </w:rPr>
      </w:pPr>
    </w:p>
    <w:p w14:paraId="081E269F"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Abstract</w:t>
      </w:r>
    </w:p>
    <w:p w14:paraId="07BC4FFF"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All over the world, the use of smart marketing innovations (SMIs) is gradually reshaping how agribusiness operators connect with markets, but it has been observed that the level of adoption of these technologies has remained limited in many parts of Nigeria. This study seeks to examine the level of awareness and the drivers and constraints to adoption among agribusiness operators in Nigeria. While we made use of the multi-stage sampling method, 168 respondents were selected from a population of 308 across the three agricultural zones using Yamane’s formula alongside the probability proportional to size (PPS). The data were collected through structured field surveys and analyzed using descriptive statistics and a multinomial logit model. The findings from this study revealed that digital payment systems were widely known and used, while precision marketing and customer relationship management (CRM) tools had low awareness. Age, income, ICT literacy, staff size, and access to internet and training significantly influenced adoption decisions. Major constraints included the high cost of digital tools and poor internet connectivity. The study recommends targeted digital literacy programs, accessible financing options, and improved rural internet infrastructure to enhance adoption, enabling agribusiness operators to fully leverage smart marketing innovations and strengthen their competitiveness.</w:t>
      </w:r>
    </w:p>
    <w:p w14:paraId="5E559FE2" w14:textId="19884D01"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701585">
        <w:rPr>
          <w:rFonts w:ascii="Times New Roman" w:hAnsi="Times New Roman" w:cs="Times New Roman"/>
          <w:b/>
          <w:bCs/>
          <w:sz w:val="24"/>
          <w:szCs w:val="24"/>
        </w:rPr>
        <w:t>Agribusiness, Smart Marketing Innovations, ICT Adoption, Digital Literacy, Imo State, Nigeria</w:t>
      </w:r>
    </w:p>
    <w:p w14:paraId="15E38E6D"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Introduction</w:t>
      </w:r>
    </w:p>
    <w:p w14:paraId="55DB9F99"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The Nigerian agribusiness sector continues to represent the major economic pillar, as it has shown to employ countless individuals, thereby providing considerable contributions in order to ensure food safety and rural economic growth (Okelola and Adeyolanu, 2024). On the other hand, the facts of today's agriculture are constantly evolving. With the emergence of technological advances and information-based marketing systems, traditional marketing strategies that supported agricultural operations are being tested. It is no longer news that agribusinesses throughout the world have started reaching out to their customers using smart marketing innovations (SMIs), such as online mediums and the use of AI, as well as data analytics, among others, in order to increase productivity, but the level of implementation and adoption of these smart technologies remains unknown in Nigeria.</w:t>
      </w:r>
    </w:p>
    <w:p w14:paraId="65868CAB"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 xml:space="preserve">According to Quaye and Mensah (2019) and Tang and Zhang (2016), marketing inventions are improvements to the traditional combination of product, pricing, place, and promotion strategies that previously did not require significant technological advancements. As stated by Kumar (2025), this involves the incorporation of modern digital tools like social media advertisements, online stores, and mobile apps, among others, into farming value chains. These advancements have shown an increase in exposure, strengthened relationships with consumers, and opened up new avenues for sales of agricultural produce. Despite these positive advantages in the use of these marketing technologies, many agribusiness enterprises continue to rely on traditional marketing methods, which points to queries concerning the awareness of these </w:t>
      </w:r>
      <w:r w:rsidRPr="00701585">
        <w:rPr>
          <w:rFonts w:ascii="Times New Roman" w:hAnsi="Times New Roman" w:cs="Times New Roman"/>
          <w:sz w:val="24"/>
          <w:szCs w:val="24"/>
        </w:rPr>
        <w:lastRenderedPageBreak/>
        <w:t>innovations among agricultural proprietors in Nigerian locations, specifically Imo State, as well as the variables that promote or hinder their usage.</w:t>
      </w:r>
    </w:p>
    <w:p w14:paraId="75CF5F06"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As reported by Ukoha, Eze, Osuji, Echereobia, and Osuji (2025), Imo State, Nigeria, is home to a diverse range of agricultural firms, ranging from smallholder farmers and processors to distributors and marketers operating in both rural and semi-urban markets. The state also gains advantages from higher levels of young people being involved in agribusiness, as well as enhanced smartphone and internet connectivity. As a result, Imo State offers a particularly appropriate framework for carrying out this research. While we consider these positive advantages, personal experiences indicate that SMI usage is minimal, most likely due to concerns of awareness, affordability, infrastructure quality, and practical competence, among others.</w:t>
      </w:r>
    </w:p>
    <w:p w14:paraId="2F7D6064"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In addition to its local significance, this study is closely tied to Nigeria's global development goals. Promoting the use of SMIs in agribusiness brings the nation closer to the 2030 Agenda for Sustainable Development, particularly goal numbers 2 and 8 and goal number 9, which promote food security, decent job opportunities, and innovative economic development. Additionally, promotion of SMIs can help in advancing the National Agricultural Technology and Innovation Plan's (NATIP) by promoting technologically enabled agribusiness operations, which can further improve business owners' productivity and market accessibility. Also, the positives from this study can help to advance the African Union's Agenda 2063, which envisions a wealthy and economically strengthened African continent, as stated by Ukoha, Eze, Osuji, Echereobia, and Osuji (2025), by illustrating how marketing digitization may enhance the value chain of agriculture and also promote national and global viability, among others. </w:t>
      </w:r>
    </w:p>
    <w:p w14:paraId="77E7B5DD"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This current research therefore seeks to achieve the following objectives: (i) it seeks to identify the level of awareness of SMIs among people involved in agribusiness operations in Imo State, Nigeria; (ii) examine the parameters promoting the adoption of smart marketing methods in the state; and finally, (iii) examine the restrictions that prevent their adoption. We seek to foster a more adaptable and digitally enabled Nigerian agribusiness sector based on our understanding that the adoption and implementation of SMIs are critical for policymakers, extension agencies, and private sector development. Finally, the findings will likely provide insight on how digitization of agribusiness can be extended within local agricultural promotional systems in making certain that Imo State's agribusiness owners do not fall behind the worldwide shift toward smart and environmentally sound marketing strategies.</w:t>
      </w:r>
    </w:p>
    <w:p w14:paraId="0F38E1D0"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 </w:t>
      </w:r>
    </w:p>
    <w:p w14:paraId="143BAC3A"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 </w:t>
      </w:r>
    </w:p>
    <w:p w14:paraId="504AE15F"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 </w:t>
      </w:r>
    </w:p>
    <w:p w14:paraId="63B4CB1B"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 </w:t>
      </w:r>
    </w:p>
    <w:p w14:paraId="29E0C398"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2 MATERIALS AND METHODS</w:t>
      </w:r>
    </w:p>
    <w:p w14:paraId="2EBC7091" w14:textId="77777777" w:rsidR="00701585" w:rsidRPr="00701585" w:rsidRDefault="00701585" w:rsidP="00701585">
      <w:pPr>
        <w:numPr>
          <w:ilvl w:val="0"/>
          <w:numId w:val="8"/>
        </w:numPr>
        <w:jc w:val="both"/>
        <w:rPr>
          <w:rFonts w:ascii="Times New Roman" w:hAnsi="Times New Roman" w:cs="Times New Roman"/>
          <w:b/>
          <w:bCs/>
          <w:sz w:val="24"/>
          <w:szCs w:val="24"/>
        </w:rPr>
      </w:pPr>
      <w:r w:rsidRPr="00701585">
        <w:rPr>
          <w:rFonts w:ascii="Times New Roman" w:hAnsi="Times New Roman" w:cs="Times New Roman"/>
          <w:b/>
          <w:bCs/>
          <w:sz w:val="24"/>
          <w:szCs w:val="24"/>
        </w:rPr>
        <w:t>Methodology</w:t>
      </w:r>
    </w:p>
    <w:p w14:paraId="0E37360F"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2.1 Description of the Study Area</w:t>
      </w:r>
    </w:p>
    <w:p w14:paraId="77218695"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 xml:space="preserve">This study was carried out in Imo State, southeast Nigeria, in the country's rainforest agro-ecological zone. As indicated by Adikaibe (2024), Imo State is located between latitudes 5°45' </w:t>
      </w:r>
      <w:r w:rsidRPr="00701585">
        <w:rPr>
          <w:rFonts w:ascii="Times New Roman" w:hAnsi="Times New Roman" w:cs="Times New Roman"/>
          <w:sz w:val="24"/>
          <w:szCs w:val="24"/>
        </w:rPr>
        <w:lastRenderedPageBreak/>
        <w:t>and 6°35' north and longitudes 6°35' and 7°28' east, sharing borders with Abia State to the east, Rivers State to the south, and Anambra State to the west (Esiobu, 2019). In keeping with figures from the National Population Commission (NPC) (2006) and the National Bureau of Statistics (2007), Imo State in Nigeria has a population of 3.9 million and a large number of subsistence farmers. The region experiences an average temperature of 28°C, mean annual humidity of 80 percent, rainfall ranging from 1,800 to 2,500 mm, and an elevation of around 100 meters above sea level (Esiobu, 2019). Administratively, the state is divided into three agricultural zones, Okigwe, Owerri, and Orlu, where the main economic activities include agriculture, trade, education, and public service (Ukoha, 2017).</w:t>
      </w:r>
    </w:p>
    <w:p w14:paraId="5C34F79D" w14:textId="77777777" w:rsidR="00701585" w:rsidRPr="00701585" w:rsidRDefault="00701585" w:rsidP="00701585">
      <w:pPr>
        <w:jc w:val="both"/>
        <w:rPr>
          <w:rFonts w:ascii="Times New Roman" w:hAnsi="Times New Roman" w:cs="Times New Roman"/>
          <w:b/>
          <w:bCs/>
          <w:sz w:val="24"/>
          <w:szCs w:val="24"/>
        </w:rPr>
      </w:pPr>
      <w:r w:rsidRPr="00701585">
        <w:rPr>
          <w:rFonts w:ascii="Times New Roman" w:hAnsi="Times New Roman" w:cs="Times New Roman"/>
          <w:b/>
          <w:bCs/>
          <w:sz w:val="24"/>
          <w:szCs w:val="24"/>
        </w:rPr>
        <w:t>2.2 Sampling Procedures and Sample Size Determination</w:t>
      </w:r>
    </w:p>
    <w:p w14:paraId="770C3B0B"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A multi-stage sampling procedure was adopted for the selection of respondents. In the first stage, the three agricultural zones of Imo State, namely, Okigwe, Orlu, and Owerri zones, were purposively selected to ensure that all zones were equitably represented in the study. In the second stage, one Local Government Area (LGA) was purposively selected from each agricultural zone based on the high concentration of agribusiness operators.</w:t>
      </w:r>
    </w:p>
    <w:p w14:paraId="2B41FC40"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In the third stage, a total population of 308 registered agribusiness operators was obtained from the various agribusiness cooperative groups in the three zones. The overall sample size was determined using Yamane’s (1967) formula, which provides a simplified method for calculating sample size when the population is known. A 5 percent margin of error was applied, resulting in a sample size of 174 respondents, as represented below:</w:t>
      </w:r>
    </w:p>
    <w:p w14:paraId="00A1F0E1" w14:textId="2B16A488" w:rsidR="00EC64BC" w:rsidRPr="00BC47D2" w:rsidRDefault="00EC64BC" w:rsidP="00D15CFB">
      <w:pPr>
        <w:jc w:val="both"/>
        <w:rPr>
          <w:rFonts w:ascii="Times New Roman" w:hAnsi="Times New Roman" w:cs="Times New Roman"/>
          <w:sz w:val="24"/>
          <w:szCs w:val="24"/>
        </w:rPr>
      </w:pPr>
      <w:r w:rsidRPr="00EC64BC">
        <w:rPr>
          <w:rFonts w:ascii="Times New Roman" w:hAnsi="Times New Roman" w:cs="Times New Roman"/>
          <w:sz w:val="24"/>
          <w:szCs w:val="24"/>
        </w:rPr>
        <w:t xml:space="preserve"> </w:t>
      </w:r>
      <w:r w:rsidR="00974FB6" w:rsidRPr="00974FB6">
        <w:rPr>
          <w:rFonts w:ascii="Times New Roman" w:hAnsi="Times New Roman" w:cs="Times New Roman"/>
          <w:sz w:val="24"/>
          <w:szCs w:val="24"/>
        </w:rPr>
        <w:t xml:space="preserve">as </w:t>
      </w:r>
    </w:p>
    <w:p w14:paraId="19DAE0A1" w14:textId="6DAE0067" w:rsidR="00974FB6" w:rsidRPr="00974FB6" w:rsidRDefault="00974FB6" w:rsidP="00D15CFB">
      <w:pPr>
        <w:jc w:val="both"/>
        <w:rPr>
          <w:rFonts w:ascii="Times New Roman" w:hAnsi="Times New Roman" w:cs="Times New Roman"/>
          <w:i/>
          <w:sz w:val="24"/>
          <w:szCs w:val="24"/>
          <w:lang w:val="en-GB"/>
        </w:rPr>
      </w:p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e>
            </m:d>
          </m:den>
        </m:f>
      </m:oMath>
      <w:r w:rsidRPr="00974FB6">
        <w:rPr>
          <w:rFonts w:ascii="Times New Roman" w:hAnsi="Times New Roman" w:cs="Times New Roman"/>
          <w:i/>
          <w:sz w:val="24"/>
          <w:szCs w:val="24"/>
          <w:lang w:val="en-GB"/>
        </w:rPr>
        <w:t xml:space="preserve">   ………………………………………………………</w:t>
      </w:r>
      <w:r w:rsidRPr="00BC47D2">
        <w:rPr>
          <w:rFonts w:ascii="Times New Roman" w:hAnsi="Times New Roman" w:cs="Times New Roman"/>
          <w:i/>
          <w:sz w:val="24"/>
          <w:szCs w:val="24"/>
          <w:lang w:val="en-GB"/>
        </w:rPr>
        <w:t>… (</w:t>
      </w:r>
      <w:r w:rsidRPr="00974FB6">
        <w:rPr>
          <w:rFonts w:ascii="Times New Roman" w:hAnsi="Times New Roman" w:cs="Times New Roman"/>
          <w:i/>
          <w:sz w:val="24"/>
          <w:szCs w:val="24"/>
          <w:lang w:val="en-GB"/>
        </w:rPr>
        <w:t>1)</w:t>
      </w:r>
    </w:p>
    <w:p w14:paraId="7CE82D4B" w14:textId="77777777" w:rsidR="00974FB6" w:rsidRPr="00974FB6" w:rsidRDefault="00974FB6" w:rsidP="00D15CFB">
      <w:pPr>
        <w:jc w:val="both"/>
        <w:rPr>
          <w:rFonts w:ascii="Times New Roman" w:hAnsi="Times New Roman" w:cs="Times New Roman"/>
          <w:sz w:val="24"/>
          <w:szCs w:val="24"/>
        </w:rPr>
      </w:pPr>
      <w:r w:rsidRPr="00974FB6">
        <w:rPr>
          <w:rFonts w:ascii="Times New Roman" w:hAnsi="Times New Roman" w:cs="Times New Roman"/>
          <w:sz w:val="24"/>
          <w:szCs w:val="24"/>
        </w:rPr>
        <w:t>Where:</w:t>
      </w:r>
    </w:p>
    <w:p w14:paraId="721E87E9" w14:textId="12BB9073"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Sample size</w:t>
      </w:r>
    </w:p>
    <w:p w14:paraId="1850E49E" w14:textId="2BCD0A28"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Population size</w:t>
      </w:r>
    </w:p>
    <w:p w14:paraId="725F3552" w14:textId="0DAD0DC7"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e=</m:t>
        </m:r>
      </m:oMath>
      <w:r w:rsidRPr="00974FB6">
        <w:rPr>
          <w:rFonts w:ascii="Times New Roman" w:hAnsi="Times New Roman" w:cs="Times New Roman"/>
          <w:sz w:val="24"/>
          <w:szCs w:val="24"/>
        </w:rPr>
        <w:t xml:space="preserve"> Margin of error (</w:t>
      </w:r>
      <w:r w:rsidRPr="00BC47D2">
        <w:rPr>
          <w:rFonts w:ascii="Times New Roman" w:hAnsi="Times New Roman" w:cs="Times New Roman"/>
          <w:sz w:val="24"/>
          <w:szCs w:val="24"/>
          <w:lang w:val="en-GB"/>
        </w:rPr>
        <w:t>5</w:t>
      </w:r>
      <w:r w:rsidRPr="00974FB6">
        <w:rPr>
          <w:rFonts w:ascii="Times New Roman" w:hAnsi="Times New Roman" w:cs="Times New Roman"/>
          <w:sz w:val="24"/>
          <w:szCs w:val="24"/>
          <w:lang w:val="en-GB"/>
        </w:rPr>
        <w:t>%</w:t>
      </w:r>
      <w:r w:rsidRPr="00974FB6">
        <w:rPr>
          <w:rFonts w:ascii="Times New Roman" w:hAnsi="Times New Roman" w:cs="Times New Roman"/>
          <w:sz w:val="24"/>
          <w:szCs w:val="24"/>
        </w:rPr>
        <w:t>)</w:t>
      </w:r>
    </w:p>
    <w:p w14:paraId="38F736AB" w14:textId="77777777" w:rsidR="00701585" w:rsidRPr="00701585" w:rsidRDefault="00701585" w:rsidP="00701585">
      <w:pPr>
        <w:rPr>
          <w:rFonts w:ascii="Times New Roman" w:hAnsi="Times New Roman" w:cs="Times New Roman"/>
          <w:sz w:val="24"/>
          <w:szCs w:val="24"/>
        </w:rPr>
      </w:pPr>
      <w:r w:rsidRPr="00701585">
        <w:rPr>
          <w:rFonts w:ascii="Times New Roman" w:hAnsi="Times New Roman" w:cs="Times New Roman"/>
          <w:sz w:val="24"/>
          <w:szCs w:val="24"/>
        </w:rPr>
        <w:t>Taking into account the time limitations and budgetary constraints of the study, a margin of error of 5% was considered adequate for the study’s level of precision and available resources.</w:t>
      </w:r>
    </w:p>
    <w:p w14:paraId="7EF91329" w14:textId="77777777" w:rsidR="00701585" w:rsidRPr="00701585" w:rsidRDefault="00701585" w:rsidP="00701585">
      <w:pPr>
        <w:rPr>
          <w:rFonts w:ascii="Times New Roman" w:hAnsi="Times New Roman" w:cs="Times New Roman"/>
          <w:sz w:val="24"/>
          <w:szCs w:val="24"/>
        </w:rPr>
      </w:pPr>
      <w:r w:rsidRPr="00701585">
        <w:rPr>
          <w:rFonts w:ascii="Times New Roman" w:hAnsi="Times New Roman" w:cs="Times New Roman"/>
          <w:sz w:val="24"/>
          <w:szCs w:val="24"/>
        </w:rPr>
        <w:t>However, in order to prevent the underrepresentation of any zone, the number of sample sizes from each representative agricultural zone (Okigwe, Orlu, and Owerri agricultural zones) was calculated using probability proportional to size (PPS), as represented below:</w:t>
      </w:r>
    </w:p>
    <w:p w14:paraId="34611251" w14:textId="77777777" w:rsidR="00701585" w:rsidRPr="00701585" w:rsidRDefault="00701585" w:rsidP="00701585">
      <w:pPr>
        <w:rPr>
          <w:rFonts w:ascii="Times New Roman" w:hAnsi="Times New Roman" w:cs="Times New Roman"/>
          <w:sz w:val="24"/>
          <w:szCs w:val="24"/>
        </w:rPr>
      </w:pPr>
      <w:r w:rsidRPr="00701585">
        <w:rPr>
          <w:rFonts w:ascii="Times New Roman" w:hAnsi="Times New Roman" w:cs="Times New Roman"/>
          <w:sz w:val="24"/>
          <w:szCs w:val="24"/>
        </w:rPr>
        <w:t>According to Ukoha et al. (2025), the sample size for each LGA is calculated as:</w:t>
      </w:r>
    </w:p>
    <w:p w14:paraId="6FCA9F37" w14:textId="1090B32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BC47D2">
        <w:rPr>
          <w:rFonts w:ascii="Times New Roman" w:hAnsi="Times New Roman" w:cs="Times New Roman"/>
          <w:sz w:val="24"/>
          <w:szCs w:val="24"/>
        </w:rPr>
        <w:t>......................................(2)</w:t>
      </w:r>
    </w:p>
    <w:p w14:paraId="4B4AF87E" w14:textId="7777777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Where:</w:t>
      </w:r>
    </w:p>
    <w:p w14:paraId="162BC8D3" w14:textId="420E4A09"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 sample size allocated to each LGA</w:t>
      </w:r>
    </w:p>
    <w:p w14:paraId="28C41255" w14:textId="5426F4F6"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xml:space="preserve"> ) = population size of each LGA</w:t>
      </w:r>
    </w:p>
    <w:p w14:paraId="05000BE4" w14:textId="30133CB5"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lastRenderedPageBreak/>
        <w:t>(</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xml:space="preserve"> ) = total population (across all LGAs (308))</w:t>
      </w:r>
    </w:p>
    <w:p w14:paraId="3C57131B" w14:textId="1CAE1D37" w:rsidR="00AD54DE" w:rsidRPr="00AD54DE"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 total sample size (174)</w:t>
      </w:r>
    </w:p>
    <w:p w14:paraId="2FBFA97C" w14:textId="4478504A" w:rsidR="00F6562A" w:rsidRDefault="00F6562A" w:rsidP="00AD54DE">
      <w:pPr>
        <w:rPr>
          <w:rFonts w:ascii="Times New Roman" w:hAnsi="Times New Roman" w:cs="Times New Roman"/>
          <w:sz w:val="24"/>
          <w:szCs w:val="24"/>
          <w:lang w:val="en-GB"/>
        </w:rPr>
      </w:pPr>
      <w:r w:rsidRPr="00F6562A">
        <w:rPr>
          <w:rFonts w:ascii="Times New Roman" w:hAnsi="Times New Roman" w:cs="Times New Roman"/>
          <w:sz w:val="24"/>
          <w:szCs w:val="24"/>
          <w:lang w:val="en-GB"/>
        </w:rPr>
        <w:t xml:space="preserve">Table 1 showing </w:t>
      </w:r>
      <w:r>
        <w:rPr>
          <w:rFonts w:ascii="Times New Roman" w:hAnsi="Times New Roman" w:cs="Times New Roman"/>
          <w:sz w:val="24"/>
          <w:szCs w:val="24"/>
          <w:lang w:val="en-GB"/>
        </w:rPr>
        <w:t>t</w:t>
      </w:r>
      <w:r w:rsidRPr="00F6562A">
        <w:rPr>
          <w:rFonts w:ascii="Times New Roman" w:hAnsi="Times New Roman" w:cs="Times New Roman"/>
          <w:sz w:val="24"/>
          <w:szCs w:val="24"/>
          <w:lang w:val="en-GB"/>
        </w:rPr>
        <w:t>he number of sample size per selected LGA calculated by PPS</w:t>
      </w:r>
    </w:p>
    <w:p w14:paraId="7384C6CD" w14:textId="1C0966F6" w:rsidR="00AD54DE" w:rsidRPr="00F6562A" w:rsidRDefault="00AD54DE" w:rsidP="00AD54DE">
      <w:pPr>
        <w:rPr>
          <w:rFonts w:ascii="Times New Roman" w:hAnsi="Times New Roman" w:cs="Times New Roman"/>
          <w:b/>
          <w:sz w:val="24"/>
          <w:szCs w:val="24"/>
          <w:lang w:val="en-GB"/>
        </w:rPr>
      </w:pPr>
      <w:r w:rsidRPr="00F6562A">
        <w:rPr>
          <w:rFonts w:ascii="Times New Roman" w:hAnsi="Times New Roman" w:cs="Times New Roman"/>
          <w:b/>
          <w:sz w:val="24"/>
          <w:szCs w:val="24"/>
          <w:lang w:val="en-GB"/>
        </w:rPr>
        <w:t>Table 1: Agribusiness operators available per selected LGAs</w:t>
      </w:r>
      <w:r w:rsidRPr="00F6562A">
        <w:rPr>
          <w:rFonts w:ascii="Times New Roman" w:hAnsi="Times New Roman" w:cs="Times New Roman"/>
          <w:b/>
          <w:sz w:val="24"/>
          <w:szCs w:val="24"/>
        </w:rPr>
        <w:t xml:space="preserve"> and number of sample size determined by PPS</w:t>
      </w:r>
    </w:p>
    <w:p w14:paraId="0B8686E7" w14:textId="33032E06" w:rsidR="00B90B26" w:rsidRPr="00B90B26" w:rsidRDefault="00B90B26" w:rsidP="00B90B26">
      <w:pPr>
        <w:rPr>
          <w:rFonts w:ascii="Times New Roman" w:hAnsi="Times New Roman" w:cs="Times New Roman"/>
          <w:b/>
          <w:bCs/>
          <w:sz w:val="24"/>
          <w:szCs w:val="24"/>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838"/>
        <w:gridCol w:w="1701"/>
        <w:gridCol w:w="2268"/>
      </w:tblGrid>
      <w:tr w:rsidR="00B90B26" w:rsidRPr="00B90B26" w14:paraId="2A374F41" w14:textId="77777777" w:rsidTr="007A7B01">
        <w:trPr>
          <w:tblHeader/>
          <w:tblCellSpacing w:w="15" w:type="dxa"/>
        </w:trPr>
        <w:tc>
          <w:tcPr>
            <w:tcW w:w="1793" w:type="dxa"/>
          </w:tcPr>
          <w:p w14:paraId="42F20C3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S/N</w:t>
            </w:r>
          </w:p>
        </w:tc>
        <w:tc>
          <w:tcPr>
            <w:tcW w:w="1808" w:type="dxa"/>
            <w:vAlign w:val="center"/>
            <w:hideMark/>
          </w:tcPr>
          <w:p w14:paraId="5ACB213F"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Selected LGAs </w:t>
            </w:r>
          </w:p>
        </w:tc>
        <w:tc>
          <w:tcPr>
            <w:tcW w:w="1671" w:type="dxa"/>
            <w:vAlign w:val="center"/>
            <w:hideMark/>
          </w:tcPr>
          <w:p w14:paraId="3DC75F7A" w14:textId="23F47D0D"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Population Size</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r>
                <w:rPr>
                  <w:rFonts w:ascii="Cambria Math" w:hAnsi="Cambria Math" w:cs="Times New Roman"/>
                  <w:sz w:val="20"/>
                  <w:szCs w:val="20"/>
                </w:rPr>
                <m:t>)</m:t>
              </m:r>
            </m:oMath>
            <w:r w:rsidRPr="00B90B26">
              <w:rPr>
                <w:rFonts w:ascii="Times New Roman" w:hAnsi="Times New Roman" w:cs="Times New Roman"/>
                <w:sz w:val="20"/>
                <w:szCs w:val="20"/>
              </w:rPr>
              <w:t xml:space="preserve"> </w:t>
            </w:r>
          </w:p>
        </w:tc>
        <w:tc>
          <w:tcPr>
            <w:tcW w:w="2223" w:type="dxa"/>
            <w:vAlign w:val="center"/>
            <w:hideMark/>
          </w:tcPr>
          <w:p w14:paraId="24A6B33F" w14:textId="42481AB1"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rPr>
              <w:t xml:space="preserve">Sample Size </w:t>
            </w:r>
            <w:r w:rsidRPr="00B90B26">
              <w:rPr>
                <w:rFonts w:ascii="Times New Roman" w:hAnsi="Times New Roman" w:cs="Times New Roman"/>
                <w:sz w:val="20"/>
                <w:szCs w:val="20"/>
                <w:lang w:val="en-GB"/>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oMath>
            <w:r w:rsidRPr="00B90B26">
              <w:rPr>
                <w:rFonts w:ascii="Times New Roman" w:hAnsi="Times New Roman" w:cs="Times New Roman"/>
                <w:sz w:val="20"/>
                <w:szCs w:val="20"/>
              </w:rPr>
              <w:t>)</w:t>
            </w:r>
          </w:p>
        </w:tc>
      </w:tr>
      <w:tr w:rsidR="00B90B26" w:rsidRPr="00B90B26" w14:paraId="03D4964B" w14:textId="77777777" w:rsidTr="007A7B01">
        <w:trPr>
          <w:tblCellSpacing w:w="15" w:type="dxa"/>
        </w:trPr>
        <w:tc>
          <w:tcPr>
            <w:tcW w:w="1793" w:type="dxa"/>
          </w:tcPr>
          <w:p w14:paraId="26E8428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w:t>
            </w:r>
          </w:p>
        </w:tc>
        <w:tc>
          <w:tcPr>
            <w:tcW w:w="1808" w:type="dxa"/>
            <w:vAlign w:val="center"/>
            <w:hideMark/>
          </w:tcPr>
          <w:p w14:paraId="374C6386"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Okigwe </w:t>
            </w:r>
          </w:p>
        </w:tc>
        <w:tc>
          <w:tcPr>
            <w:tcW w:w="1671" w:type="dxa"/>
            <w:vAlign w:val="center"/>
            <w:hideMark/>
          </w:tcPr>
          <w:p w14:paraId="0892CD8C"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103</w:t>
            </w:r>
          </w:p>
        </w:tc>
        <w:tc>
          <w:tcPr>
            <w:tcW w:w="2223" w:type="dxa"/>
            <w:vAlign w:val="center"/>
            <w:hideMark/>
          </w:tcPr>
          <w:p w14:paraId="02E41A6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58</w:t>
            </w:r>
          </w:p>
        </w:tc>
      </w:tr>
      <w:tr w:rsidR="00B90B26" w:rsidRPr="00B90B26" w14:paraId="509AE699" w14:textId="77777777" w:rsidTr="007A7B01">
        <w:trPr>
          <w:tblCellSpacing w:w="15" w:type="dxa"/>
        </w:trPr>
        <w:tc>
          <w:tcPr>
            <w:tcW w:w="1793" w:type="dxa"/>
          </w:tcPr>
          <w:p w14:paraId="0D965E51"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2</w:t>
            </w:r>
          </w:p>
        </w:tc>
        <w:tc>
          <w:tcPr>
            <w:tcW w:w="1808" w:type="dxa"/>
            <w:vAlign w:val="center"/>
            <w:hideMark/>
          </w:tcPr>
          <w:p w14:paraId="5CAD1432"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Orlu</w:t>
            </w:r>
          </w:p>
        </w:tc>
        <w:tc>
          <w:tcPr>
            <w:tcW w:w="1671" w:type="dxa"/>
            <w:vAlign w:val="center"/>
            <w:hideMark/>
          </w:tcPr>
          <w:p w14:paraId="76EC9764"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89</w:t>
            </w:r>
          </w:p>
        </w:tc>
        <w:tc>
          <w:tcPr>
            <w:tcW w:w="2223" w:type="dxa"/>
            <w:vAlign w:val="center"/>
            <w:hideMark/>
          </w:tcPr>
          <w:p w14:paraId="6D78DBF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50</w:t>
            </w:r>
          </w:p>
        </w:tc>
      </w:tr>
      <w:tr w:rsidR="00B90B26" w:rsidRPr="00B90B26" w14:paraId="5A9C3AD2" w14:textId="77777777" w:rsidTr="007A7B01">
        <w:trPr>
          <w:tblCellSpacing w:w="15" w:type="dxa"/>
        </w:trPr>
        <w:tc>
          <w:tcPr>
            <w:tcW w:w="1793" w:type="dxa"/>
          </w:tcPr>
          <w:p w14:paraId="618D560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w:t>
            </w:r>
          </w:p>
        </w:tc>
        <w:tc>
          <w:tcPr>
            <w:tcW w:w="1808" w:type="dxa"/>
            <w:vAlign w:val="center"/>
            <w:hideMark/>
          </w:tcPr>
          <w:p w14:paraId="0629E0E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Owerri </w:t>
            </w:r>
          </w:p>
        </w:tc>
        <w:tc>
          <w:tcPr>
            <w:tcW w:w="1671" w:type="dxa"/>
            <w:vAlign w:val="center"/>
            <w:hideMark/>
          </w:tcPr>
          <w:p w14:paraId="0FA4A9CD"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116</w:t>
            </w:r>
          </w:p>
        </w:tc>
        <w:tc>
          <w:tcPr>
            <w:tcW w:w="2223" w:type="dxa"/>
            <w:vAlign w:val="center"/>
            <w:hideMark/>
          </w:tcPr>
          <w:p w14:paraId="3B12C85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66</w:t>
            </w:r>
          </w:p>
        </w:tc>
      </w:tr>
      <w:tr w:rsidR="00B90B26" w:rsidRPr="00B90B26" w14:paraId="225B8E37" w14:textId="77777777" w:rsidTr="007A7B01">
        <w:trPr>
          <w:tblCellSpacing w:w="15" w:type="dxa"/>
        </w:trPr>
        <w:tc>
          <w:tcPr>
            <w:tcW w:w="1793" w:type="dxa"/>
          </w:tcPr>
          <w:p w14:paraId="3689713E"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4</w:t>
            </w:r>
          </w:p>
        </w:tc>
        <w:tc>
          <w:tcPr>
            <w:tcW w:w="1808" w:type="dxa"/>
            <w:vAlign w:val="center"/>
            <w:hideMark/>
          </w:tcPr>
          <w:p w14:paraId="51CA2107"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Total</w:t>
            </w:r>
          </w:p>
        </w:tc>
        <w:tc>
          <w:tcPr>
            <w:tcW w:w="1671" w:type="dxa"/>
            <w:vAlign w:val="center"/>
            <w:hideMark/>
          </w:tcPr>
          <w:p w14:paraId="5261EAA6"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308</w:t>
            </w:r>
          </w:p>
        </w:tc>
        <w:tc>
          <w:tcPr>
            <w:tcW w:w="2223" w:type="dxa"/>
            <w:vAlign w:val="center"/>
            <w:hideMark/>
          </w:tcPr>
          <w:p w14:paraId="1173CBBB"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174</w:t>
            </w:r>
          </w:p>
        </w:tc>
      </w:tr>
    </w:tbl>
    <w:p w14:paraId="7F23A1D5" w14:textId="5865817A" w:rsidR="00B90B26" w:rsidRDefault="00B90B26" w:rsidP="00EC64BC">
      <w:r w:rsidRPr="00B90B26">
        <w:rPr>
          <w:b/>
          <w:bCs/>
          <w:i/>
          <w:iCs/>
          <w:lang w:val="en-GB"/>
        </w:rPr>
        <w:t>Source: Authors Computation 202</w:t>
      </w:r>
      <w:r w:rsidRPr="00BC47D2">
        <w:rPr>
          <w:b/>
          <w:bCs/>
          <w:i/>
          <w:iCs/>
          <w:lang w:val="en-GB"/>
        </w:rPr>
        <w:t>5</w:t>
      </w:r>
    </w:p>
    <w:p w14:paraId="3E9D17E8"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The application of Yamane’s (1967) formula and the PPS method allowed for an easy distribution of the 174 respondents to the three agricultural zones in accordance with the number of registered agribusiness operators in each zone.</w:t>
      </w:r>
    </w:p>
    <w:p w14:paraId="2BAAE2F1"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While respondents were then chosen at random from each zone based on the sample sizes assigned to them from a list of agribusiness operators presented by their cooperative groups. Meanwhile, from the 174 questionnaires that were distributed to the agribusiness operators in the state, only a total of 168 agribusiness operators accurately completed and sent back their questionnaires to our enumerators, which resulted in a compliance rate of 96.5 percent. While the research's time period and cost constraints were duly considered, we adopted a margin of error (5%) in order to produce a credible and broadly applicable result.</w:t>
      </w:r>
    </w:p>
    <w:p w14:paraId="55D11237"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b/>
          <w:bCs/>
          <w:sz w:val="24"/>
          <w:szCs w:val="24"/>
        </w:rPr>
        <w:t>2.3 Method of Data Collection</w:t>
      </w:r>
    </w:p>
    <w:p w14:paraId="50B49994"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For this study, we centered predominantly on primary data that was collected from field surveys and focus group discussions with agribusiness owners in the study area. In order to collect and gather qualitative and quantitative data, we employed the use of well-structured questionnaires in conjunction with interview routines. The aim was to elicit information about respondents' socioeconomic characteristics and level of technological consciousness and also to ascertain the major variables that could determine the utilization of smart marketing technologies in Imo State, Nigeria.</w:t>
      </w:r>
    </w:p>
    <w:p w14:paraId="3B749530"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b/>
          <w:bCs/>
          <w:sz w:val="24"/>
          <w:szCs w:val="24"/>
        </w:rPr>
        <w:t>2.4 Method of Data Analysis</w:t>
      </w:r>
    </w:p>
    <w:p w14:paraId="028C24CA"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b/>
          <w:bCs/>
          <w:sz w:val="24"/>
          <w:szCs w:val="24"/>
        </w:rPr>
        <w:t>2.4.1 Measurement of awareness of smart marketing innovations among agribusiness operators and factors militating against their use</w:t>
      </w:r>
    </w:p>
    <w:p w14:paraId="556BFE65"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The extent of respondents' awareness of SMIs</w:t>
      </w:r>
      <w:r w:rsidRPr="00701585">
        <w:rPr>
          <w:rFonts w:ascii="Times New Roman" w:hAnsi="Times New Roman" w:cs="Times New Roman"/>
          <w:b/>
          <w:bCs/>
          <w:sz w:val="24"/>
          <w:szCs w:val="24"/>
        </w:rPr>
        <w:t xml:space="preserve"> </w:t>
      </w:r>
      <w:r w:rsidRPr="00701585">
        <w:rPr>
          <w:rFonts w:ascii="Times New Roman" w:hAnsi="Times New Roman" w:cs="Times New Roman"/>
          <w:sz w:val="24"/>
          <w:szCs w:val="24"/>
        </w:rPr>
        <w:t xml:space="preserve">was successfully gauged using a 4-point Likert scale. This was achieved by asking agribusiness operators to rate their familiarity with various smart marketing innovations, and the agribusiness operators responded by indicating how </w:t>
      </w:r>
      <w:r w:rsidRPr="00701585">
        <w:rPr>
          <w:rFonts w:ascii="Times New Roman" w:hAnsi="Times New Roman" w:cs="Times New Roman"/>
          <w:sz w:val="24"/>
          <w:szCs w:val="24"/>
        </w:rPr>
        <w:lastRenderedPageBreak/>
        <w:t>much they knew about them. Descriptive statistics were also used in the assessment of factors militating against the use of SMIs.</w:t>
      </w:r>
    </w:p>
    <w:p w14:paraId="2B0B5E8F"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 xml:space="preserve">2.4.2 </w:t>
      </w:r>
      <w:r w:rsidRPr="00701585">
        <w:rPr>
          <w:rFonts w:ascii="Times New Roman" w:hAnsi="Times New Roman" w:cs="Times New Roman"/>
          <w:b/>
          <w:bCs/>
          <w:sz w:val="24"/>
          <w:szCs w:val="24"/>
        </w:rPr>
        <w:t>Factors influencing the adoption of smart marketing innovations</w:t>
      </w:r>
    </w:p>
    <w:p w14:paraId="6E3753B6" w14:textId="77777777" w:rsidR="00701585" w:rsidRPr="00701585" w:rsidRDefault="00701585" w:rsidP="00701585">
      <w:pPr>
        <w:jc w:val="both"/>
        <w:rPr>
          <w:rFonts w:ascii="Times New Roman" w:hAnsi="Times New Roman" w:cs="Times New Roman"/>
          <w:sz w:val="24"/>
          <w:szCs w:val="24"/>
        </w:rPr>
      </w:pPr>
      <w:r w:rsidRPr="00701585">
        <w:rPr>
          <w:rFonts w:ascii="Times New Roman" w:hAnsi="Times New Roman" w:cs="Times New Roman"/>
          <w:sz w:val="24"/>
          <w:szCs w:val="24"/>
        </w:rPr>
        <w:t>factors influencing the adoption of SMIs</w:t>
      </w:r>
      <w:r w:rsidRPr="00701585">
        <w:rPr>
          <w:rFonts w:ascii="Times New Roman" w:hAnsi="Times New Roman" w:cs="Times New Roman"/>
          <w:b/>
          <w:bCs/>
          <w:sz w:val="24"/>
          <w:szCs w:val="24"/>
        </w:rPr>
        <w:t xml:space="preserve"> </w:t>
      </w:r>
      <w:r w:rsidRPr="00701585">
        <w:rPr>
          <w:rFonts w:ascii="Times New Roman" w:hAnsi="Times New Roman" w:cs="Times New Roman"/>
          <w:sz w:val="24"/>
          <w:szCs w:val="24"/>
        </w:rPr>
        <w:t>by agribusiness operators, was achieved using the multinomial logit model. The MNL model was preferred because of its flexibility and ability to analyze multi-decisions or levels of adoption of SMIs</w:t>
      </w:r>
      <w:r w:rsidRPr="00701585">
        <w:rPr>
          <w:rFonts w:ascii="Times New Roman" w:hAnsi="Times New Roman" w:cs="Times New Roman"/>
          <w:b/>
          <w:bCs/>
          <w:sz w:val="24"/>
          <w:szCs w:val="24"/>
        </w:rPr>
        <w:t xml:space="preserve"> </w:t>
      </w:r>
      <w:r w:rsidRPr="00701585">
        <w:rPr>
          <w:rFonts w:ascii="Times New Roman" w:hAnsi="Times New Roman" w:cs="Times New Roman"/>
          <w:sz w:val="24"/>
          <w:szCs w:val="24"/>
        </w:rPr>
        <w:t>by agribusiness operators in the study area (Hassan and Nhemachena, 2008; Akpan et al., 2014). The MNL model is expressed as follows:</w:t>
      </w:r>
    </w:p>
    <w:p w14:paraId="45BA5773" w14:textId="217694AE" w:rsidR="00B23528" w:rsidRPr="00B23528" w:rsidRDefault="00B23528" w:rsidP="0025497A">
      <w:pPr>
        <w:jc w:val="both"/>
        <w:rPr>
          <w:sz w:val="24"/>
          <w:szCs w:val="24"/>
        </w:rPr>
      </w:pPr>
      <m:oMath>
        <m:r>
          <w:rPr>
            <w:rFonts w:ascii="Cambria Math" w:hAnsi="Cambria Math"/>
            <w:sz w:val="24"/>
            <w:szCs w:val="24"/>
          </w:rPr>
          <m:t>p(y=j/x ) =</m:t>
        </m:r>
        <m:f>
          <m:fPr>
            <m:ctrlPr>
              <w:rPr>
                <w:rFonts w:ascii="Cambria Math" w:hAnsi="Cambria Math"/>
                <w:i/>
                <w:sz w:val="24"/>
                <w:szCs w:val="24"/>
              </w:rPr>
            </m:ctrlPr>
          </m:fPr>
          <m:num>
            <m:r>
              <w:rPr>
                <w:rFonts w:ascii="Cambria Math" w:hAnsi="Cambria Math"/>
                <w:sz w:val="24"/>
                <w:szCs w:val="24"/>
              </w:rPr>
              <m:t>exp⁡(x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j </m:t>
                </m:r>
              </m:sub>
            </m:sSub>
            <m:r>
              <w:rPr>
                <w:rFonts w:ascii="Cambria Math" w:hAnsi="Cambria Math"/>
                <w:sz w:val="24"/>
                <w:szCs w:val="24"/>
              </w:rPr>
              <m:t>)</m:t>
            </m:r>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m:t>
                </m:r>
              </m:e>
              <m:sub>
                <m:r>
                  <w:rPr>
                    <w:rFonts w:ascii="Cambria Math" w:hAnsi="Cambria Math"/>
                    <w:sz w:val="24"/>
                    <w:szCs w:val="24"/>
                  </w:rPr>
                  <m:t>k=1</m:t>
                </m:r>
              </m:sub>
              <m:sup>
                <m:r>
                  <w:rPr>
                    <w:rFonts w:ascii="Cambria Math" w:hAnsi="Cambria Math"/>
                    <w:sz w:val="24"/>
                    <w:szCs w:val="24"/>
                  </w:rPr>
                  <m:t>j</m:t>
                </m:r>
              </m:sup>
            </m:sSubSup>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k  </m:t>
                        </m:r>
                      </m:sub>
                    </m:sSub>
                  </m:e>
                </m:d>
              </m:e>
            </m:func>
          </m:den>
        </m:f>
        <m:r>
          <w:rPr>
            <w:rFonts w:ascii="Cambria Math" w:hAnsi="Cambria Math"/>
            <w:sz w:val="24"/>
            <w:szCs w:val="24"/>
          </w:rPr>
          <m:t xml:space="preserve">    where  j=0,1,2   j</m:t>
        </m:r>
      </m:oMath>
      <w:r w:rsidRPr="00B23528">
        <w:rPr>
          <w:sz w:val="24"/>
          <w:szCs w:val="24"/>
        </w:rPr>
        <w:t xml:space="preserve">  ………… (3)</w:t>
      </w:r>
    </w:p>
    <w:p w14:paraId="18B9AC46" w14:textId="2F88DA92" w:rsidR="00B23528" w:rsidRPr="00B23528" w:rsidRDefault="00B23528" w:rsidP="0025497A">
      <w:pPr>
        <w:jc w:val="both"/>
        <w:rPr>
          <w:rFonts w:ascii="Times New Roman" w:hAnsi="Times New Roman" w:cs="Times New Roman"/>
          <w:sz w:val="24"/>
          <w:szCs w:val="24"/>
        </w:rPr>
      </w:pPr>
      <w:r w:rsidRPr="00B23528">
        <w:rPr>
          <w:rFonts w:ascii="Times New Roman" w:hAnsi="Times New Roman" w:cs="Times New Roman"/>
          <w:sz w:val="24"/>
          <w:szCs w:val="24"/>
        </w:rPr>
        <w:t xml:space="preserve">Where, y denotes a random variable taking on the values (0, 1, 2… J), for a non-negative integer J; while “x” denotes a set of conditioning variables. In this study, y represents </w:t>
      </w:r>
      <w:r w:rsidR="00C151CF" w:rsidRPr="00BC47D2">
        <w:rPr>
          <w:rFonts w:ascii="Times New Roman" w:hAnsi="Times New Roman" w:cs="Times New Roman"/>
          <w:sz w:val="24"/>
          <w:szCs w:val="24"/>
        </w:rPr>
        <w:t xml:space="preserve">levels of adoption </w:t>
      </w:r>
      <w:r w:rsidRPr="00B23528">
        <w:rPr>
          <w:rFonts w:ascii="Times New Roman" w:hAnsi="Times New Roman" w:cs="Times New Roman"/>
          <w:sz w:val="24"/>
          <w:szCs w:val="24"/>
        </w:rPr>
        <w:t>categories,</w:t>
      </w:r>
      <w:r w:rsidR="00C151CF" w:rsidRPr="00BC47D2">
        <w:rPr>
          <w:rFonts w:ascii="Times New Roman" w:hAnsi="Times New Roman" w:cs="Times New Roman"/>
          <w:sz w:val="24"/>
          <w:szCs w:val="24"/>
        </w:rPr>
        <w:t xml:space="preserve"> while</w:t>
      </w:r>
      <w:r w:rsidRPr="00B23528">
        <w:rPr>
          <w:rFonts w:ascii="Times New Roman" w:hAnsi="Times New Roman" w:cs="Times New Roman"/>
          <w:sz w:val="24"/>
          <w:szCs w:val="24"/>
        </w:rPr>
        <w:t xml:space="preserve"> x represents smallholder farmers’ socio-economic characteristics and bank specific constraints. To obtain unbiased and consistent estimates of the MNL model specified in equation (3</w:t>
      </w:r>
      <w:r w:rsidRPr="00B23528">
        <w:rPr>
          <w:rFonts w:ascii="Times New Roman" w:hAnsi="Times New Roman" w:cs="Times New Roman"/>
          <w:b/>
          <w:sz w:val="24"/>
          <w:szCs w:val="24"/>
        </w:rPr>
        <w:t>)</w:t>
      </w:r>
      <w:r w:rsidRPr="00B23528">
        <w:rPr>
          <w:rFonts w:ascii="Times New Roman" w:hAnsi="Times New Roman" w:cs="Times New Roman"/>
          <w:sz w:val="24"/>
          <w:szCs w:val="24"/>
        </w:rPr>
        <w:t>, the study assumes that, the Independence of Irrelevant Alternatives (IIA) holds (Deressa et al., 2008). The main limitation of the model is the independence of irrelevant alternatives (IIA) property, which states that the ratio of the probabilities of choosing any two alternatives is independent of the attributes of any other alternative in the choice set (Hausman</w:t>
      </w:r>
      <w:r w:rsidR="008A6100">
        <w:rPr>
          <w:rFonts w:ascii="Times New Roman" w:hAnsi="Times New Roman" w:cs="Times New Roman"/>
          <w:sz w:val="24"/>
          <w:szCs w:val="24"/>
        </w:rPr>
        <w:t xml:space="preserve"> and</w:t>
      </w:r>
      <w:r w:rsidRPr="00B23528">
        <w:rPr>
          <w:rFonts w:ascii="Times New Roman" w:hAnsi="Times New Roman" w:cs="Times New Roman"/>
          <w:sz w:val="24"/>
          <w:szCs w:val="24"/>
        </w:rPr>
        <w:t xml:space="preserve"> McFadden, 1984; Tse, 1987). The IIA assumption requires that the probability of falling into any credit rationing category of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by any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is independent of the probability of falling into another </w:t>
      </w:r>
      <w:r w:rsidR="00C151CF" w:rsidRPr="00BC47D2">
        <w:rPr>
          <w:rFonts w:ascii="Times New Roman" w:hAnsi="Times New Roman" w:cs="Times New Roman"/>
          <w:sz w:val="24"/>
          <w:szCs w:val="24"/>
        </w:rPr>
        <w:t xml:space="preserve">adoption </w:t>
      </w:r>
      <w:r w:rsidRPr="00B23528">
        <w:rPr>
          <w:rFonts w:ascii="Times New Roman" w:hAnsi="Times New Roman" w:cs="Times New Roman"/>
          <w:sz w:val="24"/>
          <w:szCs w:val="24"/>
        </w:rPr>
        <w:t xml:space="preserve">category. (That is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“A” is independent of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B and C). This implies that, the error terms generated in equation (</w:t>
      </w:r>
      <w:r w:rsidR="001D46F7" w:rsidRPr="00BC47D2">
        <w:rPr>
          <w:rFonts w:ascii="Times New Roman" w:hAnsi="Times New Roman" w:cs="Times New Roman"/>
          <w:sz w:val="24"/>
          <w:szCs w:val="24"/>
        </w:rPr>
        <w:t>4</w:t>
      </w:r>
      <w:r w:rsidRPr="00B23528">
        <w:rPr>
          <w:rFonts w:ascii="Times New Roman" w:hAnsi="Times New Roman" w:cs="Times New Roman"/>
          <w:sz w:val="24"/>
          <w:szCs w:val="24"/>
        </w:rPr>
        <w:t xml:space="preserve">) should have zero mean; be uncorrelated and have constant variance. The parameter estimates of the MNL model only provide the direction of the effect of the independent variables on the dependent (choice) variable; </w:t>
      </w:r>
      <w:proofErr w:type="gramStart"/>
      <w:r w:rsidRPr="00B23528">
        <w:rPr>
          <w:rFonts w:ascii="Times New Roman" w:hAnsi="Times New Roman" w:cs="Times New Roman"/>
          <w:sz w:val="24"/>
          <w:szCs w:val="24"/>
        </w:rPr>
        <w:t>thus</w:t>
      </w:r>
      <w:proofErr w:type="gramEnd"/>
      <w:r w:rsidRPr="00B23528">
        <w:rPr>
          <w:rFonts w:ascii="Times New Roman" w:hAnsi="Times New Roman" w:cs="Times New Roman"/>
          <w:sz w:val="24"/>
          <w:szCs w:val="24"/>
        </w:rPr>
        <w:t xml:space="preserve"> the estimates represent neither the actual magnitude of change nor the probabilities (Greene, 2000).</w:t>
      </w:r>
    </w:p>
    <w:p w14:paraId="2612B693" w14:textId="5A049847" w:rsidR="00B23528" w:rsidRPr="00B23528" w:rsidRDefault="00F6562A" w:rsidP="00B23528">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i=0,1.2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B23528" w:rsidRPr="00B23528">
        <w:rPr>
          <w:rFonts w:ascii="Times New Roman" w:hAnsi="Times New Roman" w:cs="Times New Roman"/>
          <w:sz w:val="24"/>
          <w:szCs w:val="24"/>
        </w:rPr>
        <w:t>……  …… (</w:t>
      </w:r>
      <w:r w:rsidR="001D46F7" w:rsidRPr="00BC47D2">
        <w:rPr>
          <w:rFonts w:ascii="Times New Roman" w:hAnsi="Times New Roman" w:cs="Times New Roman"/>
          <w:sz w:val="24"/>
          <w:szCs w:val="24"/>
        </w:rPr>
        <w:t>4</w:t>
      </w:r>
      <w:r w:rsidR="00B23528" w:rsidRPr="00B23528">
        <w:rPr>
          <w:rFonts w:ascii="Times New Roman" w:hAnsi="Times New Roman" w:cs="Times New Roman"/>
          <w:sz w:val="24"/>
          <w:szCs w:val="24"/>
        </w:rPr>
        <w:t>)</w:t>
      </w:r>
    </w:p>
    <w:p w14:paraId="344ECB55" w14:textId="5EA39308" w:rsidR="005E6DF8" w:rsidRPr="00BC47D2" w:rsidRDefault="00B23528" w:rsidP="005E6DF8">
      <w:pPr>
        <w:rPr>
          <w:rFonts w:ascii="Times New Roman" w:hAnsi="Times New Roman" w:cs="Times New Roman"/>
          <w:sz w:val="24"/>
          <w:szCs w:val="24"/>
        </w:rPr>
      </w:pPr>
      <w:r w:rsidRPr="00B23528">
        <w:rPr>
          <w:rFonts w:ascii="Times New Roman" w:hAnsi="Times New Roman" w:cs="Times New Roman"/>
          <w:sz w:val="24"/>
          <w:szCs w:val="24"/>
        </w:rPr>
        <w:t xml:space="preserve">First, let j denotes a given credit rationing choice decision by the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which takes the value from 0 to </w:t>
      </w:r>
      <w:r w:rsidR="00C151CF" w:rsidRPr="00BC47D2">
        <w:rPr>
          <w:rFonts w:ascii="Times New Roman" w:hAnsi="Times New Roman" w:cs="Times New Roman"/>
          <w:sz w:val="24"/>
          <w:szCs w:val="24"/>
        </w:rPr>
        <w:t>4</w:t>
      </w:r>
      <w:r w:rsidRPr="00B23528">
        <w:rPr>
          <w:rFonts w:ascii="Times New Roman" w:hAnsi="Times New Roman" w:cs="Times New Roman"/>
          <w:sz w:val="24"/>
          <w:szCs w:val="24"/>
        </w:rPr>
        <w:t xml:space="preserve"> whereby;</w:t>
      </w:r>
    </w:p>
    <w:p w14:paraId="371980A5" w14:textId="4EC10C83"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Y₀ – Non-adoption: the operator has not adopted any </w:t>
      </w:r>
      <w:r w:rsidR="0025497A" w:rsidRPr="00BC47D2">
        <w:rPr>
          <w:rFonts w:ascii="Times New Roman" w:hAnsi="Times New Roman" w:cs="Times New Roman"/>
          <w:sz w:val="24"/>
          <w:szCs w:val="24"/>
        </w:rPr>
        <w:t>SMIs</w:t>
      </w:r>
      <w:r w:rsidRPr="005E6DF8">
        <w:rPr>
          <w:rFonts w:ascii="Times New Roman" w:hAnsi="Times New Roman" w:cs="Times New Roman"/>
          <w:sz w:val="24"/>
          <w:szCs w:val="24"/>
        </w:rPr>
        <w:t>.</w:t>
      </w:r>
    </w:p>
    <w:p w14:paraId="686915CD"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Y₁ – Rarely adopted: the operator has made very limited or irregular use of such innovations.</w:t>
      </w:r>
    </w:p>
    <w:p w14:paraId="22764DD7" w14:textId="454F7F65"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Y₂ – Moderately adopted: the operator applies some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Pr="005E6DF8">
        <w:rPr>
          <w:rFonts w:ascii="Times New Roman" w:hAnsi="Times New Roman" w:cs="Times New Roman"/>
          <w:sz w:val="24"/>
          <w:szCs w:val="24"/>
        </w:rPr>
        <w:t>occasionally or at a basic level.</w:t>
      </w:r>
    </w:p>
    <w:p w14:paraId="2F94E7F4"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Y₃ – Frequently adopted: the operator makes regular and consistent use of these tools, though not yet fully integrated.</w:t>
      </w:r>
    </w:p>
    <w:p w14:paraId="237D8B0F" w14:textId="4819ADD6" w:rsidR="00C151CF" w:rsidRPr="00BC47D2" w:rsidRDefault="005E6DF8" w:rsidP="00186C0D">
      <w:pPr>
        <w:jc w:val="both"/>
        <w:rPr>
          <w:rFonts w:ascii="Times New Roman" w:hAnsi="Times New Roman" w:cs="Times New Roman"/>
          <w:sz w:val="24"/>
          <w:szCs w:val="24"/>
        </w:rPr>
      </w:pPr>
      <w:r w:rsidRPr="005E6DF8">
        <w:rPr>
          <w:rFonts w:ascii="Times New Roman" w:hAnsi="Times New Roman" w:cs="Times New Roman"/>
          <w:sz w:val="24"/>
          <w:szCs w:val="24"/>
        </w:rPr>
        <w:t>Y₄ – Fully adopted: the operator has fully embraced and continuously applies smart marketing innovations in business operations.</w:t>
      </w:r>
    </w:p>
    <w:p w14:paraId="16D7DC7E" w14:textId="2D78644D" w:rsidR="008A37EA" w:rsidRPr="00BC47D2" w:rsidRDefault="00B23528" w:rsidP="00B23528">
      <w:pPr>
        <w:rPr>
          <w:rFonts w:ascii="Times New Roman" w:hAnsi="Times New Roman" w:cs="Times New Roman"/>
          <w:sz w:val="24"/>
          <w:szCs w:val="24"/>
        </w:rPr>
      </w:pPr>
      <w:r w:rsidRPr="00B23528">
        <w:rPr>
          <w:rFonts w:ascii="Times New Roman" w:hAnsi="Times New Roman" w:cs="Times New Roman"/>
          <w:sz w:val="24"/>
          <w:szCs w:val="24"/>
        </w:rPr>
        <w:t xml:space="preserve">While “x” denotes a set of independent variables </w:t>
      </w:r>
      <w:r w:rsidR="00225D5C" w:rsidRPr="00BC47D2">
        <w:rPr>
          <w:rFonts w:ascii="Times New Roman" w:hAnsi="Times New Roman" w:cs="Times New Roman"/>
          <w:sz w:val="24"/>
          <w:szCs w:val="24"/>
        </w:rPr>
        <w:t>as presented in table 2 below</w:t>
      </w:r>
    </w:p>
    <w:p w14:paraId="17C5AA05" w14:textId="47DF5E95" w:rsidR="008A37EA" w:rsidRPr="008A37EA" w:rsidRDefault="00225D5C" w:rsidP="008A37EA">
      <w:pPr>
        <w:rPr>
          <w:rFonts w:ascii="Times New Roman" w:hAnsi="Times New Roman" w:cs="Times New Roman"/>
          <w:b/>
          <w:bCs/>
          <w:sz w:val="24"/>
          <w:szCs w:val="24"/>
        </w:rPr>
      </w:pPr>
      <w:r w:rsidRPr="00BC47D2">
        <w:rPr>
          <w:rFonts w:ascii="Times New Roman" w:hAnsi="Times New Roman" w:cs="Times New Roman"/>
          <w:b/>
          <w:bCs/>
          <w:sz w:val="24"/>
          <w:szCs w:val="24"/>
        </w:rPr>
        <w:t xml:space="preserve">Table 2 </w:t>
      </w:r>
      <w:r w:rsidR="008A37EA" w:rsidRPr="008A37EA">
        <w:rPr>
          <w:rFonts w:ascii="Times New Roman" w:hAnsi="Times New Roman" w:cs="Times New Roman"/>
          <w:b/>
          <w:bCs/>
          <w:sz w:val="24"/>
          <w:szCs w:val="24"/>
        </w:rPr>
        <w:t>Measurement and operationalization of independent variables (X₁–X₁₄)</w:t>
      </w:r>
    </w:p>
    <w:tbl>
      <w:tblPr>
        <w:tblW w:w="8931" w:type="dxa"/>
        <w:tblCellSpacing w:w="15" w:type="dxa"/>
        <w:tblInd w:w="-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3118"/>
        <w:gridCol w:w="3686"/>
      </w:tblGrid>
      <w:tr w:rsidR="00BC7D71" w:rsidRPr="008A37EA" w14:paraId="18275BE5" w14:textId="77777777" w:rsidTr="00186C0D">
        <w:trPr>
          <w:tblHeader/>
          <w:tblCellSpacing w:w="15" w:type="dxa"/>
        </w:trPr>
        <w:tc>
          <w:tcPr>
            <w:tcW w:w="2082" w:type="dxa"/>
            <w:vAlign w:val="center"/>
            <w:hideMark/>
          </w:tcPr>
          <w:p w14:paraId="1518475A" w14:textId="44778096" w:rsidR="00BC7D71" w:rsidRPr="008A37EA" w:rsidRDefault="00BC7D71" w:rsidP="008A37EA">
            <w:pPr>
              <w:rPr>
                <w:b/>
                <w:bCs/>
              </w:rPr>
            </w:pPr>
            <w:r w:rsidRPr="008A37EA">
              <w:rPr>
                <w:b/>
                <w:bCs/>
              </w:rPr>
              <w:lastRenderedPageBreak/>
              <w:t xml:space="preserve">Variable </w:t>
            </w:r>
          </w:p>
        </w:tc>
        <w:tc>
          <w:tcPr>
            <w:tcW w:w="3088" w:type="dxa"/>
            <w:vAlign w:val="center"/>
            <w:hideMark/>
          </w:tcPr>
          <w:p w14:paraId="34F15EEF" w14:textId="77777777" w:rsidR="00BC7D71" w:rsidRPr="008A37EA" w:rsidRDefault="00BC7D71" w:rsidP="008A37EA">
            <w:pPr>
              <w:rPr>
                <w:b/>
                <w:bCs/>
              </w:rPr>
            </w:pPr>
            <w:r w:rsidRPr="008A37EA">
              <w:rPr>
                <w:b/>
                <w:bCs/>
              </w:rPr>
              <w:t>Unit / coding</w:t>
            </w:r>
          </w:p>
        </w:tc>
        <w:tc>
          <w:tcPr>
            <w:tcW w:w="3641" w:type="dxa"/>
            <w:vAlign w:val="center"/>
            <w:hideMark/>
          </w:tcPr>
          <w:p w14:paraId="2AD3BDDC" w14:textId="494FC532" w:rsidR="00BC7D71" w:rsidRPr="008A37EA" w:rsidRDefault="00BC7D71" w:rsidP="008A37EA">
            <w:pPr>
              <w:rPr>
                <w:b/>
                <w:bCs/>
              </w:rPr>
            </w:pPr>
            <w:r w:rsidRPr="008A37EA">
              <w:rPr>
                <w:b/>
                <w:bCs/>
              </w:rPr>
              <w:t>(expected effect)</w:t>
            </w:r>
          </w:p>
        </w:tc>
      </w:tr>
      <w:tr w:rsidR="00BC7D71" w:rsidRPr="008A37EA" w14:paraId="315635A7" w14:textId="77777777" w:rsidTr="00186C0D">
        <w:trPr>
          <w:tblCellSpacing w:w="15" w:type="dxa"/>
        </w:trPr>
        <w:tc>
          <w:tcPr>
            <w:tcW w:w="2082" w:type="dxa"/>
            <w:vAlign w:val="center"/>
            <w:hideMark/>
          </w:tcPr>
          <w:p w14:paraId="38FD11CB"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 — Age</w:t>
            </w:r>
          </w:p>
        </w:tc>
        <w:tc>
          <w:tcPr>
            <w:tcW w:w="3088" w:type="dxa"/>
            <w:vAlign w:val="center"/>
            <w:hideMark/>
          </w:tcPr>
          <w:p w14:paraId="11F960E0" w14:textId="293D445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27062215" w14:textId="21A0FDC6"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older farmers may be slower to adopt</w:t>
            </w:r>
          </w:p>
        </w:tc>
      </w:tr>
      <w:tr w:rsidR="00BC7D71" w:rsidRPr="008A37EA" w14:paraId="708F5B14" w14:textId="77777777" w:rsidTr="00186C0D">
        <w:trPr>
          <w:tblCellSpacing w:w="15" w:type="dxa"/>
        </w:trPr>
        <w:tc>
          <w:tcPr>
            <w:tcW w:w="2082" w:type="dxa"/>
            <w:vAlign w:val="center"/>
            <w:hideMark/>
          </w:tcPr>
          <w:p w14:paraId="53552015"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X₂ — Gender</w:t>
            </w:r>
          </w:p>
        </w:tc>
        <w:tc>
          <w:tcPr>
            <w:tcW w:w="3088" w:type="dxa"/>
            <w:vAlign w:val="center"/>
            <w:hideMark/>
          </w:tcPr>
          <w:p w14:paraId="70807F49" w14:textId="5EC4992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1 = Male, 0 = Female </w:t>
            </w:r>
          </w:p>
        </w:tc>
        <w:tc>
          <w:tcPr>
            <w:tcW w:w="3641" w:type="dxa"/>
            <w:vAlign w:val="center"/>
            <w:hideMark/>
          </w:tcPr>
          <w:p w14:paraId="0C9FFBE6" w14:textId="0B3CBF06"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-male operators are expected to increase adoption</w:t>
            </w:r>
          </w:p>
        </w:tc>
      </w:tr>
      <w:tr w:rsidR="00BC7D71" w:rsidRPr="008A37EA" w14:paraId="0443D531" w14:textId="77777777" w:rsidTr="00186C0D">
        <w:trPr>
          <w:tblCellSpacing w:w="15" w:type="dxa"/>
        </w:trPr>
        <w:tc>
          <w:tcPr>
            <w:tcW w:w="2082" w:type="dxa"/>
            <w:vAlign w:val="center"/>
            <w:hideMark/>
          </w:tcPr>
          <w:p w14:paraId="46A5F4C4"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X₃ — Marital status</w:t>
            </w:r>
          </w:p>
        </w:tc>
        <w:tc>
          <w:tcPr>
            <w:tcW w:w="3088" w:type="dxa"/>
            <w:vAlign w:val="center"/>
            <w:hideMark/>
          </w:tcPr>
          <w:p w14:paraId="1461CE6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0 = Single, 1 = Married, 2 = Widowed, 3 = Divorced/Separated</w:t>
            </w:r>
          </w:p>
        </w:tc>
        <w:tc>
          <w:tcPr>
            <w:tcW w:w="3641" w:type="dxa"/>
            <w:vAlign w:val="center"/>
            <w:hideMark/>
          </w:tcPr>
          <w:p w14:paraId="0737D71B" w14:textId="71E2EA68"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Single operators are expected to increase level of adoption</w:t>
            </w:r>
          </w:p>
        </w:tc>
      </w:tr>
      <w:tr w:rsidR="00BC7D71" w:rsidRPr="008A37EA" w14:paraId="1A389F06" w14:textId="77777777" w:rsidTr="00186C0D">
        <w:trPr>
          <w:tblCellSpacing w:w="15" w:type="dxa"/>
        </w:trPr>
        <w:tc>
          <w:tcPr>
            <w:tcW w:w="2082" w:type="dxa"/>
            <w:vAlign w:val="center"/>
            <w:hideMark/>
          </w:tcPr>
          <w:p w14:paraId="39567CF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X₄ — Level of education</w:t>
            </w:r>
          </w:p>
        </w:tc>
        <w:tc>
          <w:tcPr>
            <w:tcW w:w="3088" w:type="dxa"/>
            <w:vAlign w:val="center"/>
            <w:hideMark/>
          </w:tcPr>
          <w:p w14:paraId="6B73AE34" w14:textId="209937E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0 = No formal education, 1 = Primary, 2 = Secondary, 3 = </w:t>
            </w:r>
            <w:r w:rsidRPr="00225D5C">
              <w:rPr>
                <w:rFonts w:ascii="Times New Roman" w:hAnsi="Times New Roman" w:cs="Times New Roman"/>
                <w:sz w:val="20"/>
                <w:szCs w:val="20"/>
              </w:rPr>
              <w:t>tertiary</w:t>
            </w:r>
          </w:p>
        </w:tc>
        <w:tc>
          <w:tcPr>
            <w:tcW w:w="3641" w:type="dxa"/>
            <w:vAlign w:val="center"/>
            <w:hideMark/>
          </w:tcPr>
          <w:p w14:paraId="4FEEE0F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education expected to increase adoption</w:t>
            </w:r>
          </w:p>
        </w:tc>
      </w:tr>
      <w:tr w:rsidR="00BC7D71" w:rsidRPr="008A37EA" w14:paraId="3AC664D3" w14:textId="77777777" w:rsidTr="00186C0D">
        <w:trPr>
          <w:tblCellSpacing w:w="15" w:type="dxa"/>
        </w:trPr>
        <w:tc>
          <w:tcPr>
            <w:tcW w:w="2082" w:type="dxa"/>
            <w:vAlign w:val="center"/>
            <w:hideMark/>
          </w:tcPr>
          <w:p w14:paraId="09396D5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X₅ — Staff size</w:t>
            </w:r>
          </w:p>
        </w:tc>
        <w:tc>
          <w:tcPr>
            <w:tcW w:w="3088" w:type="dxa"/>
            <w:vAlign w:val="center"/>
            <w:hideMark/>
          </w:tcPr>
          <w:p w14:paraId="72A12818" w14:textId="6FD348E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Number </w:t>
            </w:r>
          </w:p>
        </w:tc>
        <w:tc>
          <w:tcPr>
            <w:tcW w:w="3641" w:type="dxa"/>
            <w:vAlign w:val="center"/>
            <w:hideMark/>
          </w:tcPr>
          <w:p w14:paraId="2B8C2724" w14:textId="383451D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effect expected</w:t>
            </w:r>
          </w:p>
        </w:tc>
      </w:tr>
      <w:tr w:rsidR="00BC7D71" w:rsidRPr="008A37EA" w14:paraId="38D92590" w14:textId="77777777" w:rsidTr="00186C0D">
        <w:trPr>
          <w:tblCellSpacing w:w="15" w:type="dxa"/>
        </w:trPr>
        <w:tc>
          <w:tcPr>
            <w:tcW w:w="2082" w:type="dxa"/>
            <w:vAlign w:val="center"/>
            <w:hideMark/>
          </w:tcPr>
          <w:p w14:paraId="6816B6D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X₆ — Household size</w:t>
            </w:r>
          </w:p>
        </w:tc>
        <w:tc>
          <w:tcPr>
            <w:tcW w:w="3088" w:type="dxa"/>
            <w:vAlign w:val="center"/>
            <w:hideMark/>
          </w:tcPr>
          <w:p w14:paraId="69151F76" w14:textId="74B7D6F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Number</w:t>
            </w:r>
            <w:r w:rsidRPr="00225D5C">
              <w:rPr>
                <w:rFonts w:ascii="Times New Roman" w:hAnsi="Times New Roman" w:cs="Times New Roman"/>
                <w:sz w:val="20"/>
                <w:szCs w:val="20"/>
              </w:rPr>
              <w:t xml:space="preserve"> of persons in a household</w:t>
            </w:r>
          </w:p>
        </w:tc>
        <w:tc>
          <w:tcPr>
            <w:tcW w:w="3641" w:type="dxa"/>
            <w:vAlign w:val="center"/>
            <w:hideMark/>
          </w:tcPr>
          <w:p w14:paraId="6A64D1FF"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May affect labour availability and risk preferences</w:t>
            </w:r>
          </w:p>
        </w:tc>
      </w:tr>
      <w:tr w:rsidR="00BC7D71" w:rsidRPr="008A37EA" w14:paraId="27B6874C" w14:textId="77777777" w:rsidTr="00186C0D">
        <w:trPr>
          <w:tblCellSpacing w:w="15" w:type="dxa"/>
        </w:trPr>
        <w:tc>
          <w:tcPr>
            <w:tcW w:w="2082" w:type="dxa"/>
            <w:vAlign w:val="center"/>
            <w:hideMark/>
          </w:tcPr>
          <w:p w14:paraId="7D82DDCD"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X₇ — Business experience</w:t>
            </w:r>
          </w:p>
        </w:tc>
        <w:tc>
          <w:tcPr>
            <w:tcW w:w="3088" w:type="dxa"/>
            <w:vAlign w:val="center"/>
            <w:hideMark/>
          </w:tcPr>
          <w:p w14:paraId="0DD96BB7" w14:textId="4F1A2AA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690609E5" w14:textId="19D5551F"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more experience can mean more resources </w:t>
            </w:r>
          </w:p>
        </w:tc>
      </w:tr>
      <w:tr w:rsidR="00BC7D71" w:rsidRPr="008A37EA" w14:paraId="004A678A" w14:textId="77777777" w:rsidTr="00186C0D">
        <w:trPr>
          <w:tblCellSpacing w:w="15" w:type="dxa"/>
        </w:trPr>
        <w:tc>
          <w:tcPr>
            <w:tcW w:w="2082" w:type="dxa"/>
            <w:vAlign w:val="center"/>
            <w:hideMark/>
          </w:tcPr>
          <w:p w14:paraId="20713C6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X₈ — Annual income</w:t>
            </w:r>
          </w:p>
        </w:tc>
        <w:tc>
          <w:tcPr>
            <w:tcW w:w="3088" w:type="dxa"/>
            <w:vAlign w:val="center"/>
            <w:hideMark/>
          </w:tcPr>
          <w:p w14:paraId="00C80D34" w14:textId="649439F0"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Naira (₦) </w:t>
            </w:r>
          </w:p>
        </w:tc>
        <w:tc>
          <w:tcPr>
            <w:tcW w:w="3641" w:type="dxa"/>
            <w:vAlign w:val="center"/>
            <w:hideMark/>
          </w:tcPr>
          <w:p w14:paraId="15AF472E" w14:textId="2CAE4282"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6F385DDC" w14:textId="77777777" w:rsidTr="00186C0D">
        <w:trPr>
          <w:tblCellSpacing w:w="15" w:type="dxa"/>
        </w:trPr>
        <w:tc>
          <w:tcPr>
            <w:tcW w:w="2082" w:type="dxa"/>
            <w:vAlign w:val="center"/>
            <w:hideMark/>
          </w:tcPr>
          <w:p w14:paraId="4172BE1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X₉ — Membership of cooperatives</w:t>
            </w:r>
          </w:p>
        </w:tc>
        <w:tc>
          <w:tcPr>
            <w:tcW w:w="3088" w:type="dxa"/>
            <w:vAlign w:val="center"/>
            <w:hideMark/>
          </w:tcPr>
          <w:p w14:paraId="05D0F2A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Member, 0 = Non-member</w:t>
            </w:r>
          </w:p>
        </w:tc>
        <w:tc>
          <w:tcPr>
            <w:tcW w:w="3641" w:type="dxa"/>
            <w:vAlign w:val="center"/>
            <w:hideMark/>
          </w:tcPr>
          <w:p w14:paraId="3BF98A38"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networks ease information and access to tools</w:t>
            </w:r>
          </w:p>
        </w:tc>
      </w:tr>
      <w:tr w:rsidR="00BC7D71" w:rsidRPr="008A37EA" w14:paraId="62032F6A" w14:textId="77777777" w:rsidTr="00186C0D">
        <w:trPr>
          <w:tblCellSpacing w:w="15" w:type="dxa"/>
        </w:trPr>
        <w:tc>
          <w:tcPr>
            <w:tcW w:w="2082" w:type="dxa"/>
            <w:vAlign w:val="center"/>
            <w:hideMark/>
          </w:tcPr>
          <w:p w14:paraId="6075A0C1"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X₁₀ — Access to internet tools</w:t>
            </w:r>
          </w:p>
        </w:tc>
        <w:tc>
          <w:tcPr>
            <w:tcW w:w="3088" w:type="dxa"/>
            <w:vAlign w:val="center"/>
            <w:hideMark/>
          </w:tcPr>
          <w:p w14:paraId="423A1385" w14:textId="58F3909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490BBA9F" w14:textId="343A4FA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4B513CEC" w14:textId="77777777" w:rsidTr="00186C0D">
        <w:trPr>
          <w:tblCellSpacing w:w="15" w:type="dxa"/>
        </w:trPr>
        <w:tc>
          <w:tcPr>
            <w:tcW w:w="2082" w:type="dxa"/>
            <w:vAlign w:val="center"/>
            <w:hideMark/>
          </w:tcPr>
          <w:p w14:paraId="2F3EE48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X₁₁ — ICT literacy</w:t>
            </w:r>
          </w:p>
        </w:tc>
        <w:tc>
          <w:tcPr>
            <w:tcW w:w="3088" w:type="dxa"/>
            <w:vAlign w:val="center"/>
            <w:hideMark/>
          </w:tcPr>
          <w:p w14:paraId="0C1C79BA" w14:textId="580081D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00583295" w:rsidRPr="00225D5C">
              <w:rPr>
                <w:rFonts w:ascii="Times New Roman" w:hAnsi="Times New Roman" w:cs="Times New Roman"/>
                <w:sz w:val="20"/>
                <w:szCs w:val="20"/>
              </w:rPr>
              <w:t>5</w:t>
            </w:r>
            <w:r w:rsidRPr="008A37EA">
              <w:rPr>
                <w:rFonts w:ascii="Times New Roman" w:hAnsi="Times New Roman" w:cs="Times New Roman"/>
                <w:sz w:val="20"/>
                <w:szCs w:val="20"/>
              </w:rPr>
              <w:t>; higher = more literate</w:t>
            </w:r>
          </w:p>
        </w:tc>
        <w:tc>
          <w:tcPr>
            <w:tcW w:w="3641" w:type="dxa"/>
            <w:vAlign w:val="center"/>
            <w:hideMark/>
          </w:tcPr>
          <w:p w14:paraId="3B767AC9"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Strong positive predictor of adoption</w:t>
            </w:r>
          </w:p>
        </w:tc>
      </w:tr>
      <w:tr w:rsidR="00BC7D71" w:rsidRPr="008A37EA" w14:paraId="5AD15AF2" w14:textId="77777777" w:rsidTr="00186C0D">
        <w:trPr>
          <w:tblCellSpacing w:w="15" w:type="dxa"/>
        </w:trPr>
        <w:tc>
          <w:tcPr>
            <w:tcW w:w="2082" w:type="dxa"/>
            <w:vAlign w:val="center"/>
            <w:hideMark/>
          </w:tcPr>
          <w:p w14:paraId="069B03A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X₁₂ — Access to training on innovative marketing</w:t>
            </w:r>
          </w:p>
        </w:tc>
        <w:tc>
          <w:tcPr>
            <w:tcW w:w="3088" w:type="dxa"/>
            <w:vAlign w:val="center"/>
            <w:hideMark/>
          </w:tcPr>
          <w:p w14:paraId="6B7475AC" w14:textId="2681B4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6DD3362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training raises awareness and skills</w:t>
            </w:r>
          </w:p>
        </w:tc>
      </w:tr>
      <w:tr w:rsidR="00BC7D71" w:rsidRPr="008A37EA" w14:paraId="3E9111B7" w14:textId="77777777" w:rsidTr="00186C0D">
        <w:trPr>
          <w:tblCellSpacing w:w="15" w:type="dxa"/>
        </w:trPr>
        <w:tc>
          <w:tcPr>
            <w:tcW w:w="2082" w:type="dxa"/>
            <w:vAlign w:val="center"/>
            <w:hideMark/>
          </w:tcPr>
          <w:p w14:paraId="2C9ADB98" w14:textId="7392E2DC"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X₁₃ — Affordability of </w:t>
            </w:r>
            <w:r w:rsidR="0025497A" w:rsidRPr="0025497A">
              <w:rPr>
                <w:rFonts w:ascii="Times New Roman" w:hAnsi="Times New Roman" w:cs="Times New Roman"/>
                <w:sz w:val="20"/>
                <w:szCs w:val="20"/>
              </w:rPr>
              <w:t>SMIs</w:t>
            </w:r>
          </w:p>
        </w:tc>
        <w:tc>
          <w:tcPr>
            <w:tcW w:w="3088" w:type="dxa"/>
            <w:vAlign w:val="center"/>
            <w:hideMark/>
          </w:tcPr>
          <w:p w14:paraId="78AE9267" w14:textId="254952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per month</w:t>
            </w:r>
          </w:p>
        </w:tc>
        <w:tc>
          <w:tcPr>
            <w:tcW w:w="3641" w:type="dxa"/>
            <w:vAlign w:val="center"/>
            <w:hideMark/>
          </w:tcPr>
          <w:p w14:paraId="5C337EB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affordability → higher adoption</w:t>
            </w:r>
          </w:p>
        </w:tc>
      </w:tr>
      <w:tr w:rsidR="00BC7D71" w:rsidRPr="008A37EA" w14:paraId="7E6FE75F" w14:textId="77777777" w:rsidTr="00186C0D">
        <w:trPr>
          <w:tblCellSpacing w:w="15" w:type="dxa"/>
        </w:trPr>
        <w:tc>
          <w:tcPr>
            <w:tcW w:w="2082" w:type="dxa"/>
            <w:vAlign w:val="center"/>
            <w:hideMark/>
          </w:tcPr>
          <w:p w14:paraId="5E616E26" w14:textId="76F31FF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X₁₄ — </w:t>
            </w:r>
            <w:r w:rsidR="00D94130" w:rsidRPr="00D94130">
              <w:rPr>
                <w:rFonts w:ascii="Times New Roman" w:hAnsi="Times New Roman" w:cs="Times New Roman"/>
                <w:sz w:val="20"/>
                <w:szCs w:val="20"/>
              </w:rPr>
              <w:t>Level of awareness of marketing innovation</w:t>
            </w:r>
          </w:p>
        </w:tc>
        <w:tc>
          <w:tcPr>
            <w:tcW w:w="3088" w:type="dxa"/>
            <w:vAlign w:val="center"/>
            <w:hideMark/>
          </w:tcPr>
          <w:p w14:paraId="5130EE36" w14:textId="6C9CCD13" w:rsidR="00BC7D71" w:rsidRPr="008A37EA" w:rsidRDefault="00D94130"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Pr="00D94130">
              <w:rPr>
                <w:rFonts w:ascii="Times New Roman" w:hAnsi="Times New Roman" w:cs="Times New Roman"/>
                <w:sz w:val="20"/>
                <w:szCs w:val="20"/>
              </w:rPr>
              <w:t>5</w:t>
            </w:r>
          </w:p>
        </w:tc>
        <w:tc>
          <w:tcPr>
            <w:tcW w:w="3641" w:type="dxa"/>
            <w:vAlign w:val="center"/>
            <w:hideMark/>
          </w:tcPr>
          <w:p w14:paraId="5D2F662E" w14:textId="0EEA4F7A" w:rsidR="00BC7D71" w:rsidRPr="008A37EA" w:rsidRDefault="007E037A" w:rsidP="008A37EA">
            <w:pPr>
              <w:rPr>
                <w:rFonts w:ascii="Times New Roman" w:hAnsi="Times New Roman" w:cs="Times New Roman"/>
                <w:sz w:val="20"/>
                <w:szCs w:val="20"/>
              </w:rPr>
            </w:pPr>
            <w:r w:rsidRPr="00225D5C">
              <w:rPr>
                <w:rFonts w:ascii="Times New Roman" w:hAnsi="Times New Roman" w:cs="Times New Roman"/>
                <w:sz w:val="20"/>
                <w:szCs w:val="20"/>
              </w:rPr>
              <w:t xml:space="preserve">High </w:t>
            </w:r>
            <w:r w:rsidR="00D94130">
              <w:rPr>
                <w:rFonts w:ascii="Times New Roman" w:hAnsi="Times New Roman" w:cs="Times New Roman"/>
                <w:sz w:val="20"/>
                <w:szCs w:val="20"/>
              </w:rPr>
              <w:t>levels</w:t>
            </w:r>
            <w:r w:rsidRPr="00225D5C">
              <w:rPr>
                <w:rFonts w:ascii="Times New Roman" w:hAnsi="Times New Roman" w:cs="Times New Roman"/>
                <w:sz w:val="20"/>
                <w:szCs w:val="20"/>
              </w:rPr>
              <w:t xml:space="preserve"> might have a </w:t>
            </w:r>
            <w:r w:rsidR="00D94130">
              <w:rPr>
                <w:rFonts w:ascii="Times New Roman" w:hAnsi="Times New Roman" w:cs="Times New Roman"/>
                <w:sz w:val="20"/>
                <w:szCs w:val="20"/>
              </w:rPr>
              <w:t xml:space="preserve">positive </w:t>
            </w:r>
            <w:r w:rsidRPr="00225D5C">
              <w:rPr>
                <w:rFonts w:ascii="Times New Roman" w:hAnsi="Times New Roman" w:cs="Times New Roman"/>
                <w:sz w:val="20"/>
                <w:szCs w:val="20"/>
              </w:rPr>
              <w:t xml:space="preserve">effect </w:t>
            </w:r>
          </w:p>
        </w:tc>
      </w:tr>
      <w:tr w:rsidR="00225D5C" w:rsidRPr="008A37EA" w14:paraId="7791064D" w14:textId="77777777" w:rsidTr="00186C0D">
        <w:trPr>
          <w:tblCellSpacing w:w="15" w:type="dxa"/>
        </w:trPr>
        <w:tc>
          <w:tcPr>
            <w:tcW w:w="8871" w:type="dxa"/>
            <w:gridSpan w:val="3"/>
            <w:vAlign w:val="center"/>
          </w:tcPr>
          <w:p w14:paraId="46103A15" w14:textId="079D2814" w:rsidR="00225D5C" w:rsidRPr="00225D5C" w:rsidRDefault="00F6562A" w:rsidP="008A37EA">
            <w:pP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14</m:t>
                  </m:r>
                </m:sub>
              </m:sSub>
            </m:oMath>
            <w:r w:rsidR="00225D5C" w:rsidRPr="00225D5C">
              <w:rPr>
                <w:rFonts w:ascii="Times New Roman" w:hAnsi="Times New Roman" w:cs="Times New Roman"/>
                <w:sz w:val="20"/>
                <w:szCs w:val="20"/>
              </w:rPr>
              <w:t xml:space="preserve"> are parameter estimates of the independent variables.</w:t>
            </w:r>
          </w:p>
        </w:tc>
      </w:tr>
    </w:tbl>
    <w:p w14:paraId="461ABFE0" w14:textId="77777777" w:rsidR="007A7B01" w:rsidRDefault="007A7B01" w:rsidP="0025497A">
      <w:pPr>
        <w:rPr>
          <w:b/>
          <w:bCs/>
        </w:rPr>
      </w:pPr>
      <w:bookmarkStart w:id="0" w:name="_Hlk212836400"/>
    </w:p>
    <w:p w14:paraId="18C6CADB" w14:textId="77777777" w:rsidR="008A6100" w:rsidRDefault="008A6100" w:rsidP="0025497A">
      <w:pPr>
        <w:rPr>
          <w:rFonts w:ascii="Times New Roman" w:hAnsi="Times New Roman" w:cs="Times New Roman"/>
          <w:b/>
          <w:bCs/>
          <w:sz w:val="24"/>
          <w:szCs w:val="24"/>
        </w:rPr>
      </w:pPr>
    </w:p>
    <w:p w14:paraId="29A314E9" w14:textId="77777777" w:rsidR="008A6100" w:rsidRDefault="008A6100" w:rsidP="0025497A">
      <w:pPr>
        <w:rPr>
          <w:rFonts w:ascii="Times New Roman" w:hAnsi="Times New Roman" w:cs="Times New Roman"/>
          <w:b/>
          <w:bCs/>
          <w:sz w:val="24"/>
          <w:szCs w:val="24"/>
        </w:rPr>
      </w:pPr>
    </w:p>
    <w:p w14:paraId="105E4867" w14:textId="77777777" w:rsidR="008A6100" w:rsidRDefault="008A6100" w:rsidP="0025497A">
      <w:pPr>
        <w:rPr>
          <w:rFonts w:ascii="Times New Roman" w:hAnsi="Times New Roman" w:cs="Times New Roman"/>
          <w:b/>
          <w:bCs/>
          <w:sz w:val="24"/>
          <w:szCs w:val="24"/>
        </w:rPr>
      </w:pPr>
    </w:p>
    <w:p w14:paraId="7532120A" w14:textId="7065E710" w:rsidR="0025497A" w:rsidRPr="00B66DAD"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3.0 </w:t>
      </w:r>
      <w:bookmarkStart w:id="1" w:name="_GoBack"/>
      <w:r w:rsidRPr="0025497A">
        <w:rPr>
          <w:rFonts w:ascii="Times New Roman" w:hAnsi="Times New Roman" w:cs="Times New Roman"/>
          <w:b/>
          <w:bCs/>
          <w:sz w:val="24"/>
          <w:szCs w:val="24"/>
        </w:rPr>
        <w:t>Result</w:t>
      </w:r>
      <w:bookmarkEnd w:id="1"/>
      <w:r w:rsidRPr="0025497A">
        <w:rPr>
          <w:rFonts w:ascii="Times New Roman" w:hAnsi="Times New Roman" w:cs="Times New Roman"/>
          <w:b/>
          <w:bCs/>
          <w:sz w:val="24"/>
          <w:szCs w:val="24"/>
        </w:rPr>
        <w:t xml:space="preserve">s and Discussions: </w:t>
      </w:r>
    </w:p>
    <w:p w14:paraId="1548D2FE" w14:textId="3457371B" w:rsidR="0025497A" w:rsidRPr="00B66DAD" w:rsidRDefault="0025497A" w:rsidP="0025497A">
      <w:pPr>
        <w:rPr>
          <w:rFonts w:ascii="Times New Roman" w:hAnsi="Times New Roman" w:cs="Times New Roman"/>
          <w:b/>
          <w:bCs/>
          <w:sz w:val="24"/>
          <w:szCs w:val="24"/>
        </w:rPr>
      </w:pPr>
      <w:bookmarkStart w:id="2" w:name="_Hlk212833785"/>
      <w:r w:rsidRPr="00B66DAD">
        <w:rPr>
          <w:rFonts w:ascii="Times New Roman" w:hAnsi="Times New Roman" w:cs="Times New Roman"/>
          <w:b/>
          <w:bCs/>
          <w:sz w:val="24"/>
          <w:szCs w:val="24"/>
        </w:rPr>
        <w:t>3.1 Level of Awareness of Smart Marketing Innovations by Agribusiness Operators</w:t>
      </w:r>
    </w:p>
    <w:bookmarkEnd w:id="2"/>
    <w:p w14:paraId="25D31372" w14:textId="4AD6A830" w:rsidR="0025497A" w:rsidRPr="0025497A"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Table </w:t>
      </w:r>
      <w:r w:rsidRPr="0025497A">
        <w:rPr>
          <w:rFonts w:ascii="Times New Roman" w:hAnsi="Times New Roman" w:cs="Times New Roman"/>
          <w:b/>
          <w:bCs/>
          <w:sz w:val="24"/>
          <w:szCs w:val="24"/>
          <w:lang w:val="en-GB"/>
        </w:rPr>
        <w:t>3</w:t>
      </w:r>
      <w:r w:rsidRPr="0025497A">
        <w:rPr>
          <w:rFonts w:ascii="Times New Roman" w:hAnsi="Times New Roman" w:cs="Times New Roman"/>
          <w:b/>
          <w:bCs/>
          <w:sz w:val="24"/>
          <w:szCs w:val="24"/>
        </w:rPr>
        <w:t xml:space="preserve">: Distribution of respondents according to their level of awareness of </w:t>
      </w:r>
      <w:bookmarkStart w:id="3" w:name="_Hlk212832534"/>
      <w:r w:rsidRPr="00B66DAD">
        <w:rPr>
          <w:rFonts w:ascii="Times New Roman" w:hAnsi="Times New Roman" w:cs="Times New Roman"/>
          <w:b/>
          <w:bCs/>
          <w:sz w:val="24"/>
          <w:szCs w:val="24"/>
        </w:rPr>
        <w:t>SMIs</w:t>
      </w:r>
      <w:r w:rsidRPr="0025497A">
        <w:rPr>
          <w:rFonts w:ascii="Times New Roman" w:hAnsi="Times New Roman" w:cs="Times New Roman"/>
          <w:b/>
          <w:bCs/>
          <w:sz w:val="24"/>
          <w:szCs w:val="24"/>
        </w:rPr>
        <w:t xml:space="preserve"> </w:t>
      </w:r>
      <w:bookmarkEnd w:id="3"/>
    </w:p>
    <w:p w14:paraId="6DF5CF91" w14:textId="0653898B" w:rsidR="005A7F93" w:rsidRPr="005A7F93" w:rsidRDefault="0025497A" w:rsidP="005A7F93">
      <w:pPr>
        <w:rPr>
          <w:rFonts w:ascii="Times New Roman" w:hAnsi="Times New Roman" w:cs="Times New Roman"/>
          <w:b/>
          <w:bCs/>
          <w:sz w:val="24"/>
          <w:szCs w:val="24"/>
        </w:rPr>
      </w:pPr>
      <w:r w:rsidRPr="0025497A">
        <w:rPr>
          <w:rFonts w:ascii="Times New Roman" w:hAnsi="Times New Roman" w:cs="Times New Roman"/>
          <w:sz w:val="24"/>
          <w:szCs w:val="24"/>
        </w:rPr>
        <w:lastRenderedPageBreak/>
        <w:t xml:space="preserve">The distribution of respondents according to their level of awareness of </w:t>
      </w:r>
      <w:r w:rsidRPr="00B66DAD">
        <w:rPr>
          <w:rFonts w:ascii="Times New Roman" w:hAnsi="Times New Roman" w:cs="Times New Roman"/>
          <w:sz w:val="24"/>
          <w:szCs w:val="24"/>
        </w:rPr>
        <w:t>SMIs</w:t>
      </w:r>
      <w:r w:rsidRPr="0025497A">
        <w:rPr>
          <w:rFonts w:ascii="Times New Roman" w:hAnsi="Times New Roman" w:cs="Times New Roman"/>
          <w:b/>
          <w:bCs/>
          <w:sz w:val="24"/>
          <w:szCs w:val="24"/>
        </w:rPr>
        <w:t xml:space="preserve"> </w:t>
      </w:r>
      <w:r w:rsidRPr="0025497A">
        <w:rPr>
          <w:rFonts w:ascii="Times New Roman" w:hAnsi="Times New Roman" w:cs="Times New Roman"/>
          <w:sz w:val="24"/>
          <w:szCs w:val="24"/>
        </w:rPr>
        <w:t xml:space="preserve">is presented in Table </w:t>
      </w:r>
      <w:r w:rsidRPr="0025497A">
        <w:rPr>
          <w:rFonts w:ascii="Times New Roman" w:hAnsi="Times New Roman" w:cs="Times New Roman"/>
          <w:sz w:val="24"/>
          <w:szCs w:val="24"/>
          <w:lang w:val="en-GB"/>
        </w:rPr>
        <w:t>3</w:t>
      </w:r>
      <w:r w:rsidRPr="0025497A">
        <w:rPr>
          <w:rFonts w:ascii="Times New Roman" w:hAnsi="Times New Roman" w:cs="Times New Roman"/>
          <w:sz w:val="24"/>
          <w:szCs w:val="24"/>
        </w:rPr>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1786"/>
        <w:gridCol w:w="1792"/>
        <w:gridCol w:w="1816"/>
        <w:gridCol w:w="1807"/>
      </w:tblGrid>
      <w:tr w:rsidR="005A7F93" w:rsidRPr="005A7F93" w14:paraId="790E0A37" w14:textId="77777777" w:rsidTr="000F2BB8">
        <w:trPr>
          <w:trHeight w:val="975"/>
        </w:trPr>
        <w:tc>
          <w:tcPr>
            <w:tcW w:w="1825" w:type="dxa"/>
            <w:tcBorders>
              <w:top w:val="single" w:sz="4" w:space="0" w:color="auto"/>
              <w:bottom w:val="single" w:sz="4" w:space="0" w:color="auto"/>
            </w:tcBorders>
          </w:tcPr>
          <w:p w14:paraId="0A28F05B" w14:textId="77777777" w:rsidR="005A7F93" w:rsidRPr="005A7F93" w:rsidRDefault="005A7F93" w:rsidP="005A7F93">
            <w:pPr>
              <w:spacing w:after="160" w:line="259" w:lineRule="auto"/>
              <w:rPr>
                <w:b/>
              </w:rPr>
            </w:pPr>
            <w:r w:rsidRPr="005A7F93">
              <w:rPr>
                <w:b/>
              </w:rPr>
              <w:t>Level of awareness</w:t>
            </w:r>
          </w:p>
        </w:tc>
        <w:tc>
          <w:tcPr>
            <w:tcW w:w="1786" w:type="dxa"/>
            <w:tcBorders>
              <w:top w:val="single" w:sz="4" w:space="0" w:color="auto"/>
              <w:bottom w:val="single" w:sz="4" w:space="0" w:color="auto"/>
            </w:tcBorders>
          </w:tcPr>
          <w:p w14:paraId="5F997E24" w14:textId="77777777" w:rsidR="005A7F93" w:rsidRPr="005A7F93" w:rsidRDefault="005A7F93" w:rsidP="005A7F93">
            <w:pPr>
              <w:spacing w:after="160" w:line="259" w:lineRule="auto"/>
              <w:rPr>
                <w:b/>
              </w:rPr>
            </w:pPr>
            <w:r w:rsidRPr="005A7F93">
              <w:rPr>
                <w:b/>
              </w:rPr>
              <w:t>Never aware</w:t>
            </w:r>
          </w:p>
        </w:tc>
        <w:tc>
          <w:tcPr>
            <w:tcW w:w="1792" w:type="dxa"/>
            <w:tcBorders>
              <w:top w:val="single" w:sz="4" w:space="0" w:color="auto"/>
              <w:bottom w:val="single" w:sz="4" w:space="0" w:color="auto"/>
            </w:tcBorders>
          </w:tcPr>
          <w:p w14:paraId="1E8915EE" w14:textId="77777777" w:rsidR="005A7F93" w:rsidRPr="005A7F93" w:rsidRDefault="005A7F93" w:rsidP="005A7F93">
            <w:pPr>
              <w:spacing w:after="160" w:line="259" w:lineRule="auto"/>
              <w:rPr>
                <w:b/>
              </w:rPr>
            </w:pPr>
            <w:r w:rsidRPr="005A7F93">
              <w:rPr>
                <w:b/>
              </w:rPr>
              <w:t>Slightly aware</w:t>
            </w:r>
          </w:p>
        </w:tc>
        <w:tc>
          <w:tcPr>
            <w:tcW w:w="1816" w:type="dxa"/>
            <w:tcBorders>
              <w:top w:val="single" w:sz="4" w:space="0" w:color="auto"/>
              <w:bottom w:val="single" w:sz="4" w:space="0" w:color="auto"/>
            </w:tcBorders>
          </w:tcPr>
          <w:p w14:paraId="0C1AFFB1" w14:textId="77777777" w:rsidR="005A7F93" w:rsidRPr="005A7F93" w:rsidRDefault="005A7F93" w:rsidP="005A7F93">
            <w:pPr>
              <w:spacing w:after="160" w:line="259" w:lineRule="auto"/>
              <w:rPr>
                <w:b/>
              </w:rPr>
            </w:pPr>
            <w:r w:rsidRPr="005A7F93">
              <w:rPr>
                <w:b/>
              </w:rPr>
              <w:t>Moderately aware</w:t>
            </w:r>
          </w:p>
        </w:tc>
        <w:tc>
          <w:tcPr>
            <w:tcW w:w="1807" w:type="dxa"/>
            <w:tcBorders>
              <w:top w:val="single" w:sz="4" w:space="0" w:color="auto"/>
              <w:bottom w:val="single" w:sz="4" w:space="0" w:color="auto"/>
            </w:tcBorders>
          </w:tcPr>
          <w:p w14:paraId="02CFCD92" w14:textId="77777777" w:rsidR="005A7F93" w:rsidRPr="005A7F93" w:rsidRDefault="005A7F93" w:rsidP="005A7F93">
            <w:pPr>
              <w:spacing w:after="160" w:line="259" w:lineRule="auto"/>
              <w:rPr>
                <w:b/>
              </w:rPr>
            </w:pPr>
            <w:r w:rsidRPr="005A7F93">
              <w:rPr>
                <w:b/>
              </w:rPr>
              <w:t>Extremely aware</w:t>
            </w:r>
          </w:p>
        </w:tc>
      </w:tr>
      <w:tr w:rsidR="005A7F93" w:rsidRPr="005A7F93" w14:paraId="70B690EF" w14:textId="77777777" w:rsidTr="000F2BB8">
        <w:trPr>
          <w:trHeight w:val="120"/>
        </w:trPr>
        <w:tc>
          <w:tcPr>
            <w:tcW w:w="1825" w:type="dxa"/>
            <w:tcBorders>
              <w:top w:val="single" w:sz="4" w:space="0" w:color="auto"/>
            </w:tcBorders>
          </w:tcPr>
          <w:p w14:paraId="2AAAD852" w14:textId="77777777" w:rsidR="005A7F93" w:rsidRPr="005A7F93" w:rsidRDefault="005A7F93" w:rsidP="005A7F93">
            <w:pPr>
              <w:spacing w:after="160" w:line="259" w:lineRule="auto"/>
            </w:pPr>
          </w:p>
        </w:tc>
        <w:tc>
          <w:tcPr>
            <w:tcW w:w="1786" w:type="dxa"/>
            <w:tcBorders>
              <w:top w:val="single" w:sz="4" w:space="0" w:color="auto"/>
            </w:tcBorders>
          </w:tcPr>
          <w:p w14:paraId="77398166" w14:textId="77777777" w:rsidR="005A7F93" w:rsidRPr="005A7F93" w:rsidRDefault="005A7F93" w:rsidP="005A7F93">
            <w:pPr>
              <w:spacing w:after="160" w:line="259" w:lineRule="auto"/>
            </w:pPr>
          </w:p>
        </w:tc>
        <w:tc>
          <w:tcPr>
            <w:tcW w:w="1792" w:type="dxa"/>
            <w:tcBorders>
              <w:top w:val="single" w:sz="4" w:space="0" w:color="auto"/>
            </w:tcBorders>
          </w:tcPr>
          <w:p w14:paraId="74262E6C" w14:textId="77777777" w:rsidR="005A7F93" w:rsidRPr="005A7F93" w:rsidRDefault="005A7F93" w:rsidP="005A7F93">
            <w:pPr>
              <w:spacing w:after="160" w:line="259" w:lineRule="auto"/>
            </w:pPr>
          </w:p>
        </w:tc>
        <w:tc>
          <w:tcPr>
            <w:tcW w:w="1816" w:type="dxa"/>
            <w:tcBorders>
              <w:top w:val="single" w:sz="4" w:space="0" w:color="auto"/>
            </w:tcBorders>
          </w:tcPr>
          <w:p w14:paraId="77CFD58C" w14:textId="77777777" w:rsidR="005A7F93" w:rsidRPr="005A7F93" w:rsidRDefault="005A7F93" w:rsidP="005A7F93">
            <w:pPr>
              <w:spacing w:after="160" w:line="259" w:lineRule="auto"/>
            </w:pPr>
          </w:p>
        </w:tc>
        <w:tc>
          <w:tcPr>
            <w:tcW w:w="1807" w:type="dxa"/>
            <w:tcBorders>
              <w:top w:val="single" w:sz="4" w:space="0" w:color="auto"/>
            </w:tcBorders>
          </w:tcPr>
          <w:p w14:paraId="7B4066D9" w14:textId="77777777" w:rsidR="005A7F93" w:rsidRPr="005A7F93" w:rsidRDefault="005A7F93" w:rsidP="005A7F93">
            <w:pPr>
              <w:spacing w:after="160" w:line="259" w:lineRule="auto"/>
            </w:pPr>
          </w:p>
        </w:tc>
      </w:tr>
      <w:tr w:rsidR="005A7F93" w:rsidRPr="005A7F93" w14:paraId="0A367AD0" w14:textId="77777777" w:rsidTr="000F2BB8">
        <w:tc>
          <w:tcPr>
            <w:tcW w:w="1825" w:type="dxa"/>
          </w:tcPr>
          <w:p w14:paraId="26E315A4" w14:textId="77777777" w:rsidR="005A7F93" w:rsidRPr="005A7F93" w:rsidRDefault="005A7F93" w:rsidP="005A7F93">
            <w:pPr>
              <w:spacing w:after="160" w:line="259" w:lineRule="auto"/>
            </w:pPr>
            <w:r w:rsidRPr="005A7F93">
              <w:t xml:space="preserve">E-commerce </w:t>
            </w:r>
          </w:p>
        </w:tc>
        <w:tc>
          <w:tcPr>
            <w:tcW w:w="1786" w:type="dxa"/>
          </w:tcPr>
          <w:p w14:paraId="70C1EEF2" w14:textId="77777777" w:rsidR="005A7F93" w:rsidRPr="005A7F93" w:rsidRDefault="005A7F93" w:rsidP="005A7F93">
            <w:pPr>
              <w:spacing w:after="160" w:line="259" w:lineRule="auto"/>
            </w:pPr>
            <w:r w:rsidRPr="005A7F93">
              <w:t>46</w:t>
            </w:r>
          </w:p>
          <w:p w14:paraId="5AF8A6DC" w14:textId="77777777" w:rsidR="005A7F93" w:rsidRPr="005A7F93" w:rsidRDefault="005A7F93" w:rsidP="005A7F93">
            <w:pPr>
              <w:spacing w:after="160" w:line="259" w:lineRule="auto"/>
            </w:pPr>
            <w:r w:rsidRPr="005A7F93">
              <w:t>27.4%</w:t>
            </w:r>
          </w:p>
        </w:tc>
        <w:tc>
          <w:tcPr>
            <w:tcW w:w="1792" w:type="dxa"/>
          </w:tcPr>
          <w:p w14:paraId="102623F6" w14:textId="77777777" w:rsidR="005A7F93" w:rsidRPr="005A7F93" w:rsidRDefault="005A7F93" w:rsidP="005A7F93">
            <w:pPr>
              <w:spacing w:after="160" w:line="259" w:lineRule="auto"/>
            </w:pPr>
            <w:r w:rsidRPr="005A7F93">
              <w:t>49</w:t>
            </w:r>
          </w:p>
          <w:p w14:paraId="223E4646" w14:textId="77777777" w:rsidR="005A7F93" w:rsidRPr="005A7F93" w:rsidRDefault="005A7F93" w:rsidP="005A7F93">
            <w:pPr>
              <w:spacing w:after="160" w:line="259" w:lineRule="auto"/>
            </w:pPr>
            <w:r w:rsidRPr="005A7F93">
              <w:t>29.2%</w:t>
            </w:r>
          </w:p>
        </w:tc>
        <w:tc>
          <w:tcPr>
            <w:tcW w:w="1816" w:type="dxa"/>
          </w:tcPr>
          <w:p w14:paraId="4A1A9DDB" w14:textId="77777777" w:rsidR="005A7F93" w:rsidRPr="005A7F93" w:rsidRDefault="005A7F93" w:rsidP="005A7F93">
            <w:pPr>
              <w:spacing w:after="160" w:line="259" w:lineRule="auto"/>
            </w:pPr>
            <w:r w:rsidRPr="005A7F93">
              <w:t>42</w:t>
            </w:r>
          </w:p>
          <w:p w14:paraId="7A26BDC3" w14:textId="77777777" w:rsidR="005A7F93" w:rsidRPr="005A7F93" w:rsidRDefault="005A7F93" w:rsidP="005A7F93">
            <w:pPr>
              <w:spacing w:after="160" w:line="259" w:lineRule="auto"/>
            </w:pPr>
            <w:r w:rsidRPr="005A7F93">
              <w:t>25%</w:t>
            </w:r>
          </w:p>
        </w:tc>
        <w:tc>
          <w:tcPr>
            <w:tcW w:w="1807" w:type="dxa"/>
          </w:tcPr>
          <w:p w14:paraId="3B4ACE90" w14:textId="77777777" w:rsidR="005A7F93" w:rsidRPr="005A7F93" w:rsidRDefault="005A7F93" w:rsidP="005A7F93">
            <w:pPr>
              <w:spacing w:after="160" w:line="259" w:lineRule="auto"/>
            </w:pPr>
            <w:r w:rsidRPr="005A7F93">
              <w:t>31</w:t>
            </w:r>
          </w:p>
          <w:p w14:paraId="3FE3335E" w14:textId="77777777" w:rsidR="005A7F93" w:rsidRPr="005A7F93" w:rsidRDefault="005A7F93" w:rsidP="005A7F93">
            <w:pPr>
              <w:spacing w:after="160" w:line="259" w:lineRule="auto"/>
            </w:pPr>
            <w:r w:rsidRPr="005A7F93">
              <w:t>18.5%</w:t>
            </w:r>
          </w:p>
        </w:tc>
      </w:tr>
      <w:tr w:rsidR="005A7F93" w:rsidRPr="005A7F93" w14:paraId="1064BAAA" w14:textId="77777777" w:rsidTr="000F2BB8">
        <w:tc>
          <w:tcPr>
            <w:tcW w:w="1825" w:type="dxa"/>
          </w:tcPr>
          <w:p w14:paraId="671232FC" w14:textId="77777777" w:rsidR="005A7F93" w:rsidRPr="005A7F93" w:rsidRDefault="005A7F93" w:rsidP="005A7F93">
            <w:pPr>
              <w:spacing w:after="160" w:line="259" w:lineRule="auto"/>
            </w:pPr>
            <w:r w:rsidRPr="005A7F93">
              <w:t>Digital payment(pos)</w:t>
            </w:r>
          </w:p>
        </w:tc>
        <w:tc>
          <w:tcPr>
            <w:tcW w:w="1786" w:type="dxa"/>
          </w:tcPr>
          <w:p w14:paraId="403ADAF1" w14:textId="77777777" w:rsidR="005A7F93" w:rsidRPr="005A7F93" w:rsidRDefault="005A7F93" w:rsidP="005A7F93">
            <w:pPr>
              <w:spacing w:after="160" w:line="259" w:lineRule="auto"/>
            </w:pPr>
            <w:r w:rsidRPr="005A7F93">
              <w:t>6</w:t>
            </w:r>
          </w:p>
          <w:p w14:paraId="2CEE30E2" w14:textId="77777777" w:rsidR="005A7F93" w:rsidRPr="005A7F93" w:rsidRDefault="005A7F93" w:rsidP="005A7F93">
            <w:pPr>
              <w:spacing w:after="160" w:line="259" w:lineRule="auto"/>
            </w:pPr>
            <w:r w:rsidRPr="005A7F93">
              <w:t>3.6%</w:t>
            </w:r>
          </w:p>
        </w:tc>
        <w:tc>
          <w:tcPr>
            <w:tcW w:w="1792" w:type="dxa"/>
          </w:tcPr>
          <w:p w14:paraId="48D62611" w14:textId="77777777" w:rsidR="005A7F93" w:rsidRPr="005A7F93" w:rsidRDefault="005A7F93" w:rsidP="005A7F93">
            <w:pPr>
              <w:spacing w:after="160" w:line="259" w:lineRule="auto"/>
            </w:pPr>
            <w:r w:rsidRPr="005A7F93">
              <w:t>6</w:t>
            </w:r>
          </w:p>
          <w:p w14:paraId="5A7F3D74" w14:textId="77777777" w:rsidR="005A7F93" w:rsidRPr="005A7F93" w:rsidRDefault="005A7F93" w:rsidP="005A7F93">
            <w:pPr>
              <w:spacing w:after="160" w:line="259" w:lineRule="auto"/>
            </w:pPr>
            <w:r w:rsidRPr="005A7F93">
              <w:t>3.6%</w:t>
            </w:r>
          </w:p>
        </w:tc>
        <w:tc>
          <w:tcPr>
            <w:tcW w:w="1816" w:type="dxa"/>
          </w:tcPr>
          <w:p w14:paraId="5E657ED4" w14:textId="77777777" w:rsidR="005A7F93" w:rsidRPr="005A7F93" w:rsidRDefault="005A7F93" w:rsidP="005A7F93">
            <w:pPr>
              <w:spacing w:after="160" w:line="259" w:lineRule="auto"/>
            </w:pPr>
            <w:r w:rsidRPr="005A7F93">
              <w:t>14</w:t>
            </w:r>
          </w:p>
          <w:p w14:paraId="76BF763C" w14:textId="77777777" w:rsidR="005A7F93" w:rsidRPr="005A7F93" w:rsidRDefault="005A7F93" w:rsidP="005A7F93">
            <w:pPr>
              <w:spacing w:after="160" w:line="259" w:lineRule="auto"/>
            </w:pPr>
            <w:r w:rsidRPr="005A7F93">
              <w:t>8.3%</w:t>
            </w:r>
          </w:p>
        </w:tc>
        <w:tc>
          <w:tcPr>
            <w:tcW w:w="1807" w:type="dxa"/>
          </w:tcPr>
          <w:p w14:paraId="2A27D93A" w14:textId="77777777" w:rsidR="005A7F93" w:rsidRPr="005A7F93" w:rsidRDefault="005A7F93" w:rsidP="005A7F93">
            <w:pPr>
              <w:spacing w:after="160" w:line="259" w:lineRule="auto"/>
            </w:pPr>
            <w:r w:rsidRPr="005A7F93">
              <w:t>142</w:t>
            </w:r>
          </w:p>
          <w:p w14:paraId="55C5629B" w14:textId="77777777" w:rsidR="005A7F93" w:rsidRPr="005A7F93" w:rsidRDefault="005A7F93" w:rsidP="005A7F93">
            <w:pPr>
              <w:spacing w:after="160" w:line="259" w:lineRule="auto"/>
            </w:pPr>
            <w:r w:rsidRPr="005A7F93">
              <w:t>84.5%</w:t>
            </w:r>
          </w:p>
        </w:tc>
      </w:tr>
      <w:tr w:rsidR="005A7F93" w:rsidRPr="005A7F93" w14:paraId="4A4BDA73" w14:textId="77777777" w:rsidTr="000F2BB8">
        <w:tc>
          <w:tcPr>
            <w:tcW w:w="1825" w:type="dxa"/>
          </w:tcPr>
          <w:p w14:paraId="0359C3E2" w14:textId="77777777" w:rsidR="005A7F93" w:rsidRPr="005A7F93" w:rsidRDefault="005A7F93" w:rsidP="005A7F93">
            <w:pPr>
              <w:spacing w:after="160" w:line="259" w:lineRule="auto"/>
            </w:pPr>
            <w:r w:rsidRPr="005A7F93">
              <w:t>Precision marketing</w:t>
            </w:r>
          </w:p>
        </w:tc>
        <w:tc>
          <w:tcPr>
            <w:tcW w:w="1786" w:type="dxa"/>
          </w:tcPr>
          <w:p w14:paraId="25BC6A74" w14:textId="77777777" w:rsidR="005A7F93" w:rsidRPr="005A7F93" w:rsidRDefault="005A7F93" w:rsidP="005A7F93">
            <w:pPr>
              <w:spacing w:after="160" w:line="259" w:lineRule="auto"/>
            </w:pPr>
            <w:r w:rsidRPr="005A7F93">
              <w:t>37</w:t>
            </w:r>
          </w:p>
          <w:p w14:paraId="484CA434" w14:textId="77777777" w:rsidR="005A7F93" w:rsidRPr="005A7F93" w:rsidRDefault="005A7F93" w:rsidP="005A7F93">
            <w:pPr>
              <w:spacing w:after="160" w:line="259" w:lineRule="auto"/>
            </w:pPr>
            <w:r w:rsidRPr="005A7F93">
              <w:t>22.0%</w:t>
            </w:r>
          </w:p>
        </w:tc>
        <w:tc>
          <w:tcPr>
            <w:tcW w:w="1792" w:type="dxa"/>
          </w:tcPr>
          <w:p w14:paraId="3F444458" w14:textId="77777777" w:rsidR="005A7F93" w:rsidRPr="005A7F93" w:rsidRDefault="005A7F93" w:rsidP="005A7F93">
            <w:pPr>
              <w:spacing w:after="160" w:line="259" w:lineRule="auto"/>
            </w:pPr>
            <w:r w:rsidRPr="005A7F93">
              <w:t>58</w:t>
            </w:r>
          </w:p>
          <w:p w14:paraId="38FEBB90" w14:textId="77777777" w:rsidR="005A7F93" w:rsidRPr="005A7F93" w:rsidRDefault="005A7F93" w:rsidP="005A7F93">
            <w:pPr>
              <w:spacing w:after="160" w:line="259" w:lineRule="auto"/>
            </w:pPr>
            <w:r w:rsidRPr="005A7F93">
              <w:t>34.5%</w:t>
            </w:r>
          </w:p>
        </w:tc>
        <w:tc>
          <w:tcPr>
            <w:tcW w:w="1816" w:type="dxa"/>
          </w:tcPr>
          <w:p w14:paraId="1F6E43C1" w14:textId="77777777" w:rsidR="005A7F93" w:rsidRPr="005A7F93" w:rsidRDefault="005A7F93" w:rsidP="005A7F93">
            <w:pPr>
              <w:spacing w:after="160" w:line="259" w:lineRule="auto"/>
            </w:pPr>
            <w:r w:rsidRPr="005A7F93">
              <w:t>54</w:t>
            </w:r>
          </w:p>
          <w:p w14:paraId="6429FEAE" w14:textId="77777777" w:rsidR="005A7F93" w:rsidRPr="005A7F93" w:rsidRDefault="005A7F93" w:rsidP="005A7F93">
            <w:pPr>
              <w:spacing w:after="160" w:line="259" w:lineRule="auto"/>
            </w:pPr>
            <w:r w:rsidRPr="005A7F93">
              <w:t>32.1%</w:t>
            </w:r>
          </w:p>
        </w:tc>
        <w:tc>
          <w:tcPr>
            <w:tcW w:w="1807" w:type="dxa"/>
          </w:tcPr>
          <w:p w14:paraId="3A1C4290" w14:textId="77777777" w:rsidR="005A7F93" w:rsidRPr="005A7F93" w:rsidRDefault="005A7F93" w:rsidP="005A7F93">
            <w:pPr>
              <w:spacing w:after="160" w:line="259" w:lineRule="auto"/>
            </w:pPr>
            <w:r w:rsidRPr="005A7F93">
              <w:t>19</w:t>
            </w:r>
          </w:p>
          <w:p w14:paraId="6932509F" w14:textId="77777777" w:rsidR="005A7F93" w:rsidRPr="005A7F93" w:rsidRDefault="005A7F93" w:rsidP="005A7F93">
            <w:pPr>
              <w:spacing w:after="160" w:line="259" w:lineRule="auto"/>
            </w:pPr>
            <w:r w:rsidRPr="005A7F93">
              <w:t>11.3%</w:t>
            </w:r>
          </w:p>
        </w:tc>
      </w:tr>
      <w:tr w:rsidR="005A7F93" w:rsidRPr="005A7F93" w14:paraId="5856185D" w14:textId="77777777" w:rsidTr="000F2BB8">
        <w:tc>
          <w:tcPr>
            <w:tcW w:w="1825" w:type="dxa"/>
            <w:tcBorders>
              <w:bottom w:val="single" w:sz="4" w:space="0" w:color="auto"/>
            </w:tcBorders>
          </w:tcPr>
          <w:p w14:paraId="5B083CD3" w14:textId="77777777" w:rsidR="005A7F93" w:rsidRPr="005A7F93" w:rsidRDefault="005A7F93" w:rsidP="005A7F93">
            <w:pPr>
              <w:spacing w:after="160" w:line="259" w:lineRule="auto"/>
            </w:pPr>
            <w:r w:rsidRPr="005A7F93">
              <w:t>Customer relationship management</w:t>
            </w:r>
          </w:p>
        </w:tc>
        <w:tc>
          <w:tcPr>
            <w:tcW w:w="1786" w:type="dxa"/>
            <w:tcBorders>
              <w:bottom w:val="single" w:sz="4" w:space="0" w:color="auto"/>
            </w:tcBorders>
          </w:tcPr>
          <w:p w14:paraId="66125CB1" w14:textId="77777777" w:rsidR="005A7F93" w:rsidRPr="005A7F93" w:rsidRDefault="005A7F93" w:rsidP="005A7F93">
            <w:pPr>
              <w:spacing w:after="160" w:line="259" w:lineRule="auto"/>
            </w:pPr>
            <w:r w:rsidRPr="005A7F93">
              <w:t>26</w:t>
            </w:r>
          </w:p>
          <w:p w14:paraId="697ADDAC" w14:textId="77777777" w:rsidR="005A7F93" w:rsidRPr="005A7F93" w:rsidRDefault="005A7F93" w:rsidP="005A7F93">
            <w:pPr>
              <w:spacing w:after="160" w:line="259" w:lineRule="auto"/>
            </w:pPr>
            <w:r w:rsidRPr="005A7F93">
              <w:t>15.5%</w:t>
            </w:r>
          </w:p>
        </w:tc>
        <w:tc>
          <w:tcPr>
            <w:tcW w:w="1792" w:type="dxa"/>
            <w:tcBorders>
              <w:bottom w:val="single" w:sz="4" w:space="0" w:color="auto"/>
            </w:tcBorders>
          </w:tcPr>
          <w:p w14:paraId="2996F47D" w14:textId="77777777" w:rsidR="005A7F93" w:rsidRPr="005A7F93" w:rsidRDefault="005A7F93" w:rsidP="005A7F93">
            <w:pPr>
              <w:spacing w:after="160" w:line="259" w:lineRule="auto"/>
            </w:pPr>
            <w:r w:rsidRPr="005A7F93">
              <w:t>69</w:t>
            </w:r>
          </w:p>
          <w:p w14:paraId="1F2E338F" w14:textId="77777777" w:rsidR="005A7F93" w:rsidRPr="005A7F93" w:rsidRDefault="005A7F93" w:rsidP="005A7F93">
            <w:pPr>
              <w:spacing w:after="160" w:line="259" w:lineRule="auto"/>
            </w:pPr>
            <w:r w:rsidRPr="005A7F93">
              <w:t>41.1%</w:t>
            </w:r>
          </w:p>
        </w:tc>
        <w:tc>
          <w:tcPr>
            <w:tcW w:w="1816" w:type="dxa"/>
            <w:tcBorders>
              <w:bottom w:val="single" w:sz="4" w:space="0" w:color="auto"/>
            </w:tcBorders>
          </w:tcPr>
          <w:p w14:paraId="4A7CA7C0" w14:textId="77777777" w:rsidR="005A7F93" w:rsidRPr="005A7F93" w:rsidRDefault="005A7F93" w:rsidP="005A7F93">
            <w:pPr>
              <w:spacing w:after="160" w:line="259" w:lineRule="auto"/>
            </w:pPr>
            <w:r w:rsidRPr="005A7F93">
              <w:t>51</w:t>
            </w:r>
          </w:p>
          <w:p w14:paraId="2B3C506F" w14:textId="77777777" w:rsidR="005A7F93" w:rsidRPr="005A7F93" w:rsidRDefault="005A7F93" w:rsidP="005A7F93">
            <w:pPr>
              <w:spacing w:after="160" w:line="259" w:lineRule="auto"/>
            </w:pPr>
            <w:r w:rsidRPr="005A7F93">
              <w:t>30.4%</w:t>
            </w:r>
          </w:p>
        </w:tc>
        <w:tc>
          <w:tcPr>
            <w:tcW w:w="1807" w:type="dxa"/>
            <w:tcBorders>
              <w:bottom w:val="single" w:sz="4" w:space="0" w:color="auto"/>
            </w:tcBorders>
          </w:tcPr>
          <w:p w14:paraId="43E68A71" w14:textId="77777777" w:rsidR="005A7F93" w:rsidRPr="005A7F93" w:rsidRDefault="005A7F93" w:rsidP="005A7F93">
            <w:pPr>
              <w:spacing w:after="160" w:line="259" w:lineRule="auto"/>
            </w:pPr>
            <w:r w:rsidRPr="005A7F93">
              <w:t>22</w:t>
            </w:r>
          </w:p>
          <w:p w14:paraId="7E59DBE7" w14:textId="77777777" w:rsidR="005A7F93" w:rsidRPr="005A7F93" w:rsidRDefault="005A7F93" w:rsidP="005A7F93">
            <w:pPr>
              <w:spacing w:after="160" w:line="259" w:lineRule="auto"/>
            </w:pPr>
            <w:r w:rsidRPr="005A7F93">
              <w:t>13.1%</w:t>
            </w:r>
          </w:p>
        </w:tc>
      </w:tr>
    </w:tbl>
    <w:p w14:paraId="4F79FB5E" w14:textId="77777777" w:rsidR="000F2BB8" w:rsidRPr="000F2BB8" w:rsidRDefault="000F2BB8" w:rsidP="000F2BB8">
      <w:pPr>
        <w:jc w:val="both"/>
        <w:rPr>
          <w:b/>
          <w:bCs/>
          <w:i/>
          <w:iCs/>
          <w:lang w:val="en-GB"/>
        </w:rPr>
      </w:pPr>
      <w:r w:rsidRPr="000F2BB8">
        <w:rPr>
          <w:b/>
          <w:bCs/>
          <w:i/>
          <w:iCs/>
          <w:lang w:val="en-GB"/>
        </w:rPr>
        <w:t>Source: Extracted From Field Survey Data in Year 2025</w:t>
      </w:r>
    </w:p>
    <w:p w14:paraId="2C3864E7"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The distribution of respondents’ awareness of smart marketing innovations (SMIs) indicates considerable variation across different tools. Digital payment systems had the highest level of awareness, with 84.5 percent of operators reporting that they were extremely aware, suggesting that these tools are already well-integrated into daily business operations. In contrast, e-commerce platforms had a more balanced spread across all levels, with just 18.5 percent extremely aware, indicating that while some operators are familiar with online selling, a significant portion remains less confident in its use. The level of awareness of precision marketing and customer relationship management (CRM) tools was relatively low, as we observed that only 11.3 percent and 13.1 percent of respondents reported an extreme level of awareness, respectively. This finding reveals a significant knowledge gap in more advanced marketing strategies, implying that there is a critical need for stakeholders to train agribusiness entrepreneurs on the importance of SMIs in reaching out to more customers, as well as to implement more capacity-building programs so as to assist agribusiness entrepreneurs in fully leveraging these innovations and expanding market penetration.</w:t>
      </w:r>
    </w:p>
    <w:p w14:paraId="4309E66B" w14:textId="7A740DE9" w:rsidR="005A7F93" w:rsidRPr="00B66DAD" w:rsidRDefault="005A7F93" w:rsidP="005A7F93">
      <w:pPr>
        <w:jc w:val="both"/>
        <w:rPr>
          <w:rFonts w:ascii="Times New Roman" w:hAnsi="Times New Roman" w:cs="Times New Roman"/>
          <w:b/>
          <w:bCs/>
          <w:sz w:val="24"/>
          <w:szCs w:val="24"/>
        </w:rPr>
      </w:pPr>
      <w:r w:rsidRPr="005A7F93">
        <w:rPr>
          <w:rFonts w:ascii="Times New Roman" w:hAnsi="Times New Roman" w:cs="Times New Roman"/>
          <w:b/>
          <w:bCs/>
          <w:sz w:val="24"/>
          <w:szCs w:val="24"/>
        </w:rPr>
        <w:t>3.</w:t>
      </w:r>
      <w:r w:rsidRPr="00B66DAD">
        <w:rPr>
          <w:rFonts w:ascii="Times New Roman" w:hAnsi="Times New Roman" w:cs="Times New Roman"/>
          <w:b/>
          <w:bCs/>
          <w:sz w:val="24"/>
          <w:szCs w:val="24"/>
        </w:rPr>
        <w:t>2</w:t>
      </w:r>
      <w:r w:rsidRPr="005A7F93">
        <w:rPr>
          <w:rFonts w:ascii="Times New Roman" w:hAnsi="Times New Roman" w:cs="Times New Roman"/>
          <w:b/>
          <w:bCs/>
          <w:sz w:val="24"/>
          <w:szCs w:val="24"/>
        </w:rPr>
        <w:t xml:space="preserve"> </w:t>
      </w:r>
      <w:bookmarkStart w:id="4" w:name="_Hlk224673239"/>
      <w:r w:rsidRPr="00B66DAD">
        <w:rPr>
          <w:rFonts w:ascii="Times New Roman" w:hAnsi="Times New Roman" w:cs="Times New Roman"/>
          <w:b/>
          <w:bCs/>
          <w:sz w:val="24"/>
          <w:szCs w:val="24"/>
        </w:rPr>
        <w:t xml:space="preserve">Factors Influencing the Adoption </w:t>
      </w:r>
      <w:r w:rsidRPr="005A7F93">
        <w:rPr>
          <w:rFonts w:ascii="Times New Roman" w:hAnsi="Times New Roman" w:cs="Times New Roman"/>
          <w:b/>
          <w:bCs/>
          <w:sz w:val="24"/>
          <w:szCs w:val="24"/>
        </w:rPr>
        <w:t>of Smart Marketing Innovations by Agribusiness Operators</w:t>
      </w:r>
      <w:bookmarkEnd w:id="4"/>
    </w:p>
    <w:p w14:paraId="2D9D16AE" w14:textId="015D7481" w:rsidR="00FD0B89" w:rsidRPr="00FD0B89" w:rsidRDefault="00A020A4" w:rsidP="00FD0B89">
      <w:pPr>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FD0B89" w:rsidRPr="00FD0B89">
        <w:rPr>
          <w:rFonts w:ascii="Times New Roman" w:hAnsi="Times New Roman" w:cs="Times New Roman"/>
          <w:sz w:val="24"/>
          <w:szCs w:val="24"/>
        </w:rPr>
        <w:t xml:space="preserve">shows the distribution </w:t>
      </w:r>
      <w:bookmarkStart w:id="5" w:name="_Hlk225085405"/>
      <w:r w:rsidR="00FD0B89" w:rsidRPr="00FD0B89">
        <w:rPr>
          <w:rFonts w:ascii="Times New Roman" w:hAnsi="Times New Roman" w:cs="Times New Roman"/>
          <w:sz w:val="24"/>
          <w:szCs w:val="24"/>
        </w:rPr>
        <w:t xml:space="preserve">of respondents based on their </w:t>
      </w:r>
      <w:r w:rsidR="00FD0B89">
        <w:rPr>
          <w:rFonts w:ascii="Times New Roman" w:hAnsi="Times New Roman" w:cs="Times New Roman"/>
          <w:sz w:val="24"/>
          <w:szCs w:val="24"/>
        </w:rPr>
        <w:t xml:space="preserve">levels of adoption of </w:t>
      </w:r>
      <w:r w:rsidR="00FD0B89" w:rsidRPr="00FD0B89">
        <w:rPr>
          <w:rFonts w:ascii="Times New Roman" w:hAnsi="Times New Roman" w:cs="Times New Roman"/>
          <w:sz w:val="24"/>
          <w:szCs w:val="24"/>
        </w:rPr>
        <w:t>smart marketing technologies</w:t>
      </w:r>
      <w:r>
        <w:rPr>
          <w:rFonts w:ascii="Times New Roman" w:hAnsi="Times New Roman" w:cs="Times New Roman"/>
          <w:sz w:val="24"/>
          <w:szCs w:val="24"/>
        </w:rPr>
        <w:t xml:space="preserve"> </w:t>
      </w:r>
      <w:bookmarkEnd w:id="5"/>
      <w:r>
        <w:rPr>
          <w:rFonts w:ascii="Times New Roman" w:hAnsi="Times New Roman" w:cs="Times New Roman"/>
          <w:sz w:val="24"/>
          <w:szCs w:val="24"/>
        </w:rPr>
        <w:t xml:space="preserve">and the </w:t>
      </w:r>
      <w:r w:rsidRPr="00A020A4">
        <w:rPr>
          <w:rFonts w:ascii="Times New Roman" w:hAnsi="Times New Roman" w:cs="Times New Roman"/>
          <w:sz w:val="24"/>
          <w:szCs w:val="24"/>
        </w:rPr>
        <w:t>Factors Influencing the Adoption of Smart Marketing Innovations by Agribusiness Operators</w:t>
      </w:r>
      <w:r>
        <w:rPr>
          <w:rFonts w:ascii="Times New Roman" w:hAnsi="Times New Roman" w:cs="Times New Roman"/>
          <w:sz w:val="24"/>
          <w:szCs w:val="24"/>
        </w:rPr>
        <w:t xml:space="preserve"> presented in tables 4 and 5 below.</w:t>
      </w:r>
    </w:p>
    <w:p w14:paraId="33A76500" w14:textId="39603132" w:rsidR="007D2742" w:rsidRPr="007D2742" w:rsidRDefault="007D2742" w:rsidP="007D2742">
      <w:pPr>
        <w:jc w:val="both"/>
        <w:rPr>
          <w:rFonts w:ascii="Times New Roman" w:hAnsi="Times New Roman" w:cs="Times New Roman"/>
          <w:b/>
          <w:bCs/>
          <w:sz w:val="24"/>
          <w:szCs w:val="24"/>
        </w:rPr>
      </w:pPr>
      <w:r w:rsidRPr="007D2742">
        <w:rPr>
          <w:rFonts w:ascii="Times New Roman" w:hAnsi="Times New Roman" w:cs="Times New Roman"/>
          <w:b/>
          <w:bCs/>
          <w:sz w:val="24"/>
          <w:szCs w:val="24"/>
          <w:lang w:val="en-GB"/>
        </w:rPr>
        <w:t xml:space="preserve">Table 4: Distribution </w:t>
      </w:r>
      <w:r w:rsidR="008A6100" w:rsidRPr="00FD0B89">
        <w:rPr>
          <w:rFonts w:ascii="Times New Roman" w:hAnsi="Times New Roman" w:cs="Times New Roman"/>
          <w:b/>
          <w:bCs/>
          <w:sz w:val="24"/>
          <w:szCs w:val="24"/>
        </w:rPr>
        <w:t xml:space="preserve">of respondents based on their </w:t>
      </w:r>
      <w:r w:rsidR="008A6100" w:rsidRPr="008A6100">
        <w:rPr>
          <w:rFonts w:ascii="Times New Roman" w:hAnsi="Times New Roman" w:cs="Times New Roman"/>
          <w:b/>
          <w:bCs/>
          <w:sz w:val="24"/>
          <w:szCs w:val="24"/>
        </w:rPr>
        <w:t xml:space="preserve">levels of adoption of </w:t>
      </w:r>
      <w:r w:rsidR="008A6100" w:rsidRPr="00FD0B89">
        <w:rPr>
          <w:rFonts w:ascii="Times New Roman" w:hAnsi="Times New Roman" w:cs="Times New Roman"/>
          <w:b/>
          <w:bCs/>
          <w:sz w:val="24"/>
          <w:szCs w:val="24"/>
        </w:rPr>
        <w:t>smart marketing technologies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33"/>
        <w:gridCol w:w="3133"/>
        <w:gridCol w:w="2760"/>
      </w:tblGrid>
      <w:tr w:rsidR="007D2742" w:rsidRPr="007D2742" w14:paraId="42293AD5" w14:textId="77777777" w:rsidTr="00705A07">
        <w:trPr>
          <w:cantSplit/>
        </w:trPr>
        <w:tc>
          <w:tcPr>
            <w:tcW w:w="1735" w:type="pct"/>
            <w:tcBorders>
              <w:top w:val="single" w:sz="4" w:space="0" w:color="auto"/>
              <w:bottom w:val="single" w:sz="4" w:space="0" w:color="auto"/>
            </w:tcBorders>
          </w:tcPr>
          <w:p w14:paraId="37DA9122" w14:textId="77777777" w:rsidR="007D2742" w:rsidRPr="007D2742" w:rsidRDefault="007D2742" w:rsidP="007D2742">
            <w:pPr>
              <w:jc w:val="both"/>
            </w:pPr>
            <w:r w:rsidRPr="007D2742">
              <w:rPr>
                <w:b/>
                <w:bCs/>
              </w:rPr>
              <w:t>Adoption (Y)</w:t>
            </w:r>
          </w:p>
        </w:tc>
        <w:tc>
          <w:tcPr>
            <w:tcW w:w="1735" w:type="pct"/>
            <w:tcBorders>
              <w:top w:val="single" w:sz="4" w:space="0" w:color="auto"/>
              <w:bottom w:val="single" w:sz="4" w:space="0" w:color="auto"/>
            </w:tcBorders>
          </w:tcPr>
          <w:p w14:paraId="56FEA0EA" w14:textId="77777777" w:rsidR="007D2742" w:rsidRPr="007D2742" w:rsidRDefault="007D2742" w:rsidP="007D2742">
            <w:pPr>
              <w:jc w:val="both"/>
              <w:rPr>
                <w:b/>
                <w:bCs/>
              </w:rPr>
            </w:pPr>
            <w:r w:rsidRPr="007D2742">
              <w:rPr>
                <w:b/>
                <w:bCs/>
              </w:rPr>
              <w:t>Frequency</w:t>
            </w:r>
          </w:p>
        </w:tc>
        <w:tc>
          <w:tcPr>
            <w:tcW w:w="1529" w:type="pct"/>
            <w:tcBorders>
              <w:top w:val="single" w:sz="4" w:space="0" w:color="auto"/>
              <w:bottom w:val="single" w:sz="4" w:space="0" w:color="auto"/>
            </w:tcBorders>
          </w:tcPr>
          <w:p w14:paraId="01700981" w14:textId="77777777" w:rsidR="007D2742" w:rsidRPr="007D2742" w:rsidRDefault="007D2742" w:rsidP="007D2742">
            <w:pPr>
              <w:jc w:val="both"/>
              <w:rPr>
                <w:b/>
                <w:bCs/>
              </w:rPr>
            </w:pPr>
            <w:r w:rsidRPr="007D2742">
              <w:rPr>
                <w:b/>
                <w:bCs/>
              </w:rPr>
              <w:t>Percent</w:t>
            </w:r>
          </w:p>
        </w:tc>
      </w:tr>
      <w:tr w:rsidR="007D2742" w:rsidRPr="007D2742" w14:paraId="436FF0DB" w14:textId="77777777" w:rsidTr="00705A07">
        <w:trPr>
          <w:cantSplit/>
        </w:trPr>
        <w:tc>
          <w:tcPr>
            <w:tcW w:w="1735" w:type="pct"/>
            <w:tcBorders>
              <w:top w:val="single" w:sz="4" w:space="0" w:color="auto"/>
            </w:tcBorders>
          </w:tcPr>
          <w:p w14:paraId="42C2D439" w14:textId="77777777" w:rsidR="007D2742" w:rsidRPr="007D2742" w:rsidRDefault="007D2742" w:rsidP="007D2742">
            <w:pPr>
              <w:jc w:val="both"/>
            </w:pPr>
            <w:r w:rsidRPr="007D2742">
              <w:lastRenderedPageBreak/>
              <w:t>Not adopted at all</w:t>
            </w:r>
          </w:p>
        </w:tc>
        <w:tc>
          <w:tcPr>
            <w:tcW w:w="1735" w:type="pct"/>
            <w:tcBorders>
              <w:top w:val="single" w:sz="4" w:space="0" w:color="auto"/>
            </w:tcBorders>
          </w:tcPr>
          <w:p w14:paraId="475461A7" w14:textId="77777777" w:rsidR="007D2742" w:rsidRPr="007D2742" w:rsidRDefault="007D2742" w:rsidP="007D2742">
            <w:pPr>
              <w:jc w:val="both"/>
            </w:pPr>
            <w:r w:rsidRPr="007D2742">
              <w:t>6</w:t>
            </w:r>
          </w:p>
        </w:tc>
        <w:tc>
          <w:tcPr>
            <w:tcW w:w="1529" w:type="pct"/>
            <w:tcBorders>
              <w:top w:val="single" w:sz="4" w:space="0" w:color="auto"/>
            </w:tcBorders>
          </w:tcPr>
          <w:p w14:paraId="0B33206F" w14:textId="77777777" w:rsidR="007D2742" w:rsidRPr="007D2742" w:rsidRDefault="007D2742" w:rsidP="007D2742">
            <w:pPr>
              <w:jc w:val="both"/>
            </w:pPr>
            <w:r w:rsidRPr="007D2742">
              <w:t>3.6</w:t>
            </w:r>
          </w:p>
        </w:tc>
      </w:tr>
      <w:tr w:rsidR="007D2742" w:rsidRPr="007D2742" w14:paraId="5D49EFB5" w14:textId="77777777" w:rsidTr="00705A07">
        <w:trPr>
          <w:cantSplit/>
        </w:trPr>
        <w:tc>
          <w:tcPr>
            <w:tcW w:w="1735" w:type="pct"/>
          </w:tcPr>
          <w:p w14:paraId="3877D3AE" w14:textId="77777777" w:rsidR="007D2742" w:rsidRPr="007D2742" w:rsidRDefault="007D2742" w:rsidP="007D2742">
            <w:pPr>
              <w:jc w:val="both"/>
            </w:pPr>
            <w:r w:rsidRPr="007D2742">
              <w:t>Rarely adopted</w:t>
            </w:r>
          </w:p>
        </w:tc>
        <w:tc>
          <w:tcPr>
            <w:tcW w:w="1735" w:type="pct"/>
          </w:tcPr>
          <w:p w14:paraId="6800970C" w14:textId="77777777" w:rsidR="007D2742" w:rsidRPr="007D2742" w:rsidRDefault="007D2742" w:rsidP="007D2742">
            <w:pPr>
              <w:jc w:val="both"/>
            </w:pPr>
            <w:r w:rsidRPr="007D2742">
              <w:t>37</w:t>
            </w:r>
          </w:p>
        </w:tc>
        <w:tc>
          <w:tcPr>
            <w:tcW w:w="1529" w:type="pct"/>
          </w:tcPr>
          <w:p w14:paraId="79AF8338" w14:textId="77777777" w:rsidR="007D2742" w:rsidRPr="007D2742" w:rsidRDefault="007D2742" w:rsidP="007D2742">
            <w:pPr>
              <w:jc w:val="both"/>
            </w:pPr>
            <w:r w:rsidRPr="007D2742">
              <w:t>22.0</w:t>
            </w:r>
          </w:p>
        </w:tc>
      </w:tr>
      <w:tr w:rsidR="007D2742" w:rsidRPr="007D2742" w14:paraId="517763E5" w14:textId="77777777" w:rsidTr="00705A07">
        <w:trPr>
          <w:cantSplit/>
        </w:trPr>
        <w:tc>
          <w:tcPr>
            <w:tcW w:w="1735" w:type="pct"/>
          </w:tcPr>
          <w:p w14:paraId="787DD009" w14:textId="77777777" w:rsidR="007D2742" w:rsidRPr="007D2742" w:rsidRDefault="007D2742" w:rsidP="007D2742">
            <w:pPr>
              <w:jc w:val="both"/>
            </w:pPr>
            <w:r w:rsidRPr="007D2742">
              <w:t>Moderately adopted</w:t>
            </w:r>
          </w:p>
        </w:tc>
        <w:tc>
          <w:tcPr>
            <w:tcW w:w="1735" w:type="pct"/>
          </w:tcPr>
          <w:p w14:paraId="0DA2EEF2" w14:textId="77777777" w:rsidR="007D2742" w:rsidRPr="007D2742" w:rsidRDefault="007D2742" w:rsidP="007D2742">
            <w:pPr>
              <w:jc w:val="both"/>
            </w:pPr>
            <w:r w:rsidRPr="007D2742">
              <w:t>49</w:t>
            </w:r>
          </w:p>
        </w:tc>
        <w:tc>
          <w:tcPr>
            <w:tcW w:w="1529" w:type="pct"/>
          </w:tcPr>
          <w:p w14:paraId="3EB56F30" w14:textId="77777777" w:rsidR="007D2742" w:rsidRPr="007D2742" w:rsidRDefault="007D2742" w:rsidP="007D2742">
            <w:pPr>
              <w:jc w:val="both"/>
            </w:pPr>
            <w:r w:rsidRPr="007D2742">
              <w:t>29.2</w:t>
            </w:r>
          </w:p>
        </w:tc>
      </w:tr>
      <w:tr w:rsidR="007D2742" w:rsidRPr="007D2742" w14:paraId="2F35F06A" w14:textId="77777777" w:rsidTr="00705A07">
        <w:trPr>
          <w:cantSplit/>
        </w:trPr>
        <w:tc>
          <w:tcPr>
            <w:tcW w:w="1735" w:type="pct"/>
          </w:tcPr>
          <w:p w14:paraId="6C4031C3" w14:textId="77777777" w:rsidR="007D2742" w:rsidRPr="007D2742" w:rsidRDefault="007D2742" w:rsidP="007D2742">
            <w:pPr>
              <w:jc w:val="both"/>
            </w:pPr>
            <w:r w:rsidRPr="007D2742">
              <w:t>Frequently adopted</w:t>
            </w:r>
          </w:p>
        </w:tc>
        <w:tc>
          <w:tcPr>
            <w:tcW w:w="1735" w:type="pct"/>
          </w:tcPr>
          <w:p w14:paraId="75C2036B" w14:textId="77777777" w:rsidR="007D2742" w:rsidRPr="007D2742" w:rsidRDefault="007D2742" w:rsidP="007D2742">
            <w:pPr>
              <w:jc w:val="both"/>
            </w:pPr>
            <w:r w:rsidRPr="007D2742">
              <w:t>39</w:t>
            </w:r>
          </w:p>
        </w:tc>
        <w:tc>
          <w:tcPr>
            <w:tcW w:w="1529" w:type="pct"/>
          </w:tcPr>
          <w:p w14:paraId="2F0A0A32" w14:textId="77777777" w:rsidR="007D2742" w:rsidRPr="007D2742" w:rsidRDefault="007D2742" w:rsidP="007D2742">
            <w:pPr>
              <w:jc w:val="both"/>
            </w:pPr>
            <w:r w:rsidRPr="007D2742">
              <w:t>23.2</w:t>
            </w:r>
          </w:p>
        </w:tc>
      </w:tr>
      <w:tr w:rsidR="007D2742" w:rsidRPr="007D2742" w14:paraId="6B302148" w14:textId="77777777" w:rsidTr="00705A07">
        <w:trPr>
          <w:cantSplit/>
        </w:trPr>
        <w:tc>
          <w:tcPr>
            <w:tcW w:w="1735" w:type="pct"/>
          </w:tcPr>
          <w:p w14:paraId="4354DA97" w14:textId="77777777" w:rsidR="007D2742" w:rsidRPr="007D2742" w:rsidRDefault="007D2742" w:rsidP="007D2742">
            <w:pPr>
              <w:jc w:val="both"/>
            </w:pPr>
            <w:r w:rsidRPr="007D2742">
              <w:t>Fully adopted</w:t>
            </w:r>
          </w:p>
        </w:tc>
        <w:tc>
          <w:tcPr>
            <w:tcW w:w="1735" w:type="pct"/>
          </w:tcPr>
          <w:p w14:paraId="2952A2A8" w14:textId="77777777" w:rsidR="007D2742" w:rsidRPr="007D2742" w:rsidRDefault="007D2742" w:rsidP="007D2742">
            <w:pPr>
              <w:jc w:val="both"/>
            </w:pPr>
            <w:r w:rsidRPr="007D2742">
              <w:t>37</w:t>
            </w:r>
          </w:p>
        </w:tc>
        <w:tc>
          <w:tcPr>
            <w:tcW w:w="1529" w:type="pct"/>
          </w:tcPr>
          <w:p w14:paraId="6236CBAA" w14:textId="77777777" w:rsidR="007D2742" w:rsidRPr="007D2742" w:rsidRDefault="007D2742" w:rsidP="007D2742">
            <w:pPr>
              <w:jc w:val="both"/>
            </w:pPr>
            <w:r w:rsidRPr="007D2742">
              <w:t>22.0</w:t>
            </w:r>
          </w:p>
        </w:tc>
      </w:tr>
      <w:tr w:rsidR="007D2742" w:rsidRPr="007D2742" w14:paraId="6160C4B6" w14:textId="77777777" w:rsidTr="00705A07">
        <w:trPr>
          <w:cantSplit/>
        </w:trPr>
        <w:tc>
          <w:tcPr>
            <w:tcW w:w="1735" w:type="pct"/>
          </w:tcPr>
          <w:p w14:paraId="3079AFE8" w14:textId="77777777" w:rsidR="007D2742" w:rsidRPr="007D2742" w:rsidRDefault="007D2742" w:rsidP="007D2742">
            <w:pPr>
              <w:jc w:val="both"/>
              <w:rPr>
                <w:b/>
                <w:bCs/>
              </w:rPr>
            </w:pPr>
            <w:r w:rsidRPr="007D2742">
              <w:rPr>
                <w:b/>
                <w:bCs/>
              </w:rPr>
              <w:t>Total</w:t>
            </w:r>
          </w:p>
        </w:tc>
        <w:tc>
          <w:tcPr>
            <w:tcW w:w="1735" w:type="pct"/>
          </w:tcPr>
          <w:p w14:paraId="475E2EB9" w14:textId="77777777" w:rsidR="007D2742" w:rsidRPr="007D2742" w:rsidRDefault="007D2742" w:rsidP="007D2742">
            <w:pPr>
              <w:jc w:val="both"/>
              <w:rPr>
                <w:b/>
                <w:bCs/>
              </w:rPr>
            </w:pPr>
            <w:r w:rsidRPr="007D2742">
              <w:rPr>
                <w:b/>
                <w:bCs/>
              </w:rPr>
              <w:t>168</w:t>
            </w:r>
          </w:p>
        </w:tc>
        <w:tc>
          <w:tcPr>
            <w:tcW w:w="1529" w:type="pct"/>
          </w:tcPr>
          <w:p w14:paraId="03334813" w14:textId="77777777" w:rsidR="007D2742" w:rsidRPr="007D2742" w:rsidRDefault="007D2742" w:rsidP="007D2742">
            <w:pPr>
              <w:jc w:val="both"/>
              <w:rPr>
                <w:b/>
                <w:bCs/>
              </w:rPr>
            </w:pPr>
            <w:r w:rsidRPr="007D2742">
              <w:rPr>
                <w:b/>
                <w:bCs/>
              </w:rPr>
              <w:t>100.0</w:t>
            </w:r>
          </w:p>
        </w:tc>
      </w:tr>
    </w:tbl>
    <w:p w14:paraId="586762B8" w14:textId="1B11B20F" w:rsidR="007D2742" w:rsidRPr="007D2742" w:rsidRDefault="007D2742" w:rsidP="007D2742">
      <w:pPr>
        <w:jc w:val="both"/>
        <w:rPr>
          <w:b/>
          <w:bCs/>
          <w:i/>
          <w:iCs/>
          <w:lang w:val="en-GB"/>
        </w:rPr>
      </w:pPr>
      <w:bookmarkStart w:id="6" w:name="_Hlk225085514"/>
      <w:r w:rsidRPr="007D2742">
        <w:rPr>
          <w:b/>
          <w:bCs/>
          <w:i/>
          <w:iCs/>
          <w:lang w:val="en-GB"/>
        </w:rPr>
        <w:t>Source:</w:t>
      </w:r>
      <w:r w:rsidR="008A6100">
        <w:rPr>
          <w:b/>
          <w:bCs/>
          <w:i/>
          <w:iCs/>
          <w:lang w:val="en-GB"/>
        </w:rPr>
        <w:t xml:space="preserve"> </w:t>
      </w:r>
      <w:r w:rsidR="002C461A">
        <w:rPr>
          <w:b/>
          <w:bCs/>
          <w:i/>
          <w:iCs/>
          <w:lang w:val="en-GB"/>
        </w:rPr>
        <w:t>Extracted From</w:t>
      </w:r>
      <w:r w:rsidR="002C461A" w:rsidRPr="007D2742">
        <w:rPr>
          <w:b/>
          <w:bCs/>
          <w:i/>
          <w:iCs/>
          <w:lang w:val="en-GB"/>
        </w:rPr>
        <w:t xml:space="preserve"> Field Survey Data</w:t>
      </w:r>
      <w:r w:rsidR="002C461A">
        <w:rPr>
          <w:b/>
          <w:bCs/>
          <w:i/>
          <w:iCs/>
          <w:lang w:val="en-GB"/>
        </w:rPr>
        <w:t xml:space="preserve"> in Year </w:t>
      </w:r>
      <w:r w:rsidR="002C461A" w:rsidRPr="007D2742">
        <w:rPr>
          <w:b/>
          <w:bCs/>
          <w:i/>
          <w:iCs/>
          <w:lang w:val="en-GB"/>
        </w:rPr>
        <w:t>2025</w:t>
      </w:r>
    </w:p>
    <w:bookmarkEnd w:id="6"/>
    <w:p w14:paraId="6B144959" w14:textId="77777777" w:rsidR="000F2BB8" w:rsidRPr="000F2BB8" w:rsidRDefault="000F2BB8" w:rsidP="000F2BB8">
      <w:pPr>
        <w:jc w:val="both"/>
        <w:rPr>
          <w:rFonts w:ascii="Times New Roman" w:hAnsi="Times New Roman" w:cs="Times New Roman"/>
          <w:i/>
          <w:iCs/>
          <w:sz w:val="24"/>
          <w:szCs w:val="24"/>
        </w:rPr>
      </w:pPr>
      <w:r w:rsidRPr="000F2BB8">
        <w:rPr>
          <w:rFonts w:ascii="Times New Roman" w:hAnsi="Times New Roman" w:cs="Times New Roman"/>
          <w:i/>
          <w:iCs/>
          <w:sz w:val="24"/>
          <w:szCs w:val="24"/>
        </w:rPr>
        <w:t>The findings from table 4 above indicate that agribusiness operators in the study areas have widely adopted digital marketing technology, with only a small minority (3.6%) not adopting it at all. This shows that most agribusiness owners are already aware of and have some experience with digital platforms such as WhatsApp and Facebook and Instagram, among others, for promoting their produce.</w:t>
      </w:r>
    </w:p>
    <w:p w14:paraId="044ED1CC" w14:textId="77777777" w:rsidR="000F2BB8" w:rsidRPr="000F2BB8" w:rsidRDefault="000F2BB8" w:rsidP="000F2BB8">
      <w:pPr>
        <w:jc w:val="both"/>
        <w:rPr>
          <w:rFonts w:ascii="Times New Roman" w:hAnsi="Times New Roman" w:cs="Times New Roman"/>
          <w:i/>
          <w:iCs/>
          <w:sz w:val="24"/>
          <w:szCs w:val="24"/>
        </w:rPr>
      </w:pPr>
      <w:r w:rsidRPr="000F2BB8">
        <w:rPr>
          <w:rFonts w:ascii="Times New Roman" w:hAnsi="Times New Roman" w:cs="Times New Roman"/>
          <w:i/>
          <w:iCs/>
          <w:sz w:val="24"/>
          <w:szCs w:val="24"/>
        </w:rPr>
        <w:t>However, more than half of the sampled agribusiness owners (51.2%) fall into the rarely and moderately adopted categories (22.0% and 29.2%, respectively), showing that usage remains sporadic. From the result, it appears that most of the agribusiness owners appear to be experimenting with digital tools, but they have not fully incorporated them into their daily marketing activities, frequently blending them with traditional market channels.</w:t>
      </w:r>
    </w:p>
    <w:p w14:paraId="5ED33954" w14:textId="77777777" w:rsidR="000F2BB8" w:rsidRPr="000F2BB8" w:rsidRDefault="000F2BB8" w:rsidP="000F2BB8">
      <w:pPr>
        <w:jc w:val="both"/>
        <w:rPr>
          <w:rFonts w:ascii="Times New Roman" w:hAnsi="Times New Roman" w:cs="Times New Roman"/>
          <w:i/>
          <w:iCs/>
          <w:sz w:val="24"/>
          <w:szCs w:val="24"/>
        </w:rPr>
      </w:pPr>
      <w:r w:rsidRPr="000F2BB8">
        <w:rPr>
          <w:rFonts w:ascii="Times New Roman" w:hAnsi="Times New Roman" w:cs="Times New Roman"/>
          <w:i/>
          <w:iCs/>
          <w:sz w:val="24"/>
          <w:szCs w:val="24"/>
        </w:rPr>
        <w:t>In addition, it can be observed that a significant number of sampled agribusiness owners (45.2%) claimed regular or complete usage (23.2% and 22.0%, respectively), indicating a growing group of operators who actively use digital platforms for marketing and customer contact. Overall, this result shows that, while the adoption of smart marketing innovations tends to be on the increase, the agribusiness owners’ level of adoption of these smart marketing technologies is still in its infant stages, with many owners yet to fully realize the benefits of smart marketing technologies.</w:t>
      </w:r>
    </w:p>
    <w:p w14:paraId="11C52CC7" w14:textId="6D457435" w:rsidR="007D2742" w:rsidRPr="007D2742" w:rsidRDefault="007D2742" w:rsidP="007D2742">
      <w:pPr>
        <w:jc w:val="both"/>
        <w:rPr>
          <w:rFonts w:ascii="Times New Roman" w:hAnsi="Times New Roman" w:cs="Times New Roman"/>
          <w:b/>
          <w:bCs/>
          <w:sz w:val="24"/>
          <w:szCs w:val="24"/>
          <w:lang w:val="en-GB"/>
        </w:rPr>
      </w:pPr>
      <w:r w:rsidRPr="007D2742">
        <w:rPr>
          <w:rFonts w:ascii="Times New Roman" w:hAnsi="Times New Roman" w:cs="Times New Roman"/>
          <w:b/>
          <w:bCs/>
          <w:sz w:val="24"/>
          <w:szCs w:val="24"/>
          <w:lang w:val="en-GB"/>
        </w:rPr>
        <w:t xml:space="preserve">Table </w:t>
      </w:r>
      <w:r w:rsidRPr="00B66DAD">
        <w:rPr>
          <w:rFonts w:ascii="Times New Roman" w:hAnsi="Times New Roman" w:cs="Times New Roman"/>
          <w:b/>
          <w:bCs/>
          <w:sz w:val="24"/>
          <w:szCs w:val="24"/>
          <w:lang w:val="en-GB"/>
        </w:rPr>
        <w:t>5</w:t>
      </w:r>
      <w:r w:rsidRPr="007D2742">
        <w:rPr>
          <w:rFonts w:ascii="Times New Roman" w:hAnsi="Times New Roman" w:cs="Times New Roman"/>
          <w:b/>
          <w:bCs/>
          <w:sz w:val="24"/>
          <w:szCs w:val="24"/>
          <w:lang w:val="en-GB"/>
        </w:rPr>
        <w:t xml:space="preserve">: Estimated output of multinomial logit model for the factors influencing the adoption of smart marketing tools and platforms by agribusiness operators in Imo State </w:t>
      </w:r>
    </w:p>
    <w:tbl>
      <w:tblPr>
        <w:tblW w:w="9175" w:type="dxa"/>
        <w:tblBorders>
          <w:top w:val="single" w:sz="4" w:space="0" w:color="auto"/>
          <w:bottom w:val="single" w:sz="4" w:space="0" w:color="auto"/>
        </w:tblBorders>
        <w:tblLook w:val="04A0" w:firstRow="1" w:lastRow="0" w:firstColumn="1" w:lastColumn="0" w:noHBand="0" w:noVBand="1"/>
      </w:tblPr>
      <w:tblGrid>
        <w:gridCol w:w="2515"/>
        <w:gridCol w:w="1892"/>
        <w:gridCol w:w="1619"/>
        <w:gridCol w:w="1682"/>
        <w:gridCol w:w="1467"/>
      </w:tblGrid>
      <w:tr w:rsidR="007D2742" w:rsidRPr="007D2742" w14:paraId="59DB9ECB" w14:textId="77777777" w:rsidTr="00705A07">
        <w:trPr>
          <w:trHeight w:val="287"/>
        </w:trPr>
        <w:tc>
          <w:tcPr>
            <w:tcW w:w="2515" w:type="dxa"/>
            <w:tcBorders>
              <w:top w:val="single" w:sz="4" w:space="0" w:color="auto"/>
              <w:bottom w:val="single" w:sz="4" w:space="0" w:color="auto"/>
            </w:tcBorders>
            <w:vAlign w:val="center"/>
            <w:hideMark/>
          </w:tcPr>
          <w:p w14:paraId="54537F12"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892" w:type="dxa"/>
            <w:tcBorders>
              <w:top w:val="single" w:sz="4" w:space="0" w:color="auto"/>
              <w:bottom w:val="single" w:sz="4" w:space="0" w:color="auto"/>
            </w:tcBorders>
            <w:hideMark/>
          </w:tcPr>
          <w:p w14:paraId="223EB8E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5B47FD7C"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619" w:type="dxa"/>
            <w:tcBorders>
              <w:top w:val="single" w:sz="4" w:space="0" w:color="auto"/>
              <w:bottom w:val="single" w:sz="4" w:space="0" w:color="auto"/>
            </w:tcBorders>
            <w:hideMark/>
          </w:tcPr>
          <w:p w14:paraId="73D4652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82" w:type="dxa"/>
            <w:tcBorders>
              <w:top w:val="single" w:sz="4" w:space="0" w:color="auto"/>
              <w:bottom w:val="single" w:sz="4" w:space="0" w:color="auto"/>
            </w:tcBorders>
            <w:hideMark/>
          </w:tcPr>
          <w:p w14:paraId="36393A3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467" w:type="dxa"/>
            <w:tcBorders>
              <w:top w:val="single" w:sz="4" w:space="0" w:color="auto"/>
              <w:bottom w:val="single" w:sz="4" w:space="0" w:color="auto"/>
            </w:tcBorders>
          </w:tcPr>
          <w:p w14:paraId="4C7C5BD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3E17F7F5" w14:textId="77777777" w:rsidTr="00705A07">
        <w:trPr>
          <w:trHeight w:val="300"/>
        </w:trPr>
        <w:tc>
          <w:tcPr>
            <w:tcW w:w="2515" w:type="dxa"/>
            <w:tcBorders>
              <w:top w:val="single" w:sz="4" w:space="0" w:color="auto"/>
            </w:tcBorders>
            <w:hideMark/>
          </w:tcPr>
          <w:p w14:paraId="5967B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892" w:type="dxa"/>
            <w:tcBorders>
              <w:top w:val="single" w:sz="4" w:space="0" w:color="auto"/>
            </w:tcBorders>
            <w:noWrap/>
          </w:tcPr>
          <w:p w14:paraId="7AC698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-0.531**</w:t>
            </w:r>
          </w:p>
          <w:p w14:paraId="2FE0C01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(-2.22)</w:t>
            </w:r>
          </w:p>
        </w:tc>
        <w:tc>
          <w:tcPr>
            <w:tcW w:w="1619" w:type="dxa"/>
            <w:tcBorders>
              <w:top w:val="single" w:sz="4" w:space="0" w:color="auto"/>
            </w:tcBorders>
            <w:noWrap/>
          </w:tcPr>
          <w:p w14:paraId="5C37426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-0.511**</w:t>
            </w:r>
          </w:p>
          <w:p w14:paraId="4EFB146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(-2.31)</w:t>
            </w:r>
          </w:p>
        </w:tc>
        <w:tc>
          <w:tcPr>
            <w:tcW w:w="1682" w:type="dxa"/>
            <w:tcBorders>
              <w:top w:val="single" w:sz="4" w:space="0" w:color="auto"/>
            </w:tcBorders>
            <w:noWrap/>
          </w:tcPr>
          <w:p w14:paraId="114B7D7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-0.704***</w:t>
            </w:r>
          </w:p>
          <w:p w14:paraId="1819900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(-3.39)</w:t>
            </w:r>
          </w:p>
        </w:tc>
        <w:tc>
          <w:tcPr>
            <w:tcW w:w="1467" w:type="dxa"/>
            <w:tcBorders>
              <w:top w:val="single" w:sz="4" w:space="0" w:color="auto"/>
            </w:tcBorders>
          </w:tcPr>
          <w:p w14:paraId="27B74D2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-1.746</w:t>
            </w:r>
          </w:p>
        </w:tc>
      </w:tr>
      <w:tr w:rsidR="007D2742" w:rsidRPr="007D2742" w14:paraId="77DDA119" w14:textId="77777777" w:rsidTr="00705A07">
        <w:trPr>
          <w:trHeight w:val="300"/>
        </w:trPr>
        <w:tc>
          <w:tcPr>
            <w:tcW w:w="2515" w:type="dxa"/>
            <w:hideMark/>
          </w:tcPr>
          <w:p w14:paraId="389058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892" w:type="dxa"/>
            <w:noWrap/>
          </w:tcPr>
          <w:p w14:paraId="14A3192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9.043***</w:t>
            </w:r>
          </w:p>
          <w:p w14:paraId="5008E2E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(3.08)</w:t>
            </w:r>
          </w:p>
        </w:tc>
        <w:tc>
          <w:tcPr>
            <w:tcW w:w="1619" w:type="dxa"/>
            <w:noWrap/>
          </w:tcPr>
          <w:p w14:paraId="7FF4B94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7.029**</w:t>
            </w:r>
          </w:p>
          <w:p w14:paraId="6A7526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(2.46)</w:t>
            </w:r>
          </w:p>
        </w:tc>
        <w:tc>
          <w:tcPr>
            <w:tcW w:w="1682" w:type="dxa"/>
            <w:noWrap/>
          </w:tcPr>
          <w:p w14:paraId="2B5D3A2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5.584**</w:t>
            </w:r>
          </w:p>
          <w:p w14:paraId="328C6A7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(2.06)</w:t>
            </w:r>
          </w:p>
        </w:tc>
        <w:tc>
          <w:tcPr>
            <w:tcW w:w="1467" w:type="dxa"/>
          </w:tcPr>
          <w:p w14:paraId="4FDD4CF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21.656</w:t>
            </w:r>
          </w:p>
        </w:tc>
      </w:tr>
      <w:tr w:rsidR="007D2742" w:rsidRPr="007D2742" w14:paraId="564D846D" w14:textId="77777777" w:rsidTr="00705A07">
        <w:trPr>
          <w:trHeight w:val="300"/>
        </w:trPr>
        <w:tc>
          <w:tcPr>
            <w:tcW w:w="2515" w:type="dxa"/>
            <w:hideMark/>
          </w:tcPr>
          <w:p w14:paraId="0C7A3D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892" w:type="dxa"/>
            <w:noWrap/>
          </w:tcPr>
          <w:p w14:paraId="488FCC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9.293***</w:t>
            </w:r>
          </w:p>
          <w:p w14:paraId="4FA371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(3.45)</w:t>
            </w:r>
          </w:p>
        </w:tc>
        <w:tc>
          <w:tcPr>
            <w:tcW w:w="1619" w:type="dxa"/>
            <w:noWrap/>
          </w:tcPr>
          <w:p w14:paraId="4C473DC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5.498**</w:t>
            </w:r>
          </w:p>
          <w:p w14:paraId="6418FCA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(2.48)</w:t>
            </w:r>
          </w:p>
        </w:tc>
        <w:tc>
          <w:tcPr>
            <w:tcW w:w="1682" w:type="dxa"/>
            <w:noWrap/>
          </w:tcPr>
          <w:p w14:paraId="2DA1E0A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1.604</w:t>
            </w:r>
          </w:p>
          <w:p w14:paraId="363400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(0.89)</w:t>
            </w:r>
          </w:p>
        </w:tc>
        <w:tc>
          <w:tcPr>
            <w:tcW w:w="1467" w:type="dxa"/>
          </w:tcPr>
          <w:p w14:paraId="0401DB7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16.395</w:t>
            </w:r>
          </w:p>
        </w:tc>
      </w:tr>
      <w:tr w:rsidR="007D2742" w:rsidRPr="007D2742" w14:paraId="00BB54D2" w14:textId="77777777" w:rsidTr="00705A07">
        <w:trPr>
          <w:trHeight w:val="300"/>
        </w:trPr>
        <w:tc>
          <w:tcPr>
            <w:tcW w:w="2515" w:type="dxa"/>
            <w:hideMark/>
          </w:tcPr>
          <w:p w14:paraId="76DE30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892" w:type="dxa"/>
            <w:noWrap/>
          </w:tcPr>
          <w:p w14:paraId="4501FA5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-5.769</w:t>
            </w:r>
          </w:p>
          <w:p w14:paraId="77EDB0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(-0.98)</w:t>
            </w:r>
          </w:p>
        </w:tc>
        <w:tc>
          <w:tcPr>
            <w:tcW w:w="1619" w:type="dxa"/>
            <w:noWrap/>
          </w:tcPr>
          <w:p w14:paraId="749330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-1.341</w:t>
            </w:r>
          </w:p>
          <w:p w14:paraId="4DC70CF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(-0.23)</w:t>
            </w:r>
          </w:p>
        </w:tc>
        <w:tc>
          <w:tcPr>
            <w:tcW w:w="1682" w:type="dxa"/>
            <w:noWrap/>
          </w:tcPr>
          <w:p w14:paraId="684948D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-11.004*</w:t>
            </w:r>
          </w:p>
          <w:p w14:paraId="5E7CCD5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w:t>
            </w:r>
          </w:p>
        </w:tc>
        <w:tc>
          <w:tcPr>
            <w:tcW w:w="1467" w:type="dxa"/>
          </w:tcPr>
          <w:p w14:paraId="74DDEC3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-18.114</w:t>
            </w:r>
          </w:p>
        </w:tc>
      </w:tr>
      <w:tr w:rsidR="007D2742" w:rsidRPr="007D2742" w14:paraId="6EB44868" w14:textId="77777777" w:rsidTr="00705A07">
        <w:trPr>
          <w:trHeight w:val="300"/>
        </w:trPr>
        <w:tc>
          <w:tcPr>
            <w:tcW w:w="2515" w:type="dxa"/>
            <w:hideMark/>
          </w:tcPr>
          <w:p w14:paraId="2DB1AC2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lastRenderedPageBreak/>
              <w:t>Staff size</w:t>
            </w:r>
          </w:p>
        </w:tc>
        <w:tc>
          <w:tcPr>
            <w:tcW w:w="1892" w:type="dxa"/>
            <w:noWrap/>
          </w:tcPr>
          <w:p w14:paraId="1426CA1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-3.816***</w:t>
            </w:r>
          </w:p>
          <w:p w14:paraId="2F23728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(-4.78)</w:t>
            </w:r>
          </w:p>
        </w:tc>
        <w:tc>
          <w:tcPr>
            <w:tcW w:w="1619" w:type="dxa"/>
            <w:noWrap/>
          </w:tcPr>
          <w:p w14:paraId="7DECFCD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-2.6***</w:t>
            </w:r>
          </w:p>
          <w:p w14:paraId="07ACC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(-3.73)</w:t>
            </w:r>
          </w:p>
        </w:tc>
        <w:tc>
          <w:tcPr>
            <w:tcW w:w="1682" w:type="dxa"/>
            <w:noWrap/>
          </w:tcPr>
          <w:p w14:paraId="0A3D293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-1.862***</w:t>
            </w:r>
          </w:p>
          <w:p w14:paraId="6761DDE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(-2.81)</w:t>
            </w:r>
          </w:p>
        </w:tc>
        <w:tc>
          <w:tcPr>
            <w:tcW w:w="1467" w:type="dxa"/>
          </w:tcPr>
          <w:p w14:paraId="308B652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-8.278</w:t>
            </w:r>
          </w:p>
        </w:tc>
      </w:tr>
      <w:tr w:rsidR="007D2742" w:rsidRPr="007D2742" w14:paraId="6DA1829D" w14:textId="77777777" w:rsidTr="00705A07">
        <w:trPr>
          <w:trHeight w:val="300"/>
        </w:trPr>
        <w:tc>
          <w:tcPr>
            <w:tcW w:w="2515" w:type="dxa"/>
            <w:hideMark/>
          </w:tcPr>
          <w:p w14:paraId="154AA35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892" w:type="dxa"/>
            <w:noWrap/>
          </w:tcPr>
          <w:p w14:paraId="6B67EC5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4.562***</w:t>
            </w:r>
          </w:p>
          <w:p w14:paraId="0CE262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(4.46)</w:t>
            </w:r>
          </w:p>
        </w:tc>
        <w:tc>
          <w:tcPr>
            <w:tcW w:w="1619" w:type="dxa"/>
            <w:noWrap/>
          </w:tcPr>
          <w:p w14:paraId="63EAB3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2.214***</w:t>
            </w:r>
          </w:p>
          <w:p w14:paraId="3DF05E0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682" w:type="dxa"/>
            <w:noWrap/>
          </w:tcPr>
          <w:p w14:paraId="495387C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-0.156</w:t>
            </w:r>
          </w:p>
          <w:p w14:paraId="248C02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(-0.22)</w:t>
            </w:r>
          </w:p>
        </w:tc>
        <w:tc>
          <w:tcPr>
            <w:tcW w:w="1467" w:type="dxa"/>
          </w:tcPr>
          <w:p w14:paraId="2A3C7D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6.62</w:t>
            </w:r>
          </w:p>
        </w:tc>
      </w:tr>
      <w:tr w:rsidR="007D2742" w:rsidRPr="007D2742" w14:paraId="0C7C80FD" w14:textId="77777777" w:rsidTr="00705A07">
        <w:trPr>
          <w:trHeight w:val="300"/>
        </w:trPr>
        <w:tc>
          <w:tcPr>
            <w:tcW w:w="2515" w:type="dxa"/>
            <w:hideMark/>
          </w:tcPr>
          <w:p w14:paraId="681CC5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Business Experience</w:t>
            </w:r>
          </w:p>
        </w:tc>
        <w:tc>
          <w:tcPr>
            <w:tcW w:w="1892" w:type="dxa"/>
            <w:noWrap/>
          </w:tcPr>
          <w:p w14:paraId="32D4CB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-0.027</w:t>
            </w:r>
          </w:p>
          <w:p w14:paraId="288C2C4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w:t>
            </w:r>
          </w:p>
        </w:tc>
        <w:tc>
          <w:tcPr>
            <w:tcW w:w="1619" w:type="dxa"/>
            <w:noWrap/>
          </w:tcPr>
          <w:p w14:paraId="248C3F7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-0.039</w:t>
            </w:r>
          </w:p>
          <w:p w14:paraId="336AB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w:t>
            </w:r>
          </w:p>
        </w:tc>
        <w:tc>
          <w:tcPr>
            <w:tcW w:w="1682" w:type="dxa"/>
            <w:noWrap/>
          </w:tcPr>
          <w:p w14:paraId="2025A66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0.89***</w:t>
            </w:r>
          </w:p>
          <w:p w14:paraId="5F6E431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467" w:type="dxa"/>
          </w:tcPr>
          <w:p w14:paraId="240FC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0.824</w:t>
            </w:r>
          </w:p>
        </w:tc>
      </w:tr>
      <w:tr w:rsidR="007D2742" w:rsidRPr="007D2742" w14:paraId="57921263" w14:textId="77777777" w:rsidTr="00705A07">
        <w:trPr>
          <w:trHeight w:val="300"/>
        </w:trPr>
        <w:tc>
          <w:tcPr>
            <w:tcW w:w="2515" w:type="dxa"/>
            <w:hideMark/>
          </w:tcPr>
          <w:p w14:paraId="1F6D20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892" w:type="dxa"/>
            <w:noWrap/>
          </w:tcPr>
          <w:p w14:paraId="38916AB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-2.8E-05</w:t>
            </w:r>
            <w:r w:rsidRPr="007D2742">
              <w:rPr>
                <w:rFonts w:ascii="Times New Roman" w:hAnsi="Times New Roman" w:cs="Times New Roman"/>
                <w:sz w:val="20"/>
                <w:szCs w:val="20"/>
                <w:lang w:val="en-GB"/>
              </w:rPr>
              <w:t>***</w:t>
            </w:r>
          </w:p>
          <w:p w14:paraId="3DB6BD9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(-4.14)</w:t>
            </w:r>
          </w:p>
        </w:tc>
        <w:tc>
          <w:tcPr>
            <w:tcW w:w="1619" w:type="dxa"/>
            <w:noWrap/>
          </w:tcPr>
          <w:p w14:paraId="26938F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-1.5E-05</w:t>
            </w:r>
            <w:r w:rsidRPr="007D2742">
              <w:rPr>
                <w:rFonts w:ascii="Times New Roman" w:hAnsi="Times New Roman" w:cs="Times New Roman"/>
                <w:sz w:val="20"/>
                <w:szCs w:val="20"/>
                <w:lang w:val="en-GB"/>
              </w:rPr>
              <w:t>***</w:t>
            </w:r>
          </w:p>
          <w:p w14:paraId="0602D48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(-2.82)</w:t>
            </w:r>
          </w:p>
        </w:tc>
        <w:tc>
          <w:tcPr>
            <w:tcW w:w="1682" w:type="dxa"/>
            <w:noWrap/>
          </w:tcPr>
          <w:p w14:paraId="359EE35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-1.4E-05</w:t>
            </w:r>
            <w:r w:rsidRPr="007D2742">
              <w:rPr>
                <w:rFonts w:ascii="Times New Roman" w:hAnsi="Times New Roman" w:cs="Times New Roman"/>
                <w:sz w:val="20"/>
                <w:szCs w:val="20"/>
                <w:lang w:val="en-GB"/>
              </w:rPr>
              <w:t>***</w:t>
            </w:r>
          </w:p>
          <w:p w14:paraId="2B84DE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(-2.92)</w:t>
            </w:r>
          </w:p>
        </w:tc>
        <w:tc>
          <w:tcPr>
            <w:tcW w:w="1467" w:type="dxa"/>
          </w:tcPr>
          <w:p w14:paraId="234635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-5.7E-05</w:t>
            </w:r>
          </w:p>
        </w:tc>
      </w:tr>
      <w:tr w:rsidR="007D2742" w:rsidRPr="007D2742" w14:paraId="25C004F4" w14:textId="77777777" w:rsidTr="00705A07">
        <w:trPr>
          <w:trHeight w:val="300"/>
        </w:trPr>
        <w:tc>
          <w:tcPr>
            <w:tcW w:w="2515" w:type="dxa"/>
            <w:hideMark/>
          </w:tcPr>
          <w:p w14:paraId="19D833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892" w:type="dxa"/>
            <w:noWrap/>
          </w:tcPr>
          <w:p w14:paraId="164B4FB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5.522</w:t>
            </w:r>
          </w:p>
          <w:p w14:paraId="623E58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(0.95)</w:t>
            </w:r>
          </w:p>
        </w:tc>
        <w:tc>
          <w:tcPr>
            <w:tcW w:w="1619" w:type="dxa"/>
            <w:noWrap/>
          </w:tcPr>
          <w:p w14:paraId="0CCC8C9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4.118</w:t>
            </w:r>
          </w:p>
          <w:p w14:paraId="1E3AEB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(0.72)</w:t>
            </w:r>
          </w:p>
        </w:tc>
        <w:tc>
          <w:tcPr>
            <w:tcW w:w="1682" w:type="dxa"/>
            <w:noWrap/>
          </w:tcPr>
          <w:p w14:paraId="55721B1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7.019</w:t>
            </w:r>
          </w:p>
          <w:p w14:paraId="1586C1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(1.21)</w:t>
            </w:r>
          </w:p>
        </w:tc>
        <w:tc>
          <w:tcPr>
            <w:tcW w:w="1467" w:type="dxa"/>
          </w:tcPr>
          <w:p w14:paraId="6DAD206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16.659</w:t>
            </w:r>
          </w:p>
        </w:tc>
      </w:tr>
      <w:tr w:rsidR="007D2742" w:rsidRPr="007D2742" w14:paraId="04098D34" w14:textId="77777777" w:rsidTr="00705A07">
        <w:trPr>
          <w:trHeight w:val="300"/>
        </w:trPr>
        <w:tc>
          <w:tcPr>
            <w:tcW w:w="2515" w:type="dxa"/>
            <w:hideMark/>
          </w:tcPr>
          <w:p w14:paraId="528AC4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892" w:type="dxa"/>
            <w:noWrap/>
          </w:tcPr>
          <w:p w14:paraId="30A912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-3.59**</w:t>
            </w:r>
          </w:p>
          <w:p w14:paraId="6144C00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w:t>
            </w:r>
          </w:p>
        </w:tc>
        <w:tc>
          <w:tcPr>
            <w:tcW w:w="1619" w:type="dxa"/>
            <w:noWrap/>
          </w:tcPr>
          <w:p w14:paraId="2588E64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-0.187</w:t>
            </w:r>
          </w:p>
          <w:p w14:paraId="0FF607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682" w:type="dxa"/>
            <w:noWrap/>
          </w:tcPr>
          <w:p w14:paraId="6C7E590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-2.286**</w:t>
            </w:r>
          </w:p>
          <w:p w14:paraId="462B7D2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(-1.96)</w:t>
            </w:r>
          </w:p>
        </w:tc>
        <w:tc>
          <w:tcPr>
            <w:tcW w:w="1467" w:type="dxa"/>
          </w:tcPr>
          <w:p w14:paraId="0D6C05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-6.063</w:t>
            </w:r>
          </w:p>
        </w:tc>
      </w:tr>
      <w:tr w:rsidR="007D2742" w:rsidRPr="007D2742" w14:paraId="4F7D8EEB" w14:textId="77777777" w:rsidTr="00705A07">
        <w:trPr>
          <w:trHeight w:val="300"/>
        </w:trPr>
        <w:tc>
          <w:tcPr>
            <w:tcW w:w="2515" w:type="dxa"/>
            <w:hideMark/>
          </w:tcPr>
          <w:p w14:paraId="7D7AA51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ICT literacy</w:t>
            </w:r>
          </w:p>
        </w:tc>
        <w:tc>
          <w:tcPr>
            <w:tcW w:w="1892" w:type="dxa"/>
            <w:noWrap/>
          </w:tcPr>
          <w:p w14:paraId="651C02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-3.702**</w:t>
            </w:r>
          </w:p>
          <w:p w14:paraId="7E93FE8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(-2.35)</w:t>
            </w:r>
          </w:p>
        </w:tc>
        <w:tc>
          <w:tcPr>
            <w:tcW w:w="1619" w:type="dxa"/>
            <w:noWrap/>
          </w:tcPr>
          <w:p w14:paraId="0E978EB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-3.015**</w:t>
            </w:r>
          </w:p>
          <w:p w14:paraId="674A62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(-2.19)</w:t>
            </w:r>
          </w:p>
        </w:tc>
        <w:tc>
          <w:tcPr>
            <w:tcW w:w="1682" w:type="dxa"/>
            <w:noWrap/>
          </w:tcPr>
          <w:p w14:paraId="2BAB5A0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-1.082</w:t>
            </w:r>
          </w:p>
          <w:p w14:paraId="67A8AD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(-0.85)</w:t>
            </w:r>
          </w:p>
        </w:tc>
        <w:tc>
          <w:tcPr>
            <w:tcW w:w="1467" w:type="dxa"/>
          </w:tcPr>
          <w:p w14:paraId="4D0B8F1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-7.799</w:t>
            </w:r>
          </w:p>
        </w:tc>
      </w:tr>
      <w:tr w:rsidR="007D2742" w:rsidRPr="007D2742" w14:paraId="124503B1" w14:textId="77777777" w:rsidTr="00705A07">
        <w:trPr>
          <w:trHeight w:val="300"/>
        </w:trPr>
        <w:tc>
          <w:tcPr>
            <w:tcW w:w="2515" w:type="dxa"/>
            <w:hideMark/>
          </w:tcPr>
          <w:p w14:paraId="1EE0A93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892" w:type="dxa"/>
            <w:noWrap/>
          </w:tcPr>
          <w:p w14:paraId="2BC930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-3.811</w:t>
            </w:r>
          </w:p>
          <w:p w14:paraId="6061DF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(-1.51)</w:t>
            </w:r>
          </w:p>
        </w:tc>
        <w:tc>
          <w:tcPr>
            <w:tcW w:w="1619" w:type="dxa"/>
            <w:noWrap/>
          </w:tcPr>
          <w:p w14:paraId="25C1252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-4.77**</w:t>
            </w:r>
          </w:p>
          <w:p w14:paraId="7DBA42B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(-2.08)</w:t>
            </w:r>
          </w:p>
        </w:tc>
        <w:tc>
          <w:tcPr>
            <w:tcW w:w="1682" w:type="dxa"/>
            <w:noWrap/>
          </w:tcPr>
          <w:p w14:paraId="6D9F787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0.299</w:t>
            </w:r>
          </w:p>
          <w:p w14:paraId="19DD80C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61A1AB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-8.282</w:t>
            </w:r>
          </w:p>
        </w:tc>
      </w:tr>
      <w:tr w:rsidR="007D2742" w:rsidRPr="007D2742" w14:paraId="67DCED4D" w14:textId="77777777" w:rsidTr="00705A07">
        <w:trPr>
          <w:trHeight w:val="300"/>
        </w:trPr>
        <w:tc>
          <w:tcPr>
            <w:tcW w:w="2515" w:type="dxa"/>
            <w:hideMark/>
          </w:tcPr>
          <w:p w14:paraId="7CAB54F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892" w:type="dxa"/>
            <w:noWrap/>
          </w:tcPr>
          <w:p w14:paraId="53E7ACB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3.678</w:t>
            </w:r>
          </w:p>
          <w:p w14:paraId="79DA0E2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(1.23)</w:t>
            </w:r>
          </w:p>
        </w:tc>
        <w:tc>
          <w:tcPr>
            <w:tcW w:w="1619" w:type="dxa"/>
            <w:noWrap/>
          </w:tcPr>
          <w:p w14:paraId="3D5D92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5.817**</w:t>
            </w:r>
          </w:p>
          <w:p w14:paraId="49CD42C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(2.04)</w:t>
            </w:r>
          </w:p>
        </w:tc>
        <w:tc>
          <w:tcPr>
            <w:tcW w:w="1682" w:type="dxa"/>
            <w:noWrap/>
          </w:tcPr>
          <w:p w14:paraId="6286E42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4.263</w:t>
            </w:r>
          </w:p>
          <w:p w14:paraId="6BEB26D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(1.64)</w:t>
            </w:r>
          </w:p>
        </w:tc>
        <w:tc>
          <w:tcPr>
            <w:tcW w:w="1467" w:type="dxa"/>
          </w:tcPr>
          <w:p w14:paraId="373E30A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13.758</w:t>
            </w:r>
          </w:p>
        </w:tc>
      </w:tr>
      <w:tr w:rsidR="007D2742" w:rsidRPr="007D2742" w14:paraId="214C4EB6" w14:textId="77777777" w:rsidTr="00705A07">
        <w:trPr>
          <w:trHeight w:val="300"/>
        </w:trPr>
        <w:tc>
          <w:tcPr>
            <w:tcW w:w="2515" w:type="dxa"/>
            <w:hideMark/>
          </w:tcPr>
          <w:p w14:paraId="2188882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892" w:type="dxa"/>
            <w:noWrap/>
          </w:tcPr>
          <w:p w14:paraId="0DDB15B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4.067</w:t>
            </w:r>
          </w:p>
          <w:p w14:paraId="28DC91A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(1.43)</w:t>
            </w:r>
          </w:p>
        </w:tc>
        <w:tc>
          <w:tcPr>
            <w:tcW w:w="1619" w:type="dxa"/>
            <w:noWrap/>
          </w:tcPr>
          <w:p w14:paraId="30CD7A4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3.22</w:t>
            </w:r>
          </w:p>
          <w:p w14:paraId="55D8ED3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(1.35)</w:t>
            </w:r>
          </w:p>
        </w:tc>
        <w:tc>
          <w:tcPr>
            <w:tcW w:w="1682" w:type="dxa"/>
            <w:noWrap/>
          </w:tcPr>
          <w:p w14:paraId="7E11B8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0.363</w:t>
            </w:r>
          </w:p>
          <w:p w14:paraId="08DD8F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36E599D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7.65</w:t>
            </w:r>
          </w:p>
        </w:tc>
      </w:tr>
      <w:tr w:rsidR="007D2742" w:rsidRPr="007D2742" w14:paraId="3E78C528" w14:textId="77777777" w:rsidTr="00705A07">
        <w:trPr>
          <w:trHeight w:val="315"/>
        </w:trPr>
        <w:tc>
          <w:tcPr>
            <w:tcW w:w="2515" w:type="dxa"/>
            <w:hideMark/>
          </w:tcPr>
          <w:p w14:paraId="077462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Constant</w:t>
            </w:r>
          </w:p>
        </w:tc>
        <w:tc>
          <w:tcPr>
            <w:tcW w:w="1892" w:type="dxa"/>
            <w:noWrap/>
          </w:tcPr>
          <w:p w14:paraId="16E16C1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26.269</w:t>
            </w:r>
          </w:p>
          <w:p w14:paraId="60FC04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(1.27)</w:t>
            </w:r>
          </w:p>
        </w:tc>
        <w:tc>
          <w:tcPr>
            <w:tcW w:w="1619" w:type="dxa"/>
            <w:noWrap/>
          </w:tcPr>
          <w:p w14:paraId="3F3E9B7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17.954</w:t>
            </w:r>
          </w:p>
          <w:p w14:paraId="5FDE669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w:t>
            </w:r>
          </w:p>
        </w:tc>
        <w:tc>
          <w:tcPr>
            <w:tcW w:w="1682" w:type="dxa"/>
            <w:noWrap/>
          </w:tcPr>
          <w:p w14:paraId="72118FB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60.279***</w:t>
            </w:r>
          </w:p>
          <w:p w14:paraId="26C2F41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(3.06)</w:t>
            </w:r>
          </w:p>
        </w:tc>
        <w:tc>
          <w:tcPr>
            <w:tcW w:w="1467" w:type="dxa"/>
          </w:tcPr>
          <w:p w14:paraId="201AC80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104.502</w:t>
            </w:r>
          </w:p>
        </w:tc>
      </w:tr>
      <w:tr w:rsidR="007D2742" w:rsidRPr="007D2742" w14:paraId="2CB9AA9E" w14:textId="77777777" w:rsidTr="00705A07">
        <w:trPr>
          <w:trHeight w:val="80"/>
        </w:trPr>
        <w:tc>
          <w:tcPr>
            <w:tcW w:w="2515" w:type="dxa"/>
            <w:vAlign w:val="center"/>
          </w:tcPr>
          <w:p w14:paraId="3A3058BD" w14:textId="77777777" w:rsidR="007D2742" w:rsidRPr="007D2742" w:rsidRDefault="007D2742" w:rsidP="007D2742">
            <w:pPr>
              <w:jc w:val="both"/>
              <w:rPr>
                <w:rFonts w:ascii="Times New Roman" w:hAnsi="Times New Roman" w:cs="Times New Roman"/>
                <w:sz w:val="20"/>
                <w:szCs w:val="20"/>
              </w:rPr>
            </w:pPr>
          </w:p>
        </w:tc>
        <w:tc>
          <w:tcPr>
            <w:tcW w:w="1892" w:type="dxa"/>
            <w:noWrap/>
            <w:vAlign w:val="center"/>
          </w:tcPr>
          <w:p w14:paraId="6BC90FE4" w14:textId="77777777" w:rsidR="007D2742" w:rsidRPr="007D2742" w:rsidRDefault="007D2742" w:rsidP="007D2742">
            <w:pPr>
              <w:jc w:val="both"/>
              <w:rPr>
                <w:rFonts w:ascii="Times New Roman" w:hAnsi="Times New Roman" w:cs="Times New Roman"/>
                <w:sz w:val="20"/>
                <w:szCs w:val="20"/>
              </w:rPr>
            </w:pPr>
          </w:p>
        </w:tc>
        <w:tc>
          <w:tcPr>
            <w:tcW w:w="1619" w:type="dxa"/>
            <w:noWrap/>
            <w:vAlign w:val="center"/>
          </w:tcPr>
          <w:p w14:paraId="1B7397BD" w14:textId="77777777" w:rsidR="007D2742" w:rsidRPr="007D2742" w:rsidRDefault="007D2742" w:rsidP="007D2742">
            <w:pPr>
              <w:jc w:val="both"/>
              <w:rPr>
                <w:rFonts w:ascii="Times New Roman" w:hAnsi="Times New Roman" w:cs="Times New Roman"/>
                <w:sz w:val="20"/>
                <w:szCs w:val="20"/>
              </w:rPr>
            </w:pPr>
          </w:p>
        </w:tc>
        <w:tc>
          <w:tcPr>
            <w:tcW w:w="1682" w:type="dxa"/>
            <w:noWrap/>
            <w:vAlign w:val="center"/>
          </w:tcPr>
          <w:p w14:paraId="3C90F584" w14:textId="77777777" w:rsidR="007D2742" w:rsidRPr="007D2742" w:rsidRDefault="007D2742" w:rsidP="007D2742">
            <w:pPr>
              <w:jc w:val="both"/>
              <w:rPr>
                <w:rFonts w:ascii="Times New Roman" w:hAnsi="Times New Roman" w:cs="Times New Roman"/>
                <w:sz w:val="20"/>
                <w:szCs w:val="20"/>
              </w:rPr>
            </w:pPr>
          </w:p>
        </w:tc>
        <w:tc>
          <w:tcPr>
            <w:tcW w:w="1467" w:type="dxa"/>
          </w:tcPr>
          <w:p w14:paraId="2027AA36" w14:textId="77777777" w:rsidR="007D2742" w:rsidRPr="007D2742" w:rsidRDefault="007D2742" w:rsidP="007D2742">
            <w:pPr>
              <w:jc w:val="both"/>
              <w:rPr>
                <w:rFonts w:ascii="Times New Roman" w:hAnsi="Times New Roman" w:cs="Times New Roman"/>
                <w:sz w:val="20"/>
                <w:szCs w:val="20"/>
              </w:rPr>
            </w:pPr>
          </w:p>
        </w:tc>
      </w:tr>
      <w:tr w:rsidR="007D2742" w:rsidRPr="007D2742" w14:paraId="6E209EAC" w14:textId="77777777" w:rsidTr="00705A07">
        <w:trPr>
          <w:trHeight w:val="80"/>
        </w:trPr>
        <w:tc>
          <w:tcPr>
            <w:tcW w:w="2515" w:type="dxa"/>
          </w:tcPr>
          <w:p w14:paraId="69D3306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Pseudo –R</w:t>
            </w:r>
            <w:r w:rsidRPr="007D2742">
              <w:rPr>
                <w:rFonts w:ascii="Times New Roman" w:hAnsi="Times New Roman" w:cs="Times New Roman"/>
                <w:sz w:val="20"/>
                <w:szCs w:val="20"/>
                <w:vertAlign w:val="superscript"/>
                <w:lang w:val="en-GB"/>
              </w:rPr>
              <w:t>2</w:t>
            </w:r>
          </w:p>
        </w:tc>
        <w:tc>
          <w:tcPr>
            <w:tcW w:w="5193" w:type="dxa"/>
            <w:gridSpan w:val="3"/>
            <w:noWrap/>
          </w:tcPr>
          <w:p w14:paraId="65F605A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0.532</w:t>
            </w:r>
          </w:p>
        </w:tc>
        <w:tc>
          <w:tcPr>
            <w:tcW w:w="1467" w:type="dxa"/>
          </w:tcPr>
          <w:p w14:paraId="2A432CF6" w14:textId="77777777" w:rsidR="007D2742" w:rsidRPr="007D2742" w:rsidRDefault="007D2742" w:rsidP="007D2742">
            <w:pPr>
              <w:jc w:val="both"/>
              <w:rPr>
                <w:rFonts w:ascii="Times New Roman" w:hAnsi="Times New Roman" w:cs="Times New Roman"/>
                <w:sz w:val="20"/>
                <w:szCs w:val="20"/>
              </w:rPr>
            </w:pPr>
          </w:p>
        </w:tc>
      </w:tr>
      <w:tr w:rsidR="007D2742" w:rsidRPr="007D2742" w14:paraId="121D4CBD" w14:textId="77777777" w:rsidTr="00705A07">
        <w:trPr>
          <w:trHeight w:val="80"/>
        </w:trPr>
        <w:tc>
          <w:tcPr>
            <w:tcW w:w="2515" w:type="dxa"/>
          </w:tcPr>
          <w:p w14:paraId="74742D5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LR Chi-square  </w:t>
            </w:r>
          </w:p>
        </w:tc>
        <w:tc>
          <w:tcPr>
            <w:tcW w:w="5193" w:type="dxa"/>
            <w:gridSpan w:val="3"/>
            <w:noWrap/>
          </w:tcPr>
          <w:p w14:paraId="27FD0C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246.514***</w:t>
            </w:r>
          </w:p>
        </w:tc>
        <w:tc>
          <w:tcPr>
            <w:tcW w:w="1467" w:type="dxa"/>
          </w:tcPr>
          <w:p w14:paraId="31D34C27" w14:textId="77777777" w:rsidR="007D2742" w:rsidRPr="007D2742" w:rsidRDefault="007D2742" w:rsidP="007D2742">
            <w:pPr>
              <w:jc w:val="both"/>
              <w:rPr>
                <w:rFonts w:ascii="Times New Roman" w:hAnsi="Times New Roman" w:cs="Times New Roman"/>
                <w:sz w:val="20"/>
                <w:szCs w:val="20"/>
              </w:rPr>
            </w:pPr>
          </w:p>
        </w:tc>
      </w:tr>
      <w:tr w:rsidR="007D2742" w:rsidRPr="007D2742" w14:paraId="35357F0F" w14:textId="77777777" w:rsidTr="00705A07">
        <w:trPr>
          <w:trHeight w:val="80"/>
        </w:trPr>
        <w:tc>
          <w:tcPr>
            <w:tcW w:w="2515" w:type="dxa"/>
          </w:tcPr>
          <w:p w14:paraId="0915969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Log likelihood</w:t>
            </w:r>
          </w:p>
        </w:tc>
        <w:tc>
          <w:tcPr>
            <w:tcW w:w="5193" w:type="dxa"/>
            <w:gridSpan w:val="3"/>
            <w:noWrap/>
            <w:vAlign w:val="center"/>
          </w:tcPr>
          <w:p w14:paraId="1C3F3E4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 xml:space="preserve">                               -108.655</w:t>
            </w:r>
          </w:p>
        </w:tc>
        <w:tc>
          <w:tcPr>
            <w:tcW w:w="1467" w:type="dxa"/>
          </w:tcPr>
          <w:p w14:paraId="4145FE31" w14:textId="77777777" w:rsidR="007D2742" w:rsidRPr="007D2742" w:rsidRDefault="007D2742" w:rsidP="007D2742">
            <w:pPr>
              <w:jc w:val="both"/>
              <w:rPr>
                <w:rFonts w:ascii="Times New Roman" w:hAnsi="Times New Roman" w:cs="Times New Roman"/>
                <w:sz w:val="20"/>
                <w:szCs w:val="20"/>
              </w:rPr>
            </w:pPr>
          </w:p>
        </w:tc>
      </w:tr>
      <w:tr w:rsidR="007D2742" w:rsidRPr="007D2742" w14:paraId="4AD1411E" w14:textId="77777777" w:rsidTr="00705A07">
        <w:trPr>
          <w:trHeight w:val="80"/>
        </w:trPr>
        <w:tc>
          <w:tcPr>
            <w:tcW w:w="2515" w:type="dxa"/>
          </w:tcPr>
          <w:p w14:paraId="605833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Akaike crit. (AIC)</w:t>
            </w:r>
          </w:p>
        </w:tc>
        <w:tc>
          <w:tcPr>
            <w:tcW w:w="5193" w:type="dxa"/>
            <w:gridSpan w:val="3"/>
            <w:noWrap/>
          </w:tcPr>
          <w:p w14:paraId="32BA83D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307.311</w:t>
            </w:r>
          </w:p>
        </w:tc>
        <w:tc>
          <w:tcPr>
            <w:tcW w:w="1467" w:type="dxa"/>
          </w:tcPr>
          <w:p w14:paraId="385FB5E1" w14:textId="77777777" w:rsidR="007D2742" w:rsidRPr="007D2742" w:rsidRDefault="007D2742" w:rsidP="007D2742">
            <w:pPr>
              <w:jc w:val="both"/>
              <w:rPr>
                <w:rFonts w:ascii="Times New Roman" w:hAnsi="Times New Roman" w:cs="Times New Roman"/>
                <w:sz w:val="20"/>
                <w:szCs w:val="20"/>
              </w:rPr>
            </w:pPr>
          </w:p>
        </w:tc>
      </w:tr>
      <w:tr w:rsidR="007D2742" w:rsidRPr="007D2742" w14:paraId="618E408C" w14:textId="77777777" w:rsidTr="00705A07">
        <w:trPr>
          <w:trHeight w:val="80"/>
        </w:trPr>
        <w:tc>
          <w:tcPr>
            <w:tcW w:w="2515" w:type="dxa"/>
          </w:tcPr>
          <w:p w14:paraId="58BC079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Bayesian crit. (BIC)</w:t>
            </w:r>
          </w:p>
        </w:tc>
        <w:tc>
          <w:tcPr>
            <w:tcW w:w="5193" w:type="dxa"/>
            <w:gridSpan w:val="3"/>
            <w:noWrap/>
          </w:tcPr>
          <w:p w14:paraId="407B468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447.889</w:t>
            </w:r>
          </w:p>
        </w:tc>
        <w:tc>
          <w:tcPr>
            <w:tcW w:w="1467" w:type="dxa"/>
          </w:tcPr>
          <w:p w14:paraId="544E793F" w14:textId="77777777" w:rsidR="007D2742" w:rsidRPr="007D2742" w:rsidRDefault="007D2742" w:rsidP="007D2742">
            <w:pPr>
              <w:jc w:val="both"/>
              <w:rPr>
                <w:rFonts w:ascii="Times New Roman" w:hAnsi="Times New Roman" w:cs="Times New Roman"/>
                <w:sz w:val="20"/>
                <w:szCs w:val="20"/>
              </w:rPr>
            </w:pPr>
          </w:p>
        </w:tc>
      </w:tr>
      <w:tr w:rsidR="007D2742" w:rsidRPr="007D2742" w14:paraId="0E436C9D" w14:textId="77777777" w:rsidTr="00705A07">
        <w:trPr>
          <w:trHeight w:val="315"/>
        </w:trPr>
        <w:tc>
          <w:tcPr>
            <w:tcW w:w="2515" w:type="dxa"/>
          </w:tcPr>
          <w:p w14:paraId="294F32D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Number of Observation</w:t>
            </w:r>
          </w:p>
        </w:tc>
        <w:tc>
          <w:tcPr>
            <w:tcW w:w="5193" w:type="dxa"/>
            <w:gridSpan w:val="3"/>
            <w:noWrap/>
          </w:tcPr>
          <w:p w14:paraId="5E5D74B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168</w:t>
            </w:r>
          </w:p>
        </w:tc>
        <w:tc>
          <w:tcPr>
            <w:tcW w:w="1467" w:type="dxa"/>
          </w:tcPr>
          <w:p w14:paraId="42533C77" w14:textId="77777777" w:rsidR="007D2742" w:rsidRPr="007D2742" w:rsidRDefault="007D2742" w:rsidP="007D2742">
            <w:pPr>
              <w:jc w:val="both"/>
              <w:rPr>
                <w:rFonts w:ascii="Times New Roman" w:hAnsi="Times New Roman" w:cs="Times New Roman"/>
                <w:sz w:val="20"/>
                <w:szCs w:val="20"/>
              </w:rPr>
            </w:pPr>
          </w:p>
        </w:tc>
      </w:tr>
    </w:tbl>
    <w:p w14:paraId="4B46B428" w14:textId="4F263639" w:rsidR="002C461A" w:rsidRPr="002C461A" w:rsidRDefault="002C461A" w:rsidP="002C461A">
      <w:pPr>
        <w:jc w:val="both"/>
        <w:rPr>
          <w:b/>
          <w:bCs/>
          <w:i/>
          <w:iCs/>
          <w:lang w:val="en-GB"/>
        </w:rPr>
      </w:pPr>
      <w:r w:rsidRPr="002C461A">
        <w:rPr>
          <w:b/>
          <w:bCs/>
          <w:i/>
          <w:iCs/>
          <w:lang w:val="en-GB"/>
        </w:rPr>
        <w:t xml:space="preserve">Source: </w:t>
      </w:r>
      <w:r>
        <w:rPr>
          <w:b/>
          <w:bCs/>
          <w:i/>
          <w:iCs/>
          <w:lang w:val="en-GB"/>
        </w:rPr>
        <w:t>Analyzed</w:t>
      </w:r>
      <w:r w:rsidRPr="002C461A">
        <w:rPr>
          <w:b/>
          <w:bCs/>
          <w:i/>
          <w:iCs/>
          <w:lang w:val="en-GB"/>
        </w:rPr>
        <w:t xml:space="preserve"> From Field Survey Data in Year 2025</w:t>
      </w:r>
    </w:p>
    <w:p w14:paraId="206BE81F" w14:textId="77777777" w:rsidR="002C461A" w:rsidRPr="002C461A" w:rsidRDefault="002C461A" w:rsidP="007D2742">
      <w:pPr>
        <w:jc w:val="both"/>
        <w:rPr>
          <w:b/>
          <w:bCs/>
          <w:i/>
          <w:iCs/>
          <w:lang w:val="en-GB"/>
        </w:rPr>
      </w:pPr>
    </w:p>
    <w:p w14:paraId="4BAA6C2C" w14:textId="1BF20F64" w:rsidR="007D2742" w:rsidRPr="002C461A" w:rsidRDefault="002C461A" w:rsidP="007D2742">
      <w:pPr>
        <w:jc w:val="both"/>
        <w:rPr>
          <w:b/>
          <w:bCs/>
          <w:i/>
          <w:iCs/>
          <w:lang w:val="en-GB"/>
        </w:rPr>
      </w:pPr>
      <w:r w:rsidRPr="002C461A">
        <w:rPr>
          <w:b/>
          <w:bCs/>
          <w:i/>
          <w:iCs/>
          <w:lang w:val="en-GB"/>
        </w:rPr>
        <w:t xml:space="preserve">Please note: </w:t>
      </w:r>
      <w:r w:rsidR="007D2742" w:rsidRPr="002C461A">
        <w:rPr>
          <w:b/>
          <w:bCs/>
          <w:i/>
          <w:iCs/>
          <w:lang w:val="en-GB"/>
        </w:rPr>
        <w:t>***, ** and *</w:t>
      </w:r>
      <w:r w:rsidRPr="002C461A">
        <w:rPr>
          <w:b/>
          <w:bCs/>
          <w:i/>
          <w:iCs/>
          <w:lang w:val="en-GB"/>
        </w:rPr>
        <w:t xml:space="preserve"> represents significance levels at </w:t>
      </w:r>
      <w:r w:rsidR="007D2742" w:rsidRPr="002C461A">
        <w:rPr>
          <w:b/>
          <w:bCs/>
          <w:i/>
          <w:iCs/>
          <w:lang w:val="en-GB"/>
        </w:rPr>
        <w:t>1%, 5% and 10% level of probability respectively</w:t>
      </w:r>
      <w:r w:rsidRPr="002C461A">
        <w:rPr>
          <w:b/>
          <w:bCs/>
          <w:i/>
          <w:iCs/>
          <w:lang w:val="en-GB"/>
        </w:rPr>
        <w:t>, while the f</w:t>
      </w:r>
      <w:r w:rsidR="007D2742" w:rsidRPr="002C461A">
        <w:rPr>
          <w:b/>
          <w:bCs/>
          <w:i/>
          <w:iCs/>
          <w:lang w:val="en-GB"/>
        </w:rPr>
        <w:t>igures in parenthesis are the z-values.</w:t>
      </w:r>
    </w:p>
    <w:p w14:paraId="435909B4"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lastRenderedPageBreak/>
        <w:t>From table 4 above, we had only six observations (3.6%) in the "Not adopted at all" category, which is insufficient for accurate assessment; hence, we had to merge it into a category called "Low adoption" since it shares conceptual similarities with "Rarely adopted" (22.0%). This strategy helped us to preserve the concept of limited adoption while enhancing the statistical stability of the available data. As a result of this, the dependent variable was recoded into four categories, namely, low level adoption (1), moderate level adoption (2), frequent level adoption (3), and full level adoption (4). Since "fully adopted" is the best benchmark for comparison, it was chosen as the reference category.</w:t>
      </w:r>
    </w:p>
    <w:p w14:paraId="49D61A68"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From table 5 below, it can be revealed that the multinomial logit model is statistically significant with a likelihood ratio chi-square of 246.514 (p &lt; 0.01), indicating that the explanatory factors significantly impact smart marketing technology adoption decisions by the sampled agribusiness owners. The pseudo-R² value of 0.532 shows an excellent model fit, surpassing, as a routine, the values provided by Rahji and Fakayode (2009), who considered pseudo-R² values of 0.250 and 0.314 as reasonably good for multinomial logit models. By implication, the current model is not only valid but also robust in explaining the adoption behavior of agribusiness operators in the study area. The “fully adopted” category was taken as the base outcome; hence, all other adoption levels were compared against this fully adopted category. This demonstrates that the model is effective in describing the use of smart marketing tools by agricultural owners in the research location.</w:t>
      </w:r>
    </w:p>
    <w:p w14:paraId="35BFD45C"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With regards to the agribusiness owners within the low adoption group, the findings from table 5 below further show that the motivating factors influencing the adoption of smart marketing innovations by agribusiness owners in the study area vary depending on their levels of partial adoption. The significant determinants of adoption, specifically low adoption, include age, gender, married status, staff size, family size, annual income, internet access, and ICT literacy. The agribusiness owners' age, their staff size, income levels, internet connection available to them, and their ICT knowledge all had a negative influence on their adoption levels, implying that increasing these key variables can reduce their risk of continuing in low adoption compared to full adoption. In practice, younger operators with larger staffs’ strength, stronger ICT capabilities, and higher earnings are less likely to stay at this level of adoption. However, being a male and married agribusiness owner, or managing a larger household or workforce as an agribusiness owner, has the tendency to increase their risk of low adoption of smart marketing innovations by agribusiness owners, therefore implying that household obligations and structural restrictions may limit technological adoption of smart marketing innovations by agribusiness operators in the study area.</w:t>
      </w:r>
    </w:p>
    <w:p w14:paraId="1B429954"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A comparable trend is seen within the moderate adoption group. The key variables such as the age of the agribusiness owner, their gender, marital status, staff size, household, annual income, ICT literacy, and training availability were observed to influence the agribusiness owner’s decision to adopt smart marketing technologies. The age, staff size, income, ICT literacy, and training of the agribusiness owners all had a negative impact on their moderate adoption levels, implying that increases in these areas lessen the likelihood of remaining at moderate adoption. This suggests that younger, better-trained, and more digitally literate agribusiness owners with greater financial resources are more likely to advance further. Meanwhile, their gender, marital status, and household size all enhance the likelihood of remaining at the moderate adoption stage, which thereby emphasizes the importance of socioeconomic limitations of the agribusiness owners in adopting the SMIs.</w:t>
      </w:r>
    </w:p>
    <w:p w14:paraId="6500DF10"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i/>
          <w:iCs/>
          <w:sz w:val="24"/>
          <w:szCs w:val="24"/>
        </w:rPr>
        <w:lastRenderedPageBreak/>
        <w:t> </w:t>
      </w:r>
    </w:p>
    <w:p w14:paraId="6D7A67D0"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Key variables influencing the frequent adoption of SMIs were found to include age of the agribusiness owner, their gender, size of the agribusiness owner's household, enterprise experience, annual revenue of the agribusiness owners, and access to internet technologies by the agribusiness owners. Also, older agribusiness owners, male agribusiness owners, those with smaller staff numbers, and those with poor internet connectivity are more likely to stay at this stage rather than go to full adoption. Business experience of agribusiness owners, on the other hand, has a positive effect on the adoption of SMIs, implying that while experience promotes the continuous use of smart marketing tools, it may also encourage a methodical and cautious approach, thereby postponing complete integration into business operations by the agribusiness owners.</w:t>
      </w:r>
    </w:p>
    <w:p w14:paraId="0BED9233"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sz w:val="24"/>
          <w:szCs w:val="24"/>
        </w:rPr>
        <w:t>A similar pattern is seen within the moderate adoption group. Significant characteristics include age, gender, marital status, staff size, home size, annual income, ICT literacy, and training availability. Age, staff size, income, ICT literacy, and training all had a negative impact, implying that increases in these areas lessen the likelihood of remaining at moderate adoption. This suggests that younger, better-trained, and more digitally literate operators with greater financial resources are more likely to advance further. Meanwhile, gender, marital status, and household size all enhance the likelihood of remaining at this stage, emphasizing the importance of socioeconomic limitations.</w:t>
      </w:r>
    </w:p>
    <w:p w14:paraId="340E56EA" w14:textId="77777777" w:rsidR="000F2BB8" w:rsidRPr="000F2BB8" w:rsidRDefault="000F2BB8" w:rsidP="000F2BB8">
      <w:pPr>
        <w:jc w:val="both"/>
        <w:rPr>
          <w:rFonts w:ascii="Times New Roman" w:hAnsi="Times New Roman" w:cs="Times New Roman"/>
          <w:sz w:val="24"/>
          <w:szCs w:val="24"/>
        </w:rPr>
      </w:pPr>
      <w:r w:rsidRPr="000F2BB8">
        <w:rPr>
          <w:rFonts w:ascii="Times New Roman" w:hAnsi="Times New Roman" w:cs="Times New Roman"/>
          <w:b/>
          <w:bCs/>
          <w:sz w:val="24"/>
          <w:szCs w:val="24"/>
        </w:rPr>
        <w:t>Table 6: Marginal effects and quasi-elasticity estimate for the factors influencing the adoption of smart marketing tools and platforms by agribusiness operators in Imo State</w:t>
      </w:r>
    </w:p>
    <w:tbl>
      <w:tblPr>
        <w:tblW w:w="9445" w:type="dxa"/>
        <w:tblBorders>
          <w:top w:val="single" w:sz="4" w:space="0" w:color="auto"/>
          <w:bottom w:val="single" w:sz="4" w:space="0" w:color="auto"/>
        </w:tblBorders>
        <w:tblLook w:val="04A0" w:firstRow="1" w:lastRow="0" w:firstColumn="1" w:lastColumn="0" w:noHBand="0" w:noVBand="1"/>
      </w:tblPr>
      <w:tblGrid>
        <w:gridCol w:w="2965"/>
        <w:gridCol w:w="1710"/>
        <w:gridCol w:w="1530"/>
        <w:gridCol w:w="1621"/>
        <w:gridCol w:w="1619"/>
      </w:tblGrid>
      <w:tr w:rsidR="007D2742" w:rsidRPr="007D2742" w14:paraId="79DB9D30" w14:textId="77777777" w:rsidTr="00705A07">
        <w:trPr>
          <w:trHeight w:val="287"/>
        </w:trPr>
        <w:tc>
          <w:tcPr>
            <w:tcW w:w="2965" w:type="dxa"/>
            <w:tcBorders>
              <w:top w:val="single" w:sz="4" w:space="0" w:color="auto"/>
              <w:bottom w:val="single" w:sz="4" w:space="0" w:color="auto"/>
            </w:tcBorders>
            <w:vAlign w:val="center"/>
            <w:hideMark/>
          </w:tcPr>
          <w:p w14:paraId="666D9164"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710" w:type="dxa"/>
            <w:tcBorders>
              <w:top w:val="single" w:sz="4" w:space="0" w:color="auto"/>
              <w:bottom w:val="single" w:sz="4" w:space="0" w:color="auto"/>
            </w:tcBorders>
            <w:hideMark/>
          </w:tcPr>
          <w:p w14:paraId="146F8FA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16E7E4B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530" w:type="dxa"/>
            <w:tcBorders>
              <w:top w:val="single" w:sz="4" w:space="0" w:color="auto"/>
              <w:bottom w:val="single" w:sz="4" w:space="0" w:color="auto"/>
            </w:tcBorders>
            <w:hideMark/>
          </w:tcPr>
          <w:p w14:paraId="593D5C60"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21" w:type="dxa"/>
            <w:tcBorders>
              <w:top w:val="single" w:sz="4" w:space="0" w:color="auto"/>
              <w:bottom w:val="single" w:sz="4" w:space="0" w:color="auto"/>
            </w:tcBorders>
            <w:hideMark/>
          </w:tcPr>
          <w:p w14:paraId="220DB54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619" w:type="dxa"/>
            <w:tcBorders>
              <w:top w:val="single" w:sz="4" w:space="0" w:color="auto"/>
              <w:bottom w:val="single" w:sz="4" w:space="0" w:color="auto"/>
            </w:tcBorders>
          </w:tcPr>
          <w:p w14:paraId="02F1306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0D5EB83F" w14:textId="77777777" w:rsidTr="00705A07">
        <w:trPr>
          <w:trHeight w:val="143"/>
        </w:trPr>
        <w:tc>
          <w:tcPr>
            <w:tcW w:w="2965" w:type="dxa"/>
            <w:tcBorders>
              <w:top w:val="single" w:sz="4" w:space="0" w:color="auto"/>
            </w:tcBorders>
            <w:hideMark/>
          </w:tcPr>
          <w:p w14:paraId="792A213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710" w:type="dxa"/>
            <w:tcBorders>
              <w:top w:val="single" w:sz="4" w:space="0" w:color="auto"/>
            </w:tcBorders>
            <w:noWrap/>
          </w:tcPr>
          <w:p w14:paraId="604A1A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0.001</w:t>
            </w:r>
          </w:p>
          <w:p w14:paraId="15DACAF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(1.101)</w:t>
            </w:r>
          </w:p>
        </w:tc>
        <w:tc>
          <w:tcPr>
            <w:tcW w:w="1530" w:type="dxa"/>
            <w:tcBorders>
              <w:top w:val="single" w:sz="4" w:space="0" w:color="auto"/>
            </w:tcBorders>
            <w:noWrap/>
          </w:tcPr>
          <w:p w14:paraId="05A8924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0.029</w:t>
            </w:r>
          </w:p>
          <w:p w14:paraId="2EFFE0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(1.942)</w:t>
            </w:r>
          </w:p>
        </w:tc>
        <w:tc>
          <w:tcPr>
            <w:tcW w:w="1621" w:type="dxa"/>
            <w:tcBorders>
              <w:top w:val="single" w:sz="4" w:space="0" w:color="auto"/>
            </w:tcBorders>
            <w:noWrap/>
          </w:tcPr>
          <w:p w14:paraId="296183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-0.043</w:t>
            </w:r>
          </w:p>
          <w:p w14:paraId="1CFAE4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(-6.110)</w:t>
            </w:r>
          </w:p>
        </w:tc>
        <w:tc>
          <w:tcPr>
            <w:tcW w:w="1619" w:type="dxa"/>
            <w:tcBorders>
              <w:top w:val="single" w:sz="4" w:space="0" w:color="auto"/>
            </w:tcBorders>
          </w:tcPr>
          <w:p w14:paraId="601B0E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0.012</w:t>
            </w:r>
          </w:p>
          <w:p w14:paraId="0904849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(23.302)</w:t>
            </w:r>
          </w:p>
        </w:tc>
      </w:tr>
      <w:tr w:rsidR="007D2742" w:rsidRPr="007D2742" w14:paraId="1676296B" w14:textId="77777777" w:rsidTr="00705A07">
        <w:trPr>
          <w:trHeight w:val="70"/>
        </w:trPr>
        <w:tc>
          <w:tcPr>
            <w:tcW w:w="2965" w:type="dxa"/>
            <w:hideMark/>
          </w:tcPr>
          <w:p w14:paraId="05CF0F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710" w:type="dxa"/>
            <w:noWrap/>
          </w:tcPr>
          <w:p w14:paraId="7388ACD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0.129</w:t>
            </w:r>
          </w:p>
        </w:tc>
        <w:tc>
          <w:tcPr>
            <w:tcW w:w="1530" w:type="dxa"/>
            <w:noWrap/>
          </w:tcPr>
          <w:p w14:paraId="5D5C975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0.301</w:t>
            </w:r>
          </w:p>
        </w:tc>
        <w:tc>
          <w:tcPr>
            <w:tcW w:w="1621" w:type="dxa"/>
            <w:noWrap/>
          </w:tcPr>
          <w:p w14:paraId="4426C49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-0.285</w:t>
            </w:r>
          </w:p>
        </w:tc>
        <w:tc>
          <w:tcPr>
            <w:tcW w:w="1619" w:type="dxa"/>
          </w:tcPr>
          <w:p w14:paraId="1E50A27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-0.145</w:t>
            </w:r>
          </w:p>
        </w:tc>
      </w:tr>
      <w:tr w:rsidR="007D2742" w:rsidRPr="007D2742" w14:paraId="4C7F3569" w14:textId="77777777" w:rsidTr="00705A07">
        <w:trPr>
          <w:trHeight w:val="70"/>
        </w:trPr>
        <w:tc>
          <w:tcPr>
            <w:tcW w:w="2965" w:type="dxa"/>
            <w:hideMark/>
          </w:tcPr>
          <w:p w14:paraId="4E1FB47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710" w:type="dxa"/>
            <w:noWrap/>
          </w:tcPr>
          <w:p w14:paraId="315AA4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0.253</w:t>
            </w:r>
          </w:p>
        </w:tc>
        <w:tc>
          <w:tcPr>
            <w:tcW w:w="1530" w:type="dxa"/>
            <w:noWrap/>
          </w:tcPr>
          <w:p w14:paraId="7D536AD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0.676</w:t>
            </w:r>
          </w:p>
        </w:tc>
        <w:tc>
          <w:tcPr>
            <w:tcW w:w="1621" w:type="dxa"/>
            <w:noWrap/>
          </w:tcPr>
          <w:p w14:paraId="0437CE0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-0.831</w:t>
            </w:r>
          </w:p>
        </w:tc>
        <w:tc>
          <w:tcPr>
            <w:tcW w:w="1619" w:type="dxa"/>
          </w:tcPr>
          <w:p w14:paraId="6BE85E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-0.098</w:t>
            </w:r>
          </w:p>
        </w:tc>
      </w:tr>
      <w:tr w:rsidR="007D2742" w:rsidRPr="007D2742" w14:paraId="2B6322DB" w14:textId="77777777" w:rsidTr="00705A07">
        <w:trPr>
          <w:trHeight w:val="70"/>
        </w:trPr>
        <w:tc>
          <w:tcPr>
            <w:tcW w:w="2965" w:type="dxa"/>
            <w:hideMark/>
          </w:tcPr>
          <w:p w14:paraId="4730EB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710" w:type="dxa"/>
            <w:noWrap/>
          </w:tcPr>
          <w:p w14:paraId="3AC230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-0.072</w:t>
            </w:r>
          </w:p>
        </w:tc>
        <w:tc>
          <w:tcPr>
            <w:tcW w:w="1530" w:type="dxa"/>
            <w:noWrap/>
          </w:tcPr>
          <w:p w14:paraId="46B9E6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1.923</w:t>
            </w:r>
          </w:p>
        </w:tc>
        <w:tc>
          <w:tcPr>
            <w:tcW w:w="1621" w:type="dxa"/>
            <w:noWrap/>
          </w:tcPr>
          <w:p w14:paraId="64DF85A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-1.948</w:t>
            </w:r>
          </w:p>
        </w:tc>
        <w:tc>
          <w:tcPr>
            <w:tcW w:w="1619" w:type="dxa"/>
          </w:tcPr>
          <w:p w14:paraId="6E180AC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0.097</w:t>
            </w:r>
          </w:p>
        </w:tc>
      </w:tr>
      <w:tr w:rsidR="007D2742" w:rsidRPr="007D2742" w14:paraId="1ABDB010" w14:textId="77777777" w:rsidTr="00705A07">
        <w:trPr>
          <w:trHeight w:val="70"/>
        </w:trPr>
        <w:tc>
          <w:tcPr>
            <w:tcW w:w="2965" w:type="dxa"/>
            <w:hideMark/>
          </w:tcPr>
          <w:p w14:paraId="153CF1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Staff size</w:t>
            </w:r>
          </w:p>
        </w:tc>
        <w:tc>
          <w:tcPr>
            <w:tcW w:w="1710" w:type="dxa"/>
            <w:noWrap/>
          </w:tcPr>
          <w:p w14:paraId="5DF70EE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-0.074</w:t>
            </w:r>
          </w:p>
          <w:p w14:paraId="6A0395B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(-1.904)</w:t>
            </w:r>
          </w:p>
        </w:tc>
        <w:tc>
          <w:tcPr>
            <w:tcW w:w="1530" w:type="dxa"/>
            <w:noWrap/>
          </w:tcPr>
          <w:p w14:paraId="2692CF7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-0.133</w:t>
            </w:r>
          </w:p>
          <w:p w14:paraId="692CEC9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(-0.282)</w:t>
            </w:r>
          </w:p>
        </w:tc>
        <w:tc>
          <w:tcPr>
            <w:tcW w:w="1621" w:type="dxa"/>
            <w:noWrap/>
          </w:tcPr>
          <w:p w14:paraId="7B7DC5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0.155</w:t>
            </w:r>
          </w:p>
          <w:p w14:paraId="231D453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(0.702)</w:t>
            </w:r>
          </w:p>
        </w:tc>
        <w:tc>
          <w:tcPr>
            <w:tcW w:w="1619" w:type="dxa"/>
          </w:tcPr>
          <w:p w14:paraId="34F45DC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0.053</w:t>
            </w:r>
          </w:p>
          <w:p w14:paraId="1DBDF0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(3.185)</w:t>
            </w:r>
          </w:p>
        </w:tc>
      </w:tr>
      <w:tr w:rsidR="007D2742" w:rsidRPr="007D2742" w14:paraId="5F488761" w14:textId="77777777" w:rsidTr="00705A07">
        <w:trPr>
          <w:trHeight w:val="70"/>
        </w:trPr>
        <w:tc>
          <w:tcPr>
            <w:tcW w:w="2965" w:type="dxa"/>
            <w:hideMark/>
          </w:tcPr>
          <w:p w14:paraId="7A18123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710" w:type="dxa"/>
            <w:noWrap/>
          </w:tcPr>
          <w:p w14:paraId="087F3E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0.154</w:t>
            </w:r>
          </w:p>
          <w:p w14:paraId="1480B3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(16.011)</w:t>
            </w:r>
          </w:p>
        </w:tc>
        <w:tc>
          <w:tcPr>
            <w:tcW w:w="1530" w:type="dxa"/>
            <w:noWrap/>
          </w:tcPr>
          <w:p w14:paraId="2861620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0.394</w:t>
            </w:r>
          </w:p>
          <w:p w14:paraId="3AFB30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(3.364)</w:t>
            </w:r>
          </w:p>
        </w:tc>
        <w:tc>
          <w:tcPr>
            <w:tcW w:w="1621" w:type="dxa"/>
            <w:noWrap/>
          </w:tcPr>
          <w:p w14:paraId="519050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-0.514</w:t>
            </w:r>
          </w:p>
          <w:p w14:paraId="28703A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(-9.401)</w:t>
            </w:r>
          </w:p>
        </w:tc>
        <w:tc>
          <w:tcPr>
            <w:tcW w:w="1619" w:type="dxa"/>
          </w:tcPr>
          <w:p w14:paraId="74766B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-0.035</w:t>
            </w:r>
          </w:p>
          <w:p w14:paraId="7DFC9E0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(-8.563)</w:t>
            </w:r>
          </w:p>
        </w:tc>
      </w:tr>
      <w:tr w:rsidR="007D2742" w:rsidRPr="007D2742" w14:paraId="7FC7712B" w14:textId="77777777" w:rsidTr="00705A07">
        <w:trPr>
          <w:trHeight w:val="70"/>
        </w:trPr>
        <w:tc>
          <w:tcPr>
            <w:tcW w:w="2965" w:type="dxa"/>
            <w:hideMark/>
          </w:tcPr>
          <w:p w14:paraId="7C7E7DA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Business Experience</w:t>
            </w:r>
          </w:p>
        </w:tc>
        <w:tc>
          <w:tcPr>
            <w:tcW w:w="1710" w:type="dxa"/>
            <w:noWrap/>
          </w:tcPr>
          <w:p w14:paraId="1BA7AC0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-0.014</w:t>
            </w:r>
          </w:p>
          <w:p w14:paraId="0A7FC7F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(-1.722)</w:t>
            </w:r>
          </w:p>
        </w:tc>
        <w:tc>
          <w:tcPr>
            <w:tcW w:w="1530" w:type="dxa"/>
            <w:noWrap/>
          </w:tcPr>
          <w:p w14:paraId="6327EBE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-0.174</w:t>
            </w:r>
          </w:p>
          <w:p w14:paraId="0D9209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(-1.794)</w:t>
            </w:r>
          </w:p>
        </w:tc>
        <w:tc>
          <w:tcPr>
            <w:tcW w:w="1621" w:type="dxa"/>
            <w:noWrap/>
          </w:tcPr>
          <w:p w14:paraId="36858A7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0.192</w:t>
            </w:r>
          </w:p>
          <w:p w14:paraId="3C1DD71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(4.269)</w:t>
            </w:r>
          </w:p>
        </w:tc>
        <w:tc>
          <w:tcPr>
            <w:tcW w:w="1619" w:type="dxa"/>
          </w:tcPr>
          <w:p w14:paraId="5FD066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-0.005</w:t>
            </w:r>
          </w:p>
          <w:p w14:paraId="5907154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(-1.543)</w:t>
            </w:r>
          </w:p>
        </w:tc>
      </w:tr>
      <w:tr w:rsidR="007D2742" w:rsidRPr="007D2742" w14:paraId="5402A5DC" w14:textId="77777777" w:rsidTr="00705A07">
        <w:trPr>
          <w:trHeight w:val="70"/>
        </w:trPr>
        <w:tc>
          <w:tcPr>
            <w:tcW w:w="2965" w:type="dxa"/>
            <w:hideMark/>
          </w:tcPr>
          <w:p w14:paraId="214D89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710" w:type="dxa"/>
            <w:noWrap/>
          </w:tcPr>
          <w:p w14:paraId="36B0A34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-6.82e-07</w:t>
            </w:r>
          </w:p>
          <w:p w14:paraId="3173FF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(-5.828)</w:t>
            </w:r>
          </w:p>
        </w:tc>
        <w:tc>
          <w:tcPr>
            <w:tcW w:w="1530" w:type="dxa"/>
            <w:noWrap/>
          </w:tcPr>
          <w:p w14:paraId="4A13559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1.20e-07</w:t>
            </w:r>
          </w:p>
          <w:p w14:paraId="62C890C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(0.084)</w:t>
            </w:r>
          </w:p>
        </w:tc>
        <w:tc>
          <w:tcPr>
            <w:tcW w:w="1621" w:type="dxa"/>
            <w:noWrap/>
          </w:tcPr>
          <w:p w14:paraId="4366D7D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2.34e-07</w:t>
            </w:r>
          </w:p>
          <w:p w14:paraId="5B74349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(0.353)</w:t>
            </w:r>
          </w:p>
        </w:tc>
        <w:tc>
          <w:tcPr>
            <w:tcW w:w="1619" w:type="dxa"/>
          </w:tcPr>
          <w:p w14:paraId="14136A7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3.28e-07</w:t>
            </w:r>
          </w:p>
          <w:p w14:paraId="47E9162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(6.593)</w:t>
            </w:r>
          </w:p>
        </w:tc>
      </w:tr>
      <w:tr w:rsidR="007D2742" w:rsidRPr="007D2742" w14:paraId="2850B3F6" w14:textId="77777777" w:rsidTr="00705A07">
        <w:trPr>
          <w:trHeight w:val="70"/>
        </w:trPr>
        <w:tc>
          <w:tcPr>
            <w:tcW w:w="2965" w:type="dxa"/>
            <w:hideMark/>
          </w:tcPr>
          <w:p w14:paraId="04A1D9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710" w:type="dxa"/>
            <w:noWrap/>
          </w:tcPr>
          <w:p w14:paraId="502BFCC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w:t>
            </w:r>
          </w:p>
        </w:tc>
        <w:tc>
          <w:tcPr>
            <w:tcW w:w="1530" w:type="dxa"/>
            <w:noWrap/>
          </w:tcPr>
          <w:p w14:paraId="428E6B6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-0.528</w:t>
            </w:r>
          </w:p>
        </w:tc>
        <w:tc>
          <w:tcPr>
            <w:tcW w:w="1621" w:type="dxa"/>
            <w:noWrap/>
          </w:tcPr>
          <w:p w14:paraId="6CBB8FA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0.608</w:t>
            </w:r>
          </w:p>
        </w:tc>
        <w:tc>
          <w:tcPr>
            <w:tcW w:w="1619" w:type="dxa"/>
          </w:tcPr>
          <w:p w14:paraId="72830B2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-0.109</w:t>
            </w:r>
          </w:p>
        </w:tc>
      </w:tr>
      <w:tr w:rsidR="007D2742" w:rsidRPr="007D2742" w14:paraId="49FF4A27" w14:textId="77777777" w:rsidTr="00705A07">
        <w:trPr>
          <w:trHeight w:val="70"/>
        </w:trPr>
        <w:tc>
          <w:tcPr>
            <w:tcW w:w="2965" w:type="dxa"/>
            <w:hideMark/>
          </w:tcPr>
          <w:p w14:paraId="3B14AC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710" w:type="dxa"/>
            <w:noWrap/>
          </w:tcPr>
          <w:p w14:paraId="232B677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-0.136</w:t>
            </w:r>
          </w:p>
        </w:tc>
        <w:tc>
          <w:tcPr>
            <w:tcW w:w="1530" w:type="dxa"/>
            <w:noWrap/>
          </w:tcPr>
          <w:p w14:paraId="532C674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0.499</w:t>
            </w:r>
          </w:p>
        </w:tc>
        <w:tc>
          <w:tcPr>
            <w:tcW w:w="1621" w:type="dxa"/>
            <w:noWrap/>
          </w:tcPr>
          <w:p w14:paraId="69836AC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-0.385</w:t>
            </w:r>
          </w:p>
        </w:tc>
        <w:tc>
          <w:tcPr>
            <w:tcW w:w="1619" w:type="dxa"/>
          </w:tcPr>
          <w:p w14:paraId="71A45FE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0.022</w:t>
            </w:r>
          </w:p>
        </w:tc>
      </w:tr>
      <w:tr w:rsidR="007D2742" w:rsidRPr="007D2742" w14:paraId="095FE8D8" w14:textId="77777777" w:rsidTr="00705A07">
        <w:trPr>
          <w:trHeight w:val="70"/>
        </w:trPr>
        <w:tc>
          <w:tcPr>
            <w:tcW w:w="2965" w:type="dxa"/>
            <w:hideMark/>
          </w:tcPr>
          <w:p w14:paraId="61CC871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lastRenderedPageBreak/>
              <w:t>ICT literacy</w:t>
            </w:r>
          </w:p>
        </w:tc>
        <w:tc>
          <w:tcPr>
            <w:tcW w:w="1710" w:type="dxa"/>
            <w:noWrap/>
          </w:tcPr>
          <w:p w14:paraId="7E6878A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-0.067</w:t>
            </w:r>
          </w:p>
        </w:tc>
        <w:tc>
          <w:tcPr>
            <w:tcW w:w="1530" w:type="dxa"/>
            <w:noWrap/>
          </w:tcPr>
          <w:p w14:paraId="08E917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-0.379</w:t>
            </w:r>
          </w:p>
        </w:tc>
        <w:tc>
          <w:tcPr>
            <w:tcW w:w="1621" w:type="dxa"/>
            <w:noWrap/>
          </w:tcPr>
          <w:p w14:paraId="712DCC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0.392</w:t>
            </w:r>
          </w:p>
        </w:tc>
        <w:tc>
          <w:tcPr>
            <w:tcW w:w="1619" w:type="dxa"/>
          </w:tcPr>
          <w:p w14:paraId="05181EB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0.053</w:t>
            </w:r>
          </w:p>
        </w:tc>
      </w:tr>
      <w:tr w:rsidR="007D2742" w:rsidRPr="007D2742" w14:paraId="70AB80DD" w14:textId="77777777" w:rsidTr="00705A07">
        <w:trPr>
          <w:trHeight w:val="300"/>
        </w:trPr>
        <w:tc>
          <w:tcPr>
            <w:tcW w:w="2965" w:type="dxa"/>
            <w:hideMark/>
          </w:tcPr>
          <w:p w14:paraId="3F74521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710" w:type="dxa"/>
            <w:noWrap/>
          </w:tcPr>
          <w:p w14:paraId="6C7D98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-0.036</w:t>
            </w:r>
          </w:p>
        </w:tc>
        <w:tc>
          <w:tcPr>
            <w:tcW w:w="1530" w:type="dxa"/>
            <w:noWrap/>
          </w:tcPr>
          <w:p w14:paraId="294367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w:t>
            </w:r>
          </w:p>
        </w:tc>
        <w:tc>
          <w:tcPr>
            <w:tcW w:w="1621" w:type="dxa"/>
            <w:noWrap/>
          </w:tcPr>
          <w:p w14:paraId="19E1280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1.007</w:t>
            </w:r>
          </w:p>
        </w:tc>
        <w:tc>
          <w:tcPr>
            <w:tcW w:w="1619" w:type="dxa"/>
          </w:tcPr>
          <w:p w14:paraId="6DC9C58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0.069</w:t>
            </w:r>
          </w:p>
        </w:tc>
      </w:tr>
      <w:tr w:rsidR="007D2742" w:rsidRPr="007D2742" w14:paraId="3A10797E" w14:textId="77777777" w:rsidTr="00705A07">
        <w:trPr>
          <w:trHeight w:val="300"/>
        </w:trPr>
        <w:tc>
          <w:tcPr>
            <w:tcW w:w="2965" w:type="dxa"/>
            <w:hideMark/>
          </w:tcPr>
          <w:p w14:paraId="7E7BA0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710" w:type="dxa"/>
            <w:noWrap/>
          </w:tcPr>
          <w:p w14:paraId="67D22F4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-0.075</w:t>
            </w:r>
          </w:p>
        </w:tc>
        <w:tc>
          <w:tcPr>
            <w:tcW w:w="1530" w:type="dxa"/>
            <w:noWrap/>
          </w:tcPr>
          <w:p w14:paraId="056C8EB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0.44</w:t>
            </w:r>
          </w:p>
        </w:tc>
        <w:tc>
          <w:tcPr>
            <w:tcW w:w="1621" w:type="dxa"/>
            <w:noWrap/>
          </w:tcPr>
          <w:p w14:paraId="30AAAB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-0.252</w:t>
            </w:r>
          </w:p>
        </w:tc>
        <w:tc>
          <w:tcPr>
            <w:tcW w:w="1619" w:type="dxa"/>
          </w:tcPr>
          <w:p w14:paraId="1E90F4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-0.113</w:t>
            </w:r>
          </w:p>
        </w:tc>
      </w:tr>
      <w:tr w:rsidR="007D2742" w:rsidRPr="007D2742" w14:paraId="37549D76" w14:textId="77777777" w:rsidTr="00705A07">
        <w:trPr>
          <w:trHeight w:val="300"/>
        </w:trPr>
        <w:tc>
          <w:tcPr>
            <w:tcW w:w="2965" w:type="dxa"/>
            <w:hideMark/>
          </w:tcPr>
          <w:p w14:paraId="2511B1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710" w:type="dxa"/>
            <w:noWrap/>
          </w:tcPr>
          <w:p w14:paraId="32CE076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0.089</w:t>
            </w:r>
          </w:p>
          <w:p w14:paraId="24FF440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(4.642)</w:t>
            </w:r>
          </w:p>
        </w:tc>
        <w:tc>
          <w:tcPr>
            <w:tcW w:w="1530" w:type="dxa"/>
            <w:noWrap/>
          </w:tcPr>
          <w:p w14:paraId="6FE278B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0.548</w:t>
            </w:r>
          </w:p>
          <w:p w14:paraId="5E3D13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(2.350)</w:t>
            </w:r>
          </w:p>
        </w:tc>
        <w:tc>
          <w:tcPr>
            <w:tcW w:w="1621" w:type="dxa"/>
            <w:noWrap/>
          </w:tcPr>
          <w:p w14:paraId="68245F7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-0.586</w:t>
            </w:r>
          </w:p>
          <w:p w14:paraId="567038F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(-5.385)</w:t>
            </w:r>
          </w:p>
        </w:tc>
        <w:tc>
          <w:tcPr>
            <w:tcW w:w="1619" w:type="dxa"/>
          </w:tcPr>
          <w:p w14:paraId="2A4748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-0.052</w:t>
            </w:r>
          </w:p>
          <w:p w14:paraId="0BB1995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(-6.367)</w:t>
            </w:r>
          </w:p>
        </w:tc>
      </w:tr>
    </w:tbl>
    <w:p w14:paraId="4BC41FA2" w14:textId="77777777" w:rsidR="00EB67D4" w:rsidRPr="00EB67D4" w:rsidRDefault="00EB67D4" w:rsidP="00EB67D4">
      <w:pPr>
        <w:jc w:val="both"/>
        <w:rPr>
          <w:b/>
          <w:bCs/>
          <w:i/>
          <w:iCs/>
          <w:lang w:val="en-GB"/>
        </w:rPr>
      </w:pPr>
      <w:r w:rsidRPr="00EB67D4">
        <w:rPr>
          <w:b/>
          <w:bCs/>
          <w:i/>
          <w:iCs/>
          <w:lang w:val="en-GB"/>
        </w:rPr>
        <w:t>Source: Extracted From Field Survey Data in Year 2025</w:t>
      </w:r>
    </w:p>
    <w:p w14:paraId="00D70DDA" w14:textId="09BA4740" w:rsidR="008B6869" w:rsidRDefault="0044531B" w:rsidP="007D2742">
      <w:pPr>
        <w:jc w:val="both"/>
        <w:rPr>
          <w:rFonts w:ascii="Times New Roman" w:hAnsi="Times New Roman" w:cs="Times New Roman"/>
          <w:sz w:val="24"/>
          <w:szCs w:val="24"/>
        </w:rPr>
      </w:pPr>
      <w:r>
        <w:rPr>
          <w:b/>
          <w:bCs/>
          <w:i/>
          <w:iCs/>
          <w:lang w:val="en-GB"/>
        </w:rPr>
        <w:t>Note: The m</w:t>
      </w:r>
      <w:r w:rsidR="007D2742" w:rsidRPr="007D2742">
        <w:rPr>
          <w:b/>
          <w:bCs/>
          <w:i/>
          <w:iCs/>
          <w:lang w:val="en-GB"/>
        </w:rPr>
        <w:t>arginal effects are above while</w:t>
      </w:r>
      <w:r>
        <w:rPr>
          <w:b/>
          <w:bCs/>
          <w:i/>
          <w:iCs/>
          <w:lang w:val="en-GB"/>
        </w:rPr>
        <w:t xml:space="preserve"> their</w:t>
      </w:r>
      <w:r w:rsidR="007D2742" w:rsidRPr="007D2742">
        <w:rPr>
          <w:b/>
          <w:bCs/>
          <w:i/>
          <w:iCs/>
          <w:lang w:val="en-GB"/>
        </w:rPr>
        <w:t xml:space="preserve"> partial elasticities are in brackets</w:t>
      </w:r>
      <w:r>
        <w:rPr>
          <w:b/>
          <w:bCs/>
          <w:i/>
          <w:iCs/>
          <w:lang w:val="en-GB"/>
        </w:rPr>
        <w:t xml:space="preserve"> below within the table</w:t>
      </w:r>
      <w:r w:rsidR="007D2742" w:rsidRPr="007D2742">
        <w:rPr>
          <w:b/>
          <w:bCs/>
          <w:i/>
          <w:iCs/>
          <w:lang w:val="en-GB"/>
        </w:rPr>
        <w:t xml:space="preserve">. </w:t>
      </w:r>
    </w:p>
    <w:p w14:paraId="481CBDA6" w14:textId="77777777" w:rsidR="008371A1" w:rsidRPr="008371A1" w:rsidRDefault="008371A1" w:rsidP="008371A1">
      <w:pPr>
        <w:jc w:val="both"/>
        <w:rPr>
          <w:rFonts w:ascii="Times New Roman" w:hAnsi="Times New Roman" w:cs="Times New Roman"/>
          <w:sz w:val="24"/>
          <w:szCs w:val="24"/>
        </w:rPr>
      </w:pPr>
      <w:bookmarkStart w:id="7" w:name="_Toc193209655"/>
      <w:r w:rsidRPr="008371A1">
        <w:rPr>
          <w:rFonts w:ascii="Times New Roman" w:hAnsi="Times New Roman" w:cs="Times New Roman"/>
          <w:sz w:val="24"/>
          <w:szCs w:val="24"/>
        </w:rPr>
        <w:t>As stated by Claude, Ngouhouo, Fantcho, and Ndesil (2020), in a situation when all other variables in the model are held constant, the marginal effects, which are also known as the partial derivatives of the predicted probability with respect to each explanatory variable, can be used to offer a clear indicator of how the probability of an anticipated result shifts in response to a marginal change in a covariate variable. Conversely, the introduction of quasi-elasticity estimates helps in providing a scale-free and non-dimensional measurement of responsiveness by expressing the proportionate shift in likelihood for every proportionate adjustment in the covariate variable (Yaqoob and Rahji, 2022).</w:t>
      </w:r>
    </w:p>
    <w:p w14:paraId="11A45390"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Marginal effects capture how a one-unit change in an independent variable alters the probability of being in a particular adoption category, holding other variables constant. Quasi-elasticities, on the other hand, express the proportional change in adoption probabilities resulting from a 1% change in continuous variables such as age, income, and household size. These measures are particularly useful for policy discussions because they provide more intuitive insights into how adoption behaviour responds to specific changes. The marginal effects and elasticities bring out some very striking results.</w:t>
      </w:r>
    </w:p>
    <w:p w14:paraId="68266F03"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One of the key factors that drives the adoption of such smart marketing innovations by agribusiness owners is their age. From the results above, it was observed that a one percent rise in age raised the likelihood of frequent adoption by a twenty-three percent rate (23.302) but decreased the likelihood of frequent adoption by approximately 6 percent (–6.110). This implies that younger owners of agribusiness in the study area were better able to fully adopt SMIs, while older owners were increasingly willing to partially adapt. A contrary trend was seen in household size as a one percent rise in household size decreased frequent adoption levels (–9.401) and full adoption levels (–8.563) of agribusiness owners but increased the likelihood of low adoption levels by sixteen percent (16.011) and moderate adoption levels by three percent (3.364) of agribusiness owners. This illustrates the practical financial and time cost that larger households place on agribusiness owners, hence limiting their ability to emulate more advanced adoption levels enjoyed by developed nations. </w:t>
      </w:r>
    </w:p>
    <w:p w14:paraId="257DACAB"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 </w:t>
      </w:r>
    </w:p>
    <w:p w14:paraId="6155E925"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 xml:space="preserve">We additionally observed that agribusiness owners' annual income was a key factor that impacted the level of SMIs' adoption by agribusiness owners in the study area, with a one percent rise in income lowering the probability of low adoption of SMIs by the agribusiness owners by almost 6% (-5.828) and thereby increasing the owners' chances of full adoption by </w:t>
      </w:r>
      <w:r w:rsidRPr="008371A1">
        <w:rPr>
          <w:rFonts w:ascii="Times New Roman" w:hAnsi="Times New Roman" w:cs="Times New Roman"/>
          <w:sz w:val="24"/>
          <w:szCs w:val="24"/>
        </w:rPr>
        <w:lastRenderedPageBreak/>
        <w:t>almost seven percent (6.593). Furthermore, it was clearly seen that the level of affordability of SMIs remains one of the most significant impediments faced by agribusiness owners, which implies that agribusiness owners who have limited resources will find it difficult to move forward beyond basic utilization of the marketing tools available to them.</w:t>
      </w:r>
    </w:p>
    <w:p w14:paraId="37DE2628"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Notably, we observed that the variable of staff size was also found to be a key variable impacting the extent of adoption of SMIs by agribusiness owners, with a one percent rise in staff size increasing their chances of the full adoption of SMIs by slightly above three percent (3.185), thereby indicating that larger-sized agribusiness enterprises use their larger numbers as structural strengths in fully adopting SMIs. Masi, Rosa, Vecchio, Bartoli, and Adinolfi (2022) demonstrate that any impact of staff size on technological adoption outcomes is mediated by staff competencies and knowledge transfer channels.</w:t>
      </w:r>
    </w:p>
    <w:p w14:paraId="606A8DB8"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Finally, we found an intriguing and perhaps unexpected correlation result between agribusiness owners' state of awareness and their extent of adoption of SMIs, with a 1 percent rise in awareness increasing the likelihood of low adoption by nearly five percent (4.642) and moderate adoption by approximately two percent (2.350), however decreasing the level of frequent adoption by marginally more than 5% (-5.385) and full adoption of SMIs by slightly more than 6% (-6.367). Sekabira, Tepa-Yotto, Djouaka, Clottey, Gaitu, Tamò, and Ddungu (2022) assert that awareness on its own can have intricate consequences regarding the adoption of technologies. In certain situations, increased awareness may not result in increased adoption if additional barriers, such as expenses, risk, value perception, and societal norms, dominate. In other situations, awareness is an essential prerequisite for adoption but requires adequate capacity, sufficient funds, and advantageous rewards. This shows that agribusiness owners' level of awareness of SMIs alone is insufficient in improving their level of adoption of SMIs. This implies that in the absence of adequate funding, related support, and awareness, agribusiness owners may be trapped in the lesser adoption groups as opposed to progressing to full adoption levels of SMIs.</w:t>
      </w:r>
    </w:p>
    <w:p w14:paraId="72CBA6BB"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In general, these outcomes are substantially consistent with current research in the area of African agribusiness studied. As indicated by Mbatha (2024), the disparity in the level of adoption of smart technologies in Africa remains rooted amongst small and medium-sized agribusiness enterprises, owing primarily to high expenses, inadequate internet services, and a lack of expertise in technology. In an identical manner, Choruma, Dirwai, Mutenje, Mustafa, Chimonyo, Jacobs-Mata, and Mabhaudhi (2024) reported that, notwithstanding the promising prospects of smart agricultural advancements, a lack of supporting facilities and relevant assistance still prevents the adoption of smart agricultural technologies in Africa. This implies that economic resources are likely the most reliable motivator to the adoption of technologies, which determines if businesses are capable of covering the corresponding upfront and ongoing costs of smart marketing solutions.</w:t>
      </w:r>
    </w:p>
    <w:p w14:paraId="09C83A70"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 xml:space="preserve">It is also important to note that the adoption of technologies globally is significantly motivated by financial performance and expected economic benefits, as indicated by findings by Parra-Acosta, Junco, and Chiriví (2023) and Geng, Liu, Zhao, Kang, and Wang (2024). The financial motivations needed for the adoption of various technologies are further illustrated by data from China, where a thirty-four percent rise in the financial benefits was noted for every additional unit in smart technology adoption by business owners in China. In addition, training received by business owners as well as knowledge transmission was found to be crucial in improving </w:t>
      </w:r>
      <w:r w:rsidRPr="008371A1">
        <w:rPr>
          <w:rFonts w:ascii="Times New Roman" w:hAnsi="Times New Roman" w:cs="Times New Roman"/>
          <w:sz w:val="24"/>
          <w:szCs w:val="24"/>
        </w:rPr>
        <w:lastRenderedPageBreak/>
        <w:t>their levels of technology adoption irrespective of the absence of the availability of financial support. In accordance with the studies of Kumar, Bethapudi, and Gawali (2024), agribusiness owners who have access to training and have a higher quality of education are more inclined to embrace novel technologies due to the fact that agribusiness education increases their consciousness and also enables them to apply their understanding efficiently</w:t>
      </w:r>
      <w:r w:rsidRPr="008371A1">
        <w:rPr>
          <w:rFonts w:ascii="Times New Roman" w:hAnsi="Times New Roman" w:cs="Times New Roman"/>
          <w:i/>
          <w:iCs/>
          <w:sz w:val="24"/>
          <w:szCs w:val="24"/>
        </w:rPr>
        <w:t>.</w:t>
      </w:r>
    </w:p>
    <w:p w14:paraId="40D542F3" w14:textId="144D9E77" w:rsidR="00296975" w:rsidRDefault="00296975" w:rsidP="00296975">
      <w:pPr>
        <w:jc w:val="both"/>
        <w:rPr>
          <w:b/>
          <w:bCs/>
        </w:rPr>
      </w:pPr>
      <w:r w:rsidRPr="00296975">
        <w:rPr>
          <w:b/>
          <w:bCs/>
        </w:rPr>
        <w:t xml:space="preserve">Table </w:t>
      </w:r>
      <w:r>
        <w:rPr>
          <w:b/>
          <w:bCs/>
        </w:rPr>
        <w:t xml:space="preserve">7: </w:t>
      </w:r>
      <w:r w:rsidRPr="00296975">
        <w:rPr>
          <w:b/>
          <w:bCs/>
        </w:rPr>
        <w:t xml:space="preserve"> Distribution of agribusiness operators by limitation faced in smart marketing</w:t>
      </w:r>
      <w:bookmarkEnd w:id="7"/>
    </w:p>
    <w:p w14:paraId="651544CA" w14:textId="5E60A5DC" w:rsidR="0044531B" w:rsidRPr="0044531B" w:rsidRDefault="0044531B" w:rsidP="00296975">
      <w:pPr>
        <w:jc w:val="both"/>
      </w:pPr>
      <w:r w:rsidRPr="0044531B">
        <w:t>The distribution of agribusiness owners based on their perceived limitations to their adoption of smart marketing innovations are presented in table 7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4"/>
        <w:gridCol w:w="3013"/>
      </w:tblGrid>
      <w:tr w:rsidR="00296975" w:rsidRPr="00296975" w14:paraId="2C4CC6A6" w14:textId="77777777" w:rsidTr="00EB67D4">
        <w:trPr>
          <w:trHeight w:val="900"/>
        </w:trPr>
        <w:tc>
          <w:tcPr>
            <w:tcW w:w="3009" w:type="dxa"/>
            <w:tcBorders>
              <w:top w:val="single" w:sz="4" w:space="0" w:color="auto"/>
              <w:bottom w:val="single" w:sz="4" w:space="0" w:color="auto"/>
            </w:tcBorders>
          </w:tcPr>
          <w:p w14:paraId="50763FC4" w14:textId="77777777" w:rsidR="00296975" w:rsidRPr="00296975" w:rsidRDefault="00296975" w:rsidP="00296975">
            <w:pPr>
              <w:spacing w:after="160" w:line="259" w:lineRule="auto"/>
              <w:jc w:val="both"/>
              <w:rPr>
                <w:b/>
              </w:rPr>
            </w:pPr>
            <w:r w:rsidRPr="00296975">
              <w:rPr>
                <w:b/>
              </w:rPr>
              <w:t>Limitations faced in smart marketing</w:t>
            </w:r>
          </w:p>
        </w:tc>
        <w:tc>
          <w:tcPr>
            <w:tcW w:w="3004" w:type="dxa"/>
            <w:tcBorders>
              <w:top w:val="single" w:sz="4" w:space="0" w:color="auto"/>
              <w:bottom w:val="single" w:sz="4" w:space="0" w:color="auto"/>
            </w:tcBorders>
          </w:tcPr>
          <w:p w14:paraId="637913B9" w14:textId="77777777" w:rsidR="00296975" w:rsidRPr="00296975" w:rsidRDefault="00296975" w:rsidP="00296975">
            <w:pPr>
              <w:spacing w:after="160" w:line="259" w:lineRule="auto"/>
              <w:jc w:val="both"/>
              <w:rPr>
                <w:b/>
              </w:rPr>
            </w:pPr>
            <w:r w:rsidRPr="00296975">
              <w:rPr>
                <w:b/>
              </w:rPr>
              <w:t xml:space="preserve">Frequency </w:t>
            </w:r>
          </w:p>
        </w:tc>
        <w:tc>
          <w:tcPr>
            <w:tcW w:w="3013" w:type="dxa"/>
            <w:tcBorders>
              <w:top w:val="single" w:sz="4" w:space="0" w:color="auto"/>
              <w:bottom w:val="single" w:sz="4" w:space="0" w:color="auto"/>
            </w:tcBorders>
          </w:tcPr>
          <w:p w14:paraId="36F69206" w14:textId="77777777" w:rsidR="00296975" w:rsidRPr="00296975" w:rsidRDefault="00296975" w:rsidP="00296975">
            <w:pPr>
              <w:spacing w:after="160" w:line="259" w:lineRule="auto"/>
              <w:jc w:val="both"/>
              <w:rPr>
                <w:b/>
              </w:rPr>
            </w:pPr>
            <w:r w:rsidRPr="00296975">
              <w:rPr>
                <w:b/>
              </w:rPr>
              <w:t>Percentage%</w:t>
            </w:r>
          </w:p>
        </w:tc>
      </w:tr>
      <w:tr w:rsidR="00296975" w:rsidRPr="00296975" w14:paraId="4127642D" w14:textId="77777777" w:rsidTr="00EB67D4">
        <w:trPr>
          <w:trHeight w:val="210"/>
        </w:trPr>
        <w:tc>
          <w:tcPr>
            <w:tcW w:w="3009" w:type="dxa"/>
            <w:tcBorders>
              <w:top w:val="single" w:sz="4" w:space="0" w:color="auto"/>
            </w:tcBorders>
          </w:tcPr>
          <w:p w14:paraId="186D9950" w14:textId="77777777" w:rsidR="00296975" w:rsidRPr="00296975" w:rsidRDefault="00296975" w:rsidP="00296975">
            <w:pPr>
              <w:spacing w:after="160" w:line="259" w:lineRule="auto"/>
              <w:jc w:val="both"/>
            </w:pPr>
          </w:p>
        </w:tc>
        <w:tc>
          <w:tcPr>
            <w:tcW w:w="3004" w:type="dxa"/>
            <w:tcBorders>
              <w:top w:val="single" w:sz="4" w:space="0" w:color="auto"/>
            </w:tcBorders>
          </w:tcPr>
          <w:p w14:paraId="3F9F3EB8" w14:textId="77777777" w:rsidR="00296975" w:rsidRPr="00296975" w:rsidRDefault="00296975" w:rsidP="00296975">
            <w:pPr>
              <w:spacing w:after="160" w:line="259" w:lineRule="auto"/>
              <w:jc w:val="both"/>
            </w:pPr>
          </w:p>
        </w:tc>
        <w:tc>
          <w:tcPr>
            <w:tcW w:w="3013" w:type="dxa"/>
            <w:tcBorders>
              <w:top w:val="single" w:sz="4" w:space="0" w:color="auto"/>
            </w:tcBorders>
          </w:tcPr>
          <w:p w14:paraId="5B35FC92" w14:textId="77777777" w:rsidR="00296975" w:rsidRPr="00296975" w:rsidRDefault="00296975" w:rsidP="00296975">
            <w:pPr>
              <w:spacing w:after="160" w:line="259" w:lineRule="auto"/>
              <w:jc w:val="both"/>
            </w:pPr>
          </w:p>
        </w:tc>
      </w:tr>
      <w:tr w:rsidR="00296975" w:rsidRPr="00296975" w14:paraId="2332A4AB" w14:textId="77777777" w:rsidTr="00EB67D4">
        <w:tc>
          <w:tcPr>
            <w:tcW w:w="3009" w:type="dxa"/>
          </w:tcPr>
          <w:p w14:paraId="1F3AE4D9" w14:textId="1CDD2964" w:rsidR="00296975" w:rsidRPr="00296975" w:rsidRDefault="00296975" w:rsidP="00296975">
            <w:pPr>
              <w:spacing w:after="160" w:line="259" w:lineRule="auto"/>
              <w:jc w:val="both"/>
            </w:pPr>
            <w:r w:rsidRPr="00296975">
              <w:t xml:space="preserve">High cost of </w:t>
            </w:r>
            <w:r w:rsidR="0044531B">
              <w:t>SMIs</w:t>
            </w:r>
          </w:p>
        </w:tc>
        <w:tc>
          <w:tcPr>
            <w:tcW w:w="3004" w:type="dxa"/>
          </w:tcPr>
          <w:p w14:paraId="316A0BC9" w14:textId="555A16D6" w:rsidR="00296975" w:rsidRPr="00296975" w:rsidRDefault="00E04DE8" w:rsidP="00296975">
            <w:pPr>
              <w:spacing w:after="160" w:line="259" w:lineRule="auto"/>
              <w:jc w:val="both"/>
            </w:pPr>
            <w:r>
              <w:t>216</w:t>
            </w:r>
          </w:p>
        </w:tc>
        <w:tc>
          <w:tcPr>
            <w:tcW w:w="3013" w:type="dxa"/>
          </w:tcPr>
          <w:p w14:paraId="4C52E547" w14:textId="14D4305D" w:rsidR="00296975" w:rsidRPr="00296975" w:rsidRDefault="00296975" w:rsidP="00296975">
            <w:pPr>
              <w:spacing w:after="160" w:line="259" w:lineRule="auto"/>
              <w:jc w:val="both"/>
            </w:pPr>
            <w:r w:rsidRPr="00296975">
              <w:t>33.</w:t>
            </w:r>
            <w:r w:rsidR="00E04DE8">
              <w:t>2</w:t>
            </w:r>
          </w:p>
        </w:tc>
      </w:tr>
      <w:tr w:rsidR="00296975" w:rsidRPr="00296975" w14:paraId="24A82AE2" w14:textId="77777777" w:rsidTr="00EB67D4">
        <w:tc>
          <w:tcPr>
            <w:tcW w:w="3009" w:type="dxa"/>
          </w:tcPr>
          <w:p w14:paraId="68E3FFB9" w14:textId="77777777" w:rsidR="00296975" w:rsidRPr="00296975" w:rsidRDefault="00296975" w:rsidP="00296975">
            <w:pPr>
              <w:spacing w:after="160" w:line="259" w:lineRule="auto"/>
              <w:jc w:val="both"/>
            </w:pPr>
            <w:r w:rsidRPr="00296975">
              <w:t>Lack of ICT skills</w:t>
            </w:r>
          </w:p>
        </w:tc>
        <w:tc>
          <w:tcPr>
            <w:tcW w:w="3004" w:type="dxa"/>
          </w:tcPr>
          <w:p w14:paraId="0DD6409D" w14:textId="3CE21F48" w:rsidR="00296975" w:rsidRPr="00296975" w:rsidRDefault="00E04DE8" w:rsidP="00296975">
            <w:pPr>
              <w:spacing w:after="160" w:line="259" w:lineRule="auto"/>
              <w:jc w:val="both"/>
            </w:pPr>
            <w:r>
              <w:t>97</w:t>
            </w:r>
          </w:p>
        </w:tc>
        <w:tc>
          <w:tcPr>
            <w:tcW w:w="3013" w:type="dxa"/>
          </w:tcPr>
          <w:p w14:paraId="6F7989CB" w14:textId="77777777" w:rsidR="00296975" w:rsidRPr="00296975" w:rsidRDefault="00296975" w:rsidP="00296975">
            <w:pPr>
              <w:spacing w:after="160" w:line="259" w:lineRule="auto"/>
              <w:jc w:val="both"/>
            </w:pPr>
            <w:r w:rsidRPr="00296975">
              <w:t>14.9</w:t>
            </w:r>
          </w:p>
        </w:tc>
      </w:tr>
      <w:tr w:rsidR="00296975" w:rsidRPr="00296975" w14:paraId="06EA859B" w14:textId="77777777" w:rsidTr="00EB67D4">
        <w:tc>
          <w:tcPr>
            <w:tcW w:w="3009" w:type="dxa"/>
          </w:tcPr>
          <w:p w14:paraId="6281D693" w14:textId="77777777" w:rsidR="00296975" w:rsidRPr="00296975" w:rsidRDefault="00296975" w:rsidP="00296975">
            <w:pPr>
              <w:spacing w:after="160" w:line="259" w:lineRule="auto"/>
              <w:jc w:val="both"/>
            </w:pPr>
            <w:r w:rsidRPr="00296975">
              <w:t>Inadequate access to training</w:t>
            </w:r>
          </w:p>
        </w:tc>
        <w:tc>
          <w:tcPr>
            <w:tcW w:w="3004" w:type="dxa"/>
          </w:tcPr>
          <w:p w14:paraId="2A11A144" w14:textId="5AADEE35" w:rsidR="00296975" w:rsidRPr="00296975" w:rsidRDefault="00E04DE8" w:rsidP="00296975">
            <w:pPr>
              <w:spacing w:after="160" w:line="259" w:lineRule="auto"/>
              <w:jc w:val="both"/>
            </w:pPr>
            <w:r>
              <w:t>81</w:t>
            </w:r>
          </w:p>
        </w:tc>
        <w:tc>
          <w:tcPr>
            <w:tcW w:w="3013" w:type="dxa"/>
          </w:tcPr>
          <w:p w14:paraId="01647BB5" w14:textId="77777777" w:rsidR="00296975" w:rsidRPr="00296975" w:rsidRDefault="00296975" w:rsidP="00296975">
            <w:pPr>
              <w:spacing w:after="160" w:line="259" w:lineRule="auto"/>
              <w:jc w:val="both"/>
            </w:pPr>
            <w:r w:rsidRPr="00296975">
              <w:t>12.5</w:t>
            </w:r>
          </w:p>
        </w:tc>
      </w:tr>
      <w:tr w:rsidR="00296975" w:rsidRPr="00296975" w14:paraId="568E279F" w14:textId="77777777" w:rsidTr="00EB67D4">
        <w:tc>
          <w:tcPr>
            <w:tcW w:w="3009" w:type="dxa"/>
          </w:tcPr>
          <w:p w14:paraId="6E143D49" w14:textId="6F9B9E39" w:rsidR="00296975" w:rsidRPr="00296975" w:rsidRDefault="00296975" w:rsidP="00296975">
            <w:pPr>
              <w:spacing w:after="160" w:line="259" w:lineRule="auto"/>
              <w:jc w:val="both"/>
            </w:pPr>
            <w:r w:rsidRPr="00296975">
              <w:t>Poor internet</w:t>
            </w:r>
            <w:r w:rsidR="00EB67D4">
              <w:t xml:space="preserve"> connections</w:t>
            </w:r>
          </w:p>
        </w:tc>
        <w:tc>
          <w:tcPr>
            <w:tcW w:w="3004" w:type="dxa"/>
          </w:tcPr>
          <w:p w14:paraId="198004C8" w14:textId="535C6794" w:rsidR="00296975" w:rsidRPr="00296975" w:rsidRDefault="00E04DE8" w:rsidP="00296975">
            <w:pPr>
              <w:spacing w:after="160" w:line="259" w:lineRule="auto"/>
              <w:jc w:val="both"/>
            </w:pPr>
            <w:r>
              <w:t>178</w:t>
            </w:r>
          </w:p>
        </w:tc>
        <w:tc>
          <w:tcPr>
            <w:tcW w:w="3013" w:type="dxa"/>
          </w:tcPr>
          <w:p w14:paraId="5F443410" w14:textId="77777777" w:rsidR="00296975" w:rsidRPr="00296975" w:rsidRDefault="00296975" w:rsidP="00296975">
            <w:pPr>
              <w:spacing w:after="160" w:line="259" w:lineRule="auto"/>
              <w:jc w:val="both"/>
            </w:pPr>
            <w:r w:rsidRPr="00296975">
              <w:t>27.4</w:t>
            </w:r>
          </w:p>
        </w:tc>
      </w:tr>
      <w:tr w:rsidR="00296975" w:rsidRPr="00296975" w14:paraId="4A6431AB" w14:textId="77777777" w:rsidTr="00EB67D4">
        <w:tc>
          <w:tcPr>
            <w:tcW w:w="3009" w:type="dxa"/>
          </w:tcPr>
          <w:p w14:paraId="2692E87D" w14:textId="77777777" w:rsidR="00296975" w:rsidRPr="00296975" w:rsidRDefault="00296975" w:rsidP="00296975">
            <w:pPr>
              <w:spacing w:after="160" w:line="259" w:lineRule="auto"/>
              <w:jc w:val="both"/>
            </w:pPr>
            <w:r w:rsidRPr="00296975">
              <w:t>Resistant to change</w:t>
            </w:r>
          </w:p>
        </w:tc>
        <w:tc>
          <w:tcPr>
            <w:tcW w:w="3004" w:type="dxa"/>
          </w:tcPr>
          <w:p w14:paraId="6CEDC233" w14:textId="3BC7CF8D" w:rsidR="00296975" w:rsidRPr="00296975" w:rsidRDefault="00E04DE8" w:rsidP="00296975">
            <w:pPr>
              <w:spacing w:after="160" w:line="259" w:lineRule="auto"/>
              <w:jc w:val="both"/>
            </w:pPr>
            <w:r>
              <w:t>39</w:t>
            </w:r>
          </w:p>
        </w:tc>
        <w:tc>
          <w:tcPr>
            <w:tcW w:w="3013" w:type="dxa"/>
          </w:tcPr>
          <w:p w14:paraId="7840009B" w14:textId="77777777" w:rsidR="00296975" w:rsidRPr="00296975" w:rsidRDefault="00296975" w:rsidP="00296975">
            <w:pPr>
              <w:spacing w:after="160" w:line="259" w:lineRule="auto"/>
              <w:jc w:val="both"/>
            </w:pPr>
            <w:r w:rsidRPr="00296975">
              <w:t>6.0</w:t>
            </w:r>
          </w:p>
        </w:tc>
      </w:tr>
      <w:tr w:rsidR="00296975" w:rsidRPr="00296975" w14:paraId="7EBBDECE" w14:textId="77777777" w:rsidTr="00EB67D4">
        <w:tc>
          <w:tcPr>
            <w:tcW w:w="3009" w:type="dxa"/>
          </w:tcPr>
          <w:p w14:paraId="00D2549A" w14:textId="77777777" w:rsidR="00296975" w:rsidRPr="00296975" w:rsidRDefault="00296975" w:rsidP="00296975">
            <w:pPr>
              <w:spacing w:after="160" w:line="259" w:lineRule="auto"/>
              <w:jc w:val="both"/>
            </w:pPr>
            <w:r w:rsidRPr="00296975">
              <w:t xml:space="preserve">Others </w:t>
            </w:r>
          </w:p>
        </w:tc>
        <w:tc>
          <w:tcPr>
            <w:tcW w:w="3004" w:type="dxa"/>
          </w:tcPr>
          <w:p w14:paraId="20044581" w14:textId="62D40DE4" w:rsidR="00296975" w:rsidRPr="00296975" w:rsidRDefault="00E04DE8" w:rsidP="00296975">
            <w:pPr>
              <w:spacing w:after="160" w:line="259" w:lineRule="auto"/>
              <w:jc w:val="both"/>
            </w:pPr>
            <w:r>
              <w:t>39</w:t>
            </w:r>
          </w:p>
        </w:tc>
        <w:tc>
          <w:tcPr>
            <w:tcW w:w="3013" w:type="dxa"/>
          </w:tcPr>
          <w:p w14:paraId="5EEB2A1F" w14:textId="77777777" w:rsidR="00296975" w:rsidRPr="00296975" w:rsidRDefault="00296975" w:rsidP="00296975">
            <w:pPr>
              <w:spacing w:after="160" w:line="259" w:lineRule="auto"/>
              <w:jc w:val="both"/>
            </w:pPr>
            <w:r w:rsidRPr="00296975">
              <w:t>6.0</w:t>
            </w:r>
          </w:p>
        </w:tc>
      </w:tr>
      <w:tr w:rsidR="00296975" w:rsidRPr="00296975" w14:paraId="4505D4A1" w14:textId="77777777" w:rsidTr="00EB67D4">
        <w:trPr>
          <w:trHeight w:val="435"/>
        </w:trPr>
        <w:tc>
          <w:tcPr>
            <w:tcW w:w="3009" w:type="dxa"/>
            <w:tcBorders>
              <w:bottom w:val="single" w:sz="4" w:space="0" w:color="auto"/>
            </w:tcBorders>
          </w:tcPr>
          <w:p w14:paraId="085F90CE" w14:textId="77777777" w:rsidR="00296975" w:rsidRPr="00296975" w:rsidRDefault="00296975" w:rsidP="00296975">
            <w:pPr>
              <w:spacing w:after="160" w:line="259" w:lineRule="auto"/>
              <w:jc w:val="both"/>
            </w:pPr>
            <w:r w:rsidRPr="00296975">
              <w:t xml:space="preserve">Total </w:t>
            </w:r>
          </w:p>
        </w:tc>
        <w:tc>
          <w:tcPr>
            <w:tcW w:w="3004" w:type="dxa"/>
            <w:tcBorders>
              <w:bottom w:val="single" w:sz="4" w:space="0" w:color="auto"/>
            </w:tcBorders>
          </w:tcPr>
          <w:p w14:paraId="5542EE00" w14:textId="7E982AAA" w:rsidR="00296975" w:rsidRPr="00296975" w:rsidRDefault="00E04DE8" w:rsidP="00296975">
            <w:pPr>
              <w:spacing w:after="160" w:line="259" w:lineRule="auto"/>
              <w:jc w:val="both"/>
            </w:pPr>
            <w:r>
              <w:t>650</w:t>
            </w:r>
          </w:p>
        </w:tc>
        <w:tc>
          <w:tcPr>
            <w:tcW w:w="3013" w:type="dxa"/>
            <w:tcBorders>
              <w:bottom w:val="single" w:sz="4" w:space="0" w:color="auto"/>
            </w:tcBorders>
          </w:tcPr>
          <w:p w14:paraId="03B15490" w14:textId="77777777" w:rsidR="00296975" w:rsidRPr="00296975" w:rsidRDefault="00296975" w:rsidP="00296975">
            <w:pPr>
              <w:spacing w:after="160" w:line="259" w:lineRule="auto"/>
              <w:jc w:val="both"/>
            </w:pPr>
            <w:r w:rsidRPr="00296975">
              <w:t>100</w:t>
            </w:r>
          </w:p>
        </w:tc>
      </w:tr>
    </w:tbl>
    <w:p w14:paraId="17A722C1" w14:textId="77777777" w:rsidR="00EB67D4" w:rsidRPr="00EB67D4" w:rsidRDefault="00EB67D4" w:rsidP="00EB67D4">
      <w:pPr>
        <w:jc w:val="both"/>
        <w:rPr>
          <w:b/>
          <w:bCs/>
          <w:i/>
          <w:iCs/>
          <w:lang w:val="en-GB"/>
        </w:rPr>
      </w:pPr>
      <w:r w:rsidRPr="00EB67D4">
        <w:rPr>
          <w:b/>
          <w:bCs/>
          <w:i/>
          <w:iCs/>
          <w:lang w:val="en-GB"/>
        </w:rPr>
        <w:t>Source: Extracted From Field Survey Data in Year 2025</w:t>
      </w:r>
    </w:p>
    <w:p w14:paraId="21007F93" w14:textId="2E8A33F7" w:rsidR="00296975" w:rsidRPr="00EB67D4" w:rsidRDefault="00EB67D4" w:rsidP="00296975">
      <w:pPr>
        <w:jc w:val="both"/>
        <w:rPr>
          <w:b/>
          <w:bCs/>
        </w:rPr>
      </w:pPr>
      <w:r w:rsidRPr="00EB67D4">
        <w:rPr>
          <w:b/>
          <w:bCs/>
          <w:i/>
          <w:iCs/>
        </w:rPr>
        <w:t xml:space="preserve">Note: </w:t>
      </w:r>
      <w:r w:rsidR="00E04DE8" w:rsidRPr="00EB67D4">
        <w:rPr>
          <w:b/>
          <w:bCs/>
          <w:i/>
          <w:iCs/>
        </w:rPr>
        <w:t xml:space="preserve"> </w:t>
      </w:r>
      <w:r w:rsidRPr="00EB67D4">
        <w:rPr>
          <w:b/>
          <w:bCs/>
          <w:i/>
          <w:iCs/>
        </w:rPr>
        <w:t>M</w:t>
      </w:r>
      <w:r w:rsidR="00E04DE8" w:rsidRPr="00EB67D4">
        <w:rPr>
          <w:b/>
          <w:bCs/>
          <w:i/>
          <w:iCs/>
        </w:rPr>
        <w:t>ultiple responses were recorded</w:t>
      </w:r>
      <w:r w:rsidRPr="00EB67D4">
        <w:rPr>
          <w:b/>
          <w:bCs/>
          <w:i/>
          <w:iCs/>
        </w:rPr>
        <w:t xml:space="preserve"> by the respondents</w:t>
      </w:r>
      <w:r w:rsidR="00E04DE8" w:rsidRPr="00EB67D4">
        <w:rPr>
          <w:b/>
          <w:bCs/>
          <w:i/>
          <w:iCs/>
        </w:rPr>
        <w:t>.</w:t>
      </w:r>
      <w:r w:rsidR="00E04DE8" w:rsidRPr="00EB67D4">
        <w:rPr>
          <w:b/>
          <w:bCs/>
        </w:rPr>
        <w:t xml:space="preserve">                                             </w:t>
      </w:r>
    </w:p>
    <w:bookmarkEnd w:id="0"/>
    <w:p w14:paraId="03FBC975"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Based on the findings above, 33 percent of agribusiness operators in the study area believe that the pricey nature of SMIs is an important impediment toward higher levels of technology adoption, suggesting that the financial cost of purchasing digital marketing tools can be a major roadblock, particularly for smaller business owners. As indicated by John, Hussin, Shahibi, Ahmad, Hashim, and Ametefe (2023), the pricey nature of some technologies is a major deterrent for business owners, who frequently prefer additional operating expenses above technical investments. According to Aleke, Ojiako, and Wainwright (2011), agribusiness owners who have inadequate ICT abilities need tailored training classes in order to improve their technological competencies and promote the implementation of smart marketing techniques. This is in line with the outcomes of Rufaidah, Karyani, Wulandari, and Setiawan (2023). who concluded that increasing online infrastructure in remote locations can greatly improve business owners' capacity to embrace and gain advantages from new technologies</w:t>
      </w:r>
      <w:r w:rsidRPr="008371A1">
        <w:rPr>
          <w:rFonts w:ascii="Times New Roman" w:hAnsi="Times New Roman" w:cs="Times New Roman"/>
          <w:i/>
          <w:iCs/>
          <w:sz w:val="24"/>
          <w:szCs w:val="24"/>
        </w:rPr>
        <w:t>.</w:t>
      </w:r>
    </w:p>
    <w:p w14:paraId="6D6C2D92"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b/>
          <w:bCs/>
          <w:sz w:val="24"/>
          <w:szCs w:val="24"/>
        </w:rPr>
        <w:t>4.0 Conclusion and Recommendations</w:t>
      </w:r>
    </w:p>
    <w:p w14:paraId="6A1D3059"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 xml:space="preserve">With regard to these research findings, agribusiness owners' level of awareness and their financial strength were observed to be critical factors that determine their adoption of smart marketing innovations. In addition, while digital payment systems were observed to be extensively used, smart marketing techniques such as precision marketing and customer relationship management (CRM) technologies remain underutilized. In reality, most business </w:t>
      </w:r>
      <w:r w:rsidRPr="008371A1">
        <w:rPr>
          <w:rFonts w:ascii="Times New Roman" w:hAnsi="Times New Roman" w:cs="Times New Roman"/>
          <w:sz w:val="24"/>
          <w:szCs w:val="24"/>
        </w:rPr>
        <w:lastRenderedPageBreak/>
        <w:t>owners utilized traditional tools for their marketing operations, while modern smart marketing technologies that may significantly expand their marketing reach remain unused by agribusiness owners in the study area.</w:t>
      </w:r>
    </w:p>
    <w:p w14:paraId="7CD4BF56"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With regard to the findings, business owners who were more youthful, more skilled, economically secure, and had dependable internet connectivity proved more probable to completely adopt smart marketing innovations. In addition, the gender of the business owners and their marital status and business owners with larger populations, on the other hand, tended to hinder adoption, reflecting financial and social pressures and demonstrating that adoption depends on both awareness and the capacity to act upon such awareness.</w:t>
      </w:r>
    </w:p>
    <w:p w14:paraId="08BD53DC"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Furthermore, we suggest that continuous investment in SMIs' training and capacity building by stakeholders is required to close these disparities. Also, there is a need for practical, inclusive ICT projects to be organized by government organizations, academic institutions, and development partners, with a focus on women and older business enterprises, who frequently encounter more obstacles. Equally important is the need for business owners to have unrestricted access to reasonably low-interest financial products. and government specialized subsidies and soft-loan programs, while the adoption of SMIs can be further aided by upgrading internet infrastructure, particularly in rural areas. while online marketing and e-commerce will be more practical with dependable connectivity.</w:t>
      </w:r>
    </w:p>
    <w:p w14:paraId="6246DE16" w14:textId="77777777" w:rsidR="008371A1" w:rsidRP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Finally, gender-inclusive digital inclusion policies are necessary for improving business owners' adoption levels of SMIs. Nigerian women agribusiness owners can continue to play important roles in the agribusiness sector by introducing flexible training options that can accommodate their busy schedules, which can help to increase SMIs' adoption equity.</w:t>
      </w:r>
    </w:p>
    <w:p w14:paraId="53C2D08D" w14:textId="5872A7A0" w:rsidR="008371A1" w:rsidRDefault="008371A1" w:rsidP="008371A1">
      <w:pPr>
        <w:jc w:val="both"/>
        <w:rPr>
          <w:rFonts w:ascii="Times New Roman" w:hAnsi="Times New Roman" w:cs="Times New Roman"/>
          <w:sz w:val="24"/>
          <w:szCs w:val="24"/>
        </w:rPr>
      </w:pPr>
      <w:r w:rsidRPr="008371A1">
        <w:rPr>
          <w:rFonts w:ascii="Times New Roman" w:hAnsi="Times New Roman" w:cs="Times New Roman"/>
          <w:sz w:val="24"/>
          <w:szCs w:val="24"/>
        </w:rPr>
        <w:t>These measures will help the Nigerian agribusiness sector to properly align with Nigeria's global development efforts within the 2030 Sustainable Development Goals (SDGs), as well as the National Agricultural Technology and Innovation Plan (NATIP) and the African Union's Agenda 2063.</w:t>
      </w:r>
    </w:p>
    <w:p w14:paraId="41957E24" w14:textId="1F14FCD4" w:rsidR="00F6562A" w:rsidRDefault="00F6562A" w:rsidP="008371A1">
      <w:pPr>
        <w:jc w:val="both"/>
        <w:rPr>
          <w:rFonts w:ascii="Times New Roman" w:hAnsi="Times New Roman" w:cs="Times New Roman"/>
          <w:sz w:val="24"/>
          <w:szCs w:val="24"/>
        </w:rPr>
      </w:pPr>
    </w:p>
    <w:p w14:paraId="72B0788B" w14:textId="77777777" w:rsidR="00F6562A" w:rsidRPr="00F6562A" w:rsidRDefault="00F6562A" w:rsidP="00F6562A">
      <w:pPr>
        <w:jc w:val="both"/>
        <w:rPr>
          <w:rFonts w:ascii="Times New Roman" w:hAnsi="Times New Roman" w:cs="Times New Roman"/>
          <w:b/>
          <w:sz w:val="24"/>
          <w:szCs w:val="24"/>
        </w:rPr>
      </w:pPr>
      <w:r w:rsidRPr="00F6562A">
        <w:rPr>
          <w:rFonts w:ascii="Times New Roman" w:hAnsi="Times New Roman" w:cs="Times New Roman"/>
          <w:b/>
          <w:sz w:val="24"/>
          <w:szCs w:val="24"/>
        </w:rPr>
        <w:t>Disclaimer (Artificial intelligence)</w:t>
      </w:r>
    </w:p>
    <w:p w14:paraId="03340B04" w14:textId="5783329F" w:rsidR="00F6562A" w:rsidRPr="008371A1" w:rsidRDefault="00F6562A" w:rsidP="00F6562A">
      <w:pPr>
        <w:jc w:val="both"/>
        <w:rPr>
          <w:rFonts w:ascii="Times New Roman" w:hAnsi="Times New Roman" w:cs="Times New Roman"/>
          <w:sz w:val="24"/>
          <w:szCs w:val="24"/>
        </w:rPr>
      </w:pPr>
      <w:r w:rsidRPr="00F6562A">
        <w:rPr>
          <w:rFonts w:ascii="Times New Roman" w:hAnsi="Times New Roman" w:cs="Times New Roman"/>
          <w:sz w:val="24"/>
          <w:szCs w:val="24"/>
        </w:rPr>
        <w:t>Author(s) hereby declare that NO generative AI technologies such as Large Language Models (</w:t>
      </w:r>
      <w:proofErr w:type="spellStart"/>
      <w:r w:rsidRPr="00F6562A">
        <w:rPr>
          <w:rFonts w:ascii="Times New Roman" w:hAnsi="Times New Roman" w:cs="Times New Roman"/>
          <w:sz w:val="24"/>
          <w:szCs w:val="24"/>
        </w:rPr>
        <w:t>ChatGPT</w:t>
      </w:r>
      <w:proofErr w:type="spellEnd"/>
      <w:r w:rsidRPr="00F6562A">
        <w:rPr>
          <w:rFonts w:ascii="Times New Roman" w:hAnsi="Times New Roman" w:cs="Times New Roman"/>
          <w:sz w:val="24"/>
          <w:szCs w:val="24"/>
        </w:rPr>
        <w:t>, COPILOT, etc.) and text-to-image generators have been used during the writing or editing of this manuscript.</w:t>
      </w:r>
    </w:p>
    <w:p w14:paraId="215A4979" w14:textId="7B962965" w:rsidR="005A7F93" w:rsidRPr="00B66DAD" w:rsidRDefault="00BC47D2" w:rsidP="005A7F93">
      <w:pPr>
        <w:jc w:val="both"/>
        <w:rPr>
          <w:rFonts w:ascii="Times New Roman" w:hAnsi="Times New Roman" w:cs="Times New Roman"/>
          <w:b/>
          <w:bCs/>
          <w:sz w:val="24"/>
          <w:szCs w:val="24"/>
        </w:rPr>
      </w:pPr>
      <w:r w:rsidRPr="00B66DAD">
        <w:rPr>
          <w:rFonts w:ascii="Times New Roman" w:hAnsi="Times New Roman" w:cs="Times New Roman"/>
          <w:b/>
          <w:bCs/>
          <w:sz w:val="24"/>
          <w:szCs w:val="24"/>
        </w:rPr>
        <w:t xml:space="preserve">References </w:t>
      </w:r>
    </w:p>
    <w:p w14:paraId="761908AC" w14:textId="4D596C21" w:rsidR="00BC47D2" w:rsidRPr="00B66DAD" w:rsidRDefault="00BC47D2" w:rsidP="00BC47D2">
      <w:pPr>
        <w:jc w:val="both"/>
        <w:rPr>
          <w:rFonts w:ascii="Times New Roman" w:hAnsi="Times New Roman" w:cs="Times New Roman"/>
          <w:sz w:val="24"/>
          <w:szCs w:val="24"/>
        </w:rPr>
      </w:pPr>
      <w:r w:rsidRPr="008A6100">
        <w:rPr>
          <w:rFonts w:ascii="Times New Roman" w:hAnsi="Times New Roman" w:cs="Times New Roman"/>
          <w:sz w:val="24"/>
          <w:szCs w:val="24"/>
          <w:lang w:val="en-GB"/>
        </w:rPr>
        <w:t xml:space="preserve">Abdullahi, H. O., Hassan, A. A., Mahmud, M., </w:t>
      </w:r>
      <w:r w:rsidR="008A6100" w:rsidRPr="008A6100">
        <w:rPr>
          <w:rFonts w:ascii="Times New Roman" w:hAnsi="Times New Roman" w:cs="Times New Roman"/>
          <w:sz w:val="24"/>
          <w:szCs w:val="24"/>
          <w:lang w:val="en-GB"/>
        </w:rPr>
        <w:t>and</w:t>
      </w:r>
      <w:r w:rsidRPr="008A6100">
        <w:rPr>
          <w:rFonts w:ascii="Times New Roman" w:hAnsi="Times New Roman" w:cs="Times New Roman"/>
          <w:sz w:val="24"/>
          <w:szCs w:val="24"/>
          <w:lang w:val="en-GB"/>
        </w:rPr>
        <w:t xml:space="preserve"> Ali, A. F. (2021). </w:t>
      </w:r>
      <w:r w:rsidRPr="00BC47D2">
        <w:rPr>
          <w:rFonts w:ascii="Times New Roman" w:hAnsi="Times New Roman" w:cs="Times New Roman"/>
          <w:sz w:val="24"/>
          <w:szCs w:val="24"/>
        </w:rPr>
        <w:t xml:space="preserve">Determinants of ICT Adoption Among Small Scale Agribusiness Enterprises </w:t>
      </w:r>
      <w:r w:rsidR="008371A1" w:rsidRPr="00BC47D2">
        <w:rPr>
          <w:rFonts w:ascii="Times New Roman" w:hAnsi="Times New Roman" w:cs="Times New Roman"/>
          <w:sz w:val="24"/>
          <w:szCs w:val="24"/>
        </w:rPr>
        <w:t>in</w:t>
      </w:r>
      <w:r w:rsidRPr="00BC47D2">
        <w:rPr>
          <w:rFonts w:ascii="Times New Roman" w:hAnsi="Times New Roman" w:cs="Times New Roman"/>
          <w:sz w:val="24"/>
          <w:szCs w:val="24"/>
        </w:rPr>
        <w:t xml:space="preserve"> Somalia. </w:t>
      </w:r>
      <w:r w:rsidR="004F6A7E" w:rsidRPr="004F6A7E">
        <w:rPr>
          <w:rFonts w:ascii="Times New Roman" w:hAnsi="Times New Roman" w:cs="Times New Roman"/>
          <w:i/>
          <w:iCs/>
          <w:sz w:val="24"/>
          <w:szCs w:val="24"/>
        </w:rPr>
        <w:t>International Journal of Engineering Trends and Technology (IJETT), vol. 69, no. 2, pp. 68-76,</w:t>
      </w:r>
      <w:r w:rsidR="004F6A7E">
        <w:rPr>
          <w:rFonts w:ascii="Times New Roman" w:hAnsi="Times New Roman" w:cs="Times New Roman"/>
          <w:i/>
          <w:iCs/>
          <w:sz w:val="24"/>
          <w:szCs w:val="24"/>
        </w:rPr>
        <w:t xml:space="preserve"> </w:t>
      </w:r>
      <w:hyperlink r:id="rId5" w:history="1">
        <w:r w:rsidRPr="00BC47D2">
          <w:rPr>
            <w:rStyle w:val="Hyperlink"/>
            <w:rFonts w:ascii="Times New Roman" w:hAnsi="Times New Roman" w:cs="Times New Roman"/>
            <w:sz w:val="24"/>
            <w:szCs w:val="24"/>
          </w:rPr>
          <w:t>https://doi.org/10.14445/22315381/IJETT-V69I2P210</w:t>
        </w:r>
      </w:hyperlink>
    </w:p>
    <w:p w14:paraId="52E145E5" w14:textId="718C1B95"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Adikaibe, P. (2024). Sustainable economic analysis of oil palm value chain in imo state </w:t>
      </w:r>
      <w:r w:rsidR="004F6A7E" w:rsidRPr="00BC47D2">
        <w:rPr>
          <w:rFonts w:ascii="Times New Roman" w:hAnsi="Times New Roman" w:cs="Times New Roman"/>
          <w:sz w:val="24"/>
          <w:szCs w:val="24"/>
        </w:rPr>
        <w:t>Nigeria</w:t>
      </w:r>
      <w:r w:rsidRPr="00BC47D2">
        <w:rPr>
          <w:rFonts w:ascii="Times New Roman" w:hAnsi="Times New Roman" w:cs="Times New Roman"/>
          <w:sz w:val="24"/>
          <w:szCs w:val="24"/>
        </w:rPr>
        <w:t xml:space="preserve">: opportunities and </w:t>
      </w:r>
      <w:r w:rsidR="004F6A7E" w:rsidRPr="00BC47D2">
        <w:rPr>
          <w:rFonts w:ascii="Times New Roman" w:hAnsi="Times New Roman" w:cs="Times New Roman"/>
          <w:sz w:val="24"/>
          <w:szCs w:val="24"/>
        </w:rPr>
        <w:t>challenges.</w:t>
      </w:r>
      <w:r w:rsidRPr="00BC47D2">
        <w:rPr>
          <w:rFonts w:ascii="Times New Roman" w:hAnsi="Times New Roman" w:cs="Times New Roman"/>
          <w:sz w:val="24"/>
          <w:szCs w:val="24"/>
        </w:rPr>
        <w:t xml:space="preserve"> </w:t>
      </w:r>
      <w:r w:rsidR="004F6A7E" w:rsidRPr="00BC47D2">
        <w:rPr>
          <w:rFonts w:ascii="Times New Roman" w:hAnsi="Times New Roman" w:cs="Times New Roman"/>
          <w:sz w:val="24"/>
          <w:szCs w:val="24"/>
        </w:rPr>
        <w:t>IOP</w:t>
      </w:r>
      <w:r w:rsidRPr="00BC47D2">
        <w:rPr>
          <w:rFonts w:ascii="Times New Roman" w:hAnsi="Times New Roman" w:cs="Times New Roman"/>
          <w:sz w:val="24"/>
          <w:szCs w:val="24"/>
        </w:rPr>
        <w:t xml:space="preserve"> Conference Series Earth and Environmental Science, 1364(1), 012018. </w:t>
      </w:r>
      <w:hyperlink r:id="rId6" w:history="1">
        <w:r w:rsidRPr="00BC47D2">
          <w:rPr>
            <w:rStyle w:val="Hyperlink"/>
            <w:rFonts w:ascii="Times New Roman" w:hAnsi="Times New Roman" w:cs="Times New Roman"/>
            <w:sz w:val="24"/>
            <w:szCs w:val="24"/>
          </w:rPr>
          <w:t>https://doi.org/10.1088/1755-1315/1364/1/012018</w:t>
        </w:r>
      </w:hyperlink>
    </w:p>
    <w:p w14:paraId="6B5EAEC7" w14:textId="25D2B47F" w:rsid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Akpan, S.B., Patrick, I. V., Udoka S. J., and Udo </w:t>
      </w:r>
      <w:r w:rsidR="004F6A7E" w:rsidRPr="00BC47D2">
        <w:rPr>
          <w:rFonts w:ascii="Times New Roman" w:hAnsi="Times New Roman" w:cs="Times New Roman"/>
          <w:sz w:val="24"/>
          <w:szCs w:val="24"/>
        </w:rPr>
        <w:t>U.J. (</w:t>
      </w:r>
      <w:r w:rsidRPr="00BC47D2">
        <w:rPr>
          <w:rFonts w:ascii="Times New Roman" w:hAnsi="Times New Roman" w:cs="Times New Roman"/>
          <w:sz w:val="24"/>
          <w:szCs w:val="24"/>
        </w:rPr>
        <w:t xml:space="preserve">2014). Choice of soil management techniques as adaptation to climate change among fluted pumpkin farmers in </w:t>
      </w:r>
      <w:r w:rsidR="004F6A7E" w:rsidRPr="00BC47D2">
        <w:rPr>
          <w:rFonts w:ascii="Times New Roman" w:hAnsi="Times New Roman" w:cs="Times New Roman"/>
          <w:sz w:val="24"/>
          <w:szCs w:val="24"/>
        </w:rPr>
        <w:t>Akwa Ibom</w:t>
      </w:r>
      <w:r w:rsidRPr="00BC47D2">
        <w:rPr>
          <w:rFonts w:ascii="Times New Roman" w:hAnsi="Times New Roman" w:cs="Times New Roman"/>
          <w:sz w:val="24"/>
          <w:szCs w:val="24"/>
        </w:rPr>
        <w:t xml:space="preserve"> State, </w:t>
      </w:r>
      <w:r w:rsidR="004F6A7E" w:rsidRPr="00BC47D2">
        <w:rPr>
          <w:rFonts w:ascii="Times New Roman" w:hAnsi="Times New Roman" w:cs="Times New Roman"/>
          <w:sz w:val="24"/>
          <w:szCs w:val="24"/>
        </w:rPr>
        <w:lastRenderedPageBreak/>
        <w:t>Nigeria.</w:t>
      </w:r>
      <w:r w:rsidR="004F6A7E" w:rsidRPr="00BC47D2">
        <w:rPr>
          <w:rFonts w:ascii="Times New Roman" w:hAnsi="Times New Roman" w:cs="Times New Roman"/>
          <w:i/>
          <w:sz w:val="24"/>
          <w:szCs w:val="24"/>
        </w:rPr>
        <w:t xml:space="preserve"> African</w:t>
      </w:r>
      <w:r w:rsidRPr="00BC47D2">
        <w:rPr>
          <w:rFonts w:ascii="Times New Roman" w:hAnsi="Times New Roman" w:cs="Times New Roman"/>
          <w:i/>
          <w:sz w:val="24"/>
          <w:szCs w:val="24"/>
        </w:rPr>
        <w:t xml:space="preserve"> Journal of Agricultural Economics and Rural Development</w:t>
      </w:r>
      <w:r w:rsidRPr="00BC47D2">
        <w:rPr>
          <w:rFonts w:ascii="Times New Roman" w:hAnsi="Times New Roman" w:cs="Times New Roman"/>
          <w:sz w:val="24"/>
          <w:szCs w:val="24"/>
        </w:rPr>
        <w:t>. Vol. 2 (2), pp. 112-120.</w:t>
      </w:r>
    </w:p>
    <w:p w14:paraId="7B637ACF" w14:textId="77777777" w:rsidR="00EA2C62" w:rsidRPr="00EA2C62" w:rsidRDefault="00EA2C62" w:rsidP="00EA2C62">
      <w:pPr>
        <w:jc w:val="both"/>
        <w:rPr>
          <w:rFonts w:ascii="Times New Roman" w:hAnsi="Times New Roman" w:cs="Times New Roman"/>
          <w:sz w:val="24"/>
          <w:szCs w:val="24"/>
        </w:rPr>
      </w:pPr>
      <w:bookmarkStart w:id="8" w:name="_Hlk225088852"/>
      <w:r w:rsidRPr="00EA2C62">
        <w:rPr>
          <w:rFonts w:ascii="Times New Roman" w:hAnsi="Times New Roman" w:cs="Times New Roman"/>
          <w:sz w:val="24"/>
          <w:szCs w:val="24"/>
        </w:rPr>
        <w:t xml:space="preserve">Aleke, B., Ojiako, U., &amp; Wainwright, D. (2011). </w:t>
      </w:r>
      <w:bookmarkEnd w:id="8"/>
      <w:r w:rsidRPr="00EA2C62">
        <w:rPr>
          <w:rFonts w:ascii="Times New Roman" w:hAnsi="Times New Roman" w:cs="Times New Roman"/>
          <w:sz w:val="24"/>
          <w:szCs w:val="24"/>
        </w:rPr>
        <w:t>ICT adoption in developing countries: perspectives from small‐scale agribusinesses. Journal of Enterprise Information Management, 24(1), 68-84. https://doi.org/10.1108/17410391111097438</w:t>
      </w:r>
    </w:p>
    <w:p w14:paraId="3A7A62F2" w14:textId="5D454FBF" w:rsidR="00BC47D2" w:rsidRDefault="00BC47D2" w:rsidP="00BC47D2">
      <w:pPr>
        <w:jc w:val="both"/>
      </w:pPr>
      <w:bookmarkStart w:id="9" w:name="_Hlk225086780"/>
      <w:proofErr w:type="spellStart"/>
      <w:r w:rsidRPr="00BC47D2">
        <w:rPr>
          <w:rFonts w:ascii="Times New Roman" w:hAnsi="Times New Roman" w:cs="Times New Roman"/>
          <w:sz w:val="24"/>
          <w:szCs w:val="24"/>
          <w:lang w:val="en-GB"/>
        </w:rPr>
        <w:t>Choruma</w:t>
      </w:r>
      <w:proofErr w:type="spellEnd"/>
      <w:r w:rsidRPr="00BC47D2">
        <w:rPr>
          <w:rFonts w:ascii="Times New Roman" w:hAnsi="Times New Roman" w:cs="Times New Roman"/>
          <w:sz w:val="24"/>
          <w:szCs w:val="24"/>
          <w:lang w:val="en-GB"/>
        </w:rPr>
        <w:t xml:space="preserve">, D. J., </w:t>
      </w:r>
      <w:proofErr w:type="spellStart"/>
      <w:r w:rsidRPr="00BC47D2">
        <w:rPr>
          <w:rFonts w:ascii="Times New Roman" w:hAnsi="Times New Roman" w:cs="Times New Roman"/>
          <w:sz w:val="24"/>
          <w:szCs w:val="24"/>
          <w:lang w:val="en-GB"/>
        </w:rPr>
        <w:t>Dirwai</w:t>
      </w:r>
      <w:proofErr w:type="spellEnd"/>
      <w:r w:rsidRPr="00BC47D2">
        <w:rPr>
          <w:rFonts w:ascii="Times New Roman" w:hAnsi="Times New Roman" w:cs="Times New Roman"/>
          <w:sz w:val="24"/>
          <w:szCs w:val="24"/>
          <w:lang w:val="en-GB"/>
        </w:rPr>
        <w:t xml:space="preserve">, T. L., </w:t>
      </w:r>
      <w:proofErr w:type="spellStart"/>
      <w:r w:rsidRPr="00BC47D2">
        <w:rPr>
          <w:rFonts w:ascii="Times New Roman" w:hAnsi="Times New Roman" w:cs="Times New Roman"/>
          <w:sz w:val="24"/>
          <w:szCs w:val="24"/>
          <w:lang w:val="en-GB"/>
        </w:rPr>
        <w:t>Mutenje</w:t>
      </w:r>
      <w:proofErr w:type="spellEnd"/>
      <w:r w:rsidRPr="00BC47D2">
        <w:rPr>
          <w:rFonts w:ascii="Times New Roman" w:hAnsi="Times New Roman" w:cs="Times New Roman"/>
          <w:sz w:val="24"/>
          <w:szCs w:val="24"/>
          <w:lang w:val="en-GB"/>
        </w:rPr>
        <w:t xml:space="preserve">, M. J., Mustafa, M., </w:t>
      </w:r>
      <w:proofErr w:type="spellStart"/>
      <w:r w:rsidRPr="00BC47D2">
        <w:rPr>
          <w:rFonts w:ascii="Times New Roman" w:hAnsi="Times New Roman" w:cs="Times New Roman"/>
          <w:sz w:val="24"/>
          <w:szCs w:val="24"/>
          <w:lang w:val="en-GB"/>
        </w:rPr>
        <w:t>Chimonyo</w:t>
      </w:r>
      <w:proofErr w:type="spellEnd"/>
      <w:r w:rsidRPr="00BC47D2">
        <w:rPr>
          <w:rFonts w:ascii="Times New Roman" w:hAnsi="Times New Roman" w:cs="Times New Roman"/>
          <w:sz w:val="24"/>
          <w:szCs w:val="24"/>
          <w:lang w:val="en-GB"/>
        </w:rPr>
        <w:t xml:space="preserve">, V. G. P., Jacobs-Mata, I., </w:t>
      </w:r>
      <w:r w:rsidR="008A6100">
        <w:rPr>
          <w:rFonts w:ascii="Times New Roman" w:hAnsi="Times New Roman" w:cs="Times New Roman"/>
          <w:sz w:val="24"/>
          <w:szCs w:val="24"/>
          <w:lang w:val="en-GB"/>
        </w:rPr>
        <w:t>and</w:t>
      </w:r>
      <w:r w:rsidRPr="00BC47D2">
        <w:rPr>
          <w:rFonts w:ascii="Times New Roman" w:hAnsi="Times New Roman" w:cs="Times New Roman"/>
          <w:sz w:val="24"/>
          <w:szCs w:val="24"/>
          <w:lang w:val="en-GB"/>
        </w:rPr>
        <w:t xml:space="preserve"> </w:t>
      </w:r>
      <w:proofErr w:type="spellStart"/>
      <w:r w:rsidRPr="00BC47D2">
        <w:rPr>
          <w:rFonts w:ascii="Times New Roman" w:hAnsi="Times New Roman" w:cs="Times New Roman"/>
          <w:sz w:val="24"/>
          <w:szCs w:val="24"/>
          <w:lang w:val="en-GB"/>
        </w:rPr>
        <w:t>Mabhaudhi</w:t>
      </w:r>
      <w:proofErr w:type="spellEnd"/>
      <w:r w:rsidRPr="00BC47D2">
        <w:rPr>
          <w:rFonts w:ascii="Times New Roman" w:hAnsi="Times New Roman" w:cs="Times New Roman"/>
          <w:sz w:val="24"/>
          <w:szCs w:val="24"/>
          <w:lang w:val="en-GB"/>
        </w:rPr>
        <w:t xml:space="preserve">, </w:t>
      </w:r>
      <w:bookmarkEnd w:id="9"/>
      <w:r w:rsidRPr="00BC47D2">
        <w:rPr>
          <w:rFonts w:ascii="Times New Roman" w:hAnsi="Times New Roman" w:cs="Times New Roman"/>
          <w:sz w:val="24"/>
          <w:szCs w:val="24"/>
          <w:lang w:val="en-GB"/>
        </w:rPr>
        <w:t xml:space="preserve">T. (2024). Digitalisation in agriculture: A scoping review of technologies in practice, challenges, and opportunities for smallholder farmers in sub-Saharan Africa. Journal of Agriculture and Food Research, 18, 101286. </w:t>
      </w:r>
      <w:hyperlink r:id="rId7" w:history="1">
        <w:r w:rsidRPr="00BC47D2">
          <w:rPr>
            <w:rStyle w:val="Hyperlink"/>
            <w:rFonts w:ascii="Times New Roman" w:hAnsi="Times New Roman" w:cs="Times New Roman"/>
            <w:sz w:val="24"/>
            <w:szCs w:val="24"/>
            <w:lang w:val="en-GB"/>
          </w:rPr>
          <w:t>https://doi.org/10.1016/j.jafr.2024.101286</w:t>
        </w:r>
      </w:hyperlink>
    </w:p>
    <w:p w14:paraId="1C590E42" w14:textId="78AC80CF" w:rsidR="004615AD" w:rsidRDefault="004615AD" w:rsidP="004615AD">
      <w:pPr>
        <w:jc w:val="both"/>
        <w:rPr>
          <w:rFonts w:ascii="Times New Roman" w:hAnsi="Times New Roman" w:cs="Times New Roman"/>
          <w:sz w:val="24"/>
          <w:szCs w:val="24"/>
        </w:rPr>
      </w:pPr>
      <w:bookmarkStart w:id="10" w:name="_Hlk225086673"/>
      <w:r w:rsidRPr="004615AD">
        <w:rPr>
          <w:rFonts w:ascii="Times New Roman" w:hAnsi="Times New Roman" w:cs="Times New Roman"/>
          <w:sz w:val="24"/>
          <w:szCs w:val="24"/>
        </w:rPr>
        <w:t xml:space="preserve">Claude, D. M., Ngouhouo, I., Fantcho, J. E., </w:t>
      </w:r>
      <w:r w:rsidR="008A6100">
        <w:rPr>
          <w:rFonts w:ascii="Times New Roman" w:hAnsi="Times New Roman" w:cs="Times New Roman"/>
          <w:sz w:val="24"/>
          <w:szCs w:val="24"/>
        </w:rPr>
        <w:t>and</w:t>
      </w:r>
      <w:r w:rsidRPr="004615AD">
        <w:rPr>
          <w:rFonts w:ascii="Times New Roman" w:hAnsi="Times New Roman" w:cs="Times New Roman"/>
          <w:sz w:val="24"/>
          <w:szCs w:val="24"/>
        </w:rPr>
        <w:t xml:space="preserve"> Ndesil, </w:t>
      </w:r>
      <w:bookmarkEnd w:id="10"/>
      <w:r w:rsidRPr="004615AD">
        <w:rPr>
          <w:rFonts w:ascii="Times New Roman" w:hAnsi="Times New Roman" w:cs="Times New Roman"/>
          <w:sz w:val="24"/>
          <w:szCs w:val="24"/>
        </w:rPr>
        <w:t xml:space="preserve">U. (2020). The Characteristics and Spatial Modelling of Informal Economies. Asian Journal of Economic Modelling, 8(3), 165-188. </w:t>
      </w:r>
      <w:hyperlink r:id="rId8" w:history="1">
        <w:r w:rsidRPr="004615AD">
          <w:rPr>
            <w:rStyle w:val="Hyperlink"/>
            <w:rFonts w:ascii="Times New Roman" w:hAnsi="Times New Roman" w:cs="Times New Roman"/>
            <w:sz w:val="24"/>
            <w:szCs w:val="24"/>
          </w:rPr>
          <w:t>https://doi.org/10.18488/journal.8.2020.83.165.188</w:t>
        </w:r>
      </w:hyperlink>
    </w:p>
    <w:p w14:paraId="7082BA2B" w14:textId="3B2D7FC6" w:rsidR="00BC47D2" w:rsidRP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Esiobu, N</w:t>
      </w:r>
      <w:r w:rsidRPr="00BC47D2">
        <w:rPr>
          <w:rFonts w:ascii="Times New Roman" w:hAnsi="Times New Roman" w:cs="Times New Roman"/>
          <w:sz w:val="24"/>
          <w:szCs w:val="24"/>
          <w:lang w:val="en-GB"/>
        </w:rPr>
        <w:t>. S.</w:t>
      </w:r>
      <w:r w:rsidRPr="00BC47D2">
        <w:rPr>
          <w:rFonts w:ascii="Times New Roman" w:hAnsi="Times New Roman" w:cs="Times New Roman"/>
          <w:sz w:val="24"/>
          <w:szCs w:val="24"/>
        </w:rPr>
        <w:t xml:space="preserve"> (2019). Understanding the allocative efficiency of cassava farms in imo state, </w:t>
      </w:r>
      <w:r w:rsidR="004F6A7E" w:rsidRPr="00BC47D2">
        <w:rPr>
          <w:rFonts w:ascii="Times New Roman" w:hAnsi="Times New Roman" w:cs="Times New Roman"/>
          <w:sz w:val="24"/>
          <w:szCs w:val="24"/>
        </w:rPr>
        <w:t>Nigeria</w:t>
      </w:r>
      <w:r w:rsidRPr="00BC47D2">
        <w:rPr>
          <w:rFonts w:ascii="Times New Roman" w:hAnsi="Times New Roman" w:cs="Times New Roman"/>
          <w:sz w:val="24"/>
          <w:szCs w:val="24"/>
        </w:rPr>
        <w:t xml:space="preserve">. Journal of Economics and Sustainable Development. </w:t>
      </w:r>
      <w:hyperlink r:id="rId9" w:history="1">
        <w:r w:rsidRPr="00BC47D2">
          <w:rPr>
            <w:rStyle w:val="Hyperlink"/>
            <w:rFonts w:ascii="Times New Roman" w:hAnsi="Times New Roman" w:cs="Times New Roman"/>
            <w:sz w:val="24"/>
            <w:szCs w:val="24"/>
          </w:rPr>
          <w:t>https://doi.org/10.7176/jesd/10-19-09</w:t>
        </w:r>
      </w:hyperlink>
    </w:p>
    <w:p w14:paraId="6755171B" w14:textId="1B196591" w:rsidR="00BC47D2" w:rsidRPr="00B66DAD" w:rsidRDefault="00BC47D2" w:rsidP="00BC47D2">
      <w:pPr>
        <w:jc w:val="both"/>
        <w:rPr>
          <w:rFonts w:ascii="Times New Roman" w:hAnsi="Times New Roman" w:cs="Times New Roman"/>
          <w:sz w:val="24"/>
          <w:szCs w:val="24"/>
        </w:rPr>
      </w:pPr>
      <w:bookmarkStart w:id="11" w:name="_Hlk225086957"/>
      <w:r w:rsidRPr="00BC47D2">
        <w:rPr>
          <w:rFonts w:ascii="Times New Roman" w:hAnsi="Times New Roman" w:cs="Times New Roman"/>
          <w:sz w:val="24"/>
          <w:szCs w:val="24"/>
        </w:rPr>
        <w:t xml:space="preserve">Geng, W., Liu, L., Zhao, J., Kang, X., </w:t>
      </w:r>
      <w:r w:rsidR="008A6100">
        <w:rPr>
          <w:rFonts w:ascii="Times New Roman" w:hAnsi="Times New Roman" w:cs="Times New Roman"/>
          <w:sz w:val="24"/>
          <w:szCs w:val="24"/>
        </w:rPr>
        <w:t>and</w:t>
      </w:r>
      <w:r w:rsidRPr="00BC47D2">
        <w:rPr>
          <w:rFonts w:ascii="Times New Roman" w:hAnsi="Times New Roman" w:cs="Times New Roman"/>
          <w:sz w:val="24"/>
          <w:szCs w:val="24"/>
        </w:rPr>
        <w:t xml:space="preserve"> Wang, </w:t>
      </w:r>
      <w:bookmarkEnd w:id="11"/>
      <w:r w:rsidRPr="00BC47D2">
        <w:rPr>
          <w:rFonts w:ascii="Times New Roman" w:hAnsi="Times New Roman" w:cs="Times New Roman"/>
          <w:sz w:val="24"/>
          <w:szCs w:val="24"/>
        </w:rPr>
        <w:t xml:space="preserve">W. (2024). Digital Technologies Adoption and Economic Benefits in Agriculture: A Mixed-Methods Approach. </w:t>
      </w:r>
      <w:r w:rsidRPr="00BC47D2">
        <w:rPr>
          <w:rFonts w:ascii="Times New Roman" w:hAnsi="Times New Roman" w:cs="Times New Roman"/>
          <w:i/>
          <w:iCs/>
          <w:sz w:val="24"/>
          <w:szCs w:val="24"/>
        </w:rPr>
        <w:t>Sustainability</w:t>
      </w:r>
      <w:r w:rsidRPr="00BC47D2">
        <w:rPr>
          <w:rFonts w:ascii="Times New Roman" w:hAnsi="Times New Roman" w:cs="Times New Roman"/>
          <w:sz w:val="24"/>
          <w:szCs w:val="24"/>
        </w:rPr>
        <w:t xml:space="preserve">. </w:t>
      </w:r>
      <w:hyperlink r:id="rId10" w:history="1">
        <w:r w:rsidRPr="00BC47D2">
          <w:rPr>
            <w:rStyle w:val="Hyperlink"/>
            <w:rFonts w:ascii="Times New Roman" w:hAnsi="Times New Roman" w:cs="Times New Roman"/>
            <w:sz w:val="24"/>
            <w:szCs w:val="24"/>
          </w:rPr>
          <w:t>https://doi.org/10.3390/su16114431</w:t>
        </w:r>
      </w:hyperlink>
    </w:p>
    <w:p w14:paraId="50D8A66E" w14:textId="760ABA16" w:rsid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Hausman, J </w:t>
      </w:r>
      <w:r w:rsidR="008A6100">
        <w:rPr>
          <w:rFonts w:ascii="Times New Roman" w:hAnsi="Times New Roman" w:cs="Times New Roman"/>
          <w:sz w:val="24"/>
          <w:szCs w:val="24"/>
        </w:rPr>
        <w:t>and</w:t>
      </w:r>
      <w:r w:rsidRPr="00BC47D2">
        <w:rPr>
          <w:rFonts w:ascii="Times New Roman" w:hAnsi="Times New Roman" w:cs="Times New Roman"/>
          <w:sz w:val="24"/>
          <w:szCs w:val="24"/>
        </w:rPr>
        <w:t xml:space="preserve"> McFadden, D, 1984. Specification tests for the multinomial logit model. </w:t>
      </w:r>
      <w:r w:rsidRPr="00BC47D2">
        <w:rPr>
          <w:rFonts w:ascii="Times New Roman" w:hAnsi="Times New Roman" w:cs="Times New Roman"/>
          <w:i/>
          <w:sz w:val="24"/>
          <w:szCs w:val="24"/>
        </w:rPr>
        <w:t xml:space="preserve">Econometrica </w:t>
      </w:r>
      <w:r w:rsidRPr="00BC47D2">
        <w:rPr>
          <w:rFonts w:ascii="Times New Roman" w:hAnsi="Times New Roman" w:cs="Times New Roman"/>
          <w:sz w:val="24"/>
          <w:szCs w:val="24"/>
        </w:rPr>
        <w:t xml:space="preserve">52 (5), 1219–40. </w:t>
      </w:r>
    </w:p>
    <w:p w14:paraId="1933CC32" w14:textId="4DCC756C" w:rsidR="000C6AC6" w:rsidRPr="000C6AC6" w:rsidRDefault="000C6AC6" w:rsidP="00BC47D2">
      <w:pPr>
        <w:jc w:val="both"/>
        <w:rPr>
          <w:rFonts w:ascii="Times New Roman" w:hAnsi="Times New Roman" w:cs="Times New Roman"/>
          <w:sz w:val="24"/>
          <w:szCs w:val="24"/>
        </w:rPr>
      </w:pPr>
      <w:bookmarkStart w:id="12" w:name="_Hlk225088031"/>
      <w:r w:rsidRPr="000C6AC6">
        <w:rPr>
          <w:rFonts w:ascii="Times New Roman" w:hAnsi="Times New Roman" w:cs="Times New Roman"/>
          <w:sz w:val="24"/>
          <w:szCs w:val="24"/>
        </w:rPr>
        <w:t xml:space="preserve">John, D., Hussin, N., Shahibi, M. S., Ahmad, M., Hashim, H., &amp; Ametefe, D. S. </w:t>
      </w:r>
      <w:bookmarkEnd w:id="12"/>
      <w:r w:rsidRPr="000C6AC6">
        <w:rPr>
          <w:rFonts w:ascii="Times New Roman" w:hAnsi="Times New Roman" w:cs="Times New Roman"/>
          <w:sz w:val="24"/>
          <w:szCs w:val="24"/>
        </w:rPr>
        <w:t>(2023). A systematic review on the factors governing precision agriculture adoption among small-scale farmers. Outlook on Agriculture, 52(4), 469-485. https://doi.org/10.1177/00307270231205640</w:t>
      </w:r>
    </w:p>
    <w:p w14:paraId="4279083C" w14:textId="37A4BCEA" w:rsidR="008A37EA" w:rsidRPr="00B66DAD" w:rsidRDefault="00BC47D2" w:rsidP="00BC47D2">
      <w:pPr>
        <w:jc w:val="both"/>
        <w:rPr>
          <w:rFonts w:ascii="Times New Roman" w:hAnsi="Times New Roman" w:cs="Times New Roman"/>
          <w:sz w:val="24"/>
          <w:szCs w:val="24"/>
        </w:rPr>
      </w:pPr>
      <w:bookmarkStart w:id="13" w:name="_Hlk225087044"/>
      <w:r w:rsidRPr="00BC47D2">
        <w:rPr>
          <w:rFonts w:ascii="Times New Roman" w:hAnsi="Times New Roman" w:cs="Times New Roman"/>
          <w:sz w:val="24"/>
          <w:szCs w:val="24"/>
          <w:lang w:val="en-GB"/>
        </w:rPr>
        <w:t xml:space="preserve">Kumar, M., </w:t>
      </w:r>
      <w:proofErr w:type="spellStart"/>
      <w:r w:rsidRPr="00BC47D2">
        <w:rPr>
          <w:rFonts w:ascii="Times New Roman" w:hAnsi="Times New Roman" w:cs="Times New Roman"/>
          <w:sz w:val="24"/>
          <w:szCs w:val="24"/>
          <w:lang w:val="en-GB"/>
        </w:rPr>
        <w:t>Bethapudi</w:t>
      </w:r>
      <w:proofErr w:type="spellEnd"/>
      <w:r w:rsidRPr="00BC47D2">
        <w:rPr>
          <w:rFonts w:ascii="Times New Roman" w:hAnsi="Times New Roman" w:cs="Times New Roman"/>
          <w:sz w:val="24"/>
          <w:szCs w:val="24"/>
          <w:lang w:val="en-GB"/>
        </w:rPr>
        <w:t xml:space="preserve">, S. V., </w:t>
      </w:r>
      <w:r w:rsidR="008A6100">
        <w:rPr>
          <w:rFonts w:ascii="Times New Roman" w:hAnsi="Times New Roman" w:cs="Times New Roman"/>
          <w:sz w:val="24"/>
          <w:szCs w:val="24"/>
          <w:lang w:val="en-GB"/>
        </w:rPr>
        <w:t>and</w:t>
      </w:r>
      <w:r w:rsidRPr="00BC47D2">
        <w:rPr>
          <w:rFonts w:ascii="Times New Roman" w:hAnsi="Times New Roman" w:cs="Times New Roman"/>
          <w:sz w:val="24"/>
          <w:szCs w:val="24"/>
          <w:lang w:val="en-GB"/>
        </w:rPr>
        <w:t xml:space="preserve"> </w:t>
      </w:r>
      <w:proofErr w:type="spellStart"/>
      <w:r w:rsidRPr="00BC47D2">
        <w:rPr>
          <w:rFonts w:ascii="Times New Roman" w:hAnsi="Times New Roman" w:cs="Times New Roman"/>
          <w:sz w:val="24"/>
          <w:szCs w:val="24"/>
          <w:lang w:val="en-GB"/>
        </w:rPr>
        <w:t>Gawali</w:t>
      </w:r>
      <w:proofErr w:type="spellEnd"/>
      <w:r w:rsidRPr="00BC47D2">
        <w:rPr>
          <w:rFonts w:ascii="Times New Roman" w:hAnsi="Times New Roman" w:cs="Times New Roman"/>
          <w:sz w:val="24"/>
          <w:szCs w:val="24"/>
          <w:lang w:val="en-GB"/>
        </w:rPr>
        <w:t xml:space="preserve">, </w:t>
      </w:r>
      <w:bookmarkEnd w:id="13"/>
      <w:r w:rsidRPr="00BC47D2">
        <w:rPr>
          <w:rFonts w:ascii="Times New Roman" w:hAnsi="Times New Roman" w:cs="Times New Roman"/>
          <w:sz w:val="24"/>
          <w:szCs w:val="24"/>
          <w:lang w:val="en-GB"/>
        </w:rPr>
        <w:t>S. (2024). </w:t>
      </w:r>
      <w:r w:rsidRPr="00BC47D2">
        <w:rPr>
          <w:rFonts w:ascii="Times New Roman" w:hAnsi="Times New Roman" w:cs="Times New Roman"/>
          <w:i/>
          <w:iCs/>
          <w:sz w:val="24"/>
          <w:szCs w:val="24"/>
          <w:lang w:val="en-GB"/>
        </w:rPr>
        <w:t>Information Communication Technology Enables Agricultural Innovation and Sustainable Growth of Agripreneurs</w:t>
      </w:r>
      <w:r w:rsidRPr="00BC47D2">
        <w:rPr>
          <w:rFonts w:ascii="Times New Roman" w:hAnsi="Times New Roman" w:cs="Times New Roman"/>
          <w:sz w:val="24"/>
          <w:szCs w:val="24"/>
          <w:lang w:val="en-GB"/>
        </w:rPr>
        <w:t xml:space="preserve">. </w:t>
      </w:r>
      <w:hyperlink r:id="rId11" w:history="1">
        <w:r w:rsidRPr="00782F81">
          <w:rPr>
            <w:rStyle w:val="Hyperlink"/>
            <w:rFonts w:ascii="Times New Roman" w:hAnsi="Times New Roman" w:cs="Times New Roman"/>
            <w:sz w:val="24"/>
            <w:szCs w:val="24"/>
            <w:lang w:val="en-GB"/>
          </w:rPr>
          <w:t>https://doi.org/10.4018/979-8-3693-6715-5.ch004</w:t>
        </w:r>
      </w:hyperlink>
    </w:p>
    <w:p w14:paraId="5810FA56" w14:textId="4CEE1254" w:rsidR="008A37EA" w:rsidRDefault="00BC47D2" w:rsidP="00BC47D2">
      <w:pPr>
        <w:jc w:val="both"/>
      </w:pPr>
      <w:bookmarkStart w:id="14" w:name="_Hlk212840669"/>
      <w:r w:rsidRPr="00BC47D2">
        <w:rPr>
          <w:rFonts w:ascii="Times New Roman" w:hAnsi="Times New Roman" w:cs="Times New Roman"/>
          <w:sz w:val="24"/>
          <w:szCs w:val="24"/>
        </w:rPr>
        <w:t xml:space="preserve">Kumar, B. B. (2025). </w:t>
      </w:r>
      <w:bookmarkEnd w:id="14"/>
      <w:r w:rsidRPr="00BC47D2">
        <w:rPr>
          <w:rFonts w:ascii="Times New Roman" w:hAnsi="Times New Roman" w:cs="Times New Roman"/>
          <w:sz w:val="24"/>
          <w:szCs w:val="24"/>
        </w:rPr>
        <w:t>Smart Markets, Green Fields: Sustainable Agricultural Marketing and Profits using Digital Platforms in Emerging Economies: A Study on the Cauvery Delta Region in Tamil Nadu. </w:t>
      </w:r>
      <w:r w:rsidRPr="00BC47D2">
        <w:rPr>
          <w:rFonts w:ascii="Times New Roman" w:hAnsi="Times New Roman" w:cs="Times New Roman"/>
          <w:i/>
          <w:iCs/>
          <w:sz w:val="24"/>
          <w:szCs w:val="24"/>
        </w:rPr>
        <w:t>Journal of Economic Studies and Financial Research</w:t>
      </w:r>
      <w:r w:rsidRPr="00BC47D2">
        <w:rPr>
          <w:rFonts w:ascii="Times New Roman" w:hAnsi="Times New Roman" w:cs="Times New Roman"/>
          <w:sz w:val="24"/>
          <w:szCs w:val="24"/>
        </w:rPr>
        <w:t>, </w:t>
      </w:r>
      <w:r w:rsidRPr="00BC47D2">
        <w:rPr>
          <w:rFonts w:ascii="Times New Roman" w:hAnsi="Times New Roman" w:cs="Times New Roman"/>
          <w:i/>
          <w:iCs/>
          <w:sz w:val="24"/>
          <w:szCs w:val="24"/>
        </w:rPr>
        <w:t>6</w:t>
      </w:r>
      <w:r w:rsidRPr="00BC47D2">
        <w:rPr>
          <w:rFonts w:ascii="Times New Roman" w:hAnsi="Times New Roman" w:cs="Times New Roman"/>
          <w:sz w:val="24"/>
          <w:szCs w:val="24"/>
        </w:rPr>
        <w:t xml:space="preserve">(2), 19–34. </w:t>
      </w:r>
      <w:hyperlink r:id="rId12" w:history="1">
        <w:r w:rsidRPr="00BC47D2">
          <w:rPr>
            <w:rStyle w:val="Hyperlink"/>
            <w:rFonts w:ascii="Times New Roman" w:hAnsi="Times New Roman" w:cs="Times New Roman"/>
            <w:sz w:val="24"/>
            <w:szCs w:val="24"/>
          </w:rPr>
          <w:t>https://doi.org/10.46610/jesfr.2025.v06i02.003</w:t>
        </w:r>
      </w:hyperlink>
    </w:p>
    <w:p w14:paraId="5DB1589D" w14:textId="17049405" w:rsidR="00106510" w:rsidRPr="00B66DAD" w:rsidRDefault="00106510" w:rsidP="00BC47D2">
      <w:pPr>
        <w:jc w:val="both"/>
        <w:rPr>
          <w:rFonts w:ascii="Times New Roman" w:hAnsi="Times New Roman" w:cs="Times New Roman"/>
          <w:sz w:val="24"/>
          <w:szCs w:val="24"/>
        </w:rPr>
      </w:pPr>
      <w:r w:rsidRPr="00106510">
        <w:rPr>
          <w:rFonts w:ascii="Times New Roman" w:hAnsi="Times New Roman" w:cs="Times New Roman"/>
          <w:sz w:val="24"/>
          <w:szCs w:val="24"/>
        </w:rPr>
        <w:t xml:space="preserve">Masi, M., Rosa, M., Vecchio, Y., Bartoli, L., &amp; Adinolfi, F. (2022). The long way to innovation adoption: insights from precision agriculture. Agricultural and Food Economics, 10(1). </w:t>
      </w:r>
      <w:hyperlink r:id="rId13" w:history="1">
        <w:r w:rsidRPr="00106510">
          <w:rPr>
            <w:rStyle w:val="Hyperlink"/>
            <w:rFonts w:ascii="Times New Roman" w:hAnsi="Times New Roman" w:cs="Times New Roman"/>
            <w:sz w:val="24"/>
            <w:szCs w:val="24"/>
          </w:rPr>
          <w:t>https://doi.org/10.1186/s40100-022-00236-5</w:t>
        </w:r>
      </w:hyperlink>
    </w:p>
    <w:p w14:paraId="72944FD0" w14:textId="4BA5E923" w:rsidR="00BC47D2" w:rsidRPr="00B66DAD" w:rsidRDefault="00BC47D2" w:rsidP="00BC47D2">
      <w:pPr>
        <w:jc w:val="both"/>
        <w:rPr>
          <w:rFonts w:ascii="Times New Roman" w:hAnsi="Times New Roman" w:cs="Times New Roman"/>
          <w:sz w:val="24"/>
          <w:szCs w:val="24"/>
          <w:lang w:val="en-GB"/>
        </w:rPr>
      </w:pPr>
      <w:r w:rsidRPr="00BC47D2">
        <w:rPr>
          <w:rFonts w:ascii="Times New Roman" w:hAnsi="Times New Roman" w:cs="Times New Roman"/>
          <w:sz w:val="24"/>
          <w:szCs w:val="24"/>
          <w:lang w:val="en-GB"/>
        </w:rPr>
        <w:t xml:space="preserve">Mbatha, B. (2024). Digital divide: A phenomenon of unequal adoption of technology by SMMEs in the agribusiness sector in South Africa. Communicare: Journal for Communication Studies in Africa. </w:t>
      </w:r>
      <w:hyperlink r:id="rId14" w:history="1">
        <w:r w:rsidRPr="00BC47D2">
          <w:rPr>
            <w:rStyle w:val="Hyperlink"/>
            <w:rFonts w:ascii="Times New Roman" w:hAnsi="Times New Roman" w:cs="Times New Roman"/>
            <w:sz w:val="24"/>
            <w:szCs w:val="24"/>
            <w:lang w:val="en-GB"/>
          </w:rPr>
          <w:t>https://journals.co.za/doi/10.36615/vdjgg265</w:t>
        </w:r>
      </w:hyperlink>
      <w:r w:rsidRPr="00BC47D2">
        <w:rPr>
          <w:rFonts w:ascii="Times New Roman" w:hAnsi="Times New Roman" w:cs="Times New Roman"/>
          <w:sz w:val="24"/>
          <w:szCs w:val="24"/>
          <w:lang w:val="en-GB"/>
        </w:rPr>
        <w:t>.</w:t>
      </w:r>
    </w:p>
    <w:p w14:paraId="7AF05831" w14:textId="29A62954" w:rsidR="008A37EA" w:rsidRPr="00B66DAD" w:rsidRDefault="00111900" w:rsidP="00BC47D2">
      <w:pPr>
        <w:jc w:val="both"/>
        <w:rPr>
          <w:rFonts w:ascii="Times New Roman" w:hAnsi="Times New Roman" w:cs="Times New Roman"/>
          <w:sz w:val="24"/>
          <w:szCs w:val="24"/>
        </w:rPr>
      </w:pPr>
      <w:r w:rsidRPr="00B66DAD">
        <w:rPr>
          <w:rFonts w:ascii="Times New Roman" w:hAnsi="Times New Roman" w:cs="Times New Roman"/>
          <w:sz w:val="24"/>
          <w:szCs w:val="24"/>
        </w:rPr>
        <w:t xml:space="preserve">Okelola, O. E., </w:t>
      </w:r>
      <w:r w:rsidR="008A6100">
        <w:rPr>
          <w:rFonts w:ascii="Times New Roman" w:hAnsi="Times New Roman" w:cs="Times New Roman"/>
          <w:sz w:val="24"/>
          <w:szCs w:val="24"/>
        </w:rPr>
        <w:t>and</w:t>
      </w:r>
      <w:r w:rsidRPr="00B66DAD">
        <w:rPr>
          <w:rFonts w:ascii="Times New Roman" w:hAnsi="Times New Roman" w:cs="Times New Roman"/>
          <w:sz w:val="24"/>
          <w:szCs w:val="24"/>
        </w:rPr>
        <w:t xml:space="preserve"> Adeyolanu, D. T. (2024). Overview of Agro-allied and Agribusiness Industries in Nigeria. </w:t>
      </w:r>
      <w:r w:rsidRPr="00B66DAD">
        <w:rPr>
          <w:rFonts w:ascii="Times New Roman" w:hAnsi="Times New Roman" w:cs="Times New Roman"/>
          <w:i/>
          <w:iCs/>
          <w:sz w:val="24"/>
          <w:szCs w:val="24"/>
        </w:rPr>
        <w:t>African Journal of Agriculture and Food Science</w:t>
      </w:r>
      <w:r w:rsidRPr="00B66DAD">
        <w:rPr>
          <w:rFonts w:ascii="Times New Roman" w:hAnsi="Times New Roman" w:cs="Times New Roman"/>
          <w:sz w:val="24"/>
          <w:szCs w:val="24"/>
        </w:rPr>
        <w:t>, </w:t>
      </w:r>
      <w:r w:rsidRPr="00B66DAD">
        <w:rPr>
          <w:rFonts w:ascii="Times New Roman" w:hAnsi="Times New Roman" w:cs="Times New Roman"/>
          <w:i/>
          <w:iCs/>
          <w:sz w:val="24"/>
          <w:szCs w:val="24"/>
        </w:rPr>
        <w:t>7</w:t>
      </w:r>
      <w:r w:rsidRPr="00B66DAD">
        <w:rPr>
          <w:rFonts w:ascii="Times New Roman" w:hAnsi="Times New Roman" w:cs="Times New Roman"/>
          <w:sz w:val="24"/>
          <w:szCs w:val="24"/>
        </w:rPr>
        <w:t xml:space="preserve">(4), 133–142. </w:t>
      </w:r>
      <w:hyperlink r:id="rId15" w:history="1">
        <w:r w:rsidR="00C00568" w:rsidRPr="00B66DAD">
          <w:rPr>
            <w:rStyle w:val="Hyperlink"/>
            <w:rFonts w:ascii="Times New Roman" w:hAnsi="Times New Roman" w:cs="Times New Roman"/>
            <w:sz w:val="24"/>
            <w:szCs w:val="24"/>
          </w:rPr>
          <w:t>https://doi.org/10.52589/ajafs-dm9zatg5</w:t>
        </w:r>
      </w:hyperlink>
    </w:p>
    <w:p w14:paraId="52B0CEB8" w14:textId="2C946532" w:rsidR="00BC47D2" w:rsidRPr="00B66DAD" w:rsidRDefault="00BC47D2" w:rsidP="00BC47D2">
      <w:pPr>
        <w:jc w:val="both"/>
        <w:rPr>
          <w:rFonts w:ascii="Times New Roman" w:hAnsi="Times New Roman" w:cs="Times New Roman"/>
          <w:sz w:val="24"/>
          <w:szCs w:val="24"/>
        </w:rPr>
      </w:pPr>
      <w:bookmarkStart w:id="15" w:name="_Hlk225086864"/>
      <w:r w:rsidRPr="00BC47D2">
        <w:rPr>
          <w:rFonts w:ascii="Times New Roman" w:hAnsi="Times New Roman" w:cs="Times New Roman"/>
          <w:sz w:val="24"/>
          <w:szCs w:val="24"/>
          <w:lang w:val="it-IT"/>
        </w:rPr>
        <w:lastRenderedPageBreak/>
        <w:t xml:space="preserve">Parra-Acosta, Y. K., Almanza Junco, C. A., </w:t>
      </w:r>
      <w:r w:rsidR="008A6100">
        <w:rPr>
          <w:rFonts w:ascii="Times New Roman" w:hAnsi="Times New Roman" w:cs="Times New Roman"/>
          <w:sz w:val="24"/>
          <w:szCs w:val="24"/>
          <w:lang w:val="it-IT"/>
        </w:rPr>
        <w:t>and</w:t>
      </w:r>
      <w:r w:rsidRPr="00BC47D2">
        <w:rPr>
          <w:rFonts w:ascii="Times New Roman" w:hAnsi="Times New Roman" w:cs="Times New Roman"/>
          <w:sz w:val="24"/>
          <w:szCs w:val="24"/>
          <w:lang w:val="it-IT"/>
        </w:rPr>
        <w:t xml:space="preserve"> Aponte Chiriví, </w:t>
      </w:r>
      <w:bookmarkEnd w:id="15"/>
      <w:r w:rsidRPr="00BC47D2">
        <w:rPr>
          <w:rFonts w:ascii="Times New Roman" w:hAnsi="Times New Roman" w:cs="Times New Roman"/>
          <w:sz w:val="24"/>
          <w:szCs w:val="24"/>
          <w:lang w:val="it-IT"/>
        </w:rPr>
        <w:t xml:space="preserve">D. O. (2023). Inductores, motivaciones y resultados esperados de la adquisición de tecnología en los agronegocios en el departamento de Cundinamarca, Colombia. </w:t>
      </w:r>
      <w:r w:rsidRPr="00BC47D2">
        <w:rPr>
          <w:rFonts w:ascii="Times New Roman" w:hAnsi="Times New Roman" w:cs="Times New Roman"/>
          <w:i/>
          <w:iCs/>
          <w:sz w:val="24"/>
          <w:szCs w:val="24"/>
        </w:rPr>
        <w:t>Face</w:t>
      </w:r>
      <w:r w:rsidRPr="00BC47D2">
        <w:rPr>
          <w:rFonts w:ascii="Times New Roman" w:hAnsi="Times New Roman" w:cs="Times New Roman"/>
          <w:sz w:val="24"/>
          <w:szCs w:val="24"/>
        </w:rPr>
        <w:t xml:space="preserve">, </w:t>
      </w:r>
      <w:r w:rsidRPr="00BC47D2">
        <w:rPr>
          <w:rFonts w:ascii="Times New Roman" w:hAnsi="Times New Roman" w:cs="Times New Roman"/>
          <w:i/>
          <w:iCs/>
          <w:sz w:val="24"/>
          <w:szCs w:val="24"/>
        </w:rPr>
        <w:t>23</w:t>
      </w:r>
      <w:r w:rsidRPr="00BC47D2">
        <w:rPr>
          <w:rFonts w:ascii="Times New Roman" w:hAnsi="Times New Roman" w:cs="Times New Roman"/>
          <w:sz w:val="24"/>
          <w:szCs w:val="24"/>
        </w:rPr>
        <w:t xml:space="preserve">(2), 5–17. </w:t>
      </w:r>
      <w:hyperlink r:id="rId16" w:history="1">
        <w:r w:rsidRPr="00BC47D2">
          <w:rPr>
            <w:rStyle w:val="Hyperlink"/>
            <w:rFonts w:ascii="Times New Roman" w:hAnsi="Times New Roman" w:cs="Times New Roman"/>
            <w:sz w:val="24"/>
            <w:szCs w:val="24"/>
          </w:rPr>
          <w:t>https://doi.org/10.24054/face.v23i2.2455</w:t>
        </w:r>
      </w:hyperlink>
    </w:p>
    <w:p w14:paraId="41D35821" w14:textId="33CF0094" w:rsidR="00BC47D2" w:rsidRPr="00BC47D2" w:rsidRDefault="00BC47D2" w:rsidP="00BC47D2">
      <w:pPr>
        <w:jc w:val="both"/>
        <w:rPr>
          <w:rFonts w:ascii="Times New Roman" w:hAnsi="Times New Roman" w:cs="Times New Roman"/>
          <w:sz w:val="24"/>
          <w:szCs w:val="24"/>
        </w:rPr>
      </w:pPr>
      <w:bookmarkStart w:id="16" w:name="_Hlk212840184"/>
      <w:r w:rsidRPr="00BC47D2">
        <w:rPr>
          <w:rFonts w:ascii="Times New Roman" w:hAnsi="Times New Roman" w:cs="Times New Roman"/>
          <w:sz w:val="24"/>
          <w:szCs w:val="24"/>
        </w:rPr>
        <w:t>Quaye, D.</w:t>
      </w:r>
      <w:r w:rsidR="008A6100">
        <w:rPr>
          <w:rFonts w:ascii="Times New Roman" w:hAnsi="Times New Roman" w:cs="Times New Roman"/>
          <w:sz w:val="24"/>
          <w:szCs w:val="24"/>
        </w:rPr>
        <w:t xml:space="preserve"> and</w:t>
      </w:r>
      <w:r w:rsidRPr="00BC47D2">
        <w:rPr>
          <w:rFonts w:ascii="Times New Roman" w:hAnsi="Times New Roman" w:cs="Times New Roman"/>
          <w:sz w:val="24"/>
          <w:szCs w:val="24"/>
        </w:rPr>
        <w:t xml:space="preserve"> Mensah, I. (</w:t>
      </w:r>
      <w:bookmarkEnd w:id="16"/>
      <w:r w:rsidR="004F6A7E" w:rsidRPr="00BC47D2">
        <w:rPr>
          <w:rFonts w:ascii="Times New Roman" w:hAnsi="Times New Roman" w:cs="Times New Roman"/>
          <w:sz w:val="24"/>
          <w:szCs w:val="24"/>
        </w:rPr>
        <w:t>2019) Marketing</w:t>
      </w:r>
      <w:r w:rsidRPr="00BC47D2">
        <w:rPr>
          <w:rFonts w:ascii="Times New Roman" w:hAnsi="Times New Roman" w:cs="Times New Roman"/>
          <w:sz w:val="24"/>
          <w:szCs w:val="24"/>
        </w:rPr>
        <w:t xml:space="preserve"> Innovation and Sustainable Competitive Advantage of Manufacturing SMEs in Ghana. </w:t>
      </w:r>
      <w:r w:rsidRPr="00BC47D2">
        <w:rPr>
          <w:rFonts w:ascii="Times New Roman" w:hAnsi="Times New Roman" w:cs="Times New Roman"/>
          <w:i/>
          <w:iCs/>
          <w:sz w:val="24"/>
          <w:szCs w:val="24"/>
        </w:rPr>
        <w:t>Manag. Decis.</w:t>
      </w:r>
      <w:r w:rsidRPr="00BC47D2">
        <w:rPr>
          <w:rFonts w:ascii="Times New Roman" w:hAnsi="Times New Roman" w:cs="Times New Roman"/>
          <w:sz w:val="24"/>
          <w:szCs w:val="24"/>
        </w:rPr>
        <w:t>, </w:t>
      </w:r>
      <w:r w:rsidRPr="00BC47D2">
        <w:rPr>
          <w:rFonts w:ascii="Times New Roman" w:hAnsi="Times New Roman" w:cs="Times New Roman"/>
          <w:i/>
          <w:iCs/>
          <w:sz w:val="24"/>
          <w:szCs w:val="24"/>
        </w:rPr>
        <w:t>57</w:t>
      </w:r>
      <w:r w:rsidRPr="00BC47D2">
        <w:rPr>
          <w:rFonts w:ascii="Times New Roman" w:hAnsi="Times New Roman" w:cs="Times New Roman"/>
          <w:sz w:val="24"/>
          <w:szCs w:val="24"/>
        </w:rPr>
        <w:t>, 1535–1553. [</w:t>
      </w:r>
      <w:hyperlink r:id="rId17" w:tgtFrame="_blank" w:history="1">
        <w:r w:rsidRPr="00BC47D2">
          <w:rPr>
            <w:rStyle w:val="Hyperlink"/>
            <w:rFonts w:ascii="Times New Roman" w:hAnsi="Times New Roman" w:cs="Times New Roman"/>
            <w:b/>
            <w:bCs/>
            <w:sz w:val="24"/>
            <w:szCs w:val="24"/>
          </w:rPr>
          <w:t>Google Scholar</w:t>
        </w:r>
      </w:hyperlink>
      <w:r w:rsidRPr="00BC47D2">
        <w:rPr>
          <w:rFonts w:ascii="Times New Roman" w:hAnsi="Times New Roman" w:cs="Times New Roman"/>
          <w:sz w:val="24"/>
          <w:szCs w:val="24"/>
        </w:rPr>
        <w:t>] [</w:t>
      </w:r>
      <w:hyperlink r:id="rId18" w:tgtFrame="_blank" w:history="1">
        <w:r w:rsidRPr="00BC47D2">
          <w:rPr>
            <w:rStyle w:val="Hyperlink"/>
            <w:rFonts w:ascii="Times New Roman" w:hAnsi="Times New Roman" w:cs="Times New Roman"/>
            <w:b/>
            <w:bCs/>
            <w:sz w:val="24"/>
            <w:szCs w:val="24"/>
          </w:rPr>
          <w:t>CrossRef</w:t>
        </w:r>
      </w:hyperlink>
      <w:r w:rsidRPr="00BC47D2">
        <w:rPr>
          <w:rFonts w:ascii="Times New Roman" w:hAnsi="Times New Roman" w:cs="Times New Roman"/>
          <w:sz w:val="24"/>
          <w:szCs w:val="24"/>
        </w:rPr>
        <w:t>]</w:t>
      </w:r>
    </w:p>
    <w:p w14:paraId="0C9D0CDB" w14:textId="4C8D1FAD" w:rsidR="00BC47D2" w:rsidRDefault="00BC47D2" w:rsidP="00BC47D2">
      <w:pPr>
        <w:jc w:val="both"/>
        <w:rPr>
          <w:rFonts w:ascii="Times New Roman" w:hAnsi="Times New Roman" w:cs="Times New Roman"/>
          <w:sz w:val="24"/>
          <w:szCs w:val="24"/>
          <w:lang w:val="en-GB"/>
        </w:rPr>
      </w:pPr>
      <w:r w:rsidRPr="00BC47D2">
        <w:rPr>
          <w:rFonts w:ascii="Times New Roman" w:hAnsi="Times New Roman" w:cs="Times New Roman"/>
          <w:sz w:val="24"/>
          <w:szCs w:val="24"/>
          <w:lang w:val="en-GB"/>
        </w:rPr>
        <w:t xml:space="preserve">Rahji, M.A.Y., and Fakayode, </w:t>
      </w:r>
      <w:r w:rsidR="004F6A7E" w:rsidRPr="00BC47D2">
        <w:rPr>
          <w:rFonts w:ascii="Times New Roman" w:hAnsi="Times New Roman" w:cs="Times New Roman"/>
          <w:sz w:val="24"/>
          <w:szCs w:val="24"/>
          <w:lang w:val="en-GB"/>
        </w:rPr>
        <w:t>S.B. (</w:t>
      </w:r>
      <w:r w:rsidRPr="00BC47D2">
        <w:rPr>
          <w:rFonts w:ascii="Times New Roman" w:hAnsi="Times New Roman" w:cs="Times New Roman"/>
          <w:sz w:val="24"/>
          <w:szCs w:val="24"/>
          <w:lang w:val="en-GB"/>
        </w:rPr>
        <w:t xml:space="preserve">2009)   A Multinomial Logit Analysis of Agricultural Credit Rationing by Commercial Banks in Nigeria. </w:t>
      </w:r>
      <w:r w:rsidRPr="00BC47D2">
        <w:rPr>
          <w:rFonts w:ascii="Times New Roman" w:hAnsi="Times New Roman" w:cs="Times New Roman"/>
          <w:i/>
          <w:sz w:val="24"/>
          <w:szCs w:val="24"/>
          <w:lang w:val="en-GB"/>
        </w:rPr>
        <w:t>International Research Journal of Finance and Economics</w:t>
      </w:r>
      <w:r w:rsidRPr="00BC47D2">
        <w:rPr>
          <w:rFonts w:ascii="Times New Roman" w:hAnsi="Times New Roman" w:cs="Times New Roman"/>
          <w:sz w:val="24"/>
          <w:szCs w:val="24"/>
          <w:lang w:val="en-GB"/>
        </w:rPr>
        <w:t xml:space="preserve"> Issue 24.90-100.</w:t>
      </w:r>
    </w:p>
    <w:p w14:paraId="41371A33" w14:textId="1FEBD4BF" w:rsidR="008F501E" w:rsidRDefault="008F501E" w:rsidP="00BC47D2">
      <w:pPr>
        <w:jc w:val="both"/>
        <w:rPr>
          <w:rFonts w:ascii="Times New Roman" w:hAnsi="Times New Roman" w:cs="Times New Roman"/>
          <w:sz w:val="24"/>
          <w:szCs w:val="24"/>
        </w:rPr>
      </w:pPr>
      <w:bookmarkStart w:id="17" w:name="_Hlk225089193"/>
      <w:r w:rsidRPr="008F501E">
        <w:rPr>
          <w:rFonts w:ascii="Times New Roman" w:hAnsi="Times New Roman" w:cs="Times New Roman"/>
          <w:sz w:val="24"/>
          <w:szCs w:val="24"/>
        </w:rPr>
        <w:t xml:space="preserve">Rufaidah, F., Karyani, T., Wulandari, E., &amp; Setiawan, I. (2023). </w:t>
      </w:r>
      <w:bookmarkEnd w:id="17"/>
      <w:r w:rsidRPr="008F501E">
        <w:rPr>
          <w:rFonts w:ascii="Times New Roman" w:hAnsi="Times New Roman" w:cs="Times New Roman"/>
          <w:sz w:val="24"/>
          <w:szCs w:val="24"/>
        </w:rPr>
        <w:t xml:space="preserve">A Review of the Implementation of Financial Technology (Fintech) in the Indonesian Agricultural Sector: Issues, Access, and Challenges. International Journal of Financial Studies, 11(3), 108. </w:t>
      </w:r>
      <w:hyperlink r:id="rId19" w:history="1">
        <w:r w:rsidRPr="008F501E">
          <w:rPr>
            <w:rStyle w:val="Hyperlink"/>
            <w:rFonts w:ascii="Times New Roman" w:hAnsi="Times New Roman" w:cs="Times New Roman"/>
            <w:sz w:val="24"/>
            <w:szCs w:val="24"/>
          </w:rPr>
          <w:t>https://doi.org/10.3390/ijfs11030108</w:t>
        </w:r>
      </w:hyperlink>
    </w:p>
    <w:p w14:paraId="0B1F30A5" w14:textId="6DDC92C4" w:rsidR="003622B4" w:rsidRDefault="003622B4" w:rsidP="003622B4">
      <w:pPr>
        <w:jc w:val="both"/>
        <w:rPr>
          <w:rFonts w:ascii="Times New Roman" w:hAnsi="Times New Roman" w:cs="Times New Roman"/>
          <w:sz w:val="24"/>
          <w:szCs w:val="24"/>
        </w:rPr>
      </w:pPr>
      <w:bookmarkStart w:id="18" w:name="_Hlk225089652"/>
      <w:r w:rsidRPr="003622B4">
        <w:rPr>
          <w:rFonts w:ascii="Times New Roman" w:hAnsi="Times New Roman" w:cs="Times New Roman"/>
          <w:sz w:val="24"/>
          <w:szCs w:val="24"/>
        </w:rPr>
        <w:t xml:space="preserve">Sekabira, H., Tepa-Yotto, G., Djouaka, R., Clottey, V., Gaitu, C., Tamò, M., … &amp; Ddungu, S. </w:t>
      </w:r>
      <w:bookmarkEnd w:id="18"/>
      <w:r w:rsidRPr="003622B4">
        <w:rPr>
          <w:rFonts w:ascii="Times New Roman" w:hAnsi="Times New Roman" w:cs="Times New Roman"/>
          <w:sz w:val="24"/>
          <w:szCs w:val="24"/>
        </w:rPr>
        <w:t xml:space="preserve">(2022). Determinants for Deployment of Climate-Smart Integrated Pest Management Practices: A Meta-Analysis Approach. Agriculture, 12(7), 1052. </w:t>
      </w:r>
      <w:hyperlink r:id="rId20" w:history="1">
        <w:r w:rsidRPr="003622B4">
          <w:rPr>
            <w:rStyle w:val="Hyperlink"/>
            <w:rFonts w:ascii="Times New Roman" w:hAnsi="Times New Roman" w:cs="Times New Roman"/>
            <w:sz w:val="24"/>
            <w:szCs w:val="24"/>
          </w:rPr>
          <w:t>https://doi.org/10.3390/agriculture12071052</w:t>
        </w:r>
      </w:hyperlink>
    </w:p>
    <w:p w14:paraId="6C59EF60" w14:textId="66D8628E" w:rsidR="00C00568" w:rsidRPr="00B66DAD" w:rsidRDefault="00C00568" w:rsidP="00BC47D2">
      <w:pPr>
        <w:jc w:val="both"/>
        <w:rPr>
          <w:rFonts w:ascii="Times New Roman" w:hAnsi="Times New Roman" w:cs="Times New Roman"/>
          <w:sz w:val="24"/>
          <w:szCs w:val="24"/>
        </w:rPr>
      </w:pPr>
      <w:bookmarkStart w:id="19" w:name="_Hlk212840196"/>
      <w:r w:rsidRPr="00C00568">
        <w:rPr>
          <w:rFonts w:ascii="Times New Roman" w:hAnsi="Times New Roman" w:cs="Times New Roman"/>
          <w:sz w:val="24"/>
          <w:szCs w:val="24"/>
        </w:rPr>
        <w:t xml:space="preserve">Tang, T.; Zhang, S. </w:t>
      </w:r>
      <w:r w:rsidRPr="00B66DAD">
        <w:rPr>
          <w:rFonts w:ascii="Times New Roman" w:hAnsi="Times New Roman" w:cs="Times New Roman"/>
          <w:sz w:val="24"/>
          <w:szCs w:val="24"/>
        </w:rPr>
        <w:t>(2016)</w:t>
      </w:r>
      <w:bookmarkEnd w:id="19"/>
      <w:r w:rsidR="008F501E">
        <w:rPr>
          <w:rFonts w:ascii="Times New Roman" w:hAnsi="Times New Roman" w:cs="Times New Roman"/>
          <w:sz w:val="24"/>
          <w:szCs w:val="24"/>
        </w:rPr>
        <w:t xml:space="preserve"> </w:t>
      </w:r>
      <w:r w:rsidRPr="00C00568">
        <w:rPr>
          <w:rFonts w:ascii="Times New Roman" w:hAnsi="Times New Roman" w:cs="Times New Roman"/>
          <w:sz w:val="24"/>
          <w:szCs w:val="24"/>
        </w:rPr>
        <w:t>The Effects of Marketing Innovation on Firm Performance: Market-Driven or Market-Driving? In </w:t>
      </w:r>
      <w:r w:rsidRPr="00C00568">
        <w:rPr>
          <w:rFonts w:ascii="Times New Roman" w:hAnsi="Times New Roman" w:cs="Times New Roman"/>
          <w:i/>
          <w:iCs/>
          <w:sz w:val="24"/>
          <w:szCs w:val="24"/>
        </w:rPr>
        <w:t xml:space="preserve">2016 </w:t>
      </w:r>
      <w:r w:rsidR="004F6A7E" w:rsidRPr="00C00568">
        <w:rPr>
          <w:rFonts w:ascii="Times New Roman" w:hAnsi="Times New Roman" w:cs="Times New Roman"/>
          <w:i/>
          <w:iCs/>
          <w:sz w:val="24"/>
          <w:szCs w:val="24"/>
        </w:rPr>
        <w:t>Winter,</w:t>
      </w:r>
      <w:r w:rsidRPr="00C00568">
        <w:rPr>
          <w:rFonts w:ascii="Times New Roman" w:hAnsi="Times New Roman" w:cs="Times New Roman"/>
          <w:i/>
          <w:iCs/>
          <w:sz w:val="24"/>
          <w:szCs w:val="24"/>
        </w:rPr>
        <w:t xml:space="preserve"> Marketing Academic Conference: What Happens in Marketing, Stays Digital-Rethinking Marketing in the Era of Unlimited Data</w:t>
      </w:r>
      <w:r w:rsidRPr="00C00568">
        <w:rPr>
          <w:rFonts w:ascii="Times New Roman" w:hAnsi="Times New Roman" w:cs="Times New Roman"/>
          <w:sz w:val="24"/>
          <w:szCs w:val="24"/>
        </w:rPr>
        <w:t>; Hennig-Thurau, T., Hofacker, C.F., Eds.; American Marketing Association.: Chicago, IL, USA, 2016; pp. G31–G32. [</w:t>
      </w:r>
      <w:hyperlink r:id="rId21" w:tgtFrame="_blank" w:history="1">
        <w:r w:rsidRPr="00C00568">
          <w:rPr>
            <w:rStyle w:val="Hyperlink"/>
            <w:rFonts w:ascii="Times New Roman" w:hAnsi="Times New Roman" w:cs="Times New Roman"/>
            <w:b/>
            <w:bCs/>
            <w:sz w:val="24"/>
            <w:szCs w:val="24"/>
          </w:rPr>
          <w:t>Google Scholar</w:t>
        </w:r>
      </w:hyperlink>
      <w:r w:rsidRPr="00C00568">
        <w:rPr>
          <w:rFonts w:ascii="Times New Roman" w:hAnsi="Times New Roman" w:cs="Times New Roman"/>
          <w:sz w:val="24"/>
          <w:szCs w:val="24"/>
        </w:rPr>
        <w:t>]</w:t>
      </w:r>
    </w:p>
    <w:p w14:paraId="6F793AA4" w14:textId="79D7EB9A"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Tse, YK, 1987. A diagnostic test for the multinomial logit </w:t>
      </w:r>
      <w:r w:rsidR="004F6A7E" w:rsidRPr="00BC47D2">
        <w:rPr>
          <w:rFonts w:ascii="Times New Roman" w:hAnsi="Times New Roman" w:cs="Times New Roman"/>
          <w:sz w:val="24"/>
          <w:szCs w:val="24"/>
        </w:rPr>
        <w:t>model.</w:t>
      </w:r>
      <w:r w:rsidR="004F6A7E" w:rsidRPr="00BC47D2">
        <w:rPr>
          <w:rFonts w:ascii="Times New Roman" w:hAnsi="Times New Roman" w:cs="Times New Roman"/>
          <w:i/>
          <w:sz w:val="24"/>
          <w:szCs w:val="24"/>
        </w:rPr>
        <w:t xml:space="preserve"> Journal</w:t>
      </w:r>
      <w:r w:rsidRPr="00BC47D2">
        <w:rPr>
          <w:rFonts w:ascii="Times New Roman" w:hAnsi="Times New Roman" w:cs="Times New Roman"/>
          <w:i/>
          <w:sz w:val="24"/>
          <w:szCs w:val="24"/>
        </w:rPr>
        <w:t xml:space="preserve"> of Business and Economic Statistics </w:t>
      </w:r>
      <w:r w:rsidRPr="00BC47D2">
        <w:rPr>
          <w:rFonts w:ascii="Times New Roman" w:hAnsi="Times New Roman" w:cs="Times New Roman"/>
          <w:sz w:val="24"/>
          <w:szCs w:val="24"/>
        </w:rPr>
        <w:t>5 (2), 283–86.</w:t>
      </w:r>
    </w:p>
    <w:p w14:paraId="1B13587C" w14:textId="77777777" w:rsidR="008D0BBE" w:rsidRPr="008D0BBE" w:rsidRDefault="008D0BBE" w:rsidP="00BC47D2">
      <w:pPr>
        <w:jc w:val="both"/>
        <w:rPr>
          <w:rFonts w:ascii="Times New Roman" w:hAnsi="Times New Roman" w:cs="Times New Roman"/>
          <w:sz w:val="24"/>
          <w:szCs w:val="24"/>
        </w:rPr>
      </w:pPr>
      <w:r w:rsidRPr="008D0BBE">
        <w:rPr>
          <w:rFonts w:ascii="Times New Roman" w:hAnsi="Times New Roman" w:cs="Times New Roman"/>
          <w:sz w:val="24"/>
          <w:szCs w:val="24"/>
        </w:rPr>
        <w:t>Ukoha, I.I., Henri-Ukoha, A., Ibeagwa, O., Essien, U.A., and Osuji, M.N. (2017). "</w:t>
      </w:r>
      <w:hyperlink r:id="rId22" w:history="1">
        <w:r w:rsidRPr="008F501E">
          <w:rPr>
            <w:rStyle w:val="Hyperlink"/>
            <w:rFonts w:ascii="Times New Roman" w:hAnsi="Times New Roman" w:cs="Times New Roman"/>
            <w:color w:val="000000" w:themeColor="text1"/>
            <w:sz w:val="24"/>
            <w:szCs w:val="24"/>
            <w:u w:val="none"/>
          </w:rPr>
          <w:t>Determinants of Rural Farmers Preference for Cash-Less Transactions in Imo State</w:t>
        </w:r>
      </w:hyperlink>
      <w:r w:rsidRPr="008F501E">
        <w:rPr>
          <w:rFonts w:ascii="Times New Roman" w:hAnsi="Times New Roman" w:cs="Times New Roman"/>
          <w:color w:val="000000" w:themeColor="text1"/>
          <w:sz w:val="24"/>
          <w:szCs w:val="24"/>
        </w:rPr>
        <w:t>," </w:t>
      </w:r>
      <w:hyperlink r:id="rId23" w:history="1">
        <w:r w:rsidRPr="008F501E">
          <w:rPr>
            <w:rStyle w:val="Hyperlink"/>
            <w:rFonts w:ascii="Times New Roman" w:hAnsi="Times New Roman" w:cs="Times New Roman"/>
            <w:color w:val="000000" w:themeColor="text1"/>
            <w:sz w:val="24"/>
            <w:szCs w:val="24"/>
            <w:u w:val="none"/>
          </w:rPr>
          <w:t>Review of Agricultural and Applied Economics (RAAE)</w:t>
        </w:r>
      </w:hyperlink>
      <w:r w:rsidRPr="008F501E">
        <w:rPr>
          <w:rFonts w:ascii="Times New Roman" w:hAnsi="Times New Roman" w:cs="Times New Roman"/>
          <w:color w:val="000000" w:themeColor="text1"/>
          <w:sz w:val="24"/>
          <w:szCs w:val="24"/>
        </w:rPr>
        <w:t xml:space="preserve">, </w:t>
      </w:r>
      <w:r w:rsidRPr="008D0BBE">
        <w:rPr>
          <w:rFonts w:ascii="Times New Roman" w:hAnsi="Times New Roman" w:cs="Times New Roman"/>
          <w:sz w:val="24"/>
          <w:szCs w:val="24"/>
        </w:rPr>
        <w:t>Faculty of Economics and Management, Slovak Agricultural University in Nitra, vol. 20(1), April.</w:t>
      </w:r>
    </w:p>
    <w:p w14:paraId="50364864" w14:textId="77777777" w:rsidR="008D0BBE" w:rsidRDefault="008D0BBE" w:rsidP="00BC47D2">
      <w:pPr>
        <w:jc w:val="both"/>
      </w:pPr>
      <w:bookmarkStart w:id="20" w:name="_Hlk225085069"/>
      <w:r w:rsidRPr="008D0BBE">
        <w:rPr>
          <w:rFonts w:ascii="Times New Roman" w:hAnsi="Times New Roman" w:cs="Times New Roman"/>
          <w:b/>
          <w:bCs/>
          <w:sz w:val="24"/>
          <w:szCs w:val="24"/>
        </w:rPr>
        <w:t>Ukoha, I.I.,</w:t>
      </w:r>
      <w:r w:rsidRPr="008D0BBE">
        <w:rPr>
          <w:rFonts w:ascii="Times New Roman" w:hAnsi="Times New Roman" w:cs="Times New Roman"/>
          <w:sz w:val="24"/>
          <w:szCs w:val="24"/>
        </w:rPr>
        <w:t xml:space="preserve"> Eze, C.C., Osuji, M.N., Echereobia, C.O., Osuji, E.E</w:t>
      </w:r>
      <w:bookmarkEnd w:id="20"/>
      <w:r w:rsidRPr="008D0BBE">
        <w:rPr>
          <w:rFonts w:ascii="Times New Roman" w:hAnsi="Times New Roman" w:cs="Times New Roman"/>
          <w:sz w:val="24"/>
          <w:szCs w:val="24"/>
        </w:rPr>
        <w:t xml:space="preserve">. (2025). Adoption Intensity of Digital Climate-Smart Agricultural Techniques (D-CSA) Among Dry-Season Female Vegetable Farmers in Nigeria: A Pathway to Climate-Resilient Farming. In: </w:t>
      </w:r>
      <w:proofErr w:type="spellStart"/>
      <w:r w:rsidRPr="008D0BBE">
        <w:rPr>
          <w:rFonts w:ascii="Times New Roman" w:hAnsi="Times New Roman" w:cs="Times New Roman"/>
          <w:sz w:val="24"/>
          <w:szCs w:val="24"/>
        </w:rPr>
        <w:t>Onyeneke</w:t>
      </w:r>
      <w:proofErr w:type="spellEnd"/>
      <w:r w:rsidRPr="008D0BBE">
        <w:rPr>
          <w:rFonts w:ascii="Times New Roman" w:hAnsi="Times New Roman" w:cs="Times New Roman"/>
          <w:sz w:val="24"/>
          <w:szCs w:val="24"/>
        </w:rPr>
        <w:t xml:space="preserve">, R.U., </w:t>
      </w:r>
      <w:proofErr w:type="spellStart"/>
      <w:r w:rsidRPr="008D0BBE">
        <w:rPr>
          <w:rFonts w:ascii="Times New Roman" w:hAnsi="Times New Roman" w:cs="Times New Roman"/>
          <w:sz w:val="24"/>
          <w:szCs w:val="24"/>
        </w:rPr>
        <w:t>Emenekwe</w:t>
      </w:r>
      <w:proofErr w:type="spellEnd"/>
      <w:r w:rsidRPr="008D0BBE">
        <w:rPr>
          <w:rFonts w:ascii="Times New Roman" w:hAnsi="Times New Roman" w:cs="Times New Roman"/>
          <w:sz w:val="24"/>
          <w:szCs w:val="24"/>
        </w:rPr>
        <w:t xml:space="preserve">, C.C., </w:t>
      </w:r>
      <w:proofErr w:type="spellStart"/>
      <w:r w:rsidRPr="008D0BBE">
        <w:rPr>
          <w:rFonts w:ascii="Times New Roman" w:hAnsi="Times New Roman" w:cs="Times New Roman"/>
          <w:sz w:val="24"/>
          <w:szCs w:val="24"/>
        </w:rPr>
        <w:t>Nwajiuba</w:t>
      </w:r>
      <w:proofErr w:type="spellEnd"/>
      <w:r w:rsidRPr="008D0BBE">
        <w:rPr>
          <w:rFonts w:ascii="Times New Roman" w:hAnsi="Times New Roman" w:cs="Times New Roman"/>
          <w:sz w:val="24"/>
          <w:szCs w:val="24"/>
        </w:rPr>
        <w:t xml:space="preserve">, C.U. (eds) Energy Transition, Climate Action and Sustainable Agriculture. Springer, Cham. </w:t>
      </w:r>
      <w:hyperlink r:id="rId24" w:history="1">
        <w:r w:rsidRPr="008D0BBE">
          <w:rPr>
            <w:rStyle w:val="Hyperlink"/>
            <w:rFonts w:ascii="Times New Roman" w:hAnsi="Times New Roman" w:cs="Times New Roman"/>
            <w:sz w:val="24"/>
            <w:szCs w:val="24"/>
          </w:rPr>
          <w:t>https://doi.org/10.1007/978-3-031-83165-2_11</w:t>
        </w:r>
      </w:hyperlink>
    </w:p>
    <w:p w14:paraId="70CB2B22" w14:textId="6BEB9231" w:rsidR="00CC347A" w:rsidRDefault="00CC347A" w:rsidP="00CC347A">
      <w:pPr>
        <w:jc w:val="both"/>
        <w:rPr>
          <w:rFonts w:ascii="Times New Roman" w:hAnsi="Times New Roman" w:cs="Times New Roman"/>
          <w:sz w:val="24"/>
          <w:szCs w:val="24"/>
        </w:rPr>
      </w:pPr>
      <w:r w:rsidRPr="00CC347A">
        <w:rPr>
          <w:rFonts w:ascii="Times New Roman" w:hAnsi="Times New Roman" w:cs="Times New Roman"/>
          <w:sz w:val="24"/>
          <w:szCs w:val="24"/>
        </w:rPr>
        <w:t xml:space="preserve">Yaqoob, A. M. and Rahji, M. A. (2022). Empirical Analysis of Rural Livelihoods’ Choices among Farming Households in Southwestern Nigeria. International Journal of Innovative Research and Development, 11(6). </w:t>
      </w:r>
      <w:hyperlink r:id="rId25" w:history="1">
        <w:r w:rsidRPr="00CC347A">
          <w:rPr>
            <w:rStyle w:val="Hyperlink"/>
            <w:rFonts w:ascii="Times New Roman" w:hAnsi="Times New Roman" w:cs="Times New Roman"/>
            <w:sz w:val="24"/>
            <w:szCs w:val="24"/>
          </w:rPr>
          <w:t>https://doi.org/10.24940/ijird/2022/v11/i6/jun22025</w:t>
        </w:r>
      </w:hyperlink>
    </w:p>
    <w:p w14:paraId="5A176789" w14:textId="77777777" w:rsidR="00CC347A" w:rsidRPr="00CC347A" w:rsidRDefault="00CC347A" w:rsidP="00CC347A">
      <w:pPr>
        <w:jc w:val="both"/>
        <w:rPr>
          <w:rFonts w:ascii="Times New Roman" w:hAnsi="Times New Roman" w:cs="Times New Roman"/>
          <w:sz w:val="24"/>
          <w:szCs w:val="24"/>
        </w:rPr>
      </w:pPr>
    </w:p>
    <w:p w14:paraId="67798FC3" w14:textId="77777777" w:rsidR="00CC347A" w:rsidRPr="00CC347A" w:rsidRDefault="00CC347A" w:rsidP="00BC47D2">
      <w:pPr>
        <w:jc w:val="both"/>
        <w:rPr>
          <w:rFonts w:ascii="Times New Roman" w:hAnsi="Times New Roman" w:cs="Times New Roman"/>
          <w:sz w:val="24"/>
          <w:szCs w:val="24"/>
        </w:rPr>
      </w:pPr>
    </w:p>
    <w:p w14:paraId="75178AE8" w14:textId="77777777" w:rsidR="00BC47D2" w:rsidRPr="00077A42" w:rsidRDefault="00BC47D2" w:rsidP="00BC47D2">
      <w:pPr>
        <w:jc w:val="both"/>
        <w:rPr>
          <w:rFonts w:ascii="Times New Roman" w:hAnsi="Times New Roman" w:cs="Times New Roman"/>
          <w:sz w:val="24"/>
          <w:szCs w:val="24"/>
          <w:lang w:val="en-GB"/>
        </w:rPr>
      </w:pPr>
    </w:p>
    <w:p w14:paraId="07FA26B9" w14:textId="77777777" w:rsidR="00077A42" w:rsidRPr="008D0BBE" w:rsidRDefault="00077A42" w:rsidP="00BC47D2">
      <w:pPr>
        <w:jc w:val="both"/>
        <w:rPr>
          <w:rFonts w:ascii="Times New Roman" w:hAnsi="Times New Roman" w:cs="Times New Roman"/>
          <w:sz w:val="24"/>
          <w:szCs w:val="24"/>
        </w:rPr>
      </w:pPr>
    </w:p>
    <w:p w14:paraId="5580A9FE" w14:textId="77777777" w:rsidR="008D0BBE" w:rsidRPr="00B66DAD" w:rsidRDefault="008D0BBE" w:rsidP="00BC47D2">
      <w:pPr>
        <w:jc w:val="both"/>
        <w:rPr>
          <w:rFonts w:ascii="Times New Roman" w:hAnsi="Times New Roman" w:cs="Times New Roman"/>
          <w:sz w:val="24"/>
          <w:szCs w:val="24"/>
        </w:rPr>
      </w:pPr>
    </w:p>
    <w:p w14:paraId="38FD9024" w14:textId="77777777" w:rsidR="00C00568" w:rsidRPr="00C00568" w:rsidRDefault="00C00568" w:rsidP="00C00568">
      <w:pPr>
        <w:rPr>
          <w:rFonts w:ascii="Times New Roman" w:hAnsi="Times New Roman" w:cs="Times New Roman"/>
          <w:sz w:val="24"/>
          <w:szCs w:val="24"/>
        </w:rPr>
      </w:pPr>
    </w:p>
    <w:p w14:paraId="4E6374C8" w14:textId="77777777" w:rsidR="00C00568" w:rsidRPr="00B66DAD" w:rsidRDefault="00C00568" w:rsidP="00B23528">
      <w:pPr>
        <w:rPr>
          <w:rFonts w:ascii="Times New Roman" w:hAnsi="Times New Roman" w:cs="Times New Roman"/>
          <w:sz w:val="24"/>
          <w:szCs w:val="24"/>
        </w:rPr>
      </w:pPr>
    </w:p>
    <w:p w14:paraId="15E34B7A" w14:textId="77777777" w:rsidR="008A37EA" w:rsidRPr="00B66DAD" w:rsidRDefault="008A37EA" w:rsidP="00B23528">
      <w:pPr>
        <w:rPr>
          <w:rFonts w:ascii="Times New Roman" w:hAnsi="Times New Roman" w:cs="Times New Roman"/>
          <w:sz w:val="24"/>
          <w:szCs w:val="24"/>
        </w:rPr>
      </w:pPr>
    </w:p>
    <w:p w14:paraId="014FB81D" w14:textId="77777777" w:rsidR="008A37EA" w:rsidRPr="00B66DAD" w:rsidRDefault="008A37EA" w:rsidP="00B23528">
      <w:pPr>
        <w:rPr>
          <w:rFonts w:ascii="Times New Roman" w:hAnsi="Times New Roman" w:cs="Times New Roman"/>
          <w:sz w:val="24"/>
          <w:szCs w:val="24"/>
        </w:rPr>
      </w:pPr>
    </w:p>
    <w:p w14:paraId="22031DF0" w14:textId="77777777" w:rsidR="008A37EA" w:rsidRPr="00B23528" w:rsidRDefault="008A37EA" w:rsidP="00B23528">
      <w:pPr>
        <w:rPr>
          <w:rFonts w:ascii="Times New Roman" w:hAnsi="Times New Roman" w:cs="Times New Roman"/>
          <w:sz w:val="24"/>
          <w:szCs w:val="24"/>
        </w:rPr>
      </w:pPr>
    </w:p>
    <w:p w14:paraId="1CF1145A" w14:textId="77777777" w:rsidR="00BE7D6A" w:rsidRPr="00BE7D6A" w:rsidRDefault="00BE7D6A" w:rsidP="00BE7D6A">
      <w:pPr>
        <w:rPr>
          <w:rFonts w:ascii="Times New Roman" w:hAnsi="Times New Roman" w:cs="Times New Roman"/>
          <w:sz w:val="24"/>
          <w:szCs w:val="24"/>
        </w:rPr>
      </w:pPr>
    </w:p>
    <w:p w14:paraId="78458E20" w14:textId="77777777" w:rsidR="00BE7D6A" w:rsidRPr="007A6F1A" w:rsidRDefault="00BE7D6A" w:rsidP="007A6F1A">
      <w:pPr>
        <w:rPr>
          <w:b/>
          <w:bCs/>
        </w:rPr>
      </w:pPr>
    </w:p>
    <w:p w14:paraId="4B54D460" w14:textId="77777777" w:rsidR="006B6E92" w:rsidRPr="000B110D" w:rsidRDefault="006B6E92" w:rsidP="000B110D">
      <w:pPr>
        <w:rPr>
          <w:b/>
          <w:bCs/>
        </w:rPr>
      </w:pPr>
    </w:p>
    <w:sectPr w:rsidR="006B6E92" w:rsidRPr="000B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3F3C"/>
    <w:multiLevelType w:val="multilevel"/>
    <w:tmpl w:val="353CA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95CF0"/>
    <w:multiLevelType w:val="multilevel"/>
    <w:tmpl w:val="5BB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B6686"/>
    <w:multiLevelType w:val="hybridMultilevel"/>
    <w:tmpl w:val="1596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42128"/>
    <w:multiLevelType w:val="multilevel"/>
    <w:tmpl w:val="604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2E50"/>
    <w:multiLevelType w:val="multilevel"/>
    <w:tmpl w:val="BFB2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F1623"/>
    <w:multiLevelType w:val="multilevel"/>
    <w:tmpl w:val="EFA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9468D"/>
    <w:multiLevelType w:val="hybridMultilevel"/>
    <w:tmpl w:val="9C3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23F46"/>
    <w:multiLevelType w:val="multilevel"/>
    <w:tmpl w:val="335A5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0D"/>
    <w:rsid w:val="00077A42"/>
    <w:rsid w:val="000B110D"/>
    <w:rsid w:val="000B6B51"/>
    <w:rsid w:val="000C6AC6"/>
    <w:rsid w:val="000D25DC"/>
    <w:rsid w:val="000F2BB8"/>
    <w:rsid w:val="00106510"/>
    <w:rsid w:val="00111900"/>
    <w:rsid w:val="00156F4A"/>
    <w:rsid w:val="001616D8"/>
    <w:rsid w:val="00186C0D"/>
    <w:rsid w:val="00195385"/>
    <w:rsid w:val="001A7EAA"/>
    <w:rsid w:val="001D46F7"/>
    <w:rsid w:val="00201559"/>
    <w:rsid w:val="00225D5C"/>
    <w:rsid w:val="00246AF3"/>
    <w:rsid w:val="0025497A"/>
    <w:rsid w:val="00296975"/>
    <w:rsid w:val="002A676F"/>
    <w:rsid w:val="002C461A"/>
    <w:rsid w:val="00315614"/>
    <w:rsid w:val="00322539"/>
    <w:rsid w:val="00336C35"/>
    <w:rsid w:val="003622B4"/>
    <w:rsid w:val="003B4B26"/>
    <w:rsid w:val="003C5121"/>
    <w:rsid w:val="00406DE5"/>
    <w:rsid w:val="0044531B"/>
    <w:rsid w:val="004615AD"/>
    <w:rsid w:val="00467710"/>
    <w:rsid w:val="004E1C58"/>
    <w:rsid w:val="004F019E"/>
    <w:rsid w:val="004F6A7E"/>
    <w:rsid w:val="005244E6"/>
    <w:rsid w:val="00530A7C"/>
    <w:rsid w:val="0053645E"/>
    <w:rsid w:val="0054501D"/>
    <w:rsid w:val="00560340"/>
    <w:rsid w:val="00561999"/>
    <w:rsid w:val="00583295"/>
    <w:rsid w:val="005921B2"/>
    <w:rsid w:val="00593243"/>
    <w:rsid w:val="005A7F93"/>
    <w:rsid w:val="005B2AE8"/>
    <w:rsid w:val="005C6033"/>
    <w:rsid w:val="005C7E1D"/>
    <w:rsid w:val="005E6A70"/>
    <w:rsid w:val="005E6DF8"/>
    <w:rsid w:val="006729F9"/>
    <w:rsid w:val="006B6E92"/>
    <w:rsid w:val="006C4CF3"/>
    <w:rsid w:val="006E31C0"/>
    <w:rsid w:val="00701585"/>
    <w:rsid w:val="00705A07"/>
    <w:rsid w:val="00765BDA"/>
    <w:rsid w:val="00782F81"/>
    <w:rsid w:val="007A6F1A"/>
    <w:rsid w:val="007A7B01"/>
    <w:rsid w:val="007D2742"/>
    <w:rsid w:val="007D5290"/>
    <w:rsid w:val="007E037A"/>
    <w:rsid w:val="00817226"/>
    <w:rsid w:val="008371A1"/>
    <w:rsid w:val="00850009"/>
    <w:rsid w:val="00867736"/>
    <w:rsid w:val="00894322"/>
    <w:rsid w:val="008A37EA"/>
    <w:rsid w:val="008A441E"/>
    <w:rsid w:val="008A6100"/>
    <w:rsid w:val="008B3CBB"/>
    <w:rsid w:val="008B6869"/>
    <w:rsid w:val="008D0BBE"/>
    <w:rsid w:val="008E3150"/>
    <w:rsid w:val="008E3C57"/>
    <w:rsid w:val="008F501E"/>
    <w:rsid w:val="009404E5"/>
    <w:rsid w:val="00961DE7"/>
    <w:rsid w:val="00974FB6"/>
    <w:rsid w:val="00985959"/>
    <w:rsid w:val="00A020A4"/>
    <w:rsid w:val="00A13BE6"/>
    <w:rsid w:val="00A1613C"/>
    <w:rsid w:val="00A42337"/>
    <w:rsid w:val="00A86018"/>
    <w:rsid w:val="00A9672F"/>
    <w:rsid w:val="00A97B0C"/>
    <w:rsid w:val="00AD54DE"/>
    <w:rsid w:val="00AE33FC"/>
    <w:rsid w:val="00B23528"/>
    <w:rsid w:val="00B66DAD"/>
    <w:rsid w:val="00B66EDB"/>
    <w:rsid w:val="00B77991"/>
    <w:rsid w:val="00B90B26"/>
    <w:rsid w:val="00BB5394"/>
    <w:rsid w:val="00BC47D2"/>
    <w:rsid w:val="00BC7D71"/>
    <w:rsid w:val="00BE6CAA"/>
    <w:rsid w:val="00BE7D6A"/>
    <w:rsid w:val="00BF0D25"/>
    <w:rsid w:val="00C00568"/>
    <w:rsid w:val="00C151CF"/>
    <w:rsid w:val="00C17083"/>
    <w:rsid w:val="00C82E50"/>
    <w:rsid w:val="00C944AC"/>
    <w:rsid w:val="00C95EDC"/>
    <w:rsid w:val="00CC347A"/>
    <w:rsid w:val="00CC3736"/>
    <w:rsid w:val="00D073CE"/>
    <w:rsid w:val="00D15CFB"/>
    <w:rsid w:val="00D94130"/>
    <w:rsid w:val="00DE132E"/>
    <w:rsid w:val="00E04DE8"/>
    <w:rsid w:val="00EA2C62"/>
    <w:rsid w:val="00EB67D4"/>
    <w:rsid w:val="00EC64BC"/>
    <w:rsid w:val="00EE1DA7"/>
    <w:rsid w:val="00EE690D"/>
    <w:rsid w:val="00F16C02"/>
    <w:rsid w:val="00F20108"/>
    <w:rsid w:val="00F6562A"/>
    <w:rsid w:val="00F715D2"/>
    <w:rsid w:val="00FC4168"/>
    <w:rsid w:val="00FD0B89"/>
    <w:rsid w:val="00FE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AEFC"/>
  <w15:chartTrackingRefBased/>
  <w15:docId w15:val="{FE442DA2-B000-4911-9519-1090C281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10D"/>
    <w:rPr>
      <w:rFonts w:eastAsiaTheme="majorEastAsia" w:cstheme="majorBidi"/>
      <w:color w:val="272727" w:themeColor="text1" w:themeTint="D8"/>
    </w:rPr>
  </w:style>
  <w:style w:type="paragraph" w:styleId="Title">
    <w:name w:val="Title"/>
    <w:basedOn w:val="Normal"/>
    <w:next w:val="Normal"/>
    <w:link w:val="TitleChar"/>
    <w:uiPriority w:val="10"/>
    <w:qFormat/>
    <w:rsid w:val="000B1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10D"/>
    <w:pPr>
      <w:spacing w:before="160"/>
      <w:jc w:val="center"/>
    </w:pPr>
    <w:rPr>
      <w:i/>
      <w:iCs/>
      <w:color w:val="404040" w:themeColor="text1" w:themeTint="BF"/>
    </w:rPr>
  </w:style>
  <w:style w:type="character" w:customStyle="1" w:styleId="QuoteChar">
    <w:name w:val="Quote Char"/>
    <w:basedOn w:val="DefaultParagraphFont"/>
    <w:link w:val="Quote"/>
    <w:uiPriority w:val="29"/>
    <w:rsid w:val="000B110D"/>
    <w:rPr>
      <w:i/>
      <w:iCs/>
      <w:color w:val="404040" w:themeColor="text1" w:themeTint="BF"/>
    </w:rPr>
  </w:style>
  <w:style w:type="paragraph" w:styleId="ListParagraph">
    <w:name w:val="List Paragraph"/>
    <w:basedOn w:val="Normal"/>
    <w:uiPriority w:val="34"/>
    <w:qFormat/>
    <w:rsid w:val="000B110D"/>
    <w:pPr>
      <w:ind w:left="720"/>
      <w:contextualSpacing/>
    </w:pPr>
  </w:style>
  <w:style w:type="character" w:styleId="IntenseEmphasis">
    <w:name w:val="Intense Emphasis"/>
    <w:basedOn w:val="DefaultParagraphFont"/>
    <w:uiPriority w:val="21"/>
    <w:qFormat/>
    <w:rsid w:val="000B110D"/>
    <w:rPr>
      <w:i/>
      <w:iCs/>
      <w:color w:val="2F5496" w:themeColor="accent1" w:themeShade="BF"/>
    </w:rPr>
  </w:style>
  <w:style w:type="paragraph" w:styleId="IntenseQuote">
    <w:name w:val="Intense Quote"/>
    <w:basedOn w:val="Normal"/>
    <w:next w:val="Normal"/>
    <w:link w:val="IntenseQuoteChar"/>
    <w:uiPriority w:val="30"/>
    <w:qFormat/>
    <w:rsid w:val="000B1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10D"/>
    <w:rPr>
      <w:i/>
      <w:iCs/>
      <w:color w:val="2F5496" w:themeColor="accent1" w:themeShade="BF"/>
    </w:rPr>
  </w:style>
  <w:style w:type="character" w:styleId="IntenseReference">
    <w:name w:val="Intense Reference"/>
    <w:basedOn w:val="DefaultParagraphFont"/>
    <w:uiPriority w:val="32"/>
    <w:qFormat/>
    <w:rsid w:val="000B110D"/>
    <w:rPr>
      <w:b/>
      <w:bCs/>
      <w:smallCaps/>
      <w:color w:val="2F5496" w:themeColor="accent1" w:themeShade="BF"/>
      <w:spacing w:val="5"/>
    </w:rPr>
  </w:style>
  <w:style w:type="character" w:styleId="PlaceholderText">
    <w:name w:val="Placeholder Text"/>
    <w:basedOn w:val="DefaultParagraphFont"/>
    <w:uiPriority w:val="99"/>
    <w:semiHidden/>
    <w:rsid w:val="006B6E92"/>
    <w:rPr>
      <w:color w:val="666666"/>
    </w:rPr>
  </w:style>
  <w:style w:type="table" w:styleId="TableGrid">
    <w:name w:val="Table Grid"/>
    <w:basedOn w:val="TableNormal"/>
    <w:uiPriority w:val="39"/>
    <w:rsid w:val="005A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568"/>
    <w:rPr>
      <w:color w:val="0563C1" w:themeColor="hyperlink"/>
      <w:u w:val="single"/>
    </w:rPr>
  </w:style>
  <w:style w:type="character" w:styleId="UnresolvedMention">
    <w:name w:val="Unresolved Mention"/>
    <w:basedOn w:val="DefaultParagraphFont"/>
    <w:uiPriority w:val="99"/>
    <w:semiHidden/>
    <w:unhideWhenUsed/>
    <w:rsid w:val="00C0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893">
      <w:bodyDiv w:val="1"/>
      <w:marLeft w:val="0"/>
      <w:marRight w:val="0"/>
      <w:marTop w:val="0"/>
      <w:marBottom w:val="0"/>
      <w:divBdr>
        <w:top w:val="none" w:sz="0" w:space="0" w:color="auto"/>
        <w:left w:val="none" w:sz="0" w:space="0" w:color="auto"/>
        <w:bottom w:val="none" w:sz="0" w:space="0" w:color="auto"/>
        <w:right w:val="none" w:sz="0" w:space="0" w:color="auto"/>
      </w:divBdr>
    </w:div>
    <w:div w:id="82381765">
      <w:bodyDiv w:val="1"/>
      <w:marLeft w:val="0"/>
      <w:marRight w:val="0"/>
      <w:marTop w:val="0"/>
      <w:marBottom w:val="0"/>
      <w:divBdr>
        <w:top w:val="none" w:sz="0" w:space="0" w:color="auto"/>
        <w:left w:val="none" w:sz="0" w:space="0" w:color="auto"/>
        <w:bottom w:val="none" w:sz="0" w:space="0" w:color="auto"/>
        <w:right w:val="none" w:sz="0" w:space="0" w:color="auto"/>
      </w:divBdr>
    </w:div>
    <w:div w:id="107702507">
      <w:bodyDiv w:val="1"/>
      <w:marLeft w:val="0"/>
      <w:marRight w:val="0"/>
      <w:marTop w:val="0"/>
      <w:marBottom w:val="0"/>
      <w:divBdr>
        <w:top w:val="none" w:sz="0" w:space="0" w:color="auto"/>
        <w:left w:val="none" w:sz="0" w:space="0" w:color="auto"/>
        <w:bottom w:val="none" w:sz="0" w:space="0" w:color="auto"/>
        <w:right w:val="none" w:sz="0" w:space="0" w:color="auto"/>
      </w:divBdr>
    </w:div>
    <w:div w:id="185751615">
      <w:bodyDiv w:val="1"/>
      <w:marLeft w:val="0"/>
      <w:marRight w:val="0"/>
      <w:marTop w:val="0"/>
      <w:marBottom w:val="0"/>
      <w:divBdr>
        <w:top w:val="none" w:sz="0" w:space="0" w:color="auto"/>
        <w:left w:val="none" w:sz="0" w:space="0" w:color="auto"/>
        <w:bottom w:val="none" w:sz="0" w:space="0" w:color="auto"/>
        <w:right w:val="none" w:sz="0" w:space="0" w:color="auto"/>
      </w:divBdr>
    </w:div>
    <w:div w:id="345256907">
      <w:bodyDiv w:val="1"/>
      <w:marLeft w:val="0"/>
      <w:marRight w:val="0"/>
      <w:marTop w:val="0"/>
      <w:marBottom w:val="0"/>
      <w:divBdr>
        <w:top w:val="none" w:sz="0" w:space="0" w:color="auto"/>
        <w:left w:val="none" w:sz="0" w:space="0" w:color="auto"/>
        <w:bottom w:val="none" w:sz="0" w:space="0" w:color="auto"/>
        <w:right w:val="none" w:sz="0" w:space="0" w:color="auto"/>
      </w:divBdr>
    </w:div>
    <w:div w:id="371930875">
      <w:bodyDiv w:val="1"/>
      <w:marLeft w:val="0"/>
      <w:marRight w:val="0"/>
      <w:marTop w:val="0"/>
      <w:marBottom w:val="0"/>
      <w:divBdr>
        <w:top w:val="none" w:sz="0" w:space="0" w:color="auto"/>
        <w:left w:val="none" w:sz="0" w:space="0" w:color="auto"/>
        <w:bottom w:val="none" w:sz="0" w:space="0" w:color="auto"/>
        <w:right w:val="none" w:sz="0" w:space="0" w:color="auto"/>
      </w:divBdr>
    </w:div>
    <w:div w:id="523130881">
      <w:bodyDiv w:val="1"/>
      <w:marLeft w:val="0"/>
      <w:marRight w:val="0"/>
      <w:marTop w:val="0"/>
      <w:marBottom w:val="0"/>
      <w:divBdr>
        <w:top w:val="none" w:sz="0" w:space="0" w:color="auto"/>
        <w:left w:val="none" w:sz="0" w:space="0" w:color="auto"/>
        <w:bottom w:val="none" w:sz="0" w:space="0" w:color="auto"/>
        <w:right w:val="none" w:sz="0" w:space="0" w:color="auto"/>
      </w:divBdr>
    </w:div>
    <w:div w:id="616446327">
      <w:bodyDiv w:val="1"/>
      <w:marLeft w:val="0"/>
      <w:marRight w:val="0"/>
      <w:marTop w:val="0"/>
      <w:marBottom w:val="0"/>
      <w:divBdr>
        <w:top w:val="none" w:sz="0" w:space="0" w:color="auto"/>
        <w:left w:val="none" w:sz="0" w:space="0" w:color="auto"/>
        <w:bottom w:val="none" w:sz="0" w:space="0" w:color="auto"/>
        <w:right w:val="none" w:sz="0" w:space="0" w:color="auto"/>
      </w:divBdr>
    </w:div>
    <w:div w:id="978261601">
      <w:bodyDiv w:val="1"/>
      <w:marLeft w:val="0"/>
      <w:marRight w:val="0"/>
      <w:marTop w:val="0"/>
      <w:marBottom w:val="0"/>
      <w:divBdr>
        <w:top w:val="none" w:sz="0" w:space="0" w:color="auto"/>
        <w:left w:val="none" w:sz="0" w:space="0" w:color="auto"/>
        <w:bottom w:val="none" w:sz="0" w:space="0" w:color="auto"/>
        <w:right w:val="none" w:sz="0" w:space="0" w:color="auto"/>
      </w:divBdr>
    </w:div>
    <w:div w:id="1022320845">
      <w:bodyDiv w:val="1"/>
      <w:marLeft w:val="0"/>
      <w:marRight w:val="0"/>
      <w:marTop w:val="0"/>
      <w:marBottom w:val="0"/>
      <w:divBdr>
        <w:top w:val="none" w:sz="0" w:space="0" w:color="auto"/>
        <w:left w:val="none" w:sz="0" w:space="0" w:color="auto"/>
        <w:bottom w:val="none" w:sz="0" w:space="0" w:color="auto"/>
        <w:right w:val="none" w:sz="0" w:space="0" w:color="auto"/>
      </w:divBdr>
    </w:div>
    <w:div w:id="1095587370">
      <w:bodyDiv w:val="1"/>
      <w:marLeft w:val="0"/>
      <w:marRight w:val="0"/>
      <w:marTop w:val="0"/>
      <w:marBottom w:val="0"/>
      <w:divBdr>
        <w:top w:val="none" w:sz="0" w:space="0" w:color="auto"/>
        <w:left w:val="none" w:sz="0" w:space="0" w:color="auto"/>
        <w:bottom w:val="none" w:sz="0" w:space="0" w:color="auto"/>
        <w:right w:val="none" w:sz="0" w:space="0" w:color="auto"/>
      </w:divBdr>
    </w:div>
    <w:div w:id="1641690793">
      <w:bodyDiv w:val="1"/>
      <w:marLeft w:val="0"/>
      <w:marRight w:val="0"/>
      <w:marTop w:val="0"/>
      <w:marBottom w:val="0"/>
      <w:divBdr>
        <w:top w:val="none" w:sz="0" w:space="0" w:color="auto"/>
        <w:left w:val="none" w:sz="0" w:space="0" w:color="auto"/>
        <w:bottom w:val="none" w:sz="0" w:space="0" w:color="auto"/>
        <w:right w:val="none" w:sz="0" w:space="0" w:color="auto"/>
      </w:divBdr>
    </w:div>
    <w:div w:id="1997224206">
      <w:bodyDiv w:val="1"/>
      <w:marLeft w:val="0"/>
      <w:marRight w:val="0"/>
      <w:marTop w:val="0"/>
      <w:marBottom w:val="0"/>
      <w:divBdr>
        <w:top w:val="none" w:sz="0" w:space="0" w:color="auto"/>
        <w:left w:val="none" w:sz="0" w:space="0" w:color="auto"/>
        <w:bottom w:val="none" w:sz="0" w:space="0" w:color="auto"/>
        <w:right w:val="none" w:sz="0" w:space="0" w:color="auto"/>
      </w:divBdr>
    </w:div>
    <w:div w:id="2116316506">
      <w:bodyDiv w:val="1"/>
      <w:marLeft w:val="0"/>
      <w:marRight w:val="0"/>
      <w:marTop w:val="0"/>
      <w:marBottom w:val="0"/>
      <w:divBdr>
        <w:top w:val="none" w:sz="0" w:space="0" w:color="auto"/>
        <w:left w:val="none" w:sz="0" w:space="0" w:color="auto"/>
        <w:bottom w:val="none" w:sz="0" w:space="0" w:color="auto"/>
        <w:right w:val="none" w:sz="0" w:space="0" w:color="auto"/>
      </w:divBdr>
    </w:div>
    <w:div w:id="2118794963">
      <w:bodyDiv w:val="1"/>
      <w:marLeft w:val="0"/>
      <w:marRight w:val="0"/>
      <w:marTop w:val="0"/>
      <w:marBottom w:val="0"/>
      <w:divBdr>
        <w:top w:val="none" w:sz="0" w:space="0" w:color="auto"/>
        <w:left w:val="none" w:sz="0" w:space="0" w:color="auto"/>
        <w:bottom w:val="none" w:sz="0" w:space="0" w:color="auto"/>
        <w:right w:val="none" w:sz="0" w:space="0" w:color="auto"/>
      </w:divBdr>
    </w:div>
    <w:div w:id="2121991195">
      <w:bodyDiv w:val="1"/>
      <w:marLeft w:val="0"/>
      <w:marRight w:val="0"/>
      <w:marTop w:val="0"/>
      <w:marBottom w:val="0"/>
      <w:divBdr>
        <w:top w:val="none" w:sz="0" w:space="0" w:color="auto"/>
        <w:left w:val="none" w:sz="0" w:space="0" w:color="auto"/>
        <w:bottom w:val="none" w:sz="0" w:space="0" w:color="auto"/>
        <w:right w:val="none" w:sz="0" w:space="0" w:color="auto"/>
      </w:divBdr>
    </w:div>
    <w:div w:id="21356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488/journal.8.2020.83.165.188" TargetMode="External"/><Relationship Id="rId13" Type="http://schemas.openxmlformats.org/officeDocument/2006/relationships/hyperlink" Target="https://doi.org/10.1186/s40100-022-00236-5" TargetMode="External"/><Relationship Id="rId18" Type="http://schemas.openxmlformats.org/officeDocument/2006/relationships/hyperlink" Target="http://doi.org/10.1108/MD-08-2017-078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olar.google.com/scholar_lookup?title=The+Effects+of+Marketing+Innovation+on+Firm+Performance:+Market-Driven+or+Market-Driving?&amp;author=Tang,+T.&amp;author=Zhang,+S.&amp;publication_year=2016&amp;pages=G31%E2%80%93G32" TargetMode="External"/><Relationship Id="rId7" Type="http://schemas.openxmlformats.org/officeDocument/2006/relationships/hyperlink" Target="https://doi.org/10.1016/j.jafr.2024.101286" TargetMode="External"/><Relationship Id="rId12" Type="http://schemas.openxmlformats.org/officeDocument/2006/relationships/hyperlink" Target="https://doi.org/10.46610/jesfr.2025.v06i02.003" TargetMode="External"/><Relationship Id="rId17" Type="http://schemas.openxmlformats.org/officeDocument/2006/relationships/hyperlink" Target="http://scholar.google.com/scholar_lookup?title=Marketing+Innovation+and+Sustainable+Competitive+Advantage+of+Manufacturing+SMEs+in+Ghana&amp;author=Quaye,+D.&amp;author=Mensah,+I.&amp;publication_year=2019&amp;journal=Manag.+Decis.&amp;volume=57&amp;pages=1535%E2%80%931553&amp;doi=10.1108/MD-08-2017-0784" TargetMode="External"/><Relationship Id="rId25" Type="http://schemas.openxmlformats.org/officeDocument/2006/relationships/hyperlink" Target="https://doi.org/10.24940/ijird/2022/v11/i6/jun22025" TargetMode="External"/><Relationship Id="rId2" Type="http://schemas.openxmlformats.org/officeDocument/2006/relationships/styles" Target="styles.xml"/><Relationship Id="rId16" Type="http://schemas.openxmlformats.org/officeDocument/2006/relationships/hyperlink" Target="https://doi.org/10.24054/face.v23i2.2455" TargetMode="External"/><Relationship Id="rId20" Type="http://schemas.openxmlformats.org/officeDocument/2006/relationships/hyperlink" Target="https://doi.org/10.3390/agriculture12071052" TargetMode="External"/><Relationship Id="rId1" Type="http://schemas.openxmlformats.org/officeDocument/2006/relationships/numbering" Target="numbering.xml"/><Relationship Id="rId6" Type="http://schemas.openxmlformats.org/officeDocument/2006/relationships/hyperlink" Target="https://doi.org/10.1088/1755-1315/1364/1/012018" TargetMode="External"/><Relationship Id="rId11" Type="http://schemas.openxmlformats.org/officeDocument/2006/relationships/hyperlink" Target="https://doi.org/10.4018/979-8-3693-6715-5.ch004" TargetMode="External"/><Relationship Id="rId24" Type="http://schemas.openxmlformats.org/officeDocument/2006/relationships/hyperlink" Target="https://doi.org/10.1007/978-3-031-83165-2_11" TargetMode="External"/><Relationship Id="rId5" Type="http://schemas.openxmlformats.org/officeDocument/2006/relationships/hyperlink" Target="https://doi.org/10.14445/22315381/IJETT-V69I2P210" TargetMode="External"/><Relationship Id="rId15" Type="http://schemas.openxmlformats.org/officeDocument/2006/relationships/hyperlink" Target="https://doi.org/10.52589/ajafs-dm9zatg5" TargetMode="External"/><Relationship Id="rId23" Type="http://schemas.openxmlformats.org/officeDocument/2006/relationships/hyperlink" Target="https://ideas.repec.org/s/ags/roaaec.html" TargetMode="External"/><Relationship Id="rId10" Type="http://schemas.openxmlformats.org/officeDocument/2006/relationships/hyperlink" Target="https://doi.org/10.3390/su16114431" TargetMode="External"/><Relationship Id="rId19" Type="http://schemas.openxmlformats.org/officeDocument/2006/relationships/hyperlink" Target="https://doi.org/10.3390/ijfs11030108" TargetMode="External"/><Relationship Id="rId4" Type="http://schemas.openxmlformats.org/officeDocument/2006/relationships/webSettings" Target="webSettings.xml"/><Relationship Id="rId9" Type="http://schemas.openxmlformats.org/officeDocument/2006/relationships/hyperlink" Target="https://doi.org/10.7176/jesd/10-19-09" TargetMode="External"/><Relationship Id="rId14" Type="http://schemas.openxmlformats.org/officeDocument/2006/relationships/hyperlink" Target="https://journals.co.za/doi/10.36615/vdjgg265" TargetMode="External"/><Relationship Id="rId22" Type="http://schemas.openxmlformats.org/officeDocument/2006/relationships/hyperlink" Target="https://ideas.repec.org/a/ags/roaaec/26457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18</Pages>
  <Words>7248</Words>
  <Characters>41319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Igwe Ukoha</dc:creator>
  <cp:keywords/>
  <dc:description/>
  <cp:lastModifiedBy>Editor-1183</cp:lastModifiedBy>
  <cp:revision>5</cp:revision>
  <dcterms:created xsi:type="dcterms:W3CDTF">2026-03-22T19:08:00Z</dcterms:created>
  <dcterms:modified xsi:type="dcterms:W3CDTF">2026-03-25T05:41:00Z</dcterms:modified>
</cp:coreProperties>
</file>