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386DE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stroke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revealing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previously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undiagnosed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Wolff-Parkinson-White </w:t>
      </w:r>
      <w:proofErr w:type="gram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syndrome:</w:t>
      </w:r>
      <w:proofErr w:type="gram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suspected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role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undocumented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paroxysmal atrial fibrillation</w:t>
      </w:r>
    </w:p>
    <w:p w14:paraId="6939B209" w14:textId="73E58FFF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DC4A77" w14:textId="371D2372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4C1AF1" w14:textId="77777777" w:rsidR="00EB6969" w:rsidRPr="00EB6969" w:rsidRDefault="00EB6969" w:rsidP="00EB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696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Abstract</w:t>
      </w:r>
    </w:p>
    <w:p w14:paraId="070807DE" w14:textId="0D825C13" w:rsidR="00EB6969" w:rsidRPr="00EB6969" w:rsidRDefault="00EB6969" w:rsidP="004C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Background</w:t>
      </w:r>
      <w:r w:rsidR="0025180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: </w:t>
      </w: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Wolff–Parkinson–White (WPW)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characterized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atrioventricular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predisposition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supraventricular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tachyarrhythmias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younger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until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adulthood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occurrence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in association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uncommon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underlying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atrial fibrillation,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136007F" w14:textId="0A3FA860" w:rsidR="00EB6969" w:rsidRPr="00EB6969" w:rsidRDefault="00EB6969" w:rsidP="004C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Case </w:t>
      </w:r>
      <w:proofErr w:type="spellStart"/>
      <w:r w:rsidRPr="00EB696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Presentation</w:t>
      </w:r>
      <w:proofErr w:type="spellEnd"/>
      <w:r w:rsidR="00064FE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: 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a 58-year-old man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type 2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diabetes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mellitus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tobacco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hemodynamic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instability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caused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supraventricular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admission, the patient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middle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cerebral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artery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etiology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despite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extensive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exertional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palpitations and transient syncopal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episodes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Emergency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cardioversion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restored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sinus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subsequently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short PR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delta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waves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consistent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Wolff–Parkinson–White syndrome.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Transthoracic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echocardiography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mildly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systolic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function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intracardiac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thrombus.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24-hour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failed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document atrial fibrillation,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intermittent paroxysmal atrial fibrillation as the probable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cardioembolism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Anticoagulation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antiarrhythmic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EE9EFA8" w14:textId="6DD7CFE9" w:rsidR="00EB6969" w:rsidRPr="00EB6969" w:rsidRDefault="00EB6969" w:rsidP="004C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Discussion</w:t>
      </w:r>
      <w:r w:rsidR="00064FE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: </w:t>
      </w: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case highlights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fibrillation. Short-duration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fail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intermittent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embolic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undetermined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source.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guidelines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emphasize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importance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cryptogenic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patients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optimize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4DD361" w14:textId="7659C8E0" w:rsidR="00EB6969" w:rsidRDefault="00EB6969" w:rsidP="004C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Conclusion</w:t>
      </w:r>
      <w:r w:rsidR="00064FE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: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undiagnosed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rarely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 In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cryptogenic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and suggestive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palpitations or syncope,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occult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 and guide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management.</w:t>
      </w:r>
    </w:p>
    <w:p w14:paraId="7B9878B7" w14:textId="10901508" w:rsidR="00121A23" w:rsidRPr="00EB6969" w:rsidRDefault="00121A23" w:rsidP="00C31E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0AF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Keywords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 </w:t>
      </w:r>
      <w:r w:rsidR="00C31EC4" w:rsidRP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>Wolff–Parkinson–White (WPW) syndrome</w:t>
      </w:r>
      <w:r w:rsid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C31EC4" w:rsidRP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="00C31EC4" w:rsidRP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="00C31EC4" w:rsidRP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31EC4" w:rsidRP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>paroxysmal atrial fibrillation</w:t>
      </w:r>
      <w:r w:rsid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31EC4" w:rsidRPr="00C31EC4">
        <w:rPr>
          <w:rFonts w:ascii="Times New Roman" w:eastAsia="Times New Roman" w:hAnsi="Times New Roman" w:cs="Times New Roman"/>
          <w:sz w:val="24"/>
          <w:szCs w:val="24"/>
          <w:lang w:eastAsia="fr-FR"/>
        </w:rPr>
        <w:t>stroke</w:t>
      </w:r>
    </w:p>
    <w:p w14:paraId="3BB31F82" w14:textId="77777777" w:rsidR="00EB6969" w:rsidRPr="00EB6969" w:rsidRDefault="00EB6969" w:rsidP="00EB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INTRODUCTION</w:t>
      </w:r>
    </w:p>
    <w:p w14:paraId="61CC8DF3" w14:textId="77777777" w:rsidR="00EB6969" w:rsidRPr="00EB6969" w:rsidRDefault="00EB6969" w:rsidP="00AB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Wolff–Parkinson–White (WPW)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characterized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atrioventricular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referred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as the bundle of Kent,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bypasses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physiological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atrioventricular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nodal conduction system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premature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depolarization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hallmark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shortened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slurred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upstroke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QRS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delta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wave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QRS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widening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prevalence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pattern in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ranges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0.1% and 0.3%,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subset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symptomatic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lifetime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F6E874E" w14:textId="77777777" w:rsidR="00EB6969" w:rsidRPr="00EB6969" w:rsidRDefault="00EB6969" w:rsidP="00AB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variable.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others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palpitations,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dizziness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syncope,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supraventricular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or, in rare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circumstances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sudden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death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adolescents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delayed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older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occur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mild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intermittent, 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misinterpreted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patients, the first manifestation of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occasionally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atypical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49A7FB" w14:textId="4F7238E9" w:rsidR="00EB6969" w:rsidRPr="00EB6969" w:rsidRDefault="00EB6969" w:rsidP="00AB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principal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atrioventricular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reentrant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Nevertheless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atrial fibrillation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of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population.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prevalence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atrial fibrillation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substantially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and has been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10–30% of cases. The occurrence of atrial fibrillation in the setting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hemodynamic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instability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fibrillation,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sudden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death</w:t>
      </w:r>
      <w:proofErr w:type="spellEnd"/>
      <w:r w:rsidR="009A58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9A58A9" w:rsidRPr="009A58A9">
        <w:rPr>
          <w:rFonts w:ascii="Times New Roman" w:eastAsia="Times New Roman" w:hAnsi="Times New Roman" w:cs="Times New Roman"/>
          <w:sz w:val="24"/>
          <w:szCs w:val="24"/>
          <w:lang w:eastAsia="fr-FR"/>
        </w:rPr>
        <w:t>van der</w:t>
      </w:r>
      <w:r w:rsidR="009A58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2017)</w:t>
      </w: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ABE30B5" w14:textId="77777777" w:rsidR="00EB6969" w:rsidRPr="00EB6969" w:rsidRDefault="00EB6969" w:rsidP="00AB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Beyond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rhythm-related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complications, atrial fibrillation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major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factor for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thromboembolic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atrial fibrillation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cause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morbidity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mortality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worldwide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association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insufficiently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One possible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explanation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episodes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transient,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conventional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short-duration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Consequently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embolic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undetermined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source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harbor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occult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undiagnosed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syndrome.</w:t>
      </w:r>
    </w:p>
    <w:p w14:paraId="6D5F7880" w14:textId="50F1C12E" w:rsidR="00EB6969" w:rsidRPr="00EB6969" w:rsidRDefault="00EB6969" w:rsidP="00AB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diagnostic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cryptogenic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has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evolved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considerably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international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recommendations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emphasize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importance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extended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intermittent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otherwise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unrecognized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CRYSTAL-AF trial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rate of silent atrial fibrillation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cryptogenic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identification of 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crucial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influences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anticoagulation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</w:t>
      </w:r>
      <w:r w:rsidR="00881BE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881BEC" w:rsidRPr="00881BEC">
        <w:rPr>
          <w:rFonts w:ascii="Times New Roman" w:eastAsia="Times New Roman" w:hAnsi="Times New Roman" w:cs="Times New Roman"/>
          <w:sz w:val="24"/>
          <w:szCs w:val="24"/>
          <w:lang w:eastAsia="fr-FR"/>
        </w:rPr>
        <w:t>Bengali</w:t>
      </w:r>
      <w:r w:rsidR="00881BE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2014)</w:t>
      </w: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29EC44F" w14:textId="77777777" w:rsidR="00EB6969" w:rsidRPr="00EB6969" w:rsidRDefault="00EB6969" w:rsidP="00AB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addition,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symptomatic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 has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become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choice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symptomatic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offers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high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rates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life-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threatening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therefore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not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relieve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symptoms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cardiovascular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thromboembolic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</w:t>
      </w:r>
    </w:p>
    <w:p w14:paraId="1FDDBD47" w14:textId="77777777" w:rsidR="00EB6969" w:rsidRPr="00EB6969" w:rsidRDefault="00EB6969" w:rsidP="00AB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We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a 58-year-old patient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whom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first major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event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unrecognized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syndrome.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 as the probable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aim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highlight the diagnostic challenges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intermittent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stroke, and the importance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in patients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cryptogenic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</w:t>
      </w:r>
    </w:p>
    <w:p w14:paraId="18B31794" w14:textId="77777777" w:rsidR="00EB6969" w:rsidRPr="00EB6969" w:rsidRDefault="00EB6969" w:rsidP="00EB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696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Case </w:t>
      </w:r>
      <w:proofErr w:type="spellStart"/>
      <w:r w:rsidRPr="00EB696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presentation</w:t>
      </w:r>
      <w:proofErr w:type="spellEnd"/>
    </w:p>
    <w:p w14:paraId="299C3786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58-year-old patient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type 2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diabetes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long-standing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tobacco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(20 pack-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abstinent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alcohol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cannabis,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admitted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hemodynamic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instability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90AD057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patient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suffered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middle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cerebral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artery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Despite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extensive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etiology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time. Episodes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interpreted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possible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seizures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E79071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preceding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admission, the patient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palpitations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triggered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exertion,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progressively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intensity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culminating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transient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consciousness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49D1C09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patient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hypotensive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signs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instability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supraventricular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necessitating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immediate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cardioversion,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successfully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restored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sinus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A496F11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Subsequent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shortened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delta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wave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consistent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Wolff–Parkinson–White syndrome.</w:t>
      </w:r>
    </w:p>
    <w:p w14:paraId="7E36CB4B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Transthoracic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echocardiography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mildly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systolic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function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ejection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fraction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45%),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intracardiac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thrombus or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structural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7220093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Neuroimaging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sylvian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hemorrhagic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transformation.</w:t>
      </w:r>
    </w:p>
    <w:p w14:paraId="0E7CB27D" w14:textId="77777777" w:rsidR="00EB6969" w:rsidRPr="00EB6969" w:rsidRDefault="00EB6969" w:rsidP="00CE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Continuous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ECG monitoring over 24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hours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intermittent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suspected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patient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started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anticoagulation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apixaban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antiarrhythmic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flecainide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 of the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scheduled</w:t>
      </w:r>
      <w:proofErr w:type="spellEnd"/>
      <w:r w:rsidRPr="00EB696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D294269" w14:textId="77777777" w:rsidR="00EB6969" w:rsidRPr="00EB6969" w:rsidRDefault="00EB6969" w:rsidP="00EB6969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EB6969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 </w:t>
      </w:r>
    </w:p>
    <w:p w14:paraId="789230A2" w14:textId="2CC56DCC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609C62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Discussion</w:t>
      </w:r>
    </w:p>
    <w:p w14:paraId="645C13DF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This case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aspects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Wolff-Parkinson-White syndrome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</w:t>
      </w:r>
    </w:p>
    <w:p w14:paraId="3B733BA9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benign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 One of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occurs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(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Pappone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2006).</w:t>
      </w:r>
    </w:p>
    <w:p w14:paraId="4EC4A094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Atrial fibrillation in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dangerous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fibrillation. In addition,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predispose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thrombus formation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subsequent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</w:t>
      </w:r>
    </w:p>
    <w:p w14:paraId="685133F7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the absence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exclude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Paroxysmal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intermittent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captured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short-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24-hour Holter ECG.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paroxysmal atrial fibrillation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cryptogenic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(Sanna et al., 2014).</w:t>
      </w:r>
    </w:p>
    <w:p w14:paraId="0E4381A5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occurrence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palpitations and syncope,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supports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hypothesis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occult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 as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underlying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occurrence of atrial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D15488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Furthermore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delayed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highlights the importance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careful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unexplained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neurological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FA4CB15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Management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control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Anticoagulation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suspected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 of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syndrome.</w:t>
      </w:r>
    </w:p>
    <w:p w14:paraId="000FD121" w14:textId="77777777" w:rsidR="006A4C03" w:rsidRPr="006A4C03" w:rsidRDefault="006A4C03" w:rsidP="002D0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to note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direct causal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established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case.</w:t>
      </w:r>
    </w:p>
    <w:p w14:paraId="79D6930F" w14:textId="0E4CA0E7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D4AFDF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Conclusion</w:t>
      </w:r>
    </w:p>
    <w:p w14:paraId="756BC437" w14:textId="77777777" w:rsidR="006A4C03" w:rsidRPr="006A4C03" w:rsidRDefault="006A4C03" w:rsidP="00307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case highlights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Wolff-Parkinson-White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serious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 It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emphasizes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probable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pathogenesis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25379C0" w14:textId="77777777" w:rsidR="006A4C03" w:rsidRPr="006A4C03" w:rsidRDefault="006A4C03" w:rsidP="00307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Comprehensive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unexplained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suggestive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anticoagulation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ablation, are essential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</w:t>
      </w:r>
    </w:p>
    <w:p w14:paraId="177299B0" w14:textId="0D0EDD4E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C19412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Consent</w:t>
      </w:r>
    </w:p>
    <w:p w14:paraId="485A2E6F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Written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obtained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patient for publication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report.</w:t>
      </w:r>
    </w:p>
    <w:p w14:paraId="45670602" w14:textId="77777777" w:rsidR="006178C3" w:rsidRPr="006178C3" w:rsidRDefault="006178C3" w:rsidP="006178C3">
      <w:pPr>
        <w:spacing w:after="200" w:line="276" w:lineRule="auto"/>
        <w:rPr>
          <w:rFonts w:ascii="Calibri" w:eastAsia="Calibri" w:hAnsi="Calibri" w:cs="Times New Roman"/>
          <w:b/>
          <w:sz w:val="28"/>
          <w:lang w:val="en-US"/>
        </w:rPr>
      </w:pPr>
      <w:r w:rsidRPr="006178C3">
        <w:rPr>
          <w:rFonts w:ascii="Calibri" w:eastAsia="Calibri" w:hAnsi="Calibri" w:cs="Times New Roman"/>
          <w:b/>
          <w:sz w:val="28"/>
          <w:lang w:val="en-US"/>
        </w:rPr>
        <w:t>Ethical Approval:</w:t>
      </w:r>
    </w:p>
    <w:p w14:paraId="6BDEB953" w14:textId="77777777" w:rsidR="006178C3" w:rsidRPr="006178C3" w:rsidRDefault="006178C3" w:rsidP="006178C3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 w:rsidRPr="006178C3">
        <w:rPr>
          <w:rFonts w:ascii="Calibri" w:eastAsia="Times New Roman" w:hAnsi="Calibri" w:cs="Times New Roman"/>
          <w:lang w:val="en-US"/>
        </w:rPr>
        <w:t>As per international standards or university standards written ethical approval has been collected and preserved by the author(s).</w:t>
      </w:r>
    </w:p>
    <w:p w14:paraId="6629A139" w14:textId="77777777" w:rsidR="00396080" w:rsidRPr="00396080" w:rsidRDefault="00396080" w:rsidP="00396080">
      <w:pPr>
        <w:spacing w:after="200" w:line="276" w:lineRule="auto"/>
        <w:rPr>
          <w:rFonts w:ascii="Calibri" w:eastAsia="Calibri" w:hAnsi="Calibri" w:cs="Times New Roman"/>
          <w:b/>
          <w:kern w:val="2"/>
          <w:lang w:val="en-US"/>
          <w14:ligatures w14:val="standardContextual"/>
        </w:rPr>
      </w:pPr>
      <w:r w:rsidRPr="00396080">
        <w:rPr>
          <w:rFonts w:ascii="Calibri" w:eastAsia="Calibri" w:hAnsi="Calibri" w:cs="Times New Roman"/>
          <w:b/>
          <w:kern w:val="2"/>
          <w:lang w:val="en-US"/>
          <w14:ligatures w14:val="standardContextual"/>
        </w:rPr>
        <w:t>Disclaimer (Artificial intelligence)</w:t>
      </w:r>
    </w:p>
    <w:p w14:paraId="661AFB8B" w14:textId="77777777" w:rsidR="00396080" w:rsidRPr="00396080" w:rsidRDefault="00396080" w:rsidP="00396080">
      <w:pPr>
        <w:spacing w:after="20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  <w:r w:rsidRPr="00396080">
        <w:rPr>
          <w:rFonts w:ascii="Calibri" w:eastAsia="Calibri" w:hAnsi="Calibri" w:cs="Times New Roman"/>
          <w:kern w:val="2"/>
          <w:lang w:val="en-US"/>
          <w14:ligatures w14:val="standardContextual"/>
        </w:rPr>
        <w:t>Author(s) hereby declare that NO generative AI technologies such as Large Language Models (</w:t>
      </w:r>
      <w:proofErr w:type="spellStart"/>
      <w:r w:rsidRPr="00396080">
        <w:rPr>
          <w:rFonts w:ascii="Calibri" w:eastAsia="Calibri" w:hAnsi="Calibri" w:cs="Times New Roman"/>
          <w:kern w:val="2"/>
          <w:lang w:val="en-US"/>
          <w14:ligatures w14:val="standardContextual"/>
        </w:rPr>
        <w:t>ChatGPT</w:t>
      </w:r>
      <w:proofErr w:type="spellEnd"/>
      <w:r w:rsidRPr="00396080">
        <w:rPr>
          <w:rFonts w:ascii="Calibri" w:eastAsia="Calibri" w:hAnsi="Calibri" w:cs="Times New Roman"/>
          <w:kern w:val="2"/>
          <w:lang w:val="en-US"/>
          <w14:ligatures w14:val="standardContextual"/>
        </w:rPr>
        <w:t xml:space="preserve">, COPILOT, etc.) and text-to-image generators have been used during the writing or editing of this manuscript. </w:t>
      </w:r>
    </w:p>
    <w:p w14:paraId="3B4FA9F1" w14:textId="22FBC19E" w:rsidR="006A4C03" w:rsidRDefault="006A4C03" w:rsidP="006A4C03">
      <w:pPr>
        <w:pStyle w:val="Heading2"/>
      </w:pPr>
      <w:proofErr w:type="spellStart"/>
      <w:r>
        <w:rPr>
          <w:rStyle w:val="Strong"/>
          <w:b/>
          <w:bCs/>
        </w:rPr>
        <w:t>References</w:t>
      </w:r>
      <w:proofErr w:type="spellEnd"/>
    </w:p>
    <w:p w14:paraId="7A375BCA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Brugada</w:t>
      </w:r>
      <w:proofErr w:type="spellEnd"/>
      <w:r>
        <w:t xml:space="preserve"> J, </w:t>
      </w:r>
      <w:proofErr w:type="spellStart"/>
      <w:r>
        <w:t>Katritsis</w:t>
      </w:r>
      <w:proofErr w:type="spellEnd"/>
      <w:r>
        <w:t xml:space="preserve"> DG, </w:t>
      </w:r>
      <w:proofErr w:type="spellStart"/>
      <w:r>
        <w:t>Arbelo</w:t>
      </w:r>
      <w:proofErr w:type="spellEnd"/>
      <w:r>
        <w:t xml:space="preserve"> E, et al. (2019). 2019 ESC Guidelines for the management of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supraventricular</w:t>
      </w:r>
      <w:proofErr w:type="spellEnd"/>
      <w:r>
        <w:t xml:space="preserve"> </w:t>
      </w:r>
      <w:proofErr w:type="spellStart"/>
      <w:r>
        <w:t>tachycardia</w:t>
      </w:r>
      <w:proofErr w:type="spellEnd"/>
      <w:r>
        <w:t xml:space="preserve">. </w:t>
      </w:r>
      <w:proofErr w:type="spellStart"/>
      <w:r>
        <w:rPr>
          <w:rStyle w:val="Emphasis"/>
        </w:rPr>
        <w:t>European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Heart</w:t>
      </w:r>
      <w:proofErr w:type="spellEnd"/>
      <w:r>
        <w:rPr>
          <w:rStyle w:val="Emphasis"/>
        </w:rPr>
        <w:t xml:space="preserve"> Journal</w:t>
      </w:r>
      <w:r>
        <w:t xml:space="preserve">, 41(5), 655–720. </w:t>
      </w:r>
    </w:p>
    <w:p w14:paraId="38C93B09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Sanna T, Diener HC, Passman RS, et al. (2014). </w:t>
      </w:r>
      <w:proofErr w:type="spellStart"/>
      <w:r>
        <w:t>Cryptogenic</w:t>
      </w:r>
      <w:proofErr w:type="spellEnd"/>
      <w:r>
        <w:t xml:space="preserve"> stroke and </w:t>
      </w:r>
      <w:proofErr w:type="spellStart"/>
      <w:r>
        <w:t>underlying</w:t>
      </w:r>
      <w:proofErr w:type="spellEnd"/>
      <w:r>
        <w:t xml:space="preserve"> atrial fibrillation. </w:t>
      </w:r>
      <w:r>
        <w:rPr>
          <w:rStyle w:val="Emphasis"/>
        </w:rPr>
        <w:t xml:space="preserve">New </w:t>
      </w:r>
      <w:proofErr w:type="spellStart"/>
      <w:r>
        <w:rPr>
          <w:rStyle w:val="Emphasis"/>
        </w:rPr>
        <w:t>England</w:t>
      </w:r>
      <w:proofErr w:type="spellEnd"/>
      <w:r>
        <w:rPr>
          <w:rStyle w:val="Emphasis"/>
        </w:rPr>
        <w:t xml:space="preserve"> Journal of </w:t>
      </w:r>
      <w:proofErr w:type="spellStart"/>
      <w:r>
        <w:rPr>
          <w:rStyle w:val="Emphasis"/>
        </w:rPr>
        <w:t>Medicine</w:t>
      </w:r>
      <w:proofErr w:type="spellEnd"/>
      <w:r>
        <w:t xml:space="preserve">, 370(26), 2478–2486. </w:t>
      </w:r>
    </w:p>
    <w:p w14:paraId="1AEA9C6B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Pappone</w:t>
      </w:r>
      <w:proofErr w:type="spellEnd"/>
      <w:r>
        <w:t xml:space="preserve"> C, Santinelli V. (2006). Atrial fibrillation in Wolff-Parkinson-White </w:t>
      </w:r>
      <w:proofErr w:type="gramStart"/>
      <w:r>
        <w:t>syndrome:</w:t>
      </w:r>
      <w:proofErr w:type="gramEnd"/>
      <w:r>
        <w:t xml:space="preserve"> </w:t>
      </w:r>
      <w:proofErr w:type="spellStart"/>
      <w:r>
        <w:t>pathophysiology</w:t>
      </w:r>
      <w:proofErr w:type="spellEnd"/>
      <w:r>
        <w:t xml:space="preserve"> and management. </w:t>
      </w:r>
      <w:r>
        <w:rPr>
          <w:rStyle w:val="Emphasis"/>
        </w:rPr>
        <w:t xml:space="preserve">Journal of </w:t>
      </w:r>
      <w:proofErr w:type="spellStart"/>
      <w:r>
        <w:rPr>
          <w:rStyle w:val="Emphasis"/>
        </w:rPr>
        <w:t>Cardiovascular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Electrophysiology</w:t>
      </w:r>
      <w:proofErr w:type="spellEnd"/>
      <w:r>
        <w:t>, 17(</w:t>
      </w:r>
      <w:proofErr w:type="spellStart"/>
      <w:r>
        <w:t>Suppl</w:t>
      </w:r>
      <w:proofErr w:type="spellEnd"/>
      <w:r>
        <w:t xml:space="preserve"> 2), S5–S8. </w:t>
      </w:r>
    </w:p>
    <w:p w14:paraId="357F67AC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Page RL, </w:t>
      </w:r>
      <w:proofErr w:type="spellStart"/>
      <w:r>
        <w:t>Joglar</w:t>
      </w:r>
      <w:proofErr w:type="spellEnd"/>
      <w:r>
        <w:t xml:space="preserve"> JA, Caldwell MA, et al. (2016). 2015 ACC/AHA/HRS guideline for the management of </w:t>
      </w:r>
      <w:proofErr w:type="spellStart"/>
      <w:r>
        <w:t>adult</w:t>
      </w:r>
      <w:proofErr w:type="spellEnd"/>
      <w:r>
        <w:t xml:space="preserve">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supraventricular</w:t>
      </w:r>
      <w:proofErr w:type="spellEnd"/>
      <w:r>
        <w:t xml:space="preserve"> </w:t>
      </w:r>
      <w:proofErr w:type="spellStart"/>
      <w:r>
        <w:t>tachycardia</w:t>
      </w:r>
      <w:proofErr w:type="spellEnd"/>
      <w:r>
        <w:t xml:space="preserve">. </w:t>
      </w:r>
      <w:r>
        <w:rPr>
          <w:rStyle w:val="Emphasis"/>
        </w:rPr>
        <w:t>Circulation</w:t>
      </w:r>
      <w:r>
        <w:t xml:space="preserve">, 133(14), e506–e574. </w:t>
      </w:r>
    </w:p>
    <w:p w14:paraId="73B9112A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Chen LY, Chung MK, Allen LA, et al. (2018). Atrial fibrillation </w:t>
      </w:r>
      <w:proofErr w:type="spellStart"/>
      <w:r>
        <w:t>burden</w:t>
      </w:r>
      <w:proofErr w:type="spellEnd"/>
      <w:r>
        <w:t xml:space="preserve"> and short-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stroke. </w:t>
      </w:r>
      <w:r>
        <w:rPr>
          <w:rStyle w:val="Emphasis"/>
        </w:rPr>
        <w:t>Circulation</w:t>
      </w:r>
      <w:r>
        <w:t xml:space="preserve">, 137(20), 2230–2240. </w:t>
      </w:r>
    </w:p>
    <w:p w14:paraId="1DD476BD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Kirchhof</w:t>
      </w:r>
      <w:proofErr w:type="spellEnd"/>
      <w:r>
        <w:t xml:space="preserve"> P, </w:t>
      </w:r>
      <w:proofErr w:type="spellStart"/>
      <w:r>
        <w:t>Benussi</w:t>
      </w:r>
      <w:proofErr w:type="spellEnd"/>
      <w:r>
        <w:t xml:space="preserve"> S, </w:t>
      </w:r>
      <w:proofErr w:type="spellStart"/>
      <w:r>
        <w:t>Kotecha</w:t>
      </w:r>
      <w:proofErr w:type="spellEnd"/>
      <w:r>
        <w:t xml:space="preserve"> D, et al. (2016). 2016 ESC Guidelines for the management of atrial fibrillation. </w:t>
      </w:r>
      <w:proofErr w:type="spellStart"/>
      <w:r>
        <w:rPr>
          <w:rStyle w:val="Emphasis"/>
        </w:rPr>
        <w:t>European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Heart</w:t>
      </w:r>
      <w:proofErr w:type="spellEnd"/>
      <w:r>
        <w:rPr>
          <w:rStyle w:val="Emphasis"/>
        </w:rPr>
        <w:t xml:space="preserve"> Journal</w:t>
      </w:r>
      <w:r>
        <w:t xml:space="preserve">, 37(38), 2893–2962. </w:t>
      </w:r>
    </w:p>
    <w:p w14:paraId="7ADBFB83" w14:textId="62E35909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Hindricks</w:t>
      </w:r>
      <w:proofErr w:type="spellEnd"/>
      <w:r>
        <w:t xml:space="preserve"> G, </w:t>
      </w:r>
      <w:proofErr w:type="spellStart"/>
      <w:r>
        <w:t>Potpara</w:t>
      </w:r>
      <w:proofErr w:type="spellEnd"/>
      <w:r>
        <w:t xml:space="preserve"> T, </w:t>
      </w:r>
      <w:proofErr w:type="spellStart"/>
      <w:r>
        <w:t>Dagres</w:t>
      </w:r>
      <w:proofErr w:type="spellEnd"/>
      <w:r>
        <w:t xml:space="preserve"> N, et al. (2021). 2020 ESC Guidelines for the </w:t>
      </w:r>
      <w:proofErr w:type="spellStart"/>
      <w:r>
        <w:t>diagnosis</w:t>
      </w:r>
      <w:proofErr w:type="spellEnd"/>
      <w:r>
        <w:t xml:space="preserve"> and management of atrial fibrillation. </w:t>
      </w:r>
      <w:proofErr w:type="spellStart"/>
      <w:r>
        <w:rPr>
          <w:rStyle w:val="Emphasis"/>
        </w:rPr>
        <w:t>European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Heart</w:t>
      </w:r>
      <w:proofErr w:type="spellEnd"/>
      <w:r>
        <w:rPr>
          <w:rStyle w:val="Emphasis"/>
        </w:rPr>
        <w:t xml:space="preserve"> Journal</w:t>
      </w:r>
      <w:r>
        <w:t>, 42(5), 373–498.</w:t>
      </w:r>
    </w:p>
    <w:p w14:paraId="46DB86FC" w14:textId="0EC74EDC" w:rsidR="009E2CAF" w:rsidRDefault="009E2CAF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 w:rsidRPr="009E2CAF">
        <w:t>van</w:t>
      </w:r>
      <w:proofErr w:type="gramEnd"/>
      <w:r w:rsidRPr="009E2CAF">
        <w:t xml:space="preserve"> der </w:t>
      </w:r>
      <w:proofErr w:type="spellStart"/>
      <w:r w:rsidRPr="009E2CAF">
        <w:t>Steld</w:t>
      </w:r>
      <w:proofErr w:type="spellEnd"/>
      <w:r w:rsidRPr="009E2CAF">
        <w:t xml:space="preserve">, L. D. P., </w:t>
      </w:r>
      <w:proofErr w:type="spellStart"/>
      <w:r w:rsidRPr="009E2CAF">
        <w:t>Campuzano</w:t>
      </w:r>
      <w:proofErr w:type="spellEnd"/>
      <w:r w:rsidRPr="009E2CAF">
        <w:t xml:space="preserve">, O., Pérez-Serra, A., de Barros </w:t>
      </w:r>
      <w:proofErr w:type="spellStart"/>
      <w:r w:rsidRPr="009E2CAF">
        <w:t>Zamorano</w:t>
      </w:r>
      <w:proofErr w:type="spellEnd"/>
      <w:r w:rsidRPr="009E2CAF">
        <w:t xml:space="preserve">, M. M., Matos, S. S., &amp; </w:t>
      </w:r>
      <w:proofErr w:type="spellStart"/>
      <w:r w:rsidRPr="009E2CAF">
        <w:t>Brugada</w:t>
      </w:r>
      <w:proofErr w:type="spellEnd"/>
      <w:r w:rsidRPr="009E2CAF">
        <w:t xml:space="preserve">, R. (2017). Wolff-Parkinson-White syndrome </w:t>
      </w:r>
      <w:proofErr w:type="spellStart"/>
      <w:r w:rsidRPr="009E2CAF">
        <w:t>with</w:t>
      </w:r>
      <w:proofErr w:type="spellEnd"/>
      <w:r w:rsidRPr="009E2CAF">
        <w:t xml:space="preserve"> </w:t>
      </w:r>
      <w:proofErr w:type="spellStart"/>
      <w:r w:rsidRPr="009E2CAF">
        <w:t>ventricular</w:t>
      </w:r>
      <w:proofErr w:type="spellEnd"/>
      <w:r w:rsidRPr="009E2CAF">
        <w:t xml:space="preserve"> </w:t>
      </w:r>
      <w:proofErr w:type="spellStart"/>
      <w:r w:rsidRPr="009E2CAF">
        <w:t>hypertrophy</w:t>
      </w:r>
      <w:proofErr w:type="spellEnd"/>
      <w:r w:rsidRPr="009E2CAF">
        <w:t xml:space="preserve"> in a </w:t>
      </w:r>
      <w:proofErr w:type="spellStart"/>
      <w:r w:rsidRPr="009E2CAF">
        <w:t>Brazilian</w:t>
      </w:r>
      <w:proofErr w:type="spellEnd"/>
      <w:r w:rsidRPr="009E2CAF">
        <w:t xml:space="preserve"> </w:t>
      </w:r>
      <w:proofErr w:type="spellStart"/>
      <w:r w:rsidRPr="009E2CAF">
        <w:t>family</w:t>
      </w:r>
      <w:proofErr w:type="spellEnd"/>
      <w:r w:rsidRPr="009E2CAF">
        <w:t>. The American Journal of Case Reports, 18, 766.</w:t>
      </w:r>
    </w:p>
    <w:p w14:paraId="0F29048C" w14:textId="65433A00" w:rsidR="009E2CAF" w:rsidRDefault="009E2CAF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9E2CAF">
        <w:t xml:space="preserve">Bengali, R., Wellens, H. J., &amp; Jiang, Y. (2014). </w:t>
      </w:r>
      <w:proofErr w:type="spellStart"/>
      <w:r w:rsidRPr="009E2CAF">
        <w:t>Perioperative</w:t>
      </w:r>
      <w:proofErr w:type="spellEnd"/>
      <w:r w:rsidRPr="009E2CAF">
        <w:t xml:space="preserve"> management of the Wolff-Parkinson-White syndrome. Journal of </w:t>
      </w:r>
      <w:proofErr w:type="spellStart"/>
      <w:r w:rsidRPr="009E2CAF">
        <w:t>cardiothoracic</w:t>
      </w:r>
      <w:proofErr w:type="spellEnd"/>
      <w:r w:rsidRPr="009E2CAF">
        <w:t xml:space="preserve"> and </w:t>
      </w:r>
      <w:proofErr w:type="spellStart"/>
      <w:r w:rsidRPr="009E2CAF">
        <w:t>vascular</w:t>
      </w:r>
      <w:proofErr w:type="spellEnd"/>
      <w:r w:rsidRPr="009E2CAF">
        <w:t xml:space="preserve"> </w:t>
      </w:r>
      <w:proofErr w:type="spellStart"/>
      <w:r w:rsidRPr="009E2CAF">
        <w:t>anesthesia</w:t>
      </w:r>
      <w:proofErr w:type="spellEnd"/>
      <w:r w:rsidRPr="009E2CAF">
        <w:t>, 28(5), 1375-1386.</w:t>
      </w:r>
    </w:p>
    <w:p w14:paraId="61CE4C50" w14:textId="77777777" w:rsidR="009F5F46" w:rsidRDefault="009F5F46">
      <w:bookmarkStart w:id="0" w:name="_GoBack"/>
      <w:bookmarkEnd w:id="0"/>
    </w:p>
    <w:sectPr w:rsidR="009F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86300"/>
    <w:multiLevelType w:val="multilevel"/>
    <w:tmpl w:val="A9C8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zNjAyNTM0NLI0NTJX0lEKTi0uzszPAykwqgUAq4Y+LywAAAA="/>
  </w:docVars>
  <w:rsids>
    <w:rsidRoot w:val="0051703E"/>
    <w:rsid w:val="00064FE8"/>
    <w:rsid w:val="00121A23"/>
    <w:rsid w:val="00183802"/>
    <w:rsid w:val="001A1784"/>
    <w:rsid w:val="0025180D"/>
    <w:rsid w:val="002D0198"/>
    <w:rsid w:val="00307CDC"/>
    <w:rsid w:val="00396080"/>
    <w:rsid w:val="003A00D6"/>
    <w:rsid w:val="003E7DAC"/>
    <w:rsid w:val="004C0FA4"/>
    <w:rsid w:val="0051703E"/>
    <w:rsid w:val="006178C3"/>
    <w:rsid w:val="0063658F"/>
    <w:rsid w:val="006A4C03"/>
    <w:rsid w:val="007474C9"/>
    <w:rsid w:val="00881BEC"/>
    <w:rsid w:val="00910AFA"/>
    <w:rsid w:val="009348AE"/>
    <w:rsid w:val="009A58A9"/>
    <w:rsid w:val="009E2CAF"/>
    <w:rsid w:val="009F5F46"/>
    <w:rsid w:val="00A405A3"/>
    <w:rsid w:val="00AB430E"/>
    <w:rsid w:val="00BD6088"/>
    <w:rsid w:val="00C31EC4"/>
    <w:rsid w:val="00CE1345"/>
    <w:rsid w:val="00D577B8"/>
    <w:rsid w:val="00D7252E"/>
    <w:rsid w:val="00E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1B4D"/>
  <w15:chartTrackingRefBased/>
  <w15:docId w15:val="{EA74E10F-5C78-4705-80A5-8DB08A0A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C0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Strong">
    <w:name w:val="Strong"/>
    <w:basedOn w:val="DefaultParagraphFont"/>
    <w:uiPriority w:val="22"/>
    <w:qFormat/>
    <w:rsid w:val="006A4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hitespace-normal">
    <w:name w:val="whitespace-normal"/>
    <w:basedOn w:val="DefaultParagraphFont"/>
    <w:rsid w:val="006A4C03"/>
  </w:style>
  <w:style w:type="character" w:styleId="Emphasis">
    <w:name w:val="Emphasis"/>
    <w:basedOn w:val="DefaultParagraphFont"/>
    <w:uiPriority w:val="20"/>
    <w:qFormat/>
    <w:rsid w:val="006A4C0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B696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9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Normal"/>
    <w:rsid w:val="00EB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2060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 abbassi</dc:creator>
  <cp:keywords/>
  <dc:description/>
  <cp:lastModifiedBy>SDI 1020</cp:lastModifiedBy>
  <cp:revision>32</cp:revision>
  <dcterms:created xsi:type="dcterms:W3CDTF">2026-04-11T11:55:00Z</dcterms:created>
  <dcterms:modified xsi:type="dcterms:W3CDTF">2026-05-07T12:35:00Z</dcterms:modified>
</cp:coreProperties>
</file>