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A771" w14:textId="77777777" w:rsidR="0011602D" w:rsidRDefault="00000000">
      <w:pPr>
        <w:autoSpaceDE w:val="0"/>
        <w:autoSpaceDN w:val="0"/>
        <w:adjustRightInd w:val="0"/>
        <w:spacing w:line="360" w:lineRule="auto"/>
        <w:jc w:val="center"/>
        <w:rPr>
          <w:rFonts w:ascii="Arial" w:eastAsia="SimSun" w:hAnsi="Arial" w:cs="Arial"/>
          <w:b/>
          <w:bCs/>
          <w:color w:val="FF0000"/>
          <w:sz w:val="24"/>
          <w:szCs w:val="24"/>
          <w:u w:val="single"/>
        </w:rPr>
      </w:pPr>
      <w:r>
        <w:rPr>
          <w:rFonts w:ascii="Arial" w:eastAsia="SimSun" w:hAnsi="Arial" w:cs="Arial"/>
          <w:b/>
          <w:bCs/>
          <w:color w:val="FF0000"/>
          <w:sz w:val="24"/>
          <w:szCs w:val="24"/>
          <w:u w:val="single"/>
        </w:rPr>
        <w:t xml:space="preserve">Is </w:t>
      </w:r>
      <w:proofErr w:type="spellStart"/>
      <w:r>
        <w:rPr>
          <w:rFonts w:ascii="Arial" w:eastAsia="SimSun" w:hAnsi="Arial" w:cs="Arial"/>
          <w:b/>
          <w:bCs/>
          <w:color w:val="FF0000"/>
          <w:sz w:val="24"/>
          <w:szCs w:val="24"/>
          <w:u w:val="single"/>
        </w:rPr>
        <w:t>Hypocalcaemia</w:t>
      </w:r>
      <w:proofErr w:type="spellEnd"/>
      <w:r>
        <w:rPr>
          <w:rFonts w:ascii="Arial" w:eastAsia="SimSun" w:hAnsi="Arial" w:cs="Arial"/>
          <w:b/>
          <w:bCs/>
          <w:color w:val="FF0000"/>
          <w:sz w:val="24"/>
          <w:szCs w:val="24"/>
          <w:u w:val="single"/>
        </w:rPr>
        <w:t xml:space="preserve"> </w:t>
      </w:r>
      <w:proofErr w:type="spellStart"/>
      <w:r>
        <w:rPr>
          <w:rFonts w:ascii="Arial" w:eastAsia="SimSun" w:hAnsi="Arial" w:cs="Arial"/>
          <w:b/>
          <w:bCs/>
          <w:color w:val="FF0000"/>
          <w:sz w:val="24"/>
          <w:szCs w:val="24"/>
          <w:u w:val="single"/>
        </w:rPr>
        <w:t>Secondary</w:t>
      </w:r>
      <w:proofErr w:type="spellEnd"/>
      <w:r>
        <w:rPr>
          <w:rFonts w:ascii="Arial" w:eastAsia="SimSun" w:hAnsi="Arial" w:cs="Arial"/>
          <w:b/>
          <w:bCs/>
          <w:color w:val="FF0000"/>
          <w:sz w:val="24"/>
          <w:szCs w:val="24"/>
          <w:u w:val="single"/>
        </w:rPr>
        <w:t xml:space="preserve"> to </w:t>
      </w:r>
      <w:proofErr w:type="spellStart"/>
      <w:r>
        <w:rPr>
          <w:rFonts w:ascii="Arial" w:eastAsia="SimSun" w:hAnsi="Arial" w:cs="Arial"/>
          <w:b/>
          <w:bCs/>
          <w:color w:val="FF0000"/>
          <w:sz w:val="24"/>
          <w:szCs w:val="24"/>
          <w:u w:val="single"/>
        </w:rPr>
        <w:t>Iatrogenic</w:t>
      </w:r>
      <w:proofErr w:type="spellEnd"/>
      <w:r>
        <w:rPr>
          <w:rFonts w:ascii="Arial" w:eastAsia="SimSun" w:hAnsi="Arial" w:cs="Arial"/>
          <w:b/>
          <w:bCs/>
          <w:color w:val="FF0000"/>
          <w:sz w:val="24"/>
          <w:szCs w:val="24"/>
          <w:u w:val="single"/>
        </w:rPr>
        <w:t xml:space="preserve"> </w:t>
      </w:r>
      <w:proofErr w:type="spellStart"/>
      <w:r>
        <w:rPr>
          <w:rFonts w:ascii="Arial" w:eastAsia="SimSun" w:hAnsi="Arial" w:cs="Arial"/>
          <w:b/>
          <w:bCs/>
          <w:color w:val="FF0000"/>
          <w:sz w:val="24"/>
          <w:szCs w:val="24"/>
          <w:u w:val="single"/>
        </w:rPr>
        <w:t>Hypoparathyroidism</w:t>
      </w:r>
      <w:proofErr w:type="spellEnd"/>
      <w:r>
        <w:rPr>
          <w:rFonts w:ascii="Arial" w:eastAsia="SimSun" w:hAnsi="Arial" w:cs="Arial"/>
          <w:b/>
          <w:bCs/>
          <w:color w:val="FF0000"/>
          <w:sz w:val="24"/>
          <w:szCs w:val="24"/>
          <w:u w:val="single"/>
        </w:rPr>
        <w:t xml:space="preserve"> a Possible Cause of </w:t>
      </w:r>
      <w:proofErr w:type="spellStart"/>
      <w:r>
        <w:rPr>
          <w:rFonts w:ascii="Arial" w:eastAsia="SimSun" w:hAnsi="Arial" w:cs="Arial"/>
          <w:b/>
          <w:bCs/>
          <w:color w:val="FF0000"/>
          <w:sz w:val="24"/>
          <w:szCs w:val="24"/>
          <w:u w:val="single"/>
        </w:rPr>
        <w:t>Dilated</w:t>
      </w:r>
      <w:proofErr w:type="spellEnd"/>
      <w:r>
        <w:rPr>
          <w:rFonts w:ascii="Arial" w:eastAsia="SimSun" w:hAnsi="Arial" w:cs="Arial"/>
          <w:b/>
          <w:bCs/>
          <w:color w:val="FF0000"/>
          <w:sz w:val="24"/>
          <w:szCs w:val="24"/>
          <w:u w:val="single"/>
        </w:rPr>
        <w:t xml:space="preserve"> </w:t>
      </w:r>
      <w:proofErr w:type="spellStart"/>
      <w:proofErr w:type="gramStart"/>
      <w:r>
        <w:rPr>
          <w:rFonts w:ascii="Arial" w:eastAsia="SimSun" w:hAnsi="Arial" w:cs="Arial"/>
          <w:b/>
          <w:bCs/>
          <w:color w:val="FF0000"/>
          <w:sz w:val="24"/>
          <w:szCs w:val="24"/>
          <w:u w:val="single"/>
        </w:rPr>
        <w:t>Cardiomyopathy</w:t>
      </w:r>
      <w:proofErr w:type="spellEnd"/>
      <w:r>
        <w:rPr>
          <w:rFonts w:ascii="Arial" w:eastAsia="SimSun" w:hAnsi="Arial" w:cs="Arial"/>
          <w:b/>
          <w:bCs/>
          <w:color w:val="FF0000"/>
          <w:sz w:val="24"/>
          <w:szCs w:val="24"/>
          <w:u w:val="single"/>
        </w:rPr>
        <w:t>?</w:t>
      </w:r>
      <w:proofErr w:type="gramEnd"/>
      <w:r>
        <w:rPr>
          <w:rFonts w:ascii="Arial" w:eastAsia="SimSun" w:hAnsi="Arial" w:cs="Arial"/>
          <w:b/>
          <w:bCs/>
          <w:color w:val="FF0000"/>
          <w:sz w:val="24"/>
          <w:szCs w:val="24"/>
          <w:u w:val="single"/>
        </w:rPr>
        <w:t xml:space="preserve"> A Case of </w:t>
      </w:r>
      <w:proofErr w:type="spellStart"/>
      <w:r>
        <w:rPr>
          <w:rFonts w:ascii="Arial" w:eastAsia="SimSun" w:hAnsi="Arial" w:cs="Arial"/>
          <w:b/>
          <w:bCs/>
          <w:color w:val="FF0000"/>
          <w:sz w:val="24"/>
          <w:szCs w:val="24"/>
          <w:u w:val="single"/>
        </w:rPr>
        <w:t>Reversible</w:t>
      </w:r>
      <w:proofErr w:type="spellEnd"/>
      <w:r>
        <w:rPr>
          <w:rFonts w:ascii="Arial" w:eastAsia="SimSun" w:hAnsi="Arial" w:cs="Arial"/>
          <w:b/>
          <w:bCs/>
          <w:color w:val="FF0000"/>
          <w:sz w:val="24"/>
          <w:szCs w:val="24"/>
          <w:u w:val="single"/>
        </w:rPr>
        <w:t xml:space="preserve"> </w:t>
      </w:r>
      <w:proofErr w:type="spellStart"/>
      <w:r>
        <w:rPr>
          <w:rFonts w:ascii="Arial" w:eastAsia="SimSun" w:hAnsi="Arial" w:cs="Arial"/>
          <w:b/>
          <w:bCs/>
          <w:color w:val="FF0000"/>
          <w:sz w:val="24"/>
          <w:szCs w:val="24"/>
          <w:u w:val="single"/>
        </w:rPr>
        <w:t>Hypocalcemia-Induced</w:t>
      </w:r>
      <w:proofErr w:type="spellEnd"/>
      <w:r>
        <w:rPr>
          <w:rFonts w:ascii="Arial" w:eastAsia="SimSun" w:hAnsi="Arial" w:cs="Arial"/>
          <w:b/>
          <w:bCs/>
          <w:color w:val="FF0000"/>
          <w:sz w:val="24"/>
          <w:szCs w:val="24"/>
          <w:u w:val="single"/>
        </w:rPr>
        <w:t xml:space="preserve"> </w:t>
      </w:r>
      <w:proofErr w:type="spellStart"/>
      <w:r>
        <w:rPr>
          <w:rFonts w:ascii="Arial" w:eastAsia="SimSun" w:hAnsi="Arial" w:cs="Arial"/>
          <w:b/>
          <w:bCs/>
          <w:color w:val="FF0000"/>
          <w:sz w:val="24"/>
          <w:szCs w:val="24"/>
          <w:u w:val="single"/>
        </w:rPr>
        <w:t>Cardiomyopathy</w:t>
      </w:r>
      <w:proofErr w:type="spellEnd"/>
    </w:p>
    <w:p w14:paraId="06365194" w14:textId="77777777" w:rsidR="0011602D" w:rsidRDefault="00000000">
      <w:pPr>
        <w:pStyle w:val="NormalWeb"/>
        <w:rPr>
          <w:rFonts w:ascii="Arial" w:hAnsi="Arial" w:cs="Arial"/>
        </w:rPr>
      </w:pPr>
      <w:r>
        <w:rPr>
          <w:rStyle w:val="Strong"/>
          <w:rFonts w:ascii="Arial" w:hAnsi="Arial" w:cs="Arial"/>
          <w:sz w:val="28"/>
          <w:szCs w:val="28"/>
          <w:u w:val="single"/>
          <w:lang w:val="fr-FR"/>
        </w:rPr>
        <w:t>Abstract</w:t>
      </w:r>
      <w:r>
        <w:br/>
      </w:r>
      <w:r>
        <w:rPr>
          <w:rFonts w:ascii="Arial" w:hAnsi="Arial" w:cs="Arial"/>
        </w:rPr>
        <w:br/>
        <w:t>Dilated cardiomyopathy (DCM) is a heterogeneous myocardial disorder frequently linked to ischemic, hypertensive, or idiopathic etiologies. However, metabolic causes such as hypocalcemia, though rare, can lead to reversible myocardial dysfunction. Hypocalcemia-induced cardiomyopathy (HIC), particularly secondary to iatrogenic hypoparathyroidism, is an underrecognized but treatable condition.</w:t>
      </w:r>
    </w:p>
    <w:p w14:paraId="6CE43EBB" w14:textId="77777777" w:rsidR="0011602D" w:rsidRDefault="00000000">
      <w:pPr>
        <w:pStyle w:val="NormalWeb"/>
        <w:rPr>
          <w:rFonts w:ascii="Arial" w:hAnsi="Arial" w:cs="Arial"/>
        </w:rPr>
      </w:pPr>
      <w:r>
        <w:rPr>
          <w:rFonts w:ascii="Arial" w:hAnsi="Arial" w:cs="Arial"/>
        </w:rPr>
        <w:t xml:space="preserve">We report the case of a 51-year-old woman with a history of breast and thyroid cancer, who developed recurrent symptomatic hypocalcemia following total thyroidectomy, consistent with iatrogenic hypoparathyroidism. She presented with </w:t>
      </w:r>
      <w:proofErr w:type="spellStart"/>
      <w:r>
        <w:rPr>
          <w:rFonts w:ascii="Arial" w:hAnsi="Arial" w:cs="Arial"/>
        </w:rPr>
        <w:t>paresthesias</w:t>
      </w:r>
      <w:proofErr w:type="spellEnd"/>
      <w:r>
        <w:rPr>
          <w:rFonts w:ascii="Arial" w:hAnsi="Arial" w:cs="Arial"/>
        </w:rPr>
        <w:t xml:space="preserve">, muscle cramps, and positive Chvostek and Trousseau signs, repeatedly requiring hospitalizations. Her poor adherence to calcium and vitamin D therapy was identified as the main cause of recurrent </w:t>
      </w:r>
      <w:proofErr w:type="spellStart"/>
      <w:r>
        <w:rPr>
          <w:rFonts w:ascii="Arial" w:hAnsi="Arial" w:cs="Arial"/>
        </w:rPr>
        <w:t>hypocalcemic</w:t>
      </w:r>
      <w:proofErr w:type="spellEnd"/>
      <w:r>
        <w:rPr>
          <w:rFonts w:ascii="Arial" w:hAnsi="Arial" w:cs="Arial"/>
        </w:rPr>
        <w:t xml:space="preserve"> episodes. She was admitted for decompensated heart failure with a left ventricular ejection fraction (LVEF) of </w:t>
      </w:r>
      <w:r>
        <w:rPr>
          <w:rFonts w:ascii="Arial" w:hAnsi="Arial" w:cs="Arial"/>
          <w:lang w:val="fr-FR"/>
        </w:rPr>
        <w:t>25</w:t>
      </w:r>
      <w:r>
        <w:rPr>
          <w:rFonts w:ascii="Arial" w:hAnsi="Arial" w:cs="Arial"/>
        </w:rPr>
        <w:t>%. Cardiac MRI excluded ischemic, valvular, or toxic causes of cardiomyopathy. Severe hypocalcemia (serum calcium 54 mg/L) was again noted during admission. Following intravenous calcium replacement and optimized oral supplementation, her LVEF improved to 5</w:t>
      </w:r>
      <w:r>
        <w:rPr>
          <w:rFonts w:ascii="Arial" w:hAnsi="Arial" w:cs="Arial"/>
          <w:lang w:val="fr-FR"/>
        </w:rPr>
        <w:t>5</w:t>
      </w:r>
      <w:r>
        <w:rPr>
          <w:rFonts w:ascii="Arial" w:hAnsi="Arial" w:cs="Arial"/>
        </w:rPr>
        <w:t xml:space="preserve">% at three months, confirming the diagnosis of </w:t>
      </w:r>
      <w:proofErr w:type="spellStart"/>
      <w:r>
        <w:rPr>
          <w:rFonts w:ascii="Arial" w:hAnsi="Arial" w:cs="Arial"/>
        </w:rPr>
        <w:t>HIC.Hypocalcemia</w:t>
      </w:r>
      <w:proofErr w:type="spellEnd"/>
      <w:r>
        <w:rPr>
          <w:rFonts w:ascii="Arial" w:hAnsi="Arial" w:cs="Arial"/>
        </w:rPr>
        <w:t xml:space="preserve"> should be considered in the differential diagnosis of unexplained DCM, especially in patients with a history of thyroidectomy. The pathophysiology involves impaired myocardial excitation-contraction coupling due to calcium deficiency. If recognized early, HIC has an excellent prognosis with normalization of cardiac function upon calcium correction.</w:t>
      </w:r>
    </w:p>
    <w:p w14:paraId="0B476CF8" w14:textId="77777777" w:rsidR="0011602D" w:rsidRDefault="00000000">
      <w:pPr>
        <w:pStyle w:val="NormalWeb"/>
        <w:rPr>
          <w:rFonts w:ascii="Arial" w:hAnsi="Arial" w:cs="Arial"/>
        </w:rPr>
      </w:pPr>
      <w:r>
        <w:rPr>
          <w:rFonts w:ascii="Arial" w:hAnsi="Arial" w:cs="Arial"/>
        </w:rPr>
        <w:t>This case underscores the importance of identifying reversible metabolic causes of DCM. Hypocalcemia secondary to hypoparathyroidism, although rare, should not be overlooked, particularly in non-compliant patients. Prompt recognition and correction of calcium levels can lead to full recovery of cardiac function.</w:t>
      </w:r>
    </w:p>
    <w:p w14:paraId="4E2C2243" w14:textId="77777777" w:rsidR="0011602D" w:rsidRDefault="00000000">
      <w:pPr>
        <w:pStyle w:val="NormalWeb"/>
        <w:spacing w:line="360" w:lineRule="auto"/>
        <w:rPr>
          <w:rFonts w:ascii="Arial" w:hAnsi="Arial" w:cs="Arial"/>
        </w:rPr>
      </w:pPr>
      <w:r>
        <w:rPr>
          <w:rFonts w:ascii="Arial" w:hAnsi="Arial" w:cs="Arial"/>
          <w:b/>
          <w:bCs/>
        </w:rPr>
        <w:t xml:space="preserve">Keywords: </w:t>
      </w:r>
      <w:r>
        <w:rPr>
          <w:rFonts w:ascii="Arial" w:hAnsi="Arial" w:cs="Arial"/>
        </w:rPr>
        <w:t>Hypocalcemia, Hypoparathyroidism, Dilated cardiomyopathy, Reversible cardiomyopathy, Heart failure, Calcium metabolism</w:t>
      </w:r>
    </w:p>
    <w:p w14:paraId="0E2B38B6" w14:textId="77777777" w:rsidR="0011602D" w:rsidRDefault="0011602D"/>
    <w:p w14:paraId="2B2B65D3" w14:textId="77777777" w:rsidR="0011602D" w:rsidRDefault="00000000">
      <w:pPr>
        <w:pStyle w:val="Heading3"/>
        <w:rPr>
          <w:rFonts w:ascii="Arial" w:hAnsi="Arial" w:cs="Arial" w:hint="default"/>
          <w:sz w:val="28"/>
          <w:szCs w:val="28"/>
          <w:u w:val="single"/>
        </w:rPr>
      </w:pPr>
      <w:r>
        <w:rPr>
          <w:rStyle w:val="Strong"/>
          <w:rFonts w:ascii="Arial" w:hAnsi="Arial" w:cs="Arial" w:hint="default"/>
          <w:b/>
          <w:bCs/>
          <w:sz w:val="28"/>
          <w:szCs w:val="28"/>
          <w:u w:val="single"/>
        </w:rPr>
        <w:lastRenderedPageBreak/>
        <w:t>Introduction</w:t>
      </w:r>
    </w:p>
    <w:p w14:paraId="3AEE22F9" w14:textId="77777777" w:rsidR="0011602D" w:rsidRDefault="00000000">
      <w:pPr>
        <w:pStyle w:val="NormalWeb"/>
        <w:rPr>
          <w:rFonts w:ascii="Arial" w:hAnsi="Arial" w:cs="Arial"/>
        </w:rPr>
      </w:pPr>
      <w:r>
        <w:rPr>
          <w:rFonts w:ascii="Arial" w:hAnsi="Arial" w:cs="Arial"/>
        </w:rPr>
        <w:t>Dilated cardiomyopathy (DCM) is a myocardial disease defined by ventricular chamber enlargement and systolic dysfunction in the absence of abnormal loading conditions or coronary artery disease sufficient to explain the observed degree of dysfunction. It represents a significant cause of heart failure, arrhythmia, and sudden cardiac death. The etiologies of DCM are diverse, including genetic, infectious, toxic, metabolic, and autoimmune causes, as well as tachyarrhythmia-induced or ischemic forms [1,2].</w:t>
      </w:r>
    </w:p>
    <w:p w14:paraId="5CC083B2" w14:textId="77777777" w:rsidR="0011602D" w:rsidRDefault="00000000">
      <w:pPr>
        <w:pStyle w:val="NormalWeb"/>
        <w:rPr>
          <w:rFonts w:ascii="Arial" w:hAnsi="Arial" w:cs="Arial"/>
        </w:rPr>
      </w:pPr>
      <w:r>
        <w:rPr>
          <w:rFonts w:ascii="Arial" w:hAnsi="Arial" w:cs="Arial"/>
        </w:rPr>
        <w:t>Among metabolic causes, electrolyte disturbances are seldom implicated in clinical practice. However, hypocalcemia, particularly when chronic, can severely impair myocardial contractility. Although rare, hypocalcemia-induced cardiomyopathy (HIC) is a potentially reversible condition if appropriately diagnosed and treated [3].</w:t>
      </w:r>
    </w:p>
    <w:p w14:paraId="60892A50" w14:textId="77777777" w:rsidR="0011602D" w:rsidRDefault="00000000">
      <w:pPr>
        <w:pStyle w:val="NormalWeb"/>
        <w:rPr>
          <w:rFonts w:ascii="Arial" w:hAnsi="Arial" w:cs="Arial"/>
        </w:rPr>
      </w:pPr>
      <w:r>
        <w:rPr>
          <w:rFonts w:ascii="Arial" w:hAnsi="Arial" w:cs="Arial"/>
        </w:rPr>
        <w:t>Hypocalcemia secondary to hypoparathyroidism—especially of iatrogenic origin following thyroidectomy—is a recognized but underreported cause of reversible DCM. Its timely identification is crucial, as early treatment of hypocalcemia can restore cardiac function, avoiding unnecessary interventions or prolonged heart failure therapy [4].</w:t>
      </w:r>
    </w:p>
    <w:p w14:paraId="0929396D" w14:textId="77777777" w:rsidR="0011602D" w:rsidRDefault="0011602D">
      <w:pPr>
        <w:pStyle w:val="NormalWeb"/>
        <w:rPr>
          <w:rStyle w:val="Strong"/>
          <w:rFonts w:ascii="Arial" w:hAnsi="Arial" w:cs="Arial"/>
          <w:sz w:val="28"/>
          <w:szCs w:val="28"/>
          <w:u w:val="single"/>
          <w:lang w:val="fr-FR"/>
        </w:rPr>
      </w:pPr>
    </w:p>
    <w:p w14:paraId="0D8CAF77" w14:textId="77777777" w:rsidR="0011602D" w:rsidRDefault="00000000">
      <w:pPr>
        <w:pStyle w:val="NormalWeb"/>
        <w:rPr>
          <w:rStyle w:val="Strong"/>
          <w:rFonts w:ascii="Arial" w:hAnsi="Arial" w:cs="Arial"/>
          <w:sz w:val="28"/>
          <w:szCs w:val="28"/>
          <w:u w:val="single"/>
          <w:lang w:val="fr-FR"/>
        </w:rPr>
      </w:pPr>
      <w:r>
        <w:rPr>
          <w:rStyle w:val="Strong"/>
          <w:rFonts w:ascii="Arial" w:hAnsi="Arial" w:cs="Arial"/>
          <w:sz w:val="28"/>
          <w:szCs w:val="28"/>
          <w:u w:val="single"/>
          <w:lang w:val="fr-FR"/>
        </w:rPr>
        <w:t>Case report</w:t>
      </w:r>
    </w:p>
    <w:p w14:paraId="693429CA" w14:textId="77777777" w:rsidR="0011602D" w:rsidRDefault="00000000">
      <w:pPr>
        <w:pStyle w:val="NormalWeb"/>
        <w:rPr>
          <w:rFonts w:ascii="Arial" w:hAnsi="Arial" w:cs="Arial"/>
        </w:rPr>
      </w:pPr>
      <w:r>
        <w:rPr>
          <w:rFonts w:ascii="Arial" w:hAnsi="Arial" w:cs="Arial"/>
        </w:rPr>
        <w:t xml:space="preserve">A 51-year-old female with a medical background notable for well-controlled arterial hypertension and type 2 diabetes mellitus </w:t>
      </w:r>
      <w:proofErr w:type="spellStart"/>
      <w:r>
        <w:rPr>
          <w:rFonts w:ascii="Arial" w:hAnsi="Arial" w:cs="Arial"/>
          <w:b/>
          <w:bCs/>
          <w:color w:val="FF0000"/>
          <w:lang w:val="fr-FR"/>
        </w:rPr>
        <w:t>with</w:t>
      </w:r>
      <w:proofErr w:type="spellEnd"/>
      <w:r>
        <w:rPr>
          <w:rFonts w:ascii="Arial" w:hAnsi="Arial" w:cs="Arial"/>
          <w:b/>
          <w:bCs/>
          <w:color w:val="FF0000"/>
          <w:lang w:val="fr-FR"/>
        </w:rPr>
        <w:t xml:space="preserve"> </w:t>
      </w:r>
      <w:r>
        <w:rPr>
          <w:rFonts w:ascii="Arial" w:hAnsi="Arial" w:cs="Arial"/>
          <w:b/>
          <w:bCs/>
          <w:color w:val="FF0000"/>
        </w:rPr>
        <w:t xml:space="preserve">no family history of cardiomyopathy, heart failure, sudden cardiac death, or premature cardiovascular </w:t>
      </w:r>
      <w:proofErr w:type="gramStart"/>
      <w:r>
        <w:rPr>
          <w:rFonts w:ascii="Arial" w:hAnsi="Arial" w:cs="Arial"/>
          <w:b/>
          <w:bCs/>
          <w:color w:val="FF0000"/>
        </w:rPr>
        <w:t>disease.</w:t>
      </w:r>
      <w:r>
        <w:rPr>
          <w:rFonts w:ascii="Arial" w:hAnsi="Arial" w:cs="Arial"/>
          <w:color w:val="000000" w:themeColor="text1"/>
          <w:lang w:val="fr-FR"/>
        </w:rPr>
        <w:t>She</w:t>
      </w:r>
      <w:proofErr w:type="gramEnd"/>
      <w:r>
        <w:rPr>
          <w:rFonts w:ascii="SimSun" w:hAnsi="SimSun" w:cs="SimSun"/>
          <w:lang w:val="fr-FR"/>
        </w:rPr>
        <w:t xml:space="preserve"> </w:t>
      </w:r>
      <w:r>
        <w:rPr>
          <w:rFonts w:ascii="Arial" w:hAnsi="Arial" w:cs="Arial"/>
        </w:rPr>
        <w:t>was admitted to our cardiology department for acute decompensated heart failure. Her oncologic history included left-sided breast cancer diagnosed in 2015, managed by partial mastectomy, followed by adjuvant chemotherapy (doxorubicin and paclitaxel), radiation therapy, and a five-year course of hormonal therapy with favorable oncological outcomes.</w:t>
      </w:r>
    </w:p>
    <w:p w14:paraId="1134281E" w14:textId="77777777" w:rsidR="0011602D" w:rsidRDefault="00000000">
      <w:pPr>
        <w:pStyle w:val="NormalWeb"/>
        <w:rPr>
          <w:rFonts w:ascii="Arial" w:hAnsi="Arial" w:cs="Arial"/>
        </w:rPr>
      </w:pPr>
      <w:r>
        <w:rPr>
          <w:rFonts w:ascii="Arial" w:hAnsi="Arial" w:cs="Arial"/>
        </w:rPr>
        <w:t xml:space="preserve">In 2020, she was diagnosed with papillary thyroid carcinoma and underwent total thyroidectomy with subsequent radioactive iodine ablation. Approximately two weeks postoperatively, she developed overt symptomatic hypocalcemia, attributed to iatrogenic hypoparathyroidism. Clinically, she presented with </w:t>
      </w:r>
      <w:r>
        <w:rPr>
          <w:rStyle w:val="Strong"/>
          <w:rFonts w:ascii="Arial" w:hAnsi="Arial" w:cs="Arial"/>
        </w:rPr>
        <w:t xml:space="preserve">perioral </w:t>
      </w:r>
      <w:proofErr w:type="spellStart"/>
      <w:r>
        <w:rPr>
          <w:rStyle w:val="Strong"/>
          <w:rFonts w:ascii="Arial" w:hAnsi="Arial" w:cs="Arial"/>
        </w:rPr>
        <w:t>paresthesias</w:t>
      </w:r>
      <w:proofErr w:type="spellEnd"/>
      <w:r>
        <w:rPr>
          <w:rStyle w:val="Strong"/>
          <w:rFonts w:ascii="Arial" w:hAnsi="Arial" w:cs="Arial"/>
        </w:rPr>
        <w:t>, generalized muscular cramps</w:t>
      </w:r>
      <w:r>
        <w:rPr>
          <w:rFonts w:ascii="Arial" w:hAnsi="Arial" w:cs="Arial"/>
        </w:rPr>
        <w:t xml:space="preserve">, and classic signs of </w:t>
      </w:r>
      <w:r>
        <w:rPr>
          <w:rStyle w:val="Strong"/>
          <w:rFonts w:ascii="Arial" w:hAnsi="Arial" w:cs="Arial"/>
        </w:rPr>
        <w:t>Chvostek and Trousseau</w:t>
      </w:r>
      <w:r>
        <w:rPr>
          <w:rFonts w:ascii="Arial" w:hAnsi="Arial" w:cs="Arial"/>
        </w:rPr>
        <w:t xml:space="preserve">, confirming neuromuscular irritability. Biochemical analysis revealed profound hypocalcemia, </w:t>
      </w:r>
      <w:r>
        <w:rPr>
          <w:rFonts w:ascii="Arial" w:hAnsi="Arial" w:cs="Arial"/>
        </w:rPr>
        <w:lastRenderedPageBreak/>
        <w:t>necessitating intravenous calcium supplementation and subsequent initiation of oral calcium and active vitamin D.</w:t>
      </w:r>
    </w:p>
    <w:p w14:paraId="18F3B26F" w14:textId="77777777" w:rsidR="0011602D" w:rsidRDefault="00000000">
      <w:pPr>
        <w:pStyle w:val="NormalWeb"/>
        <w:rPr>
          <w:rFonts w:ascii="Arial" w:hAnsi="Arial" w:cs="Arial"/>
        </w:rPr>
      </w:pPr>
      <w:r>
        <w:rPr>
          <w:rFonts w:ascii="Arial" w:hAnsi="Arial" w:cs="Arial"/>
        </w:rPr>
        <w:t xml:space="preserve">Despite medical management, the patient experienced </w:t>
      </w:r>
      <w:r>
        <w:rPr>
          <w:rStyle w:val="Strong"/>
          <w:rFonts w:ascii="Arial" w:hAnsi="Arial" w:cs="Arial"/>
        </w:rPr>
        <w:t>four hospitalizations</w:t>
      </w:r>
      <w:r>
        <w:rPr>
          <w:rFonts w:ascii="Arial" w:hAnsi="Arial" w:cs="Arial"/>
        </w:rPr>
        <w:t xml:space="preserve"> over the following two years for </w:t>
      </w:r>
      <w:r>
        <w:rPr>
          <w:rStyle w:val="Strong"/>
          <w:rFonts w:ascii="Arial" w:hAnsi="Arial" w:cs="Arial"/>
        </w:rPr>
        <w:t>recurrent, severe hypocalcemia</w:t>
      </w:r>
      <w:r>
        <w:rPr>
          <w:rFonts w:ascii="Arial" w:hAnsi="Arial" w:cs="Arial"/>
        </w:rPr>
        <w:t xml:space="preserve">, consistently associated with </w:t>
      </w:r>
      <w:r>
        <w:rPr>
          <w:rStyle w:val="Strong"/>
          <w:rFonts w:ascii="Arial" w:hAnsi="Arial" w:cs="Arial"/>
        </w:rPr>
        <w:t>poor adherence to the prescribed treatment regimen</w:t>
      </w:r>
      <w:r>
        <w:rPr>
          <w:rFonts w:ascii="Arial" w:hAnsi="Arial" w:cs="Arial"/>
        </w:rPr>
        <w:t>. She frequently omitted doses or prematurely discontinued therapy, resulting in suboptimal biochemical control.</w:t>
      </w:r>
    </w:p>
    <w:p w14:paraId="58111441" w14:textId="77777777" w:rsidR="0011602D" w:rsidRDefault="00000000">
      <w:pPr>
        <w:pStyle w:val="NormalWeb"/>
        <w:rPr>
          <w:rFonts w:ascii="Arial" w:hAnsi="Arial" w:cs="Arial"/>
        </w:rPr>
      </w:pPr>
      <w:r>
        <w:rPr>
          <w:rFonts w:ascii="Arial" w:hAnsi="Arial" w:cs="Arial"/>
        </w:rPr>
        <w:t xml:space="preserve">In early 2023, she presented with progressive exertional dyspnea, orthopnea, and peripheral edema. Echocardiographic evaluation demonstrated a </w:t>
      </w:r>
      <w:r>
        <w:rPr>
          <w:rStyle w:val="Strong"/>
          <w:rFonts w:ascii="Arial" w:hAnsi="Arial" w:cs="Arial"/>
        </w:rPr>
        <w:t>dilated left ventricle with severely impaired systolic function</w:t>
      </w:r>
      <w:r>
        <w:rPr>
          <w:rFonts w:ascii="Arial" w:hAnsi="Arial" w:cs="Arial"/>
        </w:rPr>
        <w:t xml:space="preserve"> (LVEF 30%). She was found to be in atrial fibrillation, which was successfully cardioverted to sinus rhythm. This cardiac decompensation occurred shortly after another endocrine hospitalization for severe hypocalcemia.</w:t>
      </w:r>
    </w:p>
    <w:p w14:paraId="2242E9D7" w14:textId="77777777" w:rsidR="0011602D" w:rsidRDefault="00000000">
      <w:pPr>
        <w:pStyle w:val="NormalWeb"/>
        <w:rPr>
          <w:rFonts w:ascii="Arial" w:hAnsi="Arial" w:cs="Arial"/>
          <w:b/>
          <w:bCs/>
          <w:color w:val="FF0000"/>
        </w:rPr>
      </w:pPr>
      <w:r>
        <w:rPr>
          <w:rFonts w:ascii="Arial" w:hAnsi="Arial" w:cs="Arial"/>
          <w:b/>
          <w:bCs/>
          <w:color w:val="FF0000"/>
        </w:rPr>
        <w:t>Despite restoration of sinus rhythm, left ventricular systolic dysfunction persisted during the early phase of hospitalization. Significant improvement in ventricular function was only observed after correction of hypocalcemia during follow-up, making tachycardia-induced cardiomyopathy less likely.</w:t>
      </w:r>
    </w:p>
    <w:p w14:paraId="7C11A9FB" w14:textId="77777777" w:rsidR="0011602D" w:rsidRDefault="00000000">
      <w:pPr>
        <w:pStyle w:val="NormalWeb"/>
        <w:rPr>
          <w:rFonts w:ascii="Arial" w:hAnsi="Arial" w:cs="Arial"/>
        </w:rPr>
      </w:pPr>
      <w:r>
        <w:rPr>
          <w:rFonts w:ascii="Arial" w:hAnsi="Arial" w:cs="Arial"/>
        </w:rPr>
        <w:t xml:space="preserve">A comprehensive etiologic work-up was undertaken. Cardiac magnetic resonance imaging (CMR) excluded ischemic, infiltrative, and inflammatory etiologies, revealing </w:t>
      </w:r>
      <w:r>
        <w:rPr>
          <w:rStyle w:val="Strong"/>
          <w:rFonts w:ascii="Arial" w:hAnsi="Arial" w:cs="Arial"/>
        </w:rPr>
        <w:t>no late gadolinium enhancement</w:t>
      </w:r>
      <w:r>
        <w:rPr>
          <w:rFonts w:ascii="Arial" w:hAnsi="Arial" w:cs="Arial"/>
        </w:rPr>
        <w:t>, no myocardial fibrosis, and no segmental wall motion abnormalities suggestive of ischemia or myocarditis. Coronary artery disease was also deemed unlikely due to the absence of ischemic patterns on imaging and lack of typical anginal symptoms.</w:t>
      </w:r>
    </w:p>
    <w:p w14:paraId="4CB2E9F5" w14:textId="77777777" w:rsidR="0011602D" w:rsidRDefault="00000000">
      <w:pPr>
        <w:pStyle w:val="NormalWeb"/>
        <w:rPr>
          <w:rFonts w:ascii="Arial" w:hAnsi="Arial" w:cs="Arial"/>
        </w:rPr>
      </w:pPr>
      <w:r>
        <w:rPr>
          <w:rFonts w:ascii="Arial" w:hAnsi="Arial" w:cs="Arial"/>
        </w:rPr>
        <w:t>Several differential diagnoses were systematically excluded:</w:t>
      </w:r>
    </w:p>
    <w:p w14:paraId="06C64BE0" w14:textId="77777777" w:rsidR="0011602D" w:rsidRDefault="00000000">
      <w:pPr>
        <w:pStyle w:val="NormalWeb"/>
        <w:numPr>
          <w:ilvl w:val="0"/>
          <w:numId w:val="1"/>
        </w:numPr>
        <w:rPr>
          <w:rFonts w:ascii="Arial" w:hAnsi="Arial" w:cs="Arial"/>
        </w:rPr>
      </w:pPr>
      <w:r>
        <w:rPr>
          <w:rStyle w:val="Strong"/>
          <w:rFonts w:ascii="Arial" w:hAnsi="Arial" w:cs="Arial"/>
        </w:rPr>
        <w:t>Ischemic cardiomyopathy</w:t>
      </w:r>
      <w:r>
        <w:rPr>
          <w:rFonts w:ascii="Arial" w:hAnsi="Arial" w:cs="Arial"/>
        </w:rPr>
        <w:t xml:space="preserve"> was ruled out based on CMR findings.</w:t>
      </w:r>
    </w:p>
    <w:p w14:paraId="00598B1F" w14:textId="77777777" w:rsidR="0011602D" w:rsidRDefault="00000000">
      <w:pPr>
        <w:pStyle w:val="NormalWeb"/>
        <w:numPr>
          <w:ilvl w:val="0"/>
          <w:numId w:val="1"/>
        </w:numPr>
        <w:rPr>
          <w:rFonts w:ascii="Arial" w:hAnsi="Arial" w:cs="Arial"/>
        </w:rPr>
      </w:pPr>
      <w:r>
        <w:rPr>
          <w:rStyle w:val="Strong"/>
          <w:rFonts w:ascii="Arial" w:hAnsi="Arial" w:cs="Arial"/>
        </w:rPr>
        <w:t>Valvular disease</w:t>
      </w:r>
      <w:r>
        <w:rPr>
          <w:rFonts w:ascii="Arial" w:hAnsi="Arial" w:cs="Arial"/>
        </w:rPr>
        <w:t xml:space="preserve"> was excluded by the absence of significant valvular dysfunction on echocardiography and physical examination.</w:t>
      </w:r>
    </w:p>
    <w:p w14:paraId="063AE754" w14:textId="77777777" w:rsidR="0011602D" w:rsidRDefault="00000000">
      <w:pPr>
        <w:pStyle w:val="NormalWeb"/>
        <w:numPr>
          <w:ilvl w:val="0"/>
          <w:numId w:val="1"/>
        </w:numPr>
        <w:rPr>
          <w:rFonts w:ascii="Arial" w:hAnsi="Arial" w:cs="Arial"/>
        </w:rPr>
      </w:pPr>
      <w:r>
        <w:rPr>
          <w:rStyle w:val="Strong"/>
          <w:rFonts w:ascii="Arial" w:hAnsi="Arial" w:cs="Arial"/>
        </w:rPr>
        <w:t>Hypertensive cardiomyopathy</w:t>
      </w:r>
      <w:r>
        <w:rPr>
          <w:rFonts w:ascii="Arial" w:hAnsi="Arial" w:cs="Arial"/>
        </w:rPr>
        <w:t xml:space="preserve"> was unlikely given normal blood pressure readings (92/60 mmHg) and the absence of left ventricular hypertrophy.</w:t>
      </w:r>
    </w:p>
    <w:p w14:paraId="1CC92470" w14:textId="77777777" w:rsidR="0011602D" w:rsidRDefault="00000000">
      <w:pPr>
        <w:pStyle w:val="NormalWeb"/>
        <w:numPr>
          <w:ilvl w:val="0"/>
          <w:numId w:val="1"/>
        </w:numPr>
        <w:rPr>
          <w:rFonts w:ascii="Arial" w:hAnsi="Arial" w:cs="Arial"/>
        </w:rPr>
      </w:pPr>
      <w:r>
        <w:rPr>
          <w:rStyle w:val="Strong"/>
          <w:rFonts w:ascii="Arial" w:hAnsi="Arial" w:cs="Arial"/>
        </w:rPr>
        <w:t>Arrhythmia-induced cardiomyopathy</w:t>
      </w:r>
      <w:r>
        <w:rPr>
          <w:rFonts w:ascii="Arial" w:hAnsi="Arial" w:cs="Arial"/>
        </w:rPr>
        <w:t xml:space="preserve"> was considered but deemed improbable due to persistent LV dysfunction despite rhythm control.</w:t>
      </w:r>
    </w:p>
    <w:p w14:paraId="6B8790E5" w14:textId="77777777" w:rsidR="0011602D" w:rsidRDefault="00000000">
      <w:pPr>
        <w:pStyle w:val="NormalWeb"/>
        <w:numPr>
          <w:ilvl w:val="0"/>
          <w:numId w:val="1"/>
        </w:numPr>
        <w:rPr>
          <w:rFonts w:ascii="Arial" w:hAnsi="Arial" w:cs="Arial"/>
        </w:rPr>
      </w:pPr>
      <w:r>
        <w:rPr>
          <w:rStyle w:val="Strong"/>
          <w:rFonts w:ascii="Arial" w:hAnsi="Arial" w:cs="Arial"/>
        </w:rPr>
        <w:t>Toxic cardiomyopathy</w:t>
      </w:r>
      <w:r>
        <w:rPr>
          <w:rFonts w:ascii="Arial" w:hAnsi="Arial" w:cs="Arial"/>
        </w:rPr>
        <w:t xml:space="preserve"> was contemplated, considering prior exposure to anthracyclines and chest irradiation. However, the </w:t>
      </w:r>
      <w:r>
        <w:rPr>
          <w:rStyle w:val="Strong"/>
          <w:rFonts w:ascii="Arial" w:hAnsi="Arial" w:cs="Arial"/>
        </w:rPr>
        <w:t>absence of myocardial fibrosis</w:t>
      </w:r>
      <w:r>
        <w:rPr>
          <w:rFonts w:ascii="Arial" w:hAnsi="Arial" w:cs="Arial"/>
        </w:rPr>
        <w:t xml:space="preserve"> on CMR diminished the likelihood of chemotherapy- or radiation-induced myocardial damage.</w:t>
      </w:r>
    </w:p>
    <w:p w14:paraId="4ACEA1A8" w14:textId="77777777" w:rsidR="0011602D" w:rsidRDefault="00000000">
      <w:pPr>
        <w:pStyle w:val="NormalWeb"/>
        <w:numPr>
          <w:ilvl w:val="0"/>
          <w:numId w:val="1"/>
        </w:numPr>
        <w:rPr>
          <w:rFonts w:ascii="Arial" w:hAnsi="Arial" w:cs="Arial"/>
        </w:rPr>
      </w:pPr>
      <w:r>
        <w:rPr>
          <w:rStyle w:val="Strong"/>
          <w:rFonts w:ascii="Arial" w:hAnsi="Arial" w:cs="Arial"/>
        </w:rPr>
        <w:lastRenderedPageBreak/>
        <w:t>Thyrotoxic cardiomyopathy</w:t>
      </w:r>
      <w:r>
        <w:rPr>
          <w:rFonts w:ascii="Arial" w:hAnsi="Arial" w:cs="Arial"/>
        </w:rPr>
        <w:t xml:space="preserve"> was excluded based on the timeline; cardiac dysfunction manifested more than three years after the hyperthyroid phase.</w:t>
      </w:r>
    </w:p>
    <w:p w14:paraId="741C8105" w14:textId="77777777" w:rsidR="0011602D" w:rsidRDefault="00000000">
      <w:pPr>
        <w:pStyle w:val="NormalWeb"/>
        <w:rPr>
          <w:rFonts w:ascii="Arial" w:hAnsi="Arial" w:cs="Arial"/>
          <w:lang w:val="fr-FR"/>
        </w:rPr>
      </w:pPr>
      <w:r>
        <w:rPr>
          <w:rFonts w:ascii="Arial" w:hAnsi="Arial" w:cs="Arial"/>
        </w:rPr>
        <w:t xml:space="preserve">During the current admission, the patient again exhibited </w:t>
      </w:r>
      <w:r>
        <w:rPr>
          <w:rStyle w:val="Strong"/>
          <w:rFonts w:ascii="Arial" w:hAnsi="Arial" w:cs="Arial"/>
        </w:rPr>
        <w:t>marked hypocalcemia</w:t>
      </w:r>
      <w:r>
        <w:rPr>
          <w:rFonts w:ascii="Arial" w:hAnsi="Arial" w:cs="Arial"/>
        </w:rPr>
        <w:t xml:space="preserve"> (serum calcium 54 mg/L)</w:t>
      </w:r>
      <w:r>
        <w:rPr>
          <w:rFonts w:ascii="Arial" w:hAnsi="Arial" w:cs="Arial"/>
          <w:lang w:val="fr-FR"/>
        </w:rPr>
        <w:t>,</w:t>
      </w:r>
      <w:r>
        <w:rPr>
          <w:rFonts w:ascii="Arial" w:hAnsi="Arial" w:cs="Arial"/>
          <w:b/>
          <w:bCs/>
          <w:color w:val="FF0000"/>
          <w:lang w:val="fr-FR"/>
        </w:rPr>
        <w:t xml:space="preserve"> </w:t>
      </w:r>
      <w:r>
        <w:rPr>
          <w:rFonts w:ascii="Arial" w:hAnsi="Arial" w:cs="Arial"/>
          <w:b/>
          <w:bCs/>
          <w:color w:val="FF0000"/>
        </w:rPr>
        <w:t>The patient was not receiving calcium channel blockers for rate control of atrial fibrillation at the time of presentation</w:t>
      </w:r>
      <w:r>
        <w:rPr>
          <w:rFonts w:ascii="SimSun" w:hAnsi="SimSun" w:cs="SimSun"/>
        </w:rPr>
        <w:t>.</w:t>
      </w:r>
      <w:r>
        <w:rPr>
          <w:rFonts w:ascii="Arial" w:hAnsi="Arial" w:cs="Arial"/>
        </w:rPr>
        <w:t xml:space="preserve"> with </w:t>
      </w:r>
      <w:r>
        <w:rPr>
          <w:rStyle w:val="Strong"/>
          <w:rFonts w:ascii="Arial" w:hAnsi="Arial" w:cs="Arial"/>
        </w:rPr>
        <w:t xml:space="preserve">undetectable parathyroid hormone levels (&lt;4 </w:t>
      </w:r>
      <w:proofErr w:type="spellStart"/>
      <w:r>
        <w:rPr>
          <w:rStyle w:val="Strong"/>
          <w:rFonts w:ascii="Arial" w:hAnsi="Arial" w:cs="Arial"/>
        </w:rPr>
        <w:t>pg</w:t>
      </w:r>
      <w:proofErr w:type="spellEnd"/>
      <w:r>
        <w:rPr>
          <w:rStyle w:val="Strong"/>
          <w:rFonts w:ascii="Arial" w:hAnsi="Arial" w:cs="Arial"/>
        </w:rPr>
        <w:t>/mL)</w:t>
      </w:r>
      <w:r>
        <w:rPr>
          <w:rFonts w:ascii="Arial" w:hAnsi="Arial" w:cs="Arial"/>
        </w:rPr>
        <w:t xml:space="preserve">. </w:t>
      </w:r>
      <w:r>
        <w:rPr>
          <w:rFonts w:ascii="Arial" w:hAnsi="Arial" w:cs="Arial"/>
          <w:b/>
          <w:bCs/>
          <w:color w:val="FF0000"/>
        </w:rPr>
        <w:t xml:space="preserve">Laboratory investigations also included serum magnesium and potassium measurements, both of which were within normal ranges, thereby excluding additional electrolyte disturbances that could contribute to myocardial </w:t>
      </w:r>
      <w:proofErr w:type="spellStart"/>
      <w:proofErr w:type="gramStart"/>
      <w:r>
        <w:rPr>
          <w:rFonts w:ascii="Arial" w:hAnsi="Arial" w:cs="Arial"/>
          <w:b/>
          <w:bCs/>
          <w:color w:val="FF0000"/>
        </w:rPr>
        <w:t>dysfunction</w:t>
      </w:r>
      <w:r>
        <w:rPr>
          <w:rFonts w:ascii="SimSun" w:hAnsi="SimSun" w:cs="SimSun"/>
        </w:rPr>
        <w:t>.</w:t>
      </w:r>
      <w:r>
        <w:rPr>
          <w:rFonts w:ascii="Arial" w:hAnsi="Arial" w:cs="Arial"/>
        </w:rPr>
        <w:t>Clinically</w:t>
      </w:r>
      <w:proofErr w:type="spellEnd"/>
      <w:proofErr w:type="gramEnd"/>
      <w:r>
        <w:rPr>
          <w:rFonts w:ascii="Arial" w:hAnsi="Arial" w:cs="Arial"/>
        </w:rPr>
        <w:t xml:space="preserve">, she reported </w:t>
      </w:r>
      <w:proofErr w:type="spellStart"/>
      <w:r>
        <w:rPr>
          <w:rStyle w:val="Strong"/>
          <w:rFonts w:ascii="Arial" w:hAnsi="Arial" w:cs="Arial"/>
        </w:rPr>
        <w:t>paresthesias</w:t>
      </w:r>
      <w:proofErr w:type="spellEnd"/>
      <w:r>
        <w:rPr>
          <w:rStyle w:val="Strong"/>
          <w:rFonts w:ascii="Arial" w:hAnsi="Arial" w:cs="Arial"/>
        </w:rPr>
        <w:t xml:space="preserve"> and painful muscle cramps</w:t>
      </w:r>
      <w:r>
        <w:rPr>
          <w:rFonts w:ascii="Arial" w:hAnsi="Arial" w:cs="Arial"/>
        </w:rPr>
        <w:t xml:space="preserve">, and examination reaffirmed the </w:t>
      </w:r>
      <w:r>
        <w:rPr>
          <w:rStyle w:val="Strong"/>
          <w:rFonts w:ascii="Arial" w:hAnsi="Arial" w:cs="Arial"/>
        </w:rPr>
        <w:t>positive Chvostek and Trousseau signs</w:t>
      </w:r>
      <w:r>
        <w:rPr>
          <w:rFonts w:ascii="Arial" w:hAnsi="Arial" w:cs="Arial"/>
        </w:rPr>
        <w:t xml:space="preserve">. ECG revealed sinus rhythm with a </w:t>
      </w:r>
      <w:r>
        <w:rPr>
          <w:rStyle w:val="Strong"/>
          <w:rFonts w:ascii="Arial" w:hAnsi="Arial" w:cs="Arial"/>
        </w:rPr>
        <w:t>prolonged QTc interval (51</w:t>
      </w:r>
      <w:r>
        <w:rPr>
          <w:rStyle w:val="Strong"/>
          <w:rFonts w:ascii="Arial" w:hAnsi="Arial" w:cs="Arial"/>
          <w:lang w:val="fr-FR"/>
        </w:rPr>
        <w:t>7</w:t>
      </w:r>
      <w:r>
        <w:rPr>
          <w:rStyle w:val="Strong"/>
          <w:rFonts w:ascii="Arial" w:hAnsi="Arial" w:cs="Arial"/>
        </w:rPr>
        <w:t xml:space="preserve"> </w:t>
      </w:r>
      <w:proofErr w:type="spellStart"/>
      <w:r>
        <w:rPr>
          <w:rStyle w:val="Strong"/>
          <w:rFonts w:ascii="Arial" w:hAnsi="Arial" w:cs="Arial"/>
        </w:rPr>
        <w:t>ms</w:t>
      </w:r>
      <w:proofErr w:type="spellEnd"/>
      <w:r>
        <w:rPr>
          <w:rStyle w:val="Strong"/>
          <w:rFonts w:ascii="Arial" w:hAnsi="Arial" w:cs="Arial"/>
        </w:rPr>
        <w:t>)</w:t>
      </w:r>
      <w:r>
        <w:rPr>
          <w:rStyle w:val="Strong"/>
          <w:rFonts w:ascii="Arial" w:hAnsi="Arial" w:cs="Arial"/>
          <w:lang w:val="fr-FR"/>
        </w:rPr>
        <w:t xml:space="preserve"> </w:t>
      </w:r>
      <w:r>
        <w:rPr>
          <w:rStyle w:val="Strong"/>
          <w:rFonts w:ascii="Calibri" w:hAnsi="Calibri" w:cs="Calibri"/>
          <w:lang w:val="fr-FR"/>
        </w:rPr>
        <w:t>(</w:t>
      </w:r>
      <w:r>
        <w:rPr>
          <w:rStyle w:val="Strong"/>
          <w:rFonts w:ascii="Arial" w:hAnsi="Arial" w:cs="Arial"/>
          <w:lang w:val="fr-FR"/>
        </w:rPr>
        <w:t>figure 1</w:t>
      </w:r>
      <w:r>
        <w:rPr>
          <w:rStyle w:val="Strong"/>
          <w:rFonts w:ascii="Calibri" w:hAnsi="Calibri" w:cs="Calibri"/>
          <w:lang w:val="fr-FR"/>
        </w:rPr>
        <w:t>)</w:t>
      </w:r>
      <w:r>
        <w:rPr>
          <w:rFonts w:ascii="Arial" w:hAnsi="Arial" w:cs="Arial"/>
        </w:rPr>
        <w:t xml:space="preserve">. Transthoracic echocardiography reconfirmed a globally hypokinetic and dilated LV with a persistently reduced LVEF of </w:t>
      </w:r>
      <w:r>
        <w:rPr>
          <w:rFonts w:ascii="Arial" w:hAnsi="Arial" w:cs="Arial"/>
          <w:lang w:val="fr-FR"/>
        </w:rPr>
        <w:t>25</w:t>
      </w:r>
      <w:proofErr w:type="gramStart"/>
      <w:r>
        <w:rPr>
          <w:rFonts w:ascii="Arial" w:hAnsi="Arial" w:cs="Arial"/>
        </w:rPr>
        <w:t>%</w:t>
      </w:r>
      <w:r>
        <w:rPr>
          <w:rStyle w:val="Strong"/>
          <w:rFonts w:ascii="Calibri" w:hAnsi="Calibri" w:cs="Calibri"/>
          <w:lang w:val="fr-FR"/>
        </w:rPr>
        <w:t>(</w:t>
      </w:r>
      <w:proofErr w:type="gramEnd"/>
      <w:r>
        <w:rPr>
          <w:rStyle w:val="Strong"/>
          <w:rFonts w:ascii="Arial" w:hAnsi="Arial" w:cs="Arial"/>
          <w:lang w:val="fr-FR"/>
        </w:rPr>
        <w:t>figure 2</w:t>
      </w:r>
      <w:r>
        <w:rPr>
          <w:rStyle w:val="Strong"/>
          <w:rFonts w:ascii="Calibri" w:hAnsi="Calibri" w:cs="Calibri"/>
          <w:lang w:val="fr-FR"/>
        </w:rPr>
        <w:t>).</w:t>
      </w:r>
    </w:p>
    <w:p w14:paraId="048E989A" w14:textId="77777777" w:rsidR="0011602D" w:rsidRDefault="00000000">
      <w:pPr>
        <w:pStyle w:val="NormalWeb"/>
        <w:rPr>
          <w:rFonts w:ascii="Arial" w:hAnsi="Arial" w:cs="Arial"/>
        </w:rPr>
      </w:pPr>
      <w:r>
        <w:rPr>
          <w:rFonts w:ascii="Arial" w:hAnsi="Arial" w:cs="Arial"/>
        </w:rPr>
        <w:t xml:space="preserve">Given the exclusion of structural, ischemic, and toxic causes, and in light of the </w:t>
      </w:r>
      <w:r>
        <w:rPr>
          <w:rStyle w:val="Strong"/>
          <w:rFonts w:ascii="Arial" w:hAnsi="Arial" w:cs="Arial"/>
        </w:rPr>
        <w:t>recurrent symptomatic hypocalcemia</w:t>
      </w:r>
      <w:r>
        <w:rPr>
          <w:rFonts w:ascii="Arial" w:hAnsi="Arial" w:cs="Arial"/>
        </w:rPr>
        <w:t xml:space="preserve"> temporally associated with heart failure exacerbations, a diagnosis of </w:t>
      </w:r>
      <w:r>
        <w:rPr>
          <w:rStyle w:val="Strong"/>
          <w:rFonts w:ascii="Arial" w:hAnsi="Arial" w:cs="Arial"/>
        </w:rPr>
        <w:t>hypocalcemia-induced dilated cardiomyopathy (HIC)</w:t>
      </w:r>
      <w:r>
        <w:rPr>
          <w:rFonts w:ascii="Arial" w:hAnsi="Arial" w:cs="Arial"/>
        </w:rPr>
        <w:t xml:space="preserve"> was strongly considered.</w:t>
      </w:r>
    </w:p>
    <w:p w14:paraId="6D81021E" w14:textId="77777777" w:rsidR="0011602D" w:rsidRDefault="00000000">
      <w:pPr>
        <w:pStyle w:val="NormalWeb"/>
        <w:rPr>
          <w:rFonts w:ascii="Arial" w:hAnsi="Arial" w:cs="Arial"/>
        </w:rPr>
      </w:pPr>
      <w:r>
        <w:rPr>
          <w:rFonts w:ascii="Arial" w:hAnsi="Arial" w:cs="Arial"/>
        </w:rPr>
        <w:t>The patient received intravenous calcium gluconate, followed by high-dose oral calcium carbonate and calcitriol. Therapeutic compliance was emphasized through patient education and structured endocrinology-cardiology co-</w:t>
      </w:r>
      <w:proofErr w:type="spellStart"/>
      <w:proofErr w:type="gramStart"/>
      <w:r>
        <w:rPr>
          <w:rFonts w:ascii="Arial" w:hAnsi="Arial" w:cs="Arial"/>
        </w:rPr>
        <w:t>management.The</w:t>
      </w:r>
      <w:proofErr w:type="spellEnd"/>
      <w:proofErr w:type="gramEnd"/>
      <w:r>
        <w:rPr>
          <w:rFonts w:ascii="Arial" w:hAnsi="Arial" w:cs="Arial"/>
        </w:rPr>
        <w:t xml:space="preserve"> patient was also started on heart failure therapy.</w:t>
      </w:r>
    </w:p>
    <w:p w14:paraId="093B1F41" w14:textId="77777777" w:rsidR="0011602D" w:rsidRDefault="00000000">
      <w:pPr>
        <w:pStyle w:val="NormalWeb"/>
        <w:rPr>
          <w:rFonts w:ascii="Arial" w:hAnsi="Arial" w:cs="Arial"/>
        </w:rPr>
      </w:pPr>
      <w:r>
        <w:rPr>
          <w:rFonts w:ascii="Arial" w:hAnsi="Arial" w:cs="Arial"/>
        </w:rPr>
        <w:t xml:space="preserve">At three-month follow-up, the patient was </w:t>
      </w:r>
      <w:proofErr w:type="gramStart"/>
      <w:r>
        <w:rPr>
          <w:rFonts w:ascii="Arial" w:hAnsi="Arial" w:cs="Arial"/>
          <w:b/>
          <w:bCs/>
        </w:rPr>
        <w:t>asymptomatic</w:t>
      </w:r>
      <w:r>
        <w:rPr>
          <w:rFonts w:ascii="Arial" w:hAnsi="Arial" w:cs="Arial"/>
        </w:rPr>
        <w:t>,</w:t>
      </w:r>
      <w:r>
        <w:rPr>
          <w:rFonts w:ascii="Arial" w:hAnsi="Arial" w:cs="Arial"/>
          <w:lang w:val="fr-FR"/>
        </w:rPr>
        <w:t>t</w:t>
      </w:r>
      <w:r>
        <w:rPr>
          <w:rFonts w:ascii="Arial" w:hAnsi="Arial" w:cs="Arial"/>
        </w:rPr>
        <w:t>he</w:t>
      </w:r>
      <w:proofErr w:type="gramEnd"/>
      <w:r>
        <w:rPr>
          <w:rFonts w:ascii="Arial" w:hAnsi="Arial" w:cs="Arial"/>
        </w:rPr>
        <w:t xml:space="preserve"> ECG demonstrated </w:t>
      </w:r>
      <w:r>
        <w:rPr>
          <w:rFonts w:ascii="Arial" w:hAnsi="Arial" w:cs="Arial"/>
          <w:b/>
          <w:bCs/>
        </w:rPr>
        <w:t xml:space="preserve">normalization of the QTc </w:t>
      </w:r>
      <w:proofErr w:type="gramStart"/>
      <w:r>
        <w:rPr>
          <w:rFonts w:ascii="Arial" w:hAnsi="Arial" w:cs="Arial"/>
          <w:b/>
          <w:bCs/>
        </w:rPr>
        <w:t>interval</w:t>
      </w:r>
      <w:r>
        <w:rPr>
          <w:rStyle w:val="Strong"/>
          <w:rFonts w:ascii="Calibri" w:hAnsi="Calibri" w:cs="Calibri"/>
          <w:lang w:val="fr-FR"/>
        </w:rPr>
        <w:t>(</w:t>
      </w:r>
      <w:proofErr w:type="gramEnd"/>
      <w:r>
        <w:rPr>
          <w:rStyle w:val="Strong"/>
          <w:rFonts w:ascii="Arial" w:hAnsi="Arial" w:cs="Arial"/>
          <w:lang w:val="fr-FR"/>
        </w:rPr>
        <w:t>figure 3</w:t>
      </w:r>
      <w:r>
        <w:rPr>
          <w:rStyle w:val="Strong"/>
          <w:rFonts w:ascii="Calibri" w:hAnsi="Calibri" w:cs="Calibri"/>
          <w:lang w:val="fr-FR"/>
        </w:rPr>
        <w:t>)</w:t>
      </w:r>
      <w:r>
        <w:rPr>
          <w:rFonts w:ascii="Arial" w:hAnsi="Arial" w:cs="Arial"/>
          <w:b/>
          <w:bCs/>
        </w:rPr>
        <w:t>,</w:t>
      </w:r>
      <w:r>
        <w:rPr>
          <w:rFonts w:ascii="Arial" w:hAnsi="Arial" w:cs="Arial"/>
        </w:rPr>
        <w:t xml:space="preserve"> concomitant with </w:t>
      </w:r>
      <w:r>
        <w:rPr>
          <w:rFonts w:ascii="Arial" w:hAnsi="Arial" w:cs="Arial"/>
          <w:b/>
          <w:bCs/>
        </w:rPr>
        <w:t>normalization</w:t>
      </w:r>
      <w:r>
        <w:rPr>
          <w:rFonts w:ascii="Arial" w:hAnsi="Arial" w:cs="Arial"/>
        </w:rPr>
        <w:t xml:space="preserve"> of serum </w:t>
      </w:r>
      <w:r>
        <w:rPr>
          <w:rFonts w:ascii="Arial" w:hAnsi="Arial" w:cs="Arial"/>
          <w:b/>
          <w:bCs/>
        </w:rPr>
        <w:t>calcium levels at 88 mg/</w:t>
      </w:r>
      <w:proofErr w:type="spellStart"/>
      <w:r>
        <w:rPr>
          <w:rFonts w:ascii="Arial" w:hAnsi="Arial" w:cs="Arial"/>
          <w:b/>
          <w:bCs/>
        </w:rPr>
        <w:t>L</w:t>
      </w:r>
      <w:r>
        <w:rPr>
          <w:rFonts w:ascii="Arial" w:hAnsi="Arial" w:cs="Arial"/>
        </w:rPr>
        <w:t>.with</w:t>
      </w:r>
      <w:proofErr w:type="spellEnd"/>
      <w:r>
        <w:rPr>
          <w:rFonts w:ascii="Arial" w:hAnsi="Arial" w:cs="Arial"/>
        </w:rPr>
        <w:t xml:space="preserve"> significant </w:t>
      </w:r>
      <w:r>
        <w:rPr>
          <w:rStyle w:val="Strong"/>
          <w:rFonts w:ascii="Arial" w:hAnsi="Arial" w:cs="Arial"/>
        </w:rPr>
        <w:t>echocardiographic improvement in LV systolic function (LVEF 5</w:t>
      </w:r>
      <w:r>
        <w:rPr>
          <w:rStyle w:val="Strong"/>
          <w:rFonts w:ascii="Arial" w:hAnsi="Arial" w:cs="Arial"/>
          <w:lang w:val="fr-FR"/>
        </w:rPr>
        <w:t>5</w:t>
      </w:r>
      <w:r>
        <w:rPr>
          <w:rStyle w:val="Strong"/>
          <w:rFonts w:ascii="Arial" w:hAnsi="Arial" w:cs="Arial"/>
        </w:rPr>
        <w:t>%)</w:t>
      </w:r>
      <w:r>
        <w:rPr>
          <w:rStyle w:val="Strong"/>
          <w:rFonts w:ascii="Arial" w:hAnsi="Arial" w:cs="Arial"/>
          <w:lang w:val="fr-FR"/>
        </w:rPr>
        <w:t xml:space="preserve"> </w:t>
      </w:r>
      <w:r>
        <w:rPr>
          <w:rStyle w:val="Strong"/>
          <w:rFonts w:ascii="Calibri" w:hAnsi="Calibri" w:cs="Calibri"/>
          <w:lang w:val="fr-FR"/>
        </w:rPr>
        <w:t>(</w:t>
      </w:r>
      <w:r>
        <w:rPr>
          <w:rStyle w:val="Strong"/>
          <w:rFonts w:ascii="Arial" w:hAnsi="Arial" w:cs="Arial"/>
          <w:lang w:val="fr-FR"/>
        </w:rPr>
        <w:t>figure 4</w:t>
      </w:r>
      <w:r>
        <w:rPr>
          <w:rStyle w:val="Strong"/>
          <w:rFonts w:ascii="Calibri" w:hAnsi="Calibri" w:cs="Calibri"/>
          <w:lang w:val="fr-FR"/>
        </w:rPr>
        <w:t>)</w:t>
      </w:r>
      <w:r>
        <w:rPr>
          <w:rFonts w:ascii="Arial" w:hAnsi="Arial" w:cs="Arial"/>
        </w:rPr>
        <w:t xml:space="preserve">, confirming the </w:t>
      </w:r>
      <w:r>
        <w:rPr>
          <w:rStyle w:val="Strong"/>
          <w:rFonts w:ascii="Arial" w:hAnsi="Arial" w:cs="Arial"/>
        </w:rPr>
        <w:t>reversible nature</w:t>
      </w:r>
      <w:r>
        <w:rPr>
          <w:rFonts w:ascii="Arial" w:hAnsi="Arial" w:cs="Arial"/>
        </w:rPr>
        <w:t xml:space="preserve"> of her cardiomyopathy and supporting the diagnosis of HIC secondary to </w:t>
      </w:r>
      <w:r>
        <w:rPr>
          <w:rStyle w:val="Strong"/>
          <w:rFonts w:ascii="Arial" w:hAnsi="Arial" w:cs="Arial"/>
        </w:rPr>
        <w:t>iatrogenic hypoparathyroidism</w:t>
      </w:r>
      <w:r>
        <w:rPr>
          <w:rFonts w:ascii="Arial" w:hAnsi="Arial" w:cs="Arial"/>
        </w:rPr>
        <w:t>.</w:t>
      </w:r>
    </w:p>
    <w:p w14:paraId="3C2AB8E3" w14:textId="77777777" w:rsidR="0011602D" w:rsidRDefault="00000000">
      <w:pPr>
        <w:pStyle w:val="NormalWeb"/>
        <w:rPr>
          <w:rFonts w:ascii="Arial" w:hAnsi="Arial" w:cs="Arial"/>
          <w:b/>
          <w:bCs/>
          <w:color w:val="FF0000"/>
        </w:rPr>
      </w:pPr>
      <w:r>
        <w:rPr>
          <w:rFonts w:ascii="Arial" w:hAnsi="Arial" w:cs="Arial"/>
          <w:b/>
          <w:bCs/>
          <w:color w:val="FF0000"/>
        </w:rPr>
        <w:t>Although representative echocardiographic still images are provided, the absence of dynamic echocardiographic video recordings represents a limitation of this report. Such imaging could further illustrate the degree of systolic dysfunction and subsequent recovery.</w:t>
      </w:r>
    </w:p>
    <w:p w14:paraId="4E039FC0" w14:textId="77777777" w:rsidR="0011602D" w:rsidRDefault="00000000">
      <w:pPr>
        <w:pStyle w:val="Heading3"/>
        <w:rPr>
          <w:rFonts w:ascii="Arial" w:hAnsi="Arial" w:cs="Arial" w:hint="default"/>
          <w:sz w:val="28"/>
          <w:szCs w:val="28"/>
          <w:u w:val="single"/>
        </w:rPr>
      </w:pPr>
      <w:r>
        <w:rPr>
          <w:rStyle w:val="Strong"/>
          <w:rFonts w:ascii="Arial" w:hAnsi="Arial" w:cs="Arial" w:hint="default"/>
          <w:b/>
          <w:bCs/>
          <w:sz w:val="28"/>
          <w:szCs w:val="28"/>
          <w:u w:val="single"/>
        </w:rPr>
        <w:t>Discussion</w:t>
      </w:r>
    </w:p>
    <w:p w14:paraId="7C1466EE" w14:textId="77777777" w:rsidR="0011602D" w:rsidRDefault="00000000">
      <w:pPr>
        <w:pStyle w:val="NormalWeb"/>
        <w:rPr>
          <w:rFonts w:ascii="Arial" w:hAnsi="Arial" w:cs="Arial"/>
        </w:rPr>
      </w:pPr>
      <w:r>
        <w:rPr>
          <w:rFonts w:ascii="Arial" w:hAnsi="Arial" w:cs="Arial"/>
        </w:rPr>
        <w:lastRenderedPageBreak/>
        <w:t>DCM remains a challenging diagnosis due to its heterogeneous etiologies and variable prognostic implications. Identification of reversible causes is crucial in optimizing patient outcomes [5].</w:t>
      </w:r>
    </w:p>
    <w:p w14:paraId="35BDC507" w14:textId="77777777" w:rsidR="0011602D" w:rsidRDefault="00000000">
      <w:pPr>
        <w:pStyle w:val="Heading3"/>
        <w:rPr>
          <w:rFonts w:ascii="Arial" w:hAnsi="Arial" w:cs="Arial" w:hint="default"/>
          <w:sz w:val="24"/>
          <w:szCs w:val="24"/>
        </w:rPr>
      </w:pPr>
      <w:r>
        <w:rPr>
          <w:rStyle w:val="Strong"/>
          <w:rFonts w:ascii="Arial" w:hAnsi="Arial" w:cs="Arial" w:hint="default"/>
          <w:b/>
          <w:bCs/>
          <w:sz w:val="24"/>
          <w:szCs w:val="24"/>
        </w:rPr>
        <w:t>Etiologies of Dilated Cardiomyopathy</w:t>
      </w:r>
    </w:p>
    <w:p w14:paraId="4C3C6E17" w14:textId="77777777" w:rsidR="0011602D" w:rsidRDefault="00000000">
      <w:pPr>
        <w:pStyle w:val="NormalWeb"/>
        <w:rPr>
          <w:rFonts w:ascii="Arial" w:hAnsi="Arial" w:cs="Arial"/>
        </w:rPr>
      </w:pPr>
      <w:r>
        <w:rPr>
          <w:rFonts w:ascii="Arial" w:hAnsi="Arial" w:cs="Arial"/>
        </w:rPr>
        <w:t>DCM may be idiopathic or secondary to identifiable causes such as:</w:t>
      </w:r>
    </w:p>
    <w:p w14:paraId="45584C4F" w14:textId="77777777" w:rsidR="0011602D" w:rsidRDefault="00000000">
      <w:pPr>
        <w:pStyle w:val="NormalWeb"/>
        <w:numPr>
          <w:ilvl w:val="0"/>
          <w:numId w:val="2"/>
        </w:numPr>
        <w:rPr>
          <w:rFonts w:ascii="Arial" w:hAnsi="Arial" w:cs="Arial"/>
        </w:rPr>
      </w:pPr>
      <w:r>
        <w:rPr>
          <w:rStyle w:val="Strong"/>
          <w:rFonts w:ascii="Arial" w:hAnsi="Arial" w:cs="Arial"/>
        </w:rPr>
        <w:t>Ischemic heart disease</w:t>
      </w:r>
    </w:p>
    <w:p w14:paraId="67745860" w14:textId="77777777" w:rsidR="0011602D" w:rsidRDefault="00000000">
      <w:pPr>
        <w:pStyle w:val="NormalWeb"/>
        <w:numPr>
          <w:ilvl w:val="0"/>
          <w:numId w:val="2"/>
        </w:numPr>
        <w:rPr>
          <w:rFonts w:ascii="Arial" w:hAnsi="Arial" w:cs="Arial"/>
        </w:rPr>
      </w:pPr>
      <w:r>
        <w:rPr>
          <w:rStyle w:val="Strong"/>
          <w:rFonts w:ascii="Arial" w:hAnsi="Arial" w:cs="Arial"/>
        </w:rPr>
        <w:t>Valvular pathologies</w:t>
      </w:r>
    </w:p>
    <w:p w14:paraId="756F475E" w14:textId="77777777" w:rsidR="0011602D" w:rsidRDefault="00000000">
      <w:pPr>
        <w:pStyle w:val="NormalWeb"/>
        <w:numPr>
          <w:ilvl w:val="0"/>
          <w:numId w:val="2"/>
        </w:numPr>
        <w:rPr>
          <w:rFonts w:ascii="Arial" w:hAnsi="Arial" w:cs="Arial"/>
        </w:rPr>
      </w:pPr>
      <w:r>
        <w:rPr>
          <w:rStyle w:val="Strong"/>
          <w:rFonts w:ascii="Arial" w:hAnsi="Arial" w:cs="Arial"/>
        </w:rPr>
        <w:t>Hypertension</w:t>
      </w:r>
    </w:p>
    <w:p w14:paraId="4911E1F3" w14:textId="77777777" w:rsidR="0011602D" w:rsidRDefault="00000000">
      <w:pPr>
        <w:pStyle w:val="NormalWeb"/>
        <w:numPr>
          <w:ilvl w:val="0"/>
          <w:numId w:val="2"/>
        </w:numPr>
        <w:rPr>
          <w:rFonts w:ascii="Arial" w:hAnsi="Arial" w:cs="Arial"/>
        </w:rPr>
      </w:pPr>
      <w:r>
        <w:rPr>
          <w:rStyle w:val="Strong"/>
          <w:rFonts w:ascii="Arial" w:hAnsi="Arial" w:cs="Arial"/>
        </w:rPr>
        <w:t>Tachyarrhythmias</w:t>
      </w:r>
    </w:p>
    <w:p w14:paraId="4E160A68" w14:textId="77777777" w:rsidR="0011602D" w:rsidRDefault="00000000">
      <w:pPr>
        <w:pStyle w:val="NormalWeb"/>
        <w:numPr>
          <w:ilvl w:val="0"/>
          <w:numId w:val="2"/>
        </w:numPr>
        <w:rPr>
          <w:rFonts w:ascii="Arial" w:hAnsi="Arial" w:cs="Arial"/>
        </w:rPr>
      </w:pPr>
      <w:r>
        <w:rPr>
          <w:rStyle w:val="Strong"/>
          <w:rFonts w:ascii="Arial" w:hAnsi="Arial" w:cs="Arial"/>
        </w:rPr>
        <w:t>Infections (e.g., myocarditis)</w:t>
      </w:r>
    </w:p>
    <w:p w14:paraId="3E9A1D89" w14:textId="77777777" w:rsidR="0011602D" w:rsidRDefault="00000000">
      <w:pPr>
        <w:pStyle w:val="NormalWeb"/>
        <w:numPr>
          <w:ilvl w:val="0"/>
          <w:numId w:val="2"/>
        </w:numPr>
        <w:rPr>
          <w:rFonts w:ascii="Arial" w:hAnsi="Arial" w:cs="Arial"/>
        </w:rPr>
      </w:pPr>
      <w:r>
        <w:rPr>
          <w:rStyle w:val="Strong"/>
          <w:rFonts w:ascii="Arial" w:hAnsi="Arial" w:cs="Arial"/>
        </w:rPr>
        <w:t>Toxins (e.g., alcohol, chemotherapeutic agents)</w:t>
      </w:r>
    </w:p>
    <w:p w14:paraId="396BDDDF" w14:textId="77777777" w:rsidR="0011602D" w:rsidRDefault="00000000">
      <w:pPr>
        <w:pStyle w:val="NormalWeb"/>
        <w:numPr>
          <w:ilvl w:val="0"/>
          <w:numId w:val="2"/>
        </w:numPr>
        <w:rPr>
          <w:rFonts w:ascii="Arial" w:hAnsi="Arial" w:cs="Arial"/>
        </w:rPr>
      </w:pPr>
      <w:r>
        <w:rPr>
          <w:rStyle w:val="Strong"/>
          <w:rFonts w:ascii="Arial" w:hAnsi="Arial" w:cs="Arial"/>
        </w:rPr>
        <w:t>Endocrine/metabolic disorders</w:t>
      </w:r>
      <w:r>
        <w:rPr>
          <w:rFonts w:ascii="Arial" w:hAnsi="Arial" w:cs="Arial"/>
        </w:rPr>
        <w:t xml:space="preserve"> [6].</w:t>
      </w:r>
    </w:p>
    <w:p w14:paraId="7A2B8A53" w14:textId="77777777" w:rsidR="0011602D" w:rsidRDefault="00000000">
      <w:pPr>
        <w:pStyle w:val="NormalWeb"/>
        <w:rPr>
          <w:rFonts w:ascii="Arial" w:hAnsi="Arial" w:cs="Arial"/>
        </w:rPr>
      </w:pPr>
      <w:r>
        <w:rPr>
          <w:rFonts w:ascii="Arial" w:hAnsi="Arial" w:cs="Arial"/>
        </w:rPr>
        <w:t>In our patient, extensive investigations excluded ischemia, valvular disease, arrhythmia-induced dysfunction, and cardiotoxicity. The absence of structural abnormalities on cardiac MRI and the normalization of LVEF after calcium correction pointed toward a metabolic etiology.</w:t>
      </w:r>
    </w:p>
    <w:p w14:paraId="73669BF1" w14:textId="77777777" w:rsidR="0011602D" w:rsidRDefault="00000000">
      <w:pPr>
        <w:pStyle w:val="Heading3"/>
        <w:rPr>
          <w:rStyle w:val="Strong"/>
          <w:rFonts w:ascii="Arial" w:hAnsi="Arial" w:cs="Arial" w:hint="default"/>
          <w:b/>
          <w:bCs/>
          <w:sz w:val="24"/>
          <w:szCs w:val="24"/>
        </w:rPr>
      </w:pPr>
      <w:r>
        <w:rPr>
          <w:rStyle w:val="Strong"/>
          <w:rFonts w:ascii="Arial" w:hAnsi="Arial" w:cs="Arial" w:hint="default"/>
          <w:b/>
          <w:bCs/>
          <w:sz w:val="24"/>
          <w:szCs w:val="24"/>
        </w:rPr>
        <w:t>Hypocalcemia-Induced Cardiomyopathy</w:t>
      </w:r>
    </w:p>
    <w:p w14:paraId="42796E40" w14:textId="77777777" w:rsidR="0011602D" w:rsidRDefault="00000000">
      <w:pPr>
        <w:pStyle w:val="NormalWeb"/>
        <w:rPr>
          <w:rFonts w:ascii="Arial" w:hAnsi="Arial" w:cs="Arial"/>
          <w:b/>
          <w:bCs/>
          <w:color w:val="FF0000"/>
        </w:rPr>
      </w:pPr>
      <w:r>
        <w:rPr>
          <w:rFonts w:ascii="Arial" w:hAnsi="Arial" w:cs="Arial"/>
          <w:b/>
          <w:bCs/>
          <w:color w:val="FF0000"/>
        </w:rPr>
        <w:t>Calcium plays a central role in myocardial excitation–contraction coupling. During the cardiac action potential, calcium enters cardiomyocytes through L-type calcium channels, which in turn triggers calcium-induced calcium release from the sarcoplasmic reticulum. This intracellular calcium rise enables the interaction between actin and myosin filaments, ultimately generating myocardial contraction. In states of hypocalcemia, reduced extracellular calcium levels limit calcium influx through these channels, leading to decreased intracellular calcium availability and impaired myocardial contractility. This mechanism results in reduced stroke volume and progressive decline in left ventricular ejection fraction</w:t>
      </w:r>
      <w:r>
        <w:rPr>
          <w:rFonts w:ascii="Arial" w:hAnsi="Arial" w:cs="Arial"/>
          <w:b/>
          <w:bCs/>
          <w:color w:val="FF0000"/>
          <w:lang w:val="fr-FR"/>
        </w:rPr>
        <w:t xml:space="preserve"> </w:t>
      </w:r>
      <w:r>
        <w:rPr>
          <w:rFonts w:ascii="Arial" w:hAnsi="Arial" w:cs="Arial"/>
          <w:b/>
          <w:bCs/>
          <w:color w:val="FF0000"/>
        </w:rPr>
        <w:t>[7].</w:t>
      </w:r>
    </w:p>
    <w:p w14:paraId="47877746" w14:textId="77777777" w:rsidR="0011602D" w:rsidRDefault="00000000">
      <w:pPr>
        <w:pStyle w:val="NormalWeb"/>
        <w:rPr>
          <w:rFonts w:ascii="Arial" w:hAnsi="Arial" w:cs="Arial"/>
          <w:b/>
          <w:bCs/>
          <w:color w:val="FF0000"/>
        </w:rPr>
      </w:pPr>
      <w:r>
        <w:rPr>
          <w:rFonts w:ascii="Arial" w:hAnsi="Arial" w:cs="Arial"/>
          <w:b/>
          <w:bCs/>
          <w:color w:val="FF0000"/>
        </w:rPr>
        <w:t>Additionally, chronic hypocalcemia may alter myocardial energy metabolism, impair calcium handling proteins, and prolong ventricular repolarization, which explains the QT interval prolongation frequently observed in these patients. These mechanisms collectively contribute to reversible systolic dysfunction when hypocalcemia is severe or prolonged</w:t>
      </w:r>
      <w:r>
        <w:rPr>
          <w:rFonts w:ascii="Arial" w:hAnsi="Arial" w:cs="Arial"/>
          <w:b/>
          <w:bCs/>
          <w:color w:val="FF0000"/>
          <w:lang w:val="fr-FR"/>
        </w:rPr>
        <w:t xml:space="preserve"> </w:t>
      </w:r>
      <w:r>
        <w:rPr>
          <w:rFonts w:ascii="Arial" w:hAnsi="Arial" w:cs="Arial"/>
          <w:b/>
          <w:bCs/>
          <w:color w:val="FF0000"/>
        </w:rPr>
        <w:t>[8].</w:t>
      </w:r>
    </w:p>
    <w:p w14:paraId="32F79318" w14:textId="77777777" w:rsidR="0011602D" w:rsidRDefault="0011602D"/>
    <w:p w14:paraId="5ED2D150" w14:textId="77777777" w:rsidR="0011602D" w:rsidRDefault="00000000">
      <w:pPr>
        <w:pStyle w:val="NormalWeb"/>
        <w:rPr>
          <w:rFonts w:ascii="Arial" w:hAnsi="Arial" w:cs="Arial"/>
        </w:rPr>
      </w:pPr>
      <w:r>
        <w:rPr>
          <w:rFonts w:ascii="Arial" w:hAnsi="Arial" w:cs="Arial"/>
        </w:rPr>
        <w:lastRenderedPageBreak/>
        <w:t xml:space="preserve">The most frequent cause of acquired hypocalcemia in adults is </w:t>
      </w:r>
      <w:r>
        <w:rPr>
          <w:rStyle w:val="Strong"/>
          <w:rFonts w:ascii="Arial" w:hAnsi="Arial" w:cs="Arial"/>
        </w:rPr>
        <w:t>iatrogenic hypoparathyroidism</w:t>
      </w:r>
      <w:r>
        <w:rPr>
          <w:rFonts w:ascii="Arial" w:hAnsi="Arial" w:cs="Arial"/>
        </w:rPr>
        <w:t>, usually post-thyroidectomy [9]. Chronic hypocalcemia leads to systolic dysfunction, sometimes reversible with adequate calcium and vitamin D supplementation. A review by Cummings et al. identified 25 cases of HIC, with iatrogenic hypoparathyroidism accounting for over 40% [10].</w:t>
      </w:r>
    </w:p>
    <w:p w14:paraId="58B4E2D9" w14:textId="77777777" w:rsidR="0011602D" w:rsidRDefault="00000000">
      <w:pPr>
        <w:pStyle w:val="Heading3"/>
        <w:rPr>
          <w:rFonts w:ascii="Arial" w:hAnsi="Arial" w:cs="Arial" w:hint="default"/>
          <w:sz w:val="24"/>
          <w:szCs w:val="24"/>
        </w:rPr>
      </w:pPr>
      <w:r>
        <w:rPr>
          <w:rStyle w:val="Strong"/>
          <w:rFonts w:ascii="Arial" w:hAnsi="Arial" w:cs="Arial" w:hint="default"/>
          <w:b/>
          <w:bCs/>
          <w:sz w:val="24"/>
          <w:szCs w:val="24"/>
        </w:rPr>
        <w:t>Pathophysiology</w:t>
      </w:r>
    </w:p>
    <w:p w14:paraId="2E6F712E" w14:textId="77777777" w:rsidR="0011602D" w:rsidRDefault="00000000">
      <w:pPr>
        <w:pStyle w:val="NormalWeb"/>
        <w:rPr>
          <w:rFonts w:ascii="Arial" w:hAnsi="Arial" w:cs="Arial"/>
        </w:rPr>
      </w:pPr>
      <w:r>
        <w:rPr>
          <w:rFonts w:ascii="Arial" w:hAnsi="Arial" w:cs="Arial"/>
        </w:rPr>
        <w:t>Calcium ions are essential for myocardial excitation-contraction coupling. Hypocalcemia reduces calcium-induced calcium release from the sarcoplasmic reticulum, decreasing contractility [11]. It may also affect myocardial repolarization, explaining the QT prolongation observed in ECGs [12].</w:t>
      </w:r>
    </w:p>
    <w:p w14:paraId="0455BD18" w14:textId="77777777" w:rsidR="0011602D" w:rsidRDefault="00000000">
      <w:pPr>
        <w:pStyle w:val="NormalWeb"/>
        <w:rPr>
          <w:rFonts w:ascii="Arial" w:hAnsi="Arial" w:cs="Arial"/>
        </w:rPr>
      </w:pPr>
      <w:r>
        <w:rPr>
          <w:rFonts w:ascii="Arial" w:hAnsi="Arial" w:cs="Arial"/>
        </w:rPr>
        <w:t>Hypocalcemia may lead to:</w:t>
      </w:r>
    </w:p>
    <w:p w14:paraId="6843EADA" w14:textId="77777777" w:rsidR="0011602D" w:rsidRDefault="00000000">
      <w:pPr>
        <w:pStyle w:val="NormalWeb"/>
        <w:numPr>
          <w:ilvl w:val="0"/>
          <w:numId w:val="3"/>
        </w:numPr>
        <w:rPr>
          <w:rFonts w:ascii="Arial" w:hAnsi="Arial" w:cs="Arial"/>
        </w:rPr>
      </w:pPr>
      <w:r>
        <w:rPr>
          <w:rFonts w:ascii="Arial" w:hAnsi="Arial" w:cs="Arial"/>
        </w:rPr>
        <w:t>Decreased stroke volume and cardiac output</w:t>
      </w:r>
    </w:p>
    <w:p w14:paraId="1095A2B0" w14:textId="77777777" w:rsidR="0011602D" w:rsidRDefault="00000000">
      <w:pPr>
        <w:pStyle w:val="NormalWeb"/>
        <w:numPr>
          <w:ilvl w:val="0"/>
          <w:numId w:val="3"/>
        </w:numPr>
        <w:rPr>
          <w:rFonts w:ascii="Arial" w:hAnsi="Arial" w:cs="Arial"/>
        </w:rPr>
      </w:pPr>
      <w:r>
        <w:rPr>
          <w:rFonts w:ascii="Arial" w:hAnsi="Arial" w:cs="Arial"/>
        </w:rPr>
        <w:t>Compensatory sympathetic activation</w:t>
      </w:r>
    </w:p>
    <w:p w14:paraId="578EE638" w14:textId="77777777" w:rsidR="0011602D" w:rsidRDefault="00000000">
      <w:pPr>
        <w:pStyle w:val="NormalWeb"/>
        <w:numPr>
          <w:ilvl w:val="0"/>
          <w:numId w:val="3"/>
        </w:numPr>
        <w:rPr>
          <w:rFonts w:ascii="Arial" w:hAnsi="Arial" w:cs="Arial"/>
        </w:rPr>
      </w:pPr>
      <w:r>
        <w:rPr>
          <w:rFonts w:ascii="Arial" w:hAnsi="Arial" w:cs="Arial"/>
        </w:rPr>
        <w:t>Progressive LV dilatation and remodeling if chronic</w:t>
      </w:r>
    </w:p>
    <w:p w14:paraId="2022D999" w14:textId="77777777" w:rsidR="0011602D" w:rsidRDefault="00000000">
      <w:pPr>
        <w:pStyle w:val="NormalWeb"/>
        <w:rPr>
          <w:rFonts w:ascii="Arial" w:hAnsi="Arial" w:cs="Arial"/>
        </w:rPr>
      </w:pPr>
      <w:r>
        <w:rPr>
          <w:rFonts w:ascii="Arial" w:hAnsi="Arial" w:cs="Arial"/>
        </w:rPr>
        <w:t>Correction of hypocalcemia typically leads to functional recovery, distinguishing HIC from structural forms of DCM.</w:t>
      </w:r>
    </w:p>
    <w:p w14:paraId="74028198" w14:textId="77777777" w:rsidR="0011602D" w:rsidRDefault="00000000">
      <w:pPr>
        <w:pStyle w:val="Heading3"/>
        <w:rPr>
          <w:rFonts w:ascii="Arial" w:hAnsi="Arial" w:cs="Arial" w:hint="default"/>
          <w:sz w:val="24"/>
          <w:szCs w:val="24"/>
        </w:rPr>
      </w:pPr>
      <w:r>
        <w:rPr>
          <w:rStyle w:val="Strong"/>
          <w:rFonts w:ascii="Arial" w:hAnsi="Arial" w:cs="Arial" w:hint="default"/>
          <w:b/>
          <w:bCs/>
          <w:sz w:val="24"/>
          <w:szCs w:val="24"/>
        </w:rPr>
        <w:t>Diagnosis and Management</w:t>
      </w:r>
    </w:p>
    <w:p w14:paraId="1F329B35" w14:textId="77777777" w:rsidR="0011602D" w:rsidRDefault="00000000">
      <w:pPr>
        <w:pStyle w:val="NormalWeb"/>
        <w:rPr>
          <w:rFonts w:ascii="Arial" w:hAnsi="Arial" w:cs="Arial"/>
        </w:rPr>
      </w:pPr>
      <w:r>
        <w:rPr>
          <w:rFonts w:ascii="Arial" w:hAnsi="Arial" w:cs="Arial"/>
        </w:rPr>
        <w:t>Clinicians must consider serum calcium in any patient presenting with unexplained systolic dysfunction, especially in the context of recent thyroid/parathyroid surgery. Diagnosis relies on:</w:t>
      </w:r>
    </w:p>
    <w:p w14:paraId="737904CF" w14:textId="77777777" w:rsidR="0011602D" w:rsidRDefault="00000000">
      <w:pPr>
        <w:pStyle w:val="NormalWeb"/>
        <w:numPr>
          <w:ilvl w:val="0"/>
          <w:numId w:val="4"/>
        </w:numPr>
        <w:rPr>
          <w:rFonts w:ascii="Arial" w:hAnsi="Arial" w:cs="Arial"/>
        </w:rPr>
      </w:pPr>
      <w:r>
        <w:rPr>
          <w:rFonts w:ascii="Arial" w:hAnsi="Arial" w:cs="Arial"/>
        </w:rPr>
        <w:t>ECG findings (QT prolongation)</w:t>
      </w:r>
    </w:p>
    <w:p w14:paraId="04BA8120" w14:textId="77777777" w:rsidR="0011602D" w:rsidRDefault="00000000">
      <w:pPr>
        <w:pStyle w:val="NormalWeb"/>
        <w:numPr>
          <w:ilvl w:val="0"/>
          <w:numId w:val="4"/>
        </w:numPr>
        <w:rPr>
          <w:rFonts w:ascii="Arial" w:hAnsi="Arial" w:cs="Arial"/>
        </w:rPr>
      </w:pPr>
      <w:r>
        <w:rPr>
          <w:rFonts w:ascii="Arial" w:hAnsi="Arial" w:cs="Arial"/>
        </w:rPr>
        <w:t>Echocardiographic evidence of LV dysfunction</w:t>
      </w:r>
    </w:p>
    <w:p w14:paraId="01F848EC" w14:textId="77777777" w:rsidR="0011602D" w:rsidRDefault="00000000">
      <w:pPr>
        <w:pStyle w:val="NormalWeb"/>
        <w:numPr>
          <w:ilvl w:val="0"/>
          <w:numId w:val="4"/>
        </w:numPr>
        <w:rPr>
          <w:rFonts w:ascii="Arial" w:hAnsi="Arial" w:cs="Arial"/>
        </w:rPr>
      </w:pPr>
      <w:r>
        <w:rPr>
          <w:rFonts w:ascii="Arial" w:hAnsi="Arial" w:cs="Arial"/>
        </w:rPr>
        <w:t>Biochemical confirmation of hypocalcemia and low PTH</w:t>
      </w:r>
    </w:p>
    <w:p w14:paraId="2D12443A" w14:textId="77777777" w:rsidR="0011602D" w:rsidRDefault="00000000">
      <w:pPr>
        <w:pStyle w:val="NormalWeb"/>
        <w:numPr>
          <w:ilvl w:val="0"/>
          <w:numId w:val="4"/>
        </w:numPr>
        <w:rPr>
          <w:rFonts w:ascii="Arial" w:hAnsi="Arial" w:cs="Arial"/>
        </w:rPr>
      </w:pPr>
      <w:r>
        <w:rPr>
          <w:rFonts w:ascii="Arial" w:hAnsi="Arial" w:cs="Arial"/>
        </w:rPr>
        <w:t>Exclusion of other causes (via MRI or coronary angiography)</w:t>
      </w:r>
    </w:p>
    <w:p w14:paraId="30D02B48" w14:textId="77777777" w:rsidR="0011602D" w:rsidRDefault="00000000">
      <w:pPr>
        <w:pStyle w:val="NormalWeb"/>
        <w:rPr>
          <w:rFonts w:ascii="Arial" w:hAnsi="Arial" w:cs="Arial"/>
        </w:rPr>
      </w:pPr>
      <w:r>
        <w:rPr>
          <w:rFonts w:ascii="Arial" w:hAnsi="Arial" w:cs="Arial"/>
        </w:rPr>
        <w:t>Treatment includes:</w:t>
      </w:r>
    </w:p>
    <w:p w14:paraId="3D193B34" w14:textId="77777777" w:rsidR="0011602D" w:rsidRDefault="00000000">
      <w:pPr>
        <w:pStyle w:val="NormalWeb"/>
        <w:numPr>
          <w:ilvl w:val="0"/>
          <w:numId w:val="5"/>
        </w:numPr>
        <w:rPr>
          <w:rFonts w:ascii="Arial" w:hAnsi="Arial" w:cs="Arial"/>
        </w:rPr>
      </w:pPr>
      <w:r>
        <w:rPr>
          <w:rFonts w:ascii="Arial" w:hAnsi="Arial" w:cs="Arial"/>
        </w:rPr>
        <w:t>IV calcium in acute settings</w:t>
      </w:r>
    </w:p>
    <w:p w14:paraId="0C010FC3" w14:textId="77777777" w:rsidR="0011602D" w:rsidRDefault="00000000">
      <w:pPr>
        <w:pStyle w:val="NormalWeb"/>
        <w:numPr>
          <w:ilvl w:val="0"/>
          <w:numId w:val="5"/>
        </w:numPr>
        <w:rPr>
          <w:rFonts w:ascii="Arial" w:hAnsi="Arial" w:cs="Arial"/>
        </w:rPr>
      </w:pPr>
      <w:r>
        <w:rPr>
          <w:rFonts w:ascii="Arial" w:hAnsi="Arial" w:cs="Arial"/>
        </w:rPr>
        <w:t>Oral calcium/vitamin D analogs for long-term maintenance</w:t>
      </w:r>
    </w:p>
    <w:p w14:paraId="1FC66576" w14:textId="77777777" w:rsidR="0011602D" w:rsidRDefault="00000000">
      <w:pPr>
        <w:pStyle w:val="NormalWeb"/>
        <w:numPr>
          <w:ilvl w:val="0"/>
          <w:numId w:val="5"/>
        </w:numPr>
        <w:rPr>
          <w:rFonts w:ascii="Arial" w:hAnsi="Arial" w:cs="Arial"/>
        </w:rPr>
      </w:pPr>
      <w:r>
        <w:rPr>
          <w:rFonts w:ascii="Arial" w:hAnsi="Arial" w:cs="Arial"/>
        </w:rPr>
        <w:t>PTH analogs in refractory cases [13]</w:t>
      </w:r>
    </w:p>
    <w:p w14:paraId="192F2D7F" w14:textId="77777777" w:rsidR="0011602D" w:rsidRDefault="00000000">
      <w:pPr>
        <w:pStyle w:val="Heading3"/>
        <w:rPr>
          <w:rFonts w:ascii="Arial" w:hAnsi="Arial" w:cs="Arial" w:hint="default"/>
          <w:sz w:val="24"/>
          <w:szCs w:val="24"/>
        </w:rPr>
      </w:pPr>
      <w:r>
        <w:rPr>
          <w:rStyle w:val="Strong"/>
          <w:rFonts w:ascii="Arial" w:hAnsi="Arial" w:cs="Arial" w:hint="default"/>
          <w:b/>
          <w:bCs/>
          <w:sz w:val="24"/>
          <w:szCs w:val="24"/>
        </w:rPr>
        <w:t>Prognosis</w:t>
      </w:r>
    </w:p>
    <w:p w14:paraId="41F11B82" w14:textId="77777777" w:rsidR="0011602D" w:rsidRDefault="00000000">
      <w:pPr>
        <w:pStyle w:val="NormalWeb"/>
        <w:rPr>
          <w:rFonts w:ascii="Arial" w:hAnsi="Arial" w:cs="Arial"/>
        </w:rPr>
      </w:pPr>
      <w:r>
        <w:rPr>
          <w:rFonts w:ascii="Arial" w:hAnsi="Arial" w:cs="Arial"/>
        </w:rPr>
        <w:t>The prognosis of HIC is favorable when identified early and treated effectively. Cardiac function typically normalizes within weeks to months [14]. However, delayed treatment or recurrent hypocalcemia may result in irreversible myocardial damage [15].</w:t>
      </w:r>
    </w:p>
    <w:p w14:paraId="59B910CF" w14:textId="77777777" w:rsidR="0011602D" w:rsidRDefault="00000000">
      <w:pPr>
        <w:pStyle w:val="Heading3"/>
        <w:rPr>
          <w:rFonts w:ascii="Arial" w:hAnsi="Arial" w:cs="Arial" w:hint="default"/>
          <w:sz w:val="28"/>
          <w:szCs w:val="28"/>
          <w:u w:val="single"/>
        </w:rPr>
      </w:pPr>
      <w:r>
        <w:rPr>
          <w:rStyle w:val="Strong"/>
          <w:rFonts w:ascii="Arial" w:hAnsi="Arial" w:cs="Arial" w:hint="default"/>
          <w:b/>
          <w:bCs/>
          <w:sz w:val="28"/>
          <w:szCs w:val="28"/>
          <w:u w:val="single"/>
        </w:rPr>
        <w:lastRenderedPageBreak/>
        <w:t>Conclusion</w:t>
      </w:r>
    </w:p>
    <w:p w14:paraId="2BC6B316" w14:textId="77777777" w:rsidR="0011602D" w:rsidRDefault="00000000">
      <w:pPr>
        <w:pStyle w:val="NormalWeb"/>
        <w:rPr>
          <w:rFonts w:ascii="Arial" w:hAnsi="Arial" w:cs="Arial"/>
        </w:rPr>
      </w:pPr>
      <w:r>
        <w:rPr>
          <w:rFonts w:ascii="Arial" w:hAnsi="Arial" w:cs="Arial"/>
        </w:rPr>
        <w:t>This case illustrates a rare but reversible cause of DCM secondary to iatrogenic hypoparathyroidism-induced hypocalcemia. The restoration of LV function following calcium supplementation emphasizes the need for clinicians to consider metabolic causes—particularly in patients with relevant surgical histories.</w:t>
      </w:r>
    </w:p>
    <w:p w14:paraId="00D11D53" w14:textId="77777777" w:rsidR="0011602D" w:rsidRDefault="00000000">
      <w:pPr>
        <w:pStyle w:val="NormalWeb"/>
        <w:rPr>
          <w:rFonts w:ascii="Arial" w:hAnsi="Arial" w:cs="Arial"/>
        </w:rPr>
      </w:pPr>
      <w:r>
        <w:rPr>
          <w:rFonts w:ascii="Arial" w:hAnsi="Arial" w:cs="Arial"/>
        </w:rPr>
        <w:t>While ischemia remains the most common etiology of DCM, less frequent but treatable conditions like HIC must not be overlooked. Systematic diagnostic evaluation, including electrolyte profiling, is essential in every new case of DCM to guide appropriate, and sometimes curative, therapy.</w:t>
      </w:r>
    </w:p>
    <w:p w14:paraId="715EB3D2" w14:textId="77777777" w:rsidR="0011602D" w:rsidRDefault="00000000">
      <w:pPr>
        <w:rPr>
          <w:rFonts w:ascii="Arial" w:hAnsi="Arial" w:cs="Arial"/>
          <w:b/>
          <w:bCs/>
          <w:sz w:val="28"/>
          <w:szCs w:val="28"/>
          <w:u w:val="single"/>
          <w:lang w:val="en-US"/>
        </w:rPr>
      </w:pPr>
      <w:r>
        <w:rPr>
          <w:rFonts w:ascii="Arial" w:hAnsi="Arial" w:cs="Arial"/>
          <w:b/>
          <w:bCs/>
          <w:sz w:val="28"/>
          <w:szCs w:val="28"/>
          <w:u w:val="single"/>
          <w:lang w:val="en-US"/>
        </w:rPr>
        <w:t>Abbreviation:</w:t>
      </w:r>
    </w:p>
    <w:p w14:paraId="592561BF" w14:textId="77777777" w:rsidR="0011602D" w:rsidRDefault="00000000">
      <w:pPr>
        <w:rPr>
          <w:sz w:val="24"/>
          <w:szCs w:val="24"/>
        </w:rPr>
      </w:pPr>
      <w:proofErr w:type="gramStart"/>
      <w:r>
        <w:rPr>
          <w:rFonts w:ascii="Arial" w:hAnsi="Arial" w:cs="Arial"/>
          <w:b/>
          <w:bCs/>
          <w:sz w:val="24"/>
          <w:szCs w:val="24"/>
        </w:rPr>
        <w:t>DCM:</w:t>
      </w:r>
      <w:proofErr w:type="gramEnd"/>
      <w:r>
        <w:rPr>
          <w:rFonts w:ascii="Arial" w:hAnsi="Arial" w:cs="Arial"/>
          <w:b/>
          <w:bCs/>
          <w:sz w:val="24"/>
          <w:szCs w:val="24"/>
        </w:rPr>
        <w:t xml:space="preserve"> </w:t>
      </w:r>
      <w:proofErr w:type="spellStart"/>
      <w:r>
        <w:rPr>
          <w:rFonts w:ascii="Arial" w:hAnsi="Arial" w:cs="Arial"/>
          <w:sz w:val="24"/>
          <w:szCs w:val="24"/>
        </w:rPr>
        <w:t>Dilated</w:t>
      </w:r>
      <w:proofErr w:type="spellEnd"/>
      <w:r>
        <w:rPr>
          <w:rFonts w:ascii="Arial" w:hAnsi="Arial" w:cs="Arial"/>
          <w:sz w:val="24"/>
          <w:szCs w:val="24"/>
        </w:rPr>
        <w:t xml:space="preserve"> </w:t>
      </w:r>
      <w:proofErr w:type="spellStart"/>
      <w:r>
        <w:rPr>
          <w:rFonts w:ascii="Arial" w:hAnsi="Arial" w:cs="Arial"/>
          <w:sz w:val="24"/>
          <w:szCs w:val="24"/>
        </w:rPr>
        <w:t>cardiomyopathy</w:t>
      </w:r>
      <w:proofErr w:type="spellEnd"/>
      <w:r>
        <w:rPr>
          <w:rFonts w:ascii="Arial" w:hAnsi="Arial" w:cs="Arial"/>
          <w:sz w:val="24"/>
          <w:szCs w:val="24"/>
        </w:rPr>
        <w:t xml:space="preserve"> </w:t>
      </w:r>
    </w:p>
    <w:p w14:paraId="0A23B555" w14:textId="77777777" w:rsidR="0011602D" w:rsidRDefault="00000000">
      <w:pPr>
        <w:rPr>
          <w:sz w:val="24"/>
          <w:szCs w:val="24"/>
        </w:rPr>
      </w:pPr>
      <w:proofErr w:type="gramStart"/>
      <w:r>
        <w:rPr>
          <w:rFonts w:ascii="Arial" w:hAnsi="Arial" w:cs="Arial"/>
          <w:b/>
          <w:bCs/>
          <w:sz w:val="24"/>
          <w:szCs w:val="24"/>
        </w:rPr>
        <w:t>HIC:</w:t>
      </w:r>
      <w:proofErr w:type="gramEnd"/>
      <w:r>
        <w:rPr>
          <w:rFonts w:ascii="Arial" w:hAnsi="Arial" w:cs="Arial"/>
          <w:sz w:val="24"/>
          <w:szCs w:val="24"/>
        </w:rPr>
        <w:t xml:space="preserve"> </w:t>
      </w:r>
      <w:proofErr w:type="spellStart"/>
      <w:r>
        <w:rPr>
          <w:rFonts w:ascii="Arial" w:hAnsi="Arial" w:cs="Arial"/>
          <w:sz w:val="24"/>
          <w:szCs w:val="24"/>
        </w:rPr>
        <w:t>Hypocalcemia-induced</w:t>
      </w:r>
      <w:proofErr w:type="spellEnd"/>
      <w:r>
        <w:rPr>
          <w:rFonts w:ascii="Arial" w:hAnsi="Arial" w:cs="Arial"/>
          <w:sz w:val="24"/>
          <w:szCs w:val="24"/>
        </w:rPr>
        <w:t xml:space="preserve"> </w:t>
      </w:r>
      <w:proofErr w:type="spellStart"/>
      <w:r>
        <w:rPr>
          <w:rFonts w:ascii="Arial" w:hAnsi="Arial" w:cs="Arial"/>
          <w:sz w:val="24"/>
          <w:szCs w:val="24"/>
        </w:rPr>
        <w:t>cardiomyopathy</w:t>
      </w:r>
      <w:proofErr w:type="spellEnd"/>
      <w:r>
        <w:rPr>
          <w:rFonts w:ascii="Arial" w:hAnsi="Arial" w:cs="Arial"/>
          <w:sz w:val="24"/>
          <w:szCs w:val="24"/>
        </w:rPr>
        <w:t xml:space="preserve"> </w:t>
      </w:r>
    </w:p>
    <w:p w14:paraId="16F0224C" w14:textId="77777777" w:rsidR="0011602D" w:rsidRDefault="00000000">
      <w:pPr>
        <w:rPr>
          <w:rStyle w:val="Strong"/>
          <w:rFonts w:ascii="Arial" w:hAnsi="Arial" w:cs="Arial"/>
          <w:sz w:val="28"/>
          <w:szCs w:val="28"/>
          <w:u w:val="single"/>
        </w:rPr>
      </w:pPr>
      <w:r>
        <w:rPr>
          <w:rFonts w:ascii="Arial" w:eastAsia="SimSun" w:hAnsi="Arial" w:cs="Arial"/>
          <w:b/>
          <w:bCs/>
          <w:color w:val="231F20"/>
          <w:kern w:val="0"/>
          <w:sz w:val="28"/>
          <w:szCs w:val="28"/>
          <w:u w:val="single"/>
          <w:lang w:val="en-US" w:eastAsia="zh-CN" w:bidi="ar"/>
        </w:rPr>
        <w:t>Acknowledgments:</w:t>
      </w:r>
      <w:r>
        <w:rPr>
          <w:rFonts w:ascii="Arial" w:eastAsia="SimSun" w:hAnsi="Arial" w:cs="Arial"/>
          <w:b/>
          <w:bCs/>
          <w:color w:val="231F20"/>
          <w:kern w:val="0"/>
          <w:sz w:val="24"/>
          <w:szCs w:val="24"/>
          <w:lang w:val="en-US" w:eastAsia="zh-CN" w:bidi="ar"/>
        </w:rPr>
        <w:t xml:space="preserve"> </w:t>
      </w:r>
      <w:r>
        <w:rPr>
          <w:rFonts w:ascii="Arial" w:eastAsia="SimSun" w:hAnsi="Arial" w:cs="Arial"/>
          <w:color w:val="231F20"/>
          <w:kern w:val="0"/>
          <w:sz w:val="24"/>
          <w:szCs w:val="24"/>
          <w:lang w:val="en-US" w:eastAsia="zh-CN" w:bidi="ar"/>
        </w:rPr>
        <w:t xml:space="preserve">None. </w:t>
      </w:r>
    </w:p>
    <w:p w14:paraId="15607BBA" w14:textId="77777777" w:rsidR="0011602D" w:rsidRDefault="00000000">
      <w:pPr>
        <w:pStyle w:val="NormalWeb"/>
        <w:rPr>
          <w:rFonts w:ascii="Arial" w:hAnsi="Arial" w:cs="Arial"/>
        </w:rPr>
      </w:pPr>
      <w:r>
        <w:rPr>
          <w:rStyle w:val="Strong"/>
          <w:rFonts w:ascii="Arial" w:hAnsi="Arial" w:cs="Arial"/>
          <w:sz w:val="28"/>
          <w:szCs w:val="28"/>
          <w:u w:val="single"/>
        </w:rPr>
        <w:t>Conflicts of Interest Statement</w:t>
      </w:r>
      <w:r>
        <w:rPr>
          <w:rFonts w:ascii="Arial" w:hAnsi="Arial" w:cs="Arial"/>
        </w:rPr>
        <w:br/>
        <w:t>The authors declare no conflicts of interest.</w:t>
      </w:r>
    </w:p>
    <w:p w14:paraId="3177584D" w14:textId="77777777" w:rsidR="0011602D" w:rsidRDefault="00000000">
      <w:pPr>
        <w:pStyle w:val="NormalWeb"/>
        <w:rPr>
          <w:rFonts w:ascii="Arial" w:hAnsi="Arial" w:cs="Arial"/>
        </w:rPr>
      </w:pPr>
      <w:r>
        <w:rPr>
          <w:rStyle w:val="Strong"/>
          <w:rFonts w:ascii="Arial" w:hAnsi="Arial" w:cs="Arial"/>
          <w:sz w:val="28"/>
          <w:szCs w:val="28"/>
          <w:u w:val="single"/>
        </w:rPr>
        <w:t>Funding Statement</w:t>
      </w:r>
      <w:r>
        <w:rPr>
          <w:rFonts w:ascii="Arial" w:hAnsi="Arial" w:cs="Arial"/>
        </w:rPr>
        <w:br/>
        <w:t>The authors received no financial support for the research, authorship, and/or publication of this article.</w:t>
      </w:r>
    </w:p>
    <w:p w14:paraId="2ADF1DD3" w14:textId="77777777" w:rsidR="0011602D" w:rsidRDefault="00000000">
      <w:pPr>
        <w:pStyle w:val="NormalWeb"/>
        <w:rPr>
          <w:rFonts w:ascii="Arial" w:hAnsi="Arial" w:cs="Arial"/>
        </w:rPr>
      </w:pPr>
      <w:r>
        <w:rPr>
          <w:rStyle w:val="Strong"/>
          <w:rFonts w:ascii="Arial" w:hAnsi="Arial" w:cs="Arial"/>
          <w:sz w:val="28"/>
          <w:szCs w:val="28"/>
          <w:u w:val="single"/>
        </w:rPr>
        <w:t>Consent Statement</w:t>
      </w:r>
      <w:r>
        <w:rPr>
          <w:rFonts w:ascii="Arial" w:hAnsi="Arial" w:cs="Arial"/>
        </w:rPr>
        <w:br/>
        <w:t>Written informed consent was obtained from the patient for the publication of this case report, including all clinical data and accompanying images. All authors have read and approved the final manuscript and agree with its submission.</w:t>
      </w:r>
    </w:p>
    <w:p w14:paraId="4C87F20E" w14:textId="77777777" w:rsidR="0011602D" w:rsidRDefault="0011602D">
      <w:pPr>
        <w:pStyle w:val="Heading3"/>
        <w:rPr>
          <w:rStyle w:val="Strong"/>
          <w:rFonts w:ascii="Arial" w:hAnsi="Arial" w:cs="Arial" w:hint="default"/>
          <w:b/>
          <w:bCs/>
          <w:sz w:val="28"/>
          <w:szCs w:val="28"/>
          <w:u w:val="single"/>
        </w:rPr>
      </w:pPr>
    </w:p>
    <w:p w14:paraId="1264D2C7" w14:textId="77777777" w:rsidR="00A52A7F" w:rsidRPr="00A52A7F" w:rsidRDefault="00A52A7F" w:rsidP="00A52A7F">
      <w:pPr>
        <w:pStyle w:val="Heading3"/>
        <w:rPr>
          <w:rStyle w:val="Strong"/>
          <w:rFonts w:ascii="Arial" w:hAnsi="Arial" w:cs="Arial"/>
          <w:b/>
          <w:bCs/>
          <w:sz w:val="28"/>
          <w:szCs w:val="28"/>
          <w:u w:val="single"/>
        </w:rPr>
      </w:pPr>
      <w:r w:rsidRPr="00A52A7F">
        <w:rPr>
          <w:rStyle w:val="Strong"/>
          <w:rFonts w:ascii="Arial" w:hAnsi="Arial" w:cs="Arial"/>
          <w:b/>
          <w:bCs/>
          <w:sz w:val="28"/>
          <w:szCs w:val="28"/>
          <w:u w:val="single"/>
        </w:rPr>
        <w:t>Disclaimer (Artificial intelligence)</w:t>
      </w:r>
    </w:p>
    <w:p w14:paraId="165DEB17" w14:textId="40F6E845" w:rsidR="0011602D" w:rsidRPr="00A52A7F" w:rsidRDefault="00A52A7F" w:rsidP="00A52A7F">
      <w:pPr>
        <w:pStyle w:val="Heading3"/>
        <w:rPr>
          <w:rStyle w:val="Strong"/>
          <w:rFonts w:ascii="Arial" w:hAnsi="Arial" w:cs="Arial" w:hint="default"/>
          <w:sz w:val="28"/>
          <w:szCs w:val="28"/>
        </w:rPr>
      </w:pPr>
      <w:r w:rsidRPr="00A52A7F">
        <w:rPr>
          <w:rStyle w:val="Strong"/>
          <w:rFonts w:ascii="Arial" w:hAnsi="Arial" w:cs="Arial"/>
          <w:sz w:val="28"/>
          <w:szCs w:val="28"/>
        </w:rPr>
        <w:lastRenderedPageBreak/>
        <w:t xml:space="preserve">Author(s) hereby </w:t>
      </w:r>
      <w:proofErr w:type="gramStart"/>
      <w:r w:rsidRPr="00A52A7F">
        <w:rPr>
          <w:rStyle w:val="Strong"/>
          <w:rFonts w:ascii="Arial" w:hAnsi="Arial" w:cs="Arial"/>
          <w:sz w:val="28"/>
          <w:szCs w:val="28"/>
        </w:rPr>
        <w:t>declare</w:t>
      </w:r>
      <w:proofErr w:type="gramEnd"/>
      <w:r w:rsidRPr="00A52A7F">
        <w:rPr>
          <w:rStyle w:val="Strong"/>
          <w:rFonts w:ascii="Arial" w:hAnsi="Arial" w:cs="Arial"/>
          <w:sz w:val="28"/>
          <w:szCs w:val="28"/>
        </w:rPr>
        <w:t xml:space="preserve"> that NO generative AI technologies such as Large Language Models (ChatGPT, COPILOT, etc.) and text-to-image generators have been used during the writing or editing of this manuscript</w:t>
      </w:r>
    </w:p>
    <w:p w14:paraId="2C108954" w14:textId="77777777" w:rsidR="0011602D" w:rsidRDefault="0011602D">
      <w:pPr>
        <w:pStyle w:val="Heading3"/>
        <w:rPr>
          <w:rStyle w:val="Strong"/>
          <w:rFonts w:ascii="Arial" w:hAnsi="Arial" w:cs="Arial" w:hint="default"/>
          <w:b/>
          <w:bCs/>
          <w:sz w:val="28"/>
          <w:szCs w:val="28"/>
          <w:u w:val="single"/>
        </w:rPr>
      </w:pPr>
    </w:p>
    <w:p w14:paraId="1171294B" w14:textId="77777777" w:rsidR="0011602D" w:rsidRDefault="0011602D">
      <w:pPr>
        <w:pStyle w:val="Heading3"/>
        <w:rPr>
          <w:rStyle w:val="Strong"/>
          <w:rFonts w:ascii="Arial" w:hAnsi="Arial" w:cs="Arial" w:hint="default"/>
          <w:b/>
          <w:bCs/>
          <w:sz w:val="28"/>
          <w:szCs w:val="28"/>
          <w:u w:val="single"/>
        </w:rPr>
      </w:pPr>
    </w:p>
    <w:p w14:paraId="3D49EA8D" w14:textId="77777777" w:rsidR="0011602D" w:rsidRDefault="0011602D">
      <w:pPr>
        <w:pStyle w:val="Heading3"/>
        <w:rPr>
          <w:rStyle w:val="Strong"/>
          <w:rFonts w:ascii="Arial" w:hAnsi="Arial" w:cs="Arial" w:hint="default"/>
          <w:b/>
          <w:bCs/>
          <w:sz w:val="28"/>
          <w:szCs w:val="28"/>
          <w:u w:val="single"/>
        </w:rPr>
      </w:pPr>
    </w:p>
    <w:p w14:paraId="57B807ED" w14:textId="77777777" w:rsidR="0011602D" w:rsidRDefault="0011602D">
      <w:pPr>
        <w:rPr>
          <w:rStyle w:val="Strong"/>
          <w:rFonts w:ascii="Arial" w:hAnsi="Arial" w:cs="Arial"/>
          <w:sz w:val="28"/>
          <w:szCs w:val="28"/>
          <w:u w:val="single"/>
        </w:rPr>
      </w:pPr>
    </w:p>
    <w:p w14:paraId="4A14EDBB" w14:textId="77777777" w:rsidR="0011602D" w:rsidRDefault="00000000">
      <w:pPr>
        <w:pStyle w:val="Heading3"/>
        <w:rPr>
          <w:rFonts w:ascii="Arial" w:hAnsi="Arial" w:cs="Arial" w:hint="default"/>
          <w:sz w:val="28"/>
          <w:szCs w:val="28"/>
          <w:lang w:val="fr-FR"/>
        </w:rPr>
      </w:pPr>
      <w:r>
        <w:rPr>
          <w:rStyle w:val="Strong"/>
          <w:rFonts w:ascii="Arial" w:hAnsi="Arial" w:cs="Arial" w:hint="default"/>
          <w:b/>
          <w:bCs/>
          <w:sz w:val="28"/>
          <w:szCs w:val="28"/>
          <w:u w:val="single"/>
        </w:rPr>
        <w:t>R</w:t>
      </w:r>
      <w:proofErr w:type="spellStart"/>
      <w:r>
        <w:rPr>
          <w:rStyle w:val="Strong"/>
          <w:rFonts w:ascii="Arial" w:hAnsi="Arial" w:cs="Arial" w:hint="default"/>
          <w:b/>
          <w:bCs/>
          <w:sz w:val="28"/>
          <w:szCs w:val="28"/>
          <w:u w:val="single"/>
          <w:lang w:val="fr-FR"/>
        </w:rPr>
        <w:t>eferences</w:t>
      </w:r>
      <w:proofErr w:type="spellEnd"/>
    </w:p>
    <w:p w14:paraId="1FF10896" w14:textId="77777777" w:rsidR="0011602D" w:rsidRDefault="00000000">
      <w:pPr>
        <w:pStyle w:val="NormalWeb"/>
        <w:numPr>
          <w:ilvl w:val="0"/>
          <w:numId w:val="6"/>
        </w:numPr>
        <w:rPr>
          <w:rFonts w:ascii="Arial" w:hAnsi="Arial" w:cs="Arial"/>
        </w:rPr>
      </w:pPr>
      <w:r>
        <w:rPr>
          <w:rFonts w:ascii="Arial" w:hAnsi="Arial" w:cs="Arial"/>
        </w:rPr>
        <w:t xml:space="preserve">Arbelo E, </w:t>
      </w:r>
      <w:proofErr w:type="spellStart"/>
      <w:r>
        <w:rPr>
          <w:rFonts w:ascii="Arial" w:hAnsi="Arial" w:cs="Arial"/>
        </w:rPr>
        <w:t>Protonotarios</w:t>
      </w:r>
      <w:proofErr w:type="spellEnd"/>
      <w:r>
        <w:rPr>
          <w:rFonts w:ascii="Arial" w:hAnsi="Arial" w:cs="Arial"/>
        </w:rPr>
        <w:t xml:space="preserve"> A, Gimeno JR, et al. 2023 ESC Guidelines for the management of cardiomyopathies. </w:t>
      </w:r>
      <w:proofErr w:type="spellStart"/>
      <w:r>
        <w:rPr>
          <w:rStyle w:val="Emphasis"/>
          <w:rFonts w:ascii="Arial" w:hAnsi="Arial" w:cs="Arial"/>
        </w:rPr>
        <w:t>Eur</w:t>
      </w:r>
      <w:proofErr w:type="spellEnd"/>
      <w:r>
        <w:rPr>
          <w:rStyle w:val="Emphasis"/>
          <w:rFonts w:ascii="Arial" w:hAnsi="Arial" w:cs="Arial"/>
        </w:rPr>
        <w:t xml:space="preserve"> Heart J.</w:t>
      </w:r>
      <w:r>
        <w:rPr>
          <w:rFonts w:ascii="Arial" w:hAnsi="Arial" w:cs="Arial"/>
        </w:rPr>
        <w:t xml:space="preserve"> 2023;44(37):3503–3626. doi:10.1093/</w:t>
      </w:r>
      <w:proofErr w:type="spellStart"/>
      <w:r>
        <w:rPr>
          <w:rFonts w:ascii="Arial" w:hAnsi="Arial" w:cs="Arial"/>
        </w:rPr>
        <w:t>eurheartj</w:t>
      </w:r>
      <w:proofErr w:type="spellEnd"/>
      <w:r>
        <w:rPr>
          <w:rFonts w:ascii="Arial" w:hAnsi="Arial" w:cs="Arial"/>
        </w:rPr>
        <w:t>/ehad194.</w:t>
      </w:r>
    </w:p>
    <w:p w14:paraId="7CE31A4F" w14:textId="77777777" w:rsidR="0011602D" w:rsidRDefault="00000000">
      <w:pPr>
        <w:pStyle w:val="NormalWeb"/>
        <w:numPr>
          <w:ilvl w:val="0"/>
          <w:numId w:val="6"/>
        </w:numPr>
        <w:rPr>
          <w:rFonts w:ascii="Arial" w:hAnsi="Arial" w:cs="Arial"/>
        </w:rPr>
      </w:pPr>
      <w:r>
        <w:rPr>
          <w:rFonts w:ascii="Arial" w:hAnsi="Arial" w:cs="Arial"/>
        </w:rPr>
        <w:t xml:space="preserve">Pinto YM, Elliott PM, </w:t>
      </w:r>
      <w:proofErr w:type="spellStart"/>
      <w:r>
        <w:rPr>
          <w:rFonts w:ascii="Arial" w:hAnsi="Arial" w:cs="Arial"/>
        </w:rPr>
        <w:t>Arbustini</w:t>
      </w:r>
      <w:proofErr w:type="spellEnd"/>
      <w:r>
        <w:rPr>
          <w:rFonts w:ascii="Arial" w:hAnsi="Arial" w:cs="Arial"/>
        </w:rPr>
        <w:t xml:space="preserve"> E, et al. Proposal for a revised definition of dilated cardiomyopathy. </w:t>
      </w:r>
      <w:proofErr w:type="spellStart"/>
      <w:r>
        <w:rPr>
          <w:rStyle w:val="Emphasis"/>
          <w:rFonts w:ascii="Arial" w:hAnsi="Arial" w:cs="Arial"/>
        </w:rPr>
        <w:t>Eur</w:t>
      </w:r>
      <w:proofErr w:type="spellEnd"/>
      <w:r>
        <w:rPr>
          <w:rStyle w:val="Emphasis"/>
          <w:rFonts w:ascii="Arial" w:hAnsi="Arial" w:cs="Arial"/>
        </w:rPr>
        <w:t xml:space="preserve"> Heart J.</w:t>
      </w:r>
      <w:r>
        <w:rPr>
          <w:rFonts w:ascii="Arial" w:hAnsi="Arial" w:cs="Arial"/>
        </w:rPr>
        <w:t xml:space="preserve"> 2016;37(23):1858–1870. doi:10.1093/</w:t>
      </w:r>
      <w:proofErr w:type="spellStart"/>
      <w:r>
        <w:rPr>
          <w:rFonts w:ascii="Arial" w:hAnsi="Arial" w:cs="Arial"/>
        </w:rPr>
        <w:t>eurheartj</w:t>
      </w:r>
      <w:proofErr w:type="spellEnd"/>
      <w:r>
        <w:rPr>
          <w:rFonts w:ascii="Arial" w:hAnsi="Arial" w:cs="Arial"/>
        </w:rPr>
        <w:t>/ehv727.</w:t>
      </w:r>
    </w:p>
    <w:p w14:paraId="2F755544" w14:textId="77777777" w:rsidR="0011602D" w:rsidRDefault="00000000">
      <w:pPr>
        <w:pStyle w:val="NormalWeb"/>
        <w:numPr>
          <w:ilvl w:val="0"/>
          <w:numId w:val="6"/>
        </w:numPr>
        <w:rPr>
          <w:rFonts w:ascii="Arial" w:hAnsi="Arial" w:cs="Arial"/>
        </w:rPr>
      </w:pPr>
      <w:r>
        <w:rPr>
          <w:rFonts w:ascii="Arial" w:hAnsi="Arial" w:cs="Arial"/>
        </w:rPr>
        <w:t xml:space="preserve">Wen Y, Luo X. </w:t>
      </w:r>
      <w:proofErr w:type="spellStart"/>
      <w:r>
        <w:rPr>
          <w:rFonts w:ascii="Arial" w:hAnsi="Arial" w:cs="Arial"/>
        </w:rPr>
        <w:t>Hypocalcemic</w:t>
      </w:r>
      <w:proofErr w:type="spellEnd"/>
      <w:r>
        <w:rPr>
          <w:rFonts w:ascii="Arial" w:hAnsi="Arial" w:cs="Arial"/>
        </w:rPr>
        <w:t xml:space="preserve"> cardiomyopathy: a case report. </w:t>
      </w:r>
      <w:r>
        <w:rPr>
          <w:rStyle w:val="Emphasis"/>
          <w:rFonts w:ascii="Arial" w:hAnsi="Arial" w:cs="Arial"/>
        </w:rPr>
        <w:t>Front Cardiovasc Med.</w:t>
      </w:r>
      <w:r>
        <w:rPr>
          <w:rFonts w:ascii="Arial" w:hAnsi="Arial" w:cs="Arial"/>
        </w:rPr>
        <w:t xml:space="preserve"> </w:t>
      </w:r>
      <w:proofErr w:type="gramStart"/>
      <w:r>
        <w:rPr>
          <w:rFonts w:ascii="Arial" w:hAnsi="Arial" w:cs="Arial"/>
        </w:rPr>
        <w:t>2022;9:999550</w:t>
      </w:r>
      <w:proofErr w:type="gramEnd"/>
      <w:r>
        <w:rPr>
          <w:rFonts w:ascii="Arial" w:hAnsi="Arial" w:cs="Arial"/>
        </w:rPr>
        <w:t>. doi:10.3389/fcvm.2022.999550.</w:t>
      </w:r>
    </w:p>
    <w:p w14:paraId="4354E240" w14:textId="77777777" w:rsidR="0011602D" w:rsidRDefault="00000000">
      <w:pPr>
        <w:pStyle w:val="NormalWeb"/>
        <w:numPr>
          <w:ilvl w:val="0"/>
          <w:numId w:val="6"/>
        </w:numPr>
        <w:rPr>
          <w:rFonts w:ascii="Arial" w:hAnsi="Arial" w:cs="Arial"/>
        </w:rPr>
      </w:pPr>
      <w:r>
        <w:rPr>
          <w:rFonts w:ascii="Arial" w:hAnsi="Arial" w:cs="Arial"/>
        </w:rPr>
        <w:t xml:space="preserve">Clarke BL, Vokes TJ, </w:t>
      </w:r>
      <w:proofErr w:type="spellStart"/>
      <w:r>
        <w:rPr>
          <w:rFonts w:ascii="Arial" w:hAnsi="Arial" w:cs="Arial"/>
        </w:rPr>
        <w:t>Bilezikian</w:t>
      </w:r>
      <w:proofErr w:type="spellEnd"/>
      <w:r>
        <w:rPr>
          <w:rFonts w:ascii="Arial" w:hAnsi="Arial" w:cs="Arial"/>
        </w:rPr>
        <w:t xml:space="preserve"> JP, et al. Hypoparathyroidism: update of guidelines from the 2022 International Task Force. </w:t>
      </w:r>
      <w:r>
        <w:rPr>
          <w:rStyle w:val="Emphasis"/>
          <w:rFonts w:ascii="Arial" w:hAnsi="Arial" w:cs="Arial"/>
        </w:rPr>
        <w:t>J Bone Miner Res.</w:t>
      </w:r>
      <w:r>
        <w:rPr>
          <w:rFonts w:ascii="Arial" w:hAnsi="Arial" w:cs="Arial"/>
        </w:rPr>
        <w:t xml:space="preserve"> 2022;37(12):2568–2602. doi:10.1002/jbmr.4683.</w:t>
      </w:r>
    </w:p>
    <w:p w14:paraId="2A789535" w14:textId="77777777" w:rsidR="0011602D" w:rsidRDefault="00000000">
      <w:pPr>
        <w:pStyle w:val="NormalWeb"/>
        <w:numPr>
          <w:ilvl w:val="0"/>
          <w:numId w:val="6"/>
        </w:numPr>
        <w:rPr>
          <w:rFonts w:ascii="Arial" w:hAnsi="Arial" w:cs="Arial"/>
        </w:rPr>
      </w:pPr>
      <w:r>
        <w:rPr>
          <w:rFonts w:ascii="Arial" w:hAnsi="Arial" w:cs="Arial"/>
        </w:rPr>
        <w:t xml:space="preserve">McKenna WJ, Judge DP. Epidemiology, etiology, and diagnosis of dilated cardiomyopathy. </w:t>
      </w:r>
      <w:r>
        <w:rPr>
          <w:rStyle w:val="Emphasis"/>
          <w:rFonts w:ascii="Arial" w:hAnsi="Arial" w:cs="Arial"/>
        </w:rPr>
        <w:t>Lancet.</w:t>
      </w:r>
      <w:r>
        <w:rPr>
          <w:rFonts w:ascii="Arial" w:hAnsi="Arial" w:cs="Arial"/>
        </w:rPr>
        <w:t xml:space="preserve"> 2021;398(10248):1520–1533. doi:10.1016/S0140-6736(21)01576-7.</w:t>
      </w:r>
    </w:p>
    <w:p w14:paraId="6F00D191" w14:textId="77777777" w:rsidR="0011602D" w:rsidRDefault="00000000">
      <w:pPr>
        <w:pStyle w:val="NormalWeb"/>
        <w:numPr>
          <w:ilvl w:val="0"/>
          <w:numId w:val="6"/>
        </w:numPr>
        <w:rPr>
          <w:rFonts w:ascii="Arial" w:hAnsi="Arial" w:cs="Arial"/>
        </w:rPr>
      </w:pPr>
      <w:r>
        <w:rPr>
          <w:rFonts w:ascii="Arial" w:hAnsi="Arial" w:cs="Arial"/>
        </w:rPr>
        <w:t xml:space="preserve">Caforio AL, </w:t>
      </w:r>
      <w:proofErr w:type="spellStart"/>
      <w:r>
        <w:rPr>
          <w:rFonts w:ascii="Arial" w:hAnsi="Arial" w:cs="Arial"/>
        </w:rPr>
        <w:t>Pankuweit</w:t>
      </w:r>
      <w:proofErr w:type="spellEnd"/>
      <w:r>
        <w:rPr>
          <w:rFonts w:ascii="Arial" w:hAnsi="Arial" w:cs="Arial"/>
        </w:rPr>
        <w:t xml:space="preserve"> S, </w:t>
      </w:r>
      <w:proofErr w:type="spellStart"/>
      <w:r>
        <w:rPr>
          <w:rFonts w:ascii="Arial" w:hAnsi="Arial" w:cs="Arial"/>
        </w:rPr>
        <w:t>Arbustini</w:t>
      </w:r>
      <w:proofErr w:type="spellEnd"/>
      <w:r>
        <w:rPr>
          <w:rFonts w:ascii="Arial" w:hAnsi="Arial" w:cs="Arial"/>
        </w:rPr>
        <w:t xml:space="preserve"> E, et al. Current state of knowledge on </w:t>
      </w:r>
      <w:proofErr w:type="spellStart"/>
      <w:r>
        <w:rPr>
          <w:rFonts w:ascii="Arial" w:hAnsi="Arial" w:cs="Arial"/>
        </w:rPr>
        <w:t>aetiology</w:t>
      </w:r>
      <w:proofErr w:type="spellEnd"/>
      <w:r>
        <w:rPr>
          <w:rFonts w:ascii="Arial" w:hAnsi="Arial" w:cs="Arial"/>
        </w:rPr>
        <w:t xml:space="preserve">, diagnosis, management, and therapy of myocarditis: a position statement of the European Society of Cardiology Working Group on Myocardial and Pericardial Diseases. </w:t>
      </w:r>
      <w:proofErr w:type="spellStart"/>
      <w:r>
        <w:rPr>
          <w:rStyle w:val="Emphasis"/>
          <w:rFonts w:ascii="Arial" w:hAnsi="Arial" w:cs="Arial"/>
        </w:rPr>
        <w:t>Eur</w:t>
      </w:r>
      <w:proofErr w:type="spellEnd"/>
      <w:r>
        <w:rPr>
          <w:rStyle w:val="Emphasis"/>
          <w:rFonts w:ascii="Arial" w:hAnsi="Arial" w:cs="Arial"/>
        </w:rPr>
        <w:t xml:space="preserve"> Heart J.</w:t>
      </w:r>
      <w:r>
        <w:rPr>
          <w:rFonts w:ascii="Arial" w:hAnsi="Arial" w:cs="Arial"/>
        </w:rPr>
        <w:t xml:space="preserve"> 2013;34(33):2636–2648. doi:10.1093/</w:t>
      </w:r>
      <w:proofErr w:type="spellStart"/>
      <w:r>
        <w:rPr>
          <w:rFonts w:ascii="Arial" w:hAnsi="Arial" w:cs="Arial"/>
        </w:rPr>
        <w:t>eurheartj</w:t>
      </w:r>
      <w:proofErr w:type="spellEnd"/>
      <w:r>
        <w:rPr>
          <w:rFonts w:ascii="Arial" w:hAnsi="Arial" w:cs="Arial"/>
        </w:rPr>
        <w:t>/eht210.</w:t>
      </w:r>
    </w:p>
    <w:p w14:paraId="0D74942D" w14:textId="77777777" w:rsidR="0011602D" w:rsidRDefault="00000000">
      <w:pPr>
        <w:pStyle w:val="NormalWeb"/>
        <w:numPr>
          <w:ilvl w:val="0"/>
          <w:numId w:val="6"/>
        </w:numPr>
        <w:rPr>
          <w:rFonts w:ascii="Arial" w:hAnsi="Arial" w:cs="Arial"/>
        </w:rPr>
      </w:pPr>
      <w:r>
        <w:rPr>
          <w:rFonts w:ascii="Arial" w:hAnsi="Arial" w:cs="Arial"/>
        </w:rPr>
        <w:lastRenderedPageBreak/>
        <w:t xml:space="preserve">Albakri A. Electrolyte/renal abnormalities cardiomyopathy: a review and pooled analysis of pathophysiology, diagnosis and clinical management. </w:t>
      </w:r>
      <w:r>
        <w:rPr>
          <w:rStyle w:val="Emphasis"/>
          <w:rFonts w:ascii="Arial" w:hAnsi="Arial" w:cs="Arial"/>
        </w:rPr>
        <w:t>Clin Med Invest.</w:t>
      </w:r>
      <w:r>
        <w:rPr>
          <w:rFonts w:ascii="Arial" w:hAnsi="Arial" w:cs="Arial"/>
        </w:rPr>
        <w:t xml:space="preserve"> </w:t>
      </w:r>
      <w:proofErr w:type="gramStart"/>
      <w:r>
        <w:rPr>
          <w:rFonts w:ascii="Arial" w:hAnsi="Arial" w:cs="Arial"/>
        </w:rPr>
        <w:t>2020;5:1</w:t>
      </w:r>
      <w:proofErr w:type="gramEnd"/>
      <w:r>
        <w:rPr>
          <w:rFonts w:ascii="Arial" w:hAnsi="Arial" w:cs="Arial"/>
        </w:rPr>
        <w:t>–7. doi:10.15761/CMI.1000202.</w:t>
      </w:r>
    </w:p>
    <w:p w14:paraId="4C65366C" w14:textId="77777777" w:rsidR="0011602D" w:rsidRDefault="00000000">
      <w:pPr>
        <w:pStyle w:val="NormalWeb"/>
        <w:numPr>
          <w:ilvl w:val="0"/>
          <w:numId w:val="6"/>
        </w:numPr>
        <w:rPr>
          <w:rFonts w:ascii="Arial" w:hAnsi="Arial" w:cs="Arial"/>
        </w:rPr>
      </w:pPr>
      <w:r>
        <w:rPr>
          <w:rFonts w:ascii="Arial" w:hAnsi="Arial" w:cs="Arial"/>
        </w:rPr>
        <w:t xml:space="preserve">Xie Y, Yang J, Li K, et al. Case report: a case of </w:t>
      </w:r>
      <w:proofErr w:type="spellStart"/>
      <w:r>
        <w:rPr>
          <w:rFonts w:ascii="Arial" w:hAnsi="Arial" w:cs="Arial"/>
        </w:rPr>
        <w:t>hypocalcemic</w:t>
      </w:r>
      <w:proofErr w:type="spellEnd"/>
      <w:r>
        <w:rPr>
          <w:rFonts w:ascii="Arial" w:hAnsi="Arial" w:cs="Arial"/>
        </w:rPr>
        <w:t xml:space="preserve"> cardiomyopathy with non-reversible cardiac fibrosis. </w:t>
      </w:r>
      <w:r>
        <w:rPr>
          <w:rStyle w:val="Emphasis"/>
          <w:rFonts w:ascii="Arial" w:hAnsi="Arial" w:cs="Arial"/>
        </w:rPr>
        <w:t>Front Cardiovasc Med.</w:t>
      </w:r>
      <w:r>
        <w:rPr>
          <w:rFonts w:ascii="Arial" w:hAnsi="Arial" w:cs="Arial"/>
        </w:rPr>
        <w:t xml:space="preserve"> </w:t>
      </w:r>
      <w:proofErr w:type="gramStart"/>
      <w:r>
        <w:rPr>
          <w:rFonts w:ascii="Arial" w:hAnsi="Arial" w:cs="Arial"/>
        </w:rPr>
        <w:t>2023;10:1166600</w:t>
      </w:r>
      <w:proofErr w:type="gramEnd"/>
      <w:r>
        <w:rPr>
          <w:rFonts w:ascii="Arial" w:hAnsi="Arial" w:cs="Arial"/>
        </w:rPr>
        <w:t>. doi:10.3389/fcvm.2023.1166600.</w:t>
      </w:r>
    </w:p>
    <w:p w14:paraId="61E5B04A" w14:textId="77777777" w:rsidR="0011602D" w:rsidRDefault="00000000">
      <w:pPr>
        <w:pStyle w:val="NormalWeb"/>
        <w:numPr>
          <w:ilvl w:val="0"/>
          <w:numId w:val="6"/>
        </w:numPr>
        <w:rPr>
          <w:rFonts w:ascii="Arial" w:hAnsi="Arial" w:cs="Arial"/>
        </w:rPr>
      </w:pPr>
      <w:r>
        <w:rPr>
          <w:rFonts w:ascii="Arial" w:hAnsi="Arial" w:cs="Arial"/>
        </w:rPr>
        <w:t xml:space="preserve">Zhang W, Xue F, Bu Q, Liu X. </w:t>
      </w:r>
      <w:proofErr w:type="spellStart"/>
      <w:r>
        <w:rPr>
          <w:rFonts w:ascii="Arial" w:hAnsi="Arial" w:cs="Arial"/>
        </w:rPr>
        <w:t>Hypocalcemic</w:t>
      </w:r>
      <w:proofErr w:type="spellEnd"/>
      <w:r>
        <w:rPr>
          <w:rFonts w:ascii="Arial" w:hAnsi="Arial" w:cs="Arial"/>
        </w:rPr>
        <w:t xml:space="preserve"> cardiomyopathy after parathyroidectomy in a patient with uremia: a case report and literature review. </w:t>
      </w:r>
      <w:r>
        <w:rPr>
          <w:rStyle w:val="Emphasis"/>
          <w:rFonts w:ascii="Arial" w:hAnsi="Arial" w:cs="Arial"/>
        </w:rPr>
        <w:t>J Int Med Res.</w:t>
      </w:r>
      <w:r>
        <w:rPr>
          <w:rFonts w:ascii="Arial" w:hAnsi="Arial" w:cs="Arial"/>
        </w:rPr>
        <w:t xml:space="preserve"> 2020;48(7):300060520942115. doi:10.1177/0300060520942115.</w:t>
      </w:r>
    </w:p>
    <w:p w14:paraId="43A8E5AB" w14:textId="77777777" w:rsidR="0011602D" w:rsidRDefault="00000000">
      <w:pPr>
        <w:pStyle w:val="NormalWeb"/>
        <w:numPr>
          <w:ilvl w:val="0"/>
          <w:numId w:val="6"/>
        </w:numPr>
        <w:rPr>
          <w:rFonts w:ascii="Arial" w:hAnsi="Arial" w:cs="Arial"/>
        </w:rPr>
      </w:pPr>
      <w:r>
        <w:rPr>
          <w:rFonts w:ascii="Arial" w:hAnsi="Arial" w:cs="Arial"/>
        </w:rPr>
        <w:t>Baqi DH, Al-</w:t>
      </w:r>
      <w:proofErr w:type="spellStart"/>
      <w:r>
        <w:rPr>
          <w:rFonts w:ascii="Arial" w:hAnsi="Arial" w:cs="Arial"/>
        </w:rPr>
        <w:t>Mashhadani</w:t>
      </w:r>
      <w:proofErr w:type="spellEnd"/>
      <w:r>
        <w:rPr>
          <w:rFonts w:ascii="Arial" w:hAnsi="Arial" w:cs="Arial"/>
        </w:rPr>
        <w:t xml:space="preserve"> SA, Al-Taie ZH. Hypocalcemia as a cause of reversible heart failure. </w:t>
      </w:r>
      <w:r>
        <w:rPr>
          <w:rStyle w:val="Emphasis"/>
          <w:rFonts w:ascii="Arial" w:hAnsi="Arial" w:cs="Arial"/>
        </w:rPr>
        <w:t>J Med Case Rep.</w:t>
      </w:r>
      <w:r>
        <w:rPr>
          <w:rFonts w:ascii="Arial" w:hAnsi="Arial" w:cs="Arial"/>
        </w:rPr>
        <w:t xml:space="preserve"> 2022;16(1):1. doi:10.1186/s13256-022-03112-7.</w:t>
      </w:r>
    </w:p>
    <w:p w14:paraId="417FA258" w14:textId="77777777" w:rsidR="0011602D" w:rsidRDefault="00000000">
      <w:pPr>
        <w:pStyle w:val="NormalWeb"/>
        <w:numPr>
          <w:ilvl w:val="0"/>
          <w:numId w:val="6"/>
        </w:numPr>
        <w:rPr>
          <w:rFonts w:ascii="Arial" w:hAnsi="Arial" w:cs="Arial"/>
        </w:rPr>
      </w:pPr>
      <w:r>
        <w:rPr>
          <w:rFonts w:ascii="Arial" w:hAnsi="Arial" w:cs="Arial"/>
        </w:rPr>
        <w:t xml:space="preserve">Bers DM. Cardiac excitation-contraction coupling. </w:t>
      </w:r>
      <w:r>
        <w:rPr>
          <w:rStyle w:val="Emphasis"/>
          <w:rFonts w:ascii="Arial" w:hAnsi="Arial" w:cs="Arial"/>
        </w:rPr>
        <w:t>Nature.</w:t>
      </w:r>
      <w:r>
        <w:rPr>
          <w:rFonts w:ascii="Arial" w:hAnsi="Arial" w:cs="Arial"/>
        </w:rPr>
        <w:t xml:space="preserve"> 2002;415(6868):198–205. doi:10.1038/415198a.</w:t>
      </w:r>
    </w:p>
    <w:p w14:paraId="5883DFE9" w14:textId="77777777" w:rsidR="0011602D" w:rsidRDefault="00000000">
      <w:pPr>
        <w:pStyle w:val="NormalWeb"/>
        <w:numPr>
          <w:ilvl w:val="0"/>
          <w:numId w:val="6"/>
        </w:numPr>
        <w:rPr>
          <w:rFonts w:ascii="Arial" w:hAnsi="Arial" w:cs="Arial"/>
        </w:rPr>
      </w:pPr>
      <w:proofErr w:type="spellStart"/>
      <w:r>
        <w:rPr>
          <w:rFonts w:ascii="Arial" w:hAnsi="Arial" w:cs="Arial"/>
        </w:rPr>
        <w:t>Vatta</w:t>
      </w:r>
      <w:proofErr w:type="spellEnd"/>
      <w:r>
        <w:rPr>
          <w:rFonts w:ascii="Arial" w:hAnsi="Arial" w:cs="Arial"/>
        </w:rPr>
        <w:t xml:space="preserve"> M, Towbin JA. Arrhythmias and dilated cardiomyopathy: the role of calcium and other electrolytes. </w:t>
      </w:r>
      <w:r>
        <w:rPr>
          <w:rStyle w:val="Emphasis"/>
          <w:rFonts w:ascii="Arial" w:hAnsi="Arial" w:cs="Arial"/>
        </w:rPr>
        <w:t>Prog Cardiovasc Dis.</w:t>
      </w:r>
      <w:r>
        <w:rPr>
          <w:rFonts w:ascii="Arial" w:hAnsi="Arial" w:cs="Arial"/>
        </w:rPr>
        <w:t xml:space="preserve"> 2020;63(2):119–126. </w:t>
      </w:r>
      <w:proofErr w:type="gramStart"/>
      <w:r>
        <w:rPr>
          <w:rFonts w:ascii="Arial" w:hAnsi="Arial" w:cs="Arial"/>
        </w:rPr>
        <w:t>doi:10.1016/j.pcad</w:t>
      </w:r>
      <w:proofErr w:type="gramEnd"/>
      <w:r>
        <w:rPr>
          <w:rFonts w:ascii="Arial" w:hAnsi="Arial" w:cs="Arial"/>
        </w:rPr>
        <w:t>.2020.05.001.</w:t>
      </w:r>
    </w:p>
    <w:p w14:paraId="5631D498" w14:textId="77777777" w:rsidR="0011602D" w:rsidRDefault="00000000">
      <w:pPr>
        <w:pStyle w:val="NormalWeb"/>
        <w:numPr>
          <w:ilvl w:val="0"/>
          <w:numId w:val="6"/>
        </w:numPr>
        <w:rPr>
          <w:rFonts w:ascii="Arial" w:hAnsi="Arial" w:cs="Arial"/>
        </w:rPr>
      </w:pPr>
      <w:proofErr w:type="spellStart"/>
      <w:r>
        <w:rPr>
          <w:rFonts w:ascii="Arial" w:hAnsi="Arial" w:cs="Arial"/>
        </w:rPr>
        <w:t>Bilezikian</w:t>
      </w:r>
      <w:proofErr w:type="spellEnd"/>
      <w:r>
        <w:rPr>
          <w:rFonts w:ascii="Arial" w:hAnsi="Arial" w:cs="Arial"/>
        </w:rPr>
        <w:t xml:space="preserve"> JP, Khan AA, Potts JT, et al. Evaluation and management of primary hyperparathyroidism: Fifth International Workshop Guidelines. </w:t>
      </w:r>
      <w:r>
        <w:rPr>
          <w:rStyle w:val="Emphasis"/>
          <w:rFonts w:ascii="Arial" w:hAnsi="Arial" w:cs="Arial"/>
        </w:rPr>
        <w:t>J Bone Miner Res.</w:t>
      </w:r>
      <w:r>
        <w:rPr>
          <w:rFonts w:ascii="Arial" w:hAnsi="Arial" w:cs="Arial"/>
        </w:rPr>
        <w:t xml:space="preserve"> 2022;37(11):2293–2314. doi:10.1002/jbmr.4652.</w:t>
      </w:r>
    </w:p>
    <w:p w14:paraId="50B5BB16" w14:textId="77777777" w:rsidR="0011602D" w:rsidRDefault="00000000">
      <w:pPr>
        <w:pStyle w:val="NormalWeb"/>
        <w:numPr>
          <w:ilvl w:val="0"/>
          <w:numId w:val="6"/>
        </w:numPr>
        <w:rPr>
          <w:rFonts w:ascii="Arial" w:hAnsi="Arial" w:cs="Arial"/>
        </w:rPr>
      </w:pPr>
      <w:r>
        <w:rPr>
          <w:rFonts w:ascii="Arial" w:hAnsi="Arial" w:cs="Arial"/>
        </w:rPr>
        <w:t xml:space="preserve">Cusano NE, Rubin MR, </w:t>
      </w:r>
      <w:proofErr w:type="spellStart"/>
      <w:r>
        <w:rPr>
          <w:rFonts w:ascii="Arial" w:hAnsi="Arial" w:cs="Arial"/>
        </w:rPr>
        <w:t>Bilezikian</w:t>
      </w:r>
      <w:proofErr w:type="spellEnd"/>
      <w:r>
        <w:rPr>
          <w:rFonts w:ascii="Arial" w:hAnsi="Arial" w:cs="Arial"/>
        </w:rPr>
        <w:t xml:space="preserve"> JP. Hypoparathyroidism: clinical features, skeletal microstructure and parathyroid hormone replacement. </w:t>
      </w:r>
      <w:r>
        <w:rPr>
          <w:rStyle w:val="Emphasis"/>
          <w:rFonts w:ascii="Arial" w:hAnsi="Arial" w:cs="Arial"/>
        </w:rPr>
        <w:t xml:space="preserve">Best </w:t>
      </w:r>
      <w:proofErr w:type="spellStart"/>
      <w:r>
        <w:rPr>
          <w:rStyle w:val="Emphasis"/>
          <w:rFonts w:ascii="Arial" w:hAnsi="Arial" w:cs="Arial"/>
        </w:rPr>
        <w:t>Pract</w:t>
      </w:r>
      <w:proofErr w:type="spellEnd"/>
      <w:r>
        <w:rPr>
          <w:rStyle w:val="Emphasis"/>
          <w:rFonts w:ascii="Arial" w:hAnsi="Arial" w:cs="Arial"/>
        </w:rPr>
        <w:t xml:space="preserve"> Res Clin Endocrinol </w:t>
      </w:r>
      <w:proofErr w:type="spellStart"/>
      <w:r>
        <w:rPr>
          <w:rStyle w:val="Emphasis"/>
          <w:rFonts w:ascii="Arial" w:hAnsi="Arial" w:cs="Arial"/>
        </w:rPr>
        <w:t>Metab</w:t>
      </w:r>
      <w:proofErr w:type="spellEnd"/>
      <w:r>
        <w:rPr>
          <w:rStyle w:val="Emphasis"/>
          <w:rFonts w:ascii="Arial" w:hAnsi="Arial" w:cs="Arial"/>
        </w:rPr>
        <w:t>.</w:t>
      </w:r>
      <w:r>
        <w:rPr>
          <w:rFonts w:ascii="Arial" w:hAnsi="Arial" w:cs="Arial"/>
        </w:rPr>
        <w:t xml:space="preserve"> 2018;32(6):913–924. </w:t>
      </w:r>
      <w:proofErr w:type="gramStart"/>
      <w:r>
        <w:rPr>
          <w:rFonts w:ascii="Arial" w:hAnsi="Arial" w:cs="Arial"/>
        </w:rPr>
        <w:t>doi:10.1016/j.beem</w:t>
      </w:r>
      <w:proofErr w:type="gramEnd"/>
      <w:r>
        <w:rPr>
          <w:rFonts w:ascii="Arial" w:hAnsi="Arial" w:cs="Arial"/>
        </w:rPr>
        <w:t>.2018.10.001.</w:t>
      </w:r>
    </w:p>
    <w:p w14:paraId="66D71C19" w14:textId="77777777" w:rsidR="0011602D" w:rsidRDefault="00000000">
      <w:pPr>
        <w:pStyle w:val="NormalWeb"/>
        <w:numPr>
          <w:ilvl w:val="0"/>
          <w:numId w:val="6"/>
        </w:numPr>
        <w:rPr>
          <w:rFonts w:ascii="Arial" w:hAnsi="Arial" w:cs="Arial"/>
        </w:rPr>
      </w:pPr>
      <w:proofErr w:type="spellStart"/>
      <w:r>
        <w:rPr>
          <w:rFonts w:ascii="Arial" w:hAnsi="Arial" w:cs="Arial"/>
        </w:rPr>
        <w:t>Avsar</w:t>
      </w:r>
      <w:proofErr w:type="spellEnd"/>
      <w:r>
        <w:rPr>
          <w:rFonts w:ascii="Arial" w:hAnsi="Arial" w:cs="Arial"/>
        </w:rPr>
        <w:t xml:space="preserve"> A, Dogan A, </w:t>
      </w:r>
      <w:proofErr w:type="spellStart"/>
      <w:r>
        <w:rPr>
          <w:rFonts w:ascii="Arial" w:hAnsi="Arial" w:cs="Arial"/>
        </w:rPr>
        <w:t>Tavli</w:t>
      </w:r>
      <w:proofErr w:type="spellEnd"/>
      <w:r>
        <w:rPr>
          <w:rFonts w:ascii="Arial" w:hAnsi="Arial" w:cs="Arial"/>
        </w:rPr>
        <w:t xml:space="preserve"> T. A rare cause of reversible dilated cardiomyopathy: hypocalcemia. </w:t>
      </w:r>
      <w:r>
        <w:rPr>
          <w:rStyle w:val="Emphasis"/>
          <w:rFonts w:ascii="Arial" w:hAnsi="Arial" w:cs="Arial"/>
        </w:rPr>
        <w:t>Echocardiography.</w:t>
      </w:r>
      <w:r>
        <w:rPr>
          <w:rFonts w:ascii="Arial" w:hAnsi="Arial" w:cs="Arial"/>
        </w:rPr>
        <w:t xml:space="preserve"> 2004;21(7):609–612. doi:10.1111/j.0742-2822.2004.</w:t>
      </w:r>
      <w:proofErr w:type="gramStart"/>
      <w:r>
        <w:rPr>
          <w:rFonts w:ascii="Arial" w:hAnsi="Arial" w:cs="Arial"/>
        </w:rPr>
        <w:t>03149.x.</w:t>
      </w:r>
      <w:proofErr w:type="gramEnd"/>
    </w:p>
    <w:p w14:paraId="655DD481" w14:textId="77777777" w:rsidR="0011602D" w:rsidRDefault="0011602D">
      <w:pPr>
        <w:pStyle w:val="NormalWeb"/>
        <w:tabs>
          <w:tab w:val="left" w:pos="425"/>
        </w:tabs>
        <w:rPr>
          <w:rFonts w:ascii="Arial" w:hAnsi="Arial" w:cs="Arial"/>
          <w:lang w:val="fr-FR"/>
        </w:rPr>
        <w:sectPr w:rsidR="0011602D">
          <w:pgSz w:w="11906" w:h="16838"/>
          <w:pgMar w:top="1440" w:right="1800" w:bottom="1440" w:left="1800" w:header="851" w:footer="992" w:gutter="0"/>
          <w:cols w:space="425"/>
          <w:docGrid w:type="lines" w:linePitch="312"/>
        </w:sectPr>
      </w:pPr>
    </w:p>
    <w:p w14:paraId="5BAE4881" w14:textId="77777777" w:rsidR="0011602D" w:rsidRDefault="00000000">
      <w:pPr>
        <w:pStyle w:val="NormalWeb"/>
        <w:rPr>
          <w:rFonts w:ascii="Arial" w:hAnsi="Arial" w:cs="Arial"/>
          <w:lang w:val="fr-FR"/>
        </w:rPr>
      </w:pPr>
      <w:r>
        <w:rPr>
          <w:noProof/>
        </w:rPr>
        <w:lastRenderedPageBreak/>
        <mc:AlternateContent>
          <mc:Choice Requires="wps">
            <w:drawing>
              <wp:anchor distT="0" distB="0" distL="114300" distR="114300" simplePos="0" relativeHeight="251663360" behindDoc="0" locked="0" layoutInCell="1" allowOverlap="1" wp14:anchorId="21B172CC" wp14:editId="2F8DBECC">
                <wp:simplePos x="0" y="0"/>
                <wp:positionH relativeFrom="column">
                  <wp:posOffset>2225675</wp:posOffset>
                </wp:positionH>
                <wp:positionV relativeFrom="paragraph">
                  <wp:posOffset>33020</wp:posOffset>
                </wp:positionV>
                <wp:extent cx="366395" cy="76200"/>
                <wp:effectExtent l="0" t="0" r="1905" b="0"/>
                <wp:wrapNone/>
                <wp:docPr id="19" name="Rectangle 19"/>
                <wp:cNvGraphicFramePr/>
                <a:graphic xmlns:a="http://schemas.openxmlformats.org/drawingml/2006/main">
                  <a:graphicData uri="http://schemas.microsoft.com/office/word/2010/wordprocessingShape">
                    <wps:wsp>
                      <wps:cNvSpPr/>
                      <wps:spPr>
                        <a:xfrm>
                          <a:off x="0" y="0"/>
                          <a:ext cx="36639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3FF8F02" id="Rectangle 19" o:spid="_x0000_s1026" style="position:absolute;margin-left:175.25pt;margin-top:2.6pt;width:28.85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" fillcolor="white [3212]" stroked="f" strokeweight="1pt"/>
            </w:pict>
          </mc:Fallback>
        </mc:AlternateContent>
      </w:r>
      <w:r>
        <w:rPr>
          <w:noProof/>
        </w:rPr>
        <mc:AlternateContent>
          <mc:Choice Requires="wps">
            <w:drawing>
              <wp:anchor distT="0" distB="0" distL="114300" distR="114300" simplePos="0" relativeHeight="251662336" behindDoc="0" locked="0" layoutInCell="1" allowOverlap="1" wp14:anchorId="6BDD64E9" wp14:editId="27751F74">
                <wp:simplePos x="0" y="0"/>
                <wp:positionH relativeFrom="column">
                  <wp:posOffset>295275</wp:posOffset>
                </wp:positionH>
                <wp:positionV relativeFrom="paragraph">
                  <wp:posOffset>29845</wp:posOffset>
                </wp:positionV>
                <wp:extent cx="560705" cy="76200"/>
                <wp:effectExtent l="0" t="0" r="10795" b="0"/>
                <wp:wrapNone/>
                <wp:docPr id="15" name="Rectangle 15"/>
                <wp:cNvGraphicFramePr/>
                <a:graphic xmlns:a="http://schemas.openxmlformats.org/drawingml/2006/main">
                  <a:graphicData uri="http://schemas.microsoft.com/office/word/2010/wordprocessingShape">
                    <wps:wsp>
                      <wps:cNvSpPr/>
                      <wps:spPr>
                        <a:xfrm>
                          <a:off x="1505585" y="1362710"/>
                          <a:ext cx="56070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E2C2C19" id="Rectangle 15" o:spid="_x0000_s1026" style="position:absolute;margin-left:23.25pt;margin-top:2.35pt;width:44.15pt;height: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" fillcolor="white [3212]" stroked="f" strokeweight="1pt"/>
            </w:pict>
          </mc:Fallback>
        </mc:AlternateContent>
      </w:r>
      <w:r>
        <w:rPr>
          <w:noProof/>
        </w:rPr>
        <mc:AlternateContent>
          <mc:Choice Requires="wps">
            <w:drawing>
              <wp:anchor distT="0" distB="0" distL="114300" distR="114300" simplePos="0" relativeHeight="251659264" behindDoc="0" locked="0" layoutInCell="1" allowOverlap="1" wp14:anchorId="534472B1" wp14:editId="03F0CA12">
                <wp:simplePos x="0" y="0"/>
                <wp:positionH relativeFrom="column">
                  <wp:posOffset>-50800</wp:posOffset>
                </wp:positionH>
                <wp:positionV relativeFrom="paragraph">
                  <wp:posOffset>3770630</wp:posOffset>
                </wp:positionV>
                <wp:extent cx="5447030" cy="625475"/>
                <wp:effectExtent l="4445" t="4445" r="9525" b="5080"/>
                <wp:wrapNone/>
                <wp:docPr id="2" name="Zone de texte 2"/>
                <wp:cNvGraphicFramePr/>
                <a:graphic xmlns:a="http://schemas.openxmlformats.org/drawingml/2006/main">
                  <a:graphicData uri="http://schemas.microsoft.com/office/word/2010/wordprocessingShape">
                    <wps:wsp>
                      <wps:cNvSpPr txBox="1"/>
                      <wps:spPr>
                        <a:xfrm>
                          <a:off x="1546860" y="4357370"/>
                          <a:ext cx="5447030" cy="625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B0C3ED" w14:textId="77777777" w:rsidR="0011602D" w:rsidRDefault="00000000">
                            <w:pPr>
                              <w:rPr>
                                <w:rFonts w:ascii="Arial" w:hAnsi="Arial" w:cs="Arial"/>
                                <w:sz w:val="24"/>
                                <w:szCs w:val="24"/>
                              </w:rPr>
                            </w:pPr>
                            <w:r>
                              <w:rPr>
                                <w:rFonts w:ascii="Arial" w:hAnsi="Arial" w:cs="Arial"/>
                                <w:b/>
                                <w:bCs/>
                                <w:sz w:val="24"/>
                                <w:szCs w:val="24"/>
                              </w:rPr>
                              <w:t>Figure 1:</w:t>
                            </w:r>
                            <w:r>
                              <w:rPr>
                                <w:rFonts w:ascii="Arial" w:hAnsi="Arial" w:cs="Arial"/>
                                <w:sz w:val="24"/>
                                <w:szCs w:val="24"/>
                              </w:rPr>
                              <w:t xml:space="preserve"> </w:t>
                            </w:r>
                            <w:r>
                              <w:rPr>
                                <w:rFonts w:ascii="Arial" w:eastAsia="SimSun" w:hAnsi="Arial" w:cs="Arial"/>
                                <w:sz w:val="24"/>
                                <w:szCs w:val="24"/>
                              </w:rPr>
                              <w:t xml:space="preserve">Electrocardiogram </w:t>
                            </w:r>
                            <w:r>
                              <w:rPr>
                                <w:rFonts w:ascii="Arial" w:hAnsi="Arial" w:cs="Arial"/>
                                <w:sz w:val="24"/>
                                <w:szCs w:val="24"/>
                              </w:rPr>
                              <w:t xml:space="preserve">revealed sinus rhythm with a </w:t>
                            </w:r>
                            <w:r>
                              <w:rPr>
                                <w:rStyle w:val="Strong"/>
                                <w:rFonts w:ascii="Arial" w:hAnsi="Arial" w:cs="Arial"/>
                                <w:b w:val="0"/>
                                <w:bCs w:val="0"/>
                                <w:sz w:val="24"/>
                                <w:szCs w:val="24"/>
                              </w:rPr>
                              <w:t xml:space="preserve">prolonged QTc interval (517 ms) before correction of hypocalcemia </w:t>
                            </w:r>
                          </w:p>
                          <w:p w14:paraId="105933F7" w14:textId="77777777" w:rsidR="0011602D" w:rsidRDefault="0011602D">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34472B1" id="_x0000_t202" coordsize="21600,21600" o:spt="202" path="m,l,21600r21600,l21600,xe">
                <v:stroke joinstyle="miter"/>
                <v:path gradientshapeok="t" o:connecttype="rect"/>
              </v:shapetype>
              <v:shape id="Zone de texte 2" o:spid="_x0000_s1026" type="#_x0000_t202" style="position:absolute;margin-left:-4pt;margin-top:296.9pt;width:428.9pt;height:4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" fillcolor="white [3201]" strokeweight=".5pt">
                <v:textbox>
                  <w:txbxContent>
                    <w:p w14:paraId="58B0C3ED" w14:textId="77777777" w:rsidR="0011602D" w:rsidRDefault="00000000">
                      <w:pPr>
                        <w:rPr>
                          <w:rFonts w:ascii="Arial" w:hAnsi="Arial" w:cs="Arial"/>
                          <w:sz w:val="24"/>
                          <w:szCs w:val="24"/>
                        </w:rPr>
                      </w:pPr>
                      <w:r>
                        <w:rPr>
                          <w:rFonts w:ascii="Arial" w:hAnsi="Arial" w:cs="Arial"/>
                          <w:b/>
                          <w:bCs/>
                          <w:sz w:val="24"/>
                          <w:szCs w:val="24"/>
                        </w:rPr>
                        <w:t>Figure 1:</w:t>
                      </w:r>
                      <w:r>
                        <w:rPr>
                          <w:rFonts w:ascii="Arial" w:hAnsi="Arial" w:cs="Arial"/>
                          <w:sz w:val="24"/>
                          <w:szCs w:val="24"/>
                        </w:rPr>
                        <w:t xml:space="preserve"> </w:t>
                      </w:r>
                      <w:r>
                        <w:rPr>
                          <w:rFonts w:ascii="Arial" w:eastAsia="SimSun" w:hAnsi="Arial" w:cs="Arial"/>
                          <w:sz w:val="24"/>
                          <w:szCs w:val="24"/>
                        </w:rPr>
                        <w:t xml:space="preserve">Electrocardiogram </w:t>
                      </w:r>
                      <w:r>
                        <w:rPr>
                          <w:rFonts w:ascii="Arial" w:hAnsi="Arial" w:cs="Arial"/>
                          <w:sz w:val="24"/>
                          <w:szCs w:val="24"/>
                        </w:rPr>
                        <w:t xml:space="preserve">revealed sinus rhythm with a </w:t>
                      </w:r>
                      <w:r>
                        <w:rPr>
                          <w:rStyle w:val="Strong"/>
                          <w:rFonts w:ascii="Arial" w:hAnsi="Arial" w:cs="Arial"/>
                          <w:b w:val="0"/>
                          <w:bCs w:val="0"/>
                          <w:sz w:val="24"/>
                          <w:szCs w:val="24"/>
                        </w:rPr>
                        <w:t xml:space="preserve">prolonged QTc interval (517 ms) before correction of hypocalcemia </w:t>
                      </w:r>
                    </w:p>
                    <w:p w14:paraId="105933F7" w14:textId="77777777" w:rsidR="0011602D" w:rsidRDefault="0011602D">
                      <w:pPr>
                        <w:rPr>
                          <w:rFonts w:ascii="Arial" w:hAnsi="Arial" w:cs="Arial"/>
                          <w:sz w:val="24"/>
                          <w:szCs w:val="24"/>
                        </w:rPr>
                      </w:pPr>
                    </w:p>
                  </w:txbxContent>
                </v:textbox>
              </v:shape>
            </w:pict>
          </mc:Fallback>
        </mc:AlternateContent>
      </w:r>
      <w:r>
        <w:rPr>
          <w:noProof/>
          <w:lang w:val="fr-FR"/>
        </w:rPr>
        <w:drawing>
          <wp:inline distT="0" distB="0" distL="114300" distR="114300" wp14:anchorId="4784B8E1" wp14:editId="49B56D40">
            <wp:extent cx="5265420" cy="3701415"/>
            <wp:effectExtent l="0" t="0" r="5080" b="6985"/>
            <wp:docPr id="14" name="Image 14" descr="Données 16062025 092556 64 bpm QTcH457 ms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Données 16062025 092556 64 bpm QTcH457 ms_page-0003"/>
                    <pic:cNvPicPr>
                      <a:picLocks noChangeAspect="1"/>
                    </pic:cNvPicPr>
                  </pic:nvPicPr>
                  <pic:blipFill>
                    <a:blip r:embed="rId8"/>
                    <a:stretch>
                      <a:fillRect/>
                    </a:stretch>
                  </pic:blipFill>
                  <pic:spPr>
                    <a:xfrm>
                      <a:off x="0" y="0"/>
                      <a:ext cx="5265420" cy="3701415"/>
                    </a:xfrm>
                    <a:prstGeom prst="rect">
                      <a:avLst/>
                    </a:prstGeom>
                  </pic:spPr>
                </pic:pic>
              </a:graphicData>
            </a:graphic>
          </wp:inline>
        </w:drawing>
      </w:r>
    </w:p>
    <w:p w14:paraId="48206F6E" w14:textId="77777777" w:rsidR="0011602D" w:rsidRDefault="0011602D">
      <w:pPr>
        <w:pStyle w:val="NormalWeb"/>
        <w:rPr>
          <w:rFonts w:ascii="Arial" w:hAnsi="Arial" w:cs="Arial"/>
          <w:lang w:val="fr-FR"/>
        </w:rPr>
      </w:pPr>
    </w:p>
    <w:p w14:paraId="1F5F9E63" w14:textId="77777777" w:rsidR="0011602D" w:rsidRDefault="0011602D">
      <w:pPr>
        <w:pStyle w:val="NormalWeb"/>
        <w:rPr>
          <w:rFonts w:ascii="Arial" w:hAnsi="Arial" w:cs="Arial"/>
          <w:lang w:val="fr-FR"/>
        </w:rPr>
      </w:pPr>
    </w:p>
    <w:p w14:paraId="324C041F" w14:textId="77777777" w:rsidR="0011602D" w:rsidRDefault="00000000">
      <w:pPr>
        <w:pStyle w:val="NormalWeb"/>
        <w:rPr>
          <w:rFonts w:ascii="Arial" w:hAnsi="Arial" w:cs="Arial"/>
          <w:lang w:val="fr-FR"/>
        </w:rPr>
        <w:sectPr w:rsidR="0011602D">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60288" behindDoc="0" locked="0" layoutInCell="1" allowOverlap="1" wp14:anchorId="502CFE1A" wp14:editId="691CFAB8">
                <wp:simplePos x="0" y="0"/>
                <wp:positionH relativeFrom="column">
                  <wp:posOffset>-191135</wp:posOffset>
                </wp:positionH>
                <wp:positionV relativeFrom="paragraph">
                  <wp:posOffset>3858260</wp:posOffset>
                </wp:positionV>
                <wp:extent cx="5447030" cy="736600"/>
                <wp:effectExtent l="4445" t="4445" r="9525" b="8255"/>
                <wp:wrapNone/>
                <wp:docPr id="4" name="Zone de texte 4"/>
                <wp:cNvGraphicFramePr/>
                <a:graphic xmlns:a="http://schemas.openxmlformats.org/drawingml/2006/main">
                  <a:graphicData uri="http://schemas.microsoft.com/office/word/2010/wordprocessingShape">
                    <wps:wsp>
                      <wps:cNvSpPr txBox="1"/>
                      <wps:spPr>
                        <a:xfrm>
                          <a:off x="0" y="0"/>
                          <a:ext cx="5447030" cy="73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70ECBC" w14:textId="77777777" w:rsidR="0011602D" w:rsidRDefault="00000000">
                            <w:pPr>
                              <w:rPr>
                                <w:rFonts w:ascii="Arial" w:hAnsi="Arial" w:cs="Arial"/>
                                <w:sz w:val="24"/>
                                <w:szCs w:val="24"/>
                              </w:rPr>
                            </w:pPr>
                            <w:r>
                              <w:rPr>
                                <w:rFonts w:ascii="Arial" w:hAnsi="Arial" w:cs="Arial"/>
                                <w:b/>
                                <w:bCs/>
                                <w:sz w:val="24"/>
                                <w:szCs w:val="24"/>
                              </w:rPr>
                              <w:t>Figure 2:</w:t>
                            </w:r>
                            <w:r>
                              <w:rPr>
                                <w:rFonts w:ascii="Arial" w:hAnsi="Arial" w:cs="Arial"/>
                                <w:sz w:val="24"/>
                                <w:szCs w:val="24"/>
                              </w:rPr>
                              <w:t xml:space="preserve"> </w:t>
                            </w:r>
                            <w:r>
                              <w:rPr>
                                <w:rFonts w:ascii="Arial" w:eastAsia="SimSun" w:hAnsi="Arial" w:cs="Arial"/>
                                <w:sz w:val="24"/>
                                <w:szCs w:val="24"/>
                              </w:rPr>
                              <w:t>Echocardiographic image showing a dilated left ventricle with a left ventricular ejection fraction estimated at 25% using the biplane Simpson’s method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2CFE1A" id="Zone de texte 4" o:spid="_x0000_s1027" type="#_x0000_t202" style="position:absolute;margin-left:-15.05pt;margin-top:303.8pt;width:428.9pt;height: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" fillcolor="white [3201]" strokeweight=".5pt">
                <v:textbox>
                  <w:txbxContent>
                    <w:p w14:paraId="1D70ECBC" w14:textId="77777777" w:rsidR="0011602D" w:rsidRDefault="00000000">
                      <w:pPr>
                        <w:rPr>
                          <w:rFonts w:ascii="Arial" w:hAnsi="Arial" w:cs="Arial"/>
                          <w:sz w:val="24"/>
                          <w:szCs w:val="24"/>
                        </w:rPr>
                      </w:pPr>
                      <w:r>
                        <w:rPr>
                          <w:rFonts w:ascii="Arial" w:hAnsi="Arial" w:cs="Arial"/>
                          <w:b/>
                          <w:bCs/>
                          <w:sz w:val="24"/>
                          <w:szCs w:val="24"/>
                        </w:rPr>
                        <w:t>Figure 2:</w:t>
                      </w:r>
                      <w:r>
                        <w:rPr>
                          <w:rFonts w:ascii="Arial" w:hAnsi="Arial" w:cs="Arial"/>
                          <w:sz w:val="24"/>
                          <w:szCs w:val="24"/>
                        </w:rPr>
                        <w:t xml:space="preserve"> </w:t>
                      </w:r>
                      <w:r>
                        <w:rPr>
                          <w:rFonts w:ascii="Arial" w:eastAsia="SimSun" w:hAnsi="Arial" w:cs="Arial"/>
                          <w:sz w:val="24"/>
                          <w:szCs w:val="24"/>
                        </w:rPr>
                        <w:t>Echocardiographic image showing a dilated left ventricle with a left ventricular ejection fraction estimated at 25% using the biplane Simpson’s method</w:t>
                      </w:r>
                    </w:p>
                  </w:txbxContent>
                </v:textbox>
              </v:shape>
            </w:pict>
          </mc:Fallback>
        </mc:AlternateContent>
      </w:r>
      <w:r>
        <w:rPr>
          <w:rFonts w:ascii="Arial" w:hAnsi="Arial" w:cs="Arial"/>
          <w:noProof/>
          <w:lang w:val="fr-FR"/>
        </w:rPr>
        <w:drawing>
          <wp:inline distT="0" distB="0" distL="114300" distR="114300" wp14:anchorId="17CB456E" wp14:editId="6C33459B">
            <wp:extent cx="4803140" cy="3623310"/>
            <wp:effectExtent l="0" t="0" r="10160" b="8890"/>
            <wp:docPr id="3" name="Image 3" descr="WhatsApp Image 2025-08-29 at 21.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WhatsApp Image 2025-08-29 at 21.21.52"/>
                    <pic:cNvPicPr>
                      <a:picLocks noChangeAspect="1"/>
                    </pic:cNvPicPr>
                  </pic:nvPicPr>
                  <pic:blipFill>
                    <a:blip r:embed="rId9"/>
                    <a:stretch>
                      <a:fillRect/>
                    </a:stretch>
                  </pic:blipFill>
                  <pic:spPr>
                    <a:xfrm>
                      <a:off x="0" y="0"/>
                      <a:ext cx="4803140" cy="3623310"/>
                    </a:xfrm>
                    <a:prstGeom prst="rect">
                      <a:avLst/>
                    </a:prstGeom>
                  </pic:spPr>
                </pic:pic>
              </a:graphicData>
            </a:graphic>
          </wp:inline>
        </w:drawing>
      </w:r>
    </w:p>
    <w:p w14:paraId="2946F008" w14:textId="77777777" w:rsidR="0011602D" w:rsidRDefault="00000000">
      <w:pPr>
        <w:pStyle w:val="Heading1"/>
      </w:pPr>
      <w:r>
        <w:rPr>
          <w:noProof/>
          <w:sz w:val="24"/>
        </w:rPr>
        <w:lastRenderedPageBreak/>
        <mc:AlternateContent>
          <mc:Choice Requires="wps">
            <w:drawing>
              <wp:anchor distT="0" distB="0" distL="114300" distR="114300" simplePos="0" relativeHeight="251664384" behindDoc="0" locked="0" layoutInCell="1" allowOverlap="1" wp14:anchorId="06023171" wp14:editId="1D2F5F58">
                <wp:simplePos x="0" y="0"/>
                <wp:positionH relativeFrom="column">
                  <wp:posOffset>-104140</wp:posOffset>
                </wp:positionH>
                <wp:positionV relativeFrom="paragraph">
                  <wp:posOffset>3644265</wp:posOffset>
                </wp:positionV>
                <wp:extent cx="5447030" cy="625475"/>
                <wp:effectExtent l="4445" t="4445" r="9525" b="5080"/>
                <wp:wrapNone/>
                <wp:docPr id="23" name="Zone de texte 23"/>
                <wp:cNvGraphicFramePr/>
                <a:graphic xmlns:a="http://schemas.openxmlformats.org/drawingml/2006/main">
                  <a:graphicData uri="http://schemas.microsoft.com/office/word/2010/wordprocessingShape">
                    <wps:wsp>
                      <wps:cNvSpPr txBox="1"/>
                      <wps:spPr>
                        <a:xfrm>
                          <a:off x="0" y="0"/>
                          <a:ext cx="5447030" cy="625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4A26D7" w14:textId="77777777" w:rsidR="0011602D" w:rsidRDefault="00000000">
                            <w:pPr>
                              <w:rPr>
                                <w:rFonts w:ascii="Arial" w:hAnsi="Arial" w:cs="Arial"/>
                                <w:sz w:val="24"/>
                                <w:szCs w:val="24"/>
                              </w:rPr>
                            </w:pPr>
                            <w:r>
                              <w:rPr>
                                <w:rFonts w:ascii="Arial" w:hAnsi="Arial" w:cs="Arial"/>
                                <w:b/>
                                <w:bCs/>
                                <w:sz w:val="24"/>
                                <w:szCs w:val="24"/>
                              </w:rPr>
                              <w:t>Figure 3:</w:t>
                            </w:r>
                            <w:r>
                              <w:rPr>
                                <w:rFonts w:ascii="Arial" w:hAnsi="Arial" w:cs="Arial"/>
                                <w:sz w:val="24"/>
                                <w:szCs w:val="24"/>
                              </w:rPr>
                              <w:t xml:space="preserve"> </w:t>
                            </w:r>
                            <w:r>
                              <w:rPr>
                                <w:rFonts w:ascii="Arial" w:eastAsia="SimSun" w:hAnsi="Arial" w:cs="Arial"/>
                                <w:sz w:val="24"/>
                                <w:szCs w:val="24"/>
                              </w:rPr>
                              <w:t>Electrocardiogram showing normal</w:t>
                            </w:r>
                            <w:r>
                              <w:rPr>
                                <w:rStyle w:val="Strong"/>
                                <w:rFonts w:ascii="Arial" w:hAnsi="Arial" w:cs="Arial"/>
                                <w:b w:val="0"/>
                                <w:bCs w:val="0"/>
                                <w:sz w:val="24"/>
                                <w:szCs w:val="24"/>
                              </w:rPr>
                              <w:t xml:space="preserve"> QTc interval (458 ms) after correction of hypocalcemia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6023171" id="Zone de texte 23" o:spid="_x0000_s1028" type="#_x0000_t202" style="position:absolute;margin-left:-8.2pt;margin-top:286.95pt;width:428.9pt;height:4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" fillcolor="white [3201]" strokeweight=".5pt">
                <v:textbox>
                  <w:txbxContent>
                    <w:p w14:paraId="1D4A26D7" w14:textId="77777777" w:rsidR="0011602D" w:rsidRDefault="00000000">
                      <w:pPr>
                        <w:rPr>
                          <w:rFonts w:ascii="Arial" w:hAnsi="Arial" w:cs="Arial"/>
                          <w:sz w:val="24"/>
                          <w:szCs w:val="24"/>
                        </w:rPr>
                      </w:pPr>
                      <w:r>
                        <w:rPr>
                          <w:rFonts w:ascii="Arial" w:hAnsi="Arial" w:cs="Arial"/>
                          <w:b/>
                          <w:bCs/>
                          <w:sz w:val="24"/>
                          <w:szCs w:val="24"/>
                        </w:rPr>
                        <w:t>Figure 3:</w:t>
                      </w:r>
                      <w:r>
                        <w:rPr>
                          <w:rFonts w:ascii="Arial" w:hAnsi="Arial" w:cs="Arial"/>
                          <w:sz w:val="24"/>
                          <w:szCs w:val="24"/>
                        </w:rPr>
                        <w:t xml:space="preserve"> </w:t>
                      </w:r>
                      <w:r>
                        <w:rPr>
                          <w:rFonts w:ascii="Arial" w:eastAsia="SimSun" w:hAnsi="Arial" w:cs="Arial"/>
                          <w:sz w:val="24"/>
                          <w:szCs w:val="24"/>
                        </w:rPr>
                        <w:t>Electrocardiogram showing normal</w:t>
                      </w:r>
                      <w:r>
                        <w:rPr>
                          <w:rStyle w:val="Strong"/>
                          <w:rFonts w:ascii="Arial" w:hAnsi="Arial" w:cs="Arial"/>
                          <w:b w:val="0"/>
                          <w:bCs w:val="0"/>
                          <w:sz w:val="24"/>
                          <w:szCs w:val="24"/>
                        </w:rPr>
                        <w:t xml:space="preserve"> QTc interval (458 ms) after correction of hypocalcemia </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14:anchorId="3D697BA6" wp14:editId="12B9707D">
                <wp:simplePos x="0" y="0"/>
                <wp:positionH relativeFrom="column">
                  <wp:posOffset>1361440</wp:posOffset>
                </wp:positionH>
                <wp:positionV relativeFrom="paragraph">
                  <wp:posOffset>257175</wp:posOffset>
                </wp:positionV>
                <wp:extent cx="1223010" cy="151765"/>
                <wp:effectExtent l="0" t="0" r="8890" b="635"/>
                <wp:wrapNone/>
                <wp:docPr id="26" name="Rectangle 26"/>
                <wp:cNvGraphicFramePr/>
                <a:graphic xmlns:a="http://schemas.openxmlformats.org/drawingml/2006/main">
                  <a:graphicData uri="http://schemas.microsoft.com/office/word/2010/wordprocessingShape">
                    <wps:wsp>
                      <wps:cNvSpPr/>
                      <wps:spPr>
                        <a:xfrm>
                          <a:off x="0" y="0"/>
                          <a:ext cx="1223010" cy="15176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800043A" id="Rectangle 26" o:spid="_x0000_s1026" style="position:absolute;margin-left:107.2pt;margin-top:20.25pt;width:96.3pt;height:1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" fillcolor="white [3212]" stroked="f" strokeweight="1pt"/>
            </w:pict>
          </mc:Fallback>
        </mc:AlternateContent>
      </w:r>
      <w:r>
        <w:rPr>
          <w:noProof/>
          <w:sz w:val="24"/>
        </w:rPr>
        <mc:AlternateContent>
          <mc:Choice Requires="wps">
            <w:drawing>
              <wp:anchor distT="0" distB="0" distL="114300" distR="114300" simplePos="0" relativeHeight="251665408" behindDoc="0" locked="0" layoutInCell="1" allowOverlap="1" wp14:anchorId="6F1D3570" wp14:editId="4E97F536">
                <wp:simplePos x="0" y="0"/>
                <wp:positionH relativeFrom="column">
                  <wp:posOffset>909955</wp:posOffset>
                </wp:positionH>
                <wp:positionV relativeFrom="paragraph">
                  <wp:posOffset>97790</wp:posOffset>
                </wp:positionV>
                <wp:extent cx="1828165" cy="129540"/>
                <wp:effectExtent l="0" t="0" r="635" b="10160"/>
                <wp:wrapNone/>
                <wp:docPr id="25" name="Rectangle 25"/>
                <wp:cNvGraphicFramePr/>
                <a:graphic xmlns:a="http://schemas.openxmlformats.org/drawingml/2006/main">
                  <a:graphicData uri="http://schemas.microsoft.com/office/word/2010/wordprocessingShape">
                    <wps:wsp>
                      <wps:cNvSpPr/>
                      <wps:spPr>
                        <a:xfrm>
                          <a:off x="0" y="0"/>
                          <a:ext cx="1828165" cy="12954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61E761" id="Rectangle 25" o:spid="_x0000_s1026" style="position:absolute;margin-left:71.65pt;margin-top:7.7pt;width:143.95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" fillcolor="white [3212]" stroked="f" strokeweight="1pt"/>
            </w:pict>
          </mc:Fallback>
        </mc:AlternateContent>
      </w:r>
      <w:r>
        <w:rPr>
          <w:rFonts w:ascii="Arial" w:hAnsi="Arial" w:cs="Arial"/>
          <w:noProof/>
          <w:sz w:val="24"/>
          <w:szCs w:val="24"/>
        </w:rPr>
        <w:drawing>
          <wp:inline distT="0" distB="0" distL="114300" distR="114300" wp14:anchorId="36A6E545" wp14:editId="3BB65AF0">
            <wp:extent cx="3483610" cy="5261610"/>
            <wp:effectExtent l="0" t="0" r="8890" b="8890"/>
            <wp:docPr id="24" name="Image 24" descr="Données 16062025 092556 64 bpm QTcH457 ms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Données 16062025 092556 64 bpm QTcH457 ms_page-0002"/>
                    <pic:cNvPicPr>
                      <a:picLocks noChangeAspect="1"/>
                    </pic:cNvPicPr>
                  </pic:nvPicPr>
                  <pic:blipFill>
                    <a:blip r:embed="rId10"/>
                    <a:stretch>
                      <a:fillRect/>
                    </a:stretch>
                  </pic:blipFill>
                  <pic:spPr>
                    <a:xfrm rot="16200000">
                      <a:off x="0" y="0"/>
                      <a:ext cx="3483610" cy="5261610"/>
                    </a:xfrm>
                    <a:prstGeom prst="rect">
                      <a:avLst/>
                    </a:prstGeom>
                  </pic:spPr>
                </pic:pic>
              </a:graphicData>
            </a:graphic>
          </wp:inline>
        </w:drawing>
      </w:r>
    </w:p>
    <w:p w14:paraId="2173236C" w14:textId="77777777" w:rsidR="0011602D" w:rsidRDefault="0011602D">
      <w:pPr>
        <w:pStyle w:val="Heading1"/>
      </w:pPr>
    </w:p>
    <w:p w14:paraId="5922A8C5" w14:textId="77777777" w:rsidR="0011602D" w:rsidRDefault="00000000">
      <w:r>
        <w:rPr>
          <w:noProof/>
          <w:sz w:val="24"/>
        </w:rPr>
        <mc:AlternateContent>
          <mc:Choice Requires="wps">
            <w:drawing>
              <wp:anchor distT="0" distB="0" distL="114300" distR="114300" simplePos="0" relativeHeight="251661312" behindDoc="0" locked="0" layoutInCell="1" allowOverlap="1" wp14:anchorId="5DCB7EFB" wp14:editId="62D33C32">
                <wp:simplePos x="0" y="0"/>
                <wp:positionH relativeFrom="column">
                  <wp:posOffset>15240</wp:posOffset>
                </wp:positionH>
                <wp:positionV relativeFrom="paragraph">
                  <wp:posOffset>3757930</wp:posOffset>
                </wp:positionV>
                <wp:extent cx="5447030" cy="765810"/>
                <wp:effectExtent l="4445" t="4445" r="9525" b="17145"/>
                <wp:wrapNone/>
                <wp:docPr id="12" name="Zone de texte 12"/>
                <wp:cNvGraphicFramePr/>
                <a:graphic xmlns:a="http://schemas.openxmlformats.org/drawingml/2006/main">
                  <a:graphicData uri="http://schemas.microsoft.com/office/word/2010/wordprocessingShape">
                    <wps:wsp>
                      <wps:cNvSpPr txBox="1"/>
                      <wps:spPr>
                        <a:xfrm>
                          <a:off x="0" y="0"/>
                          <a:ext cx="5447030" cy="765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2E71AD" w14:textId="77777777" w:rsidR="0011602D" w:rsidRDefault="00000000">
                            <w:pPr>
                              <w:rPr>
                                <w:rFonts w:ascii="Arial" w:hAnsi="Arial" w:cs="Arial"/>
                                <w:sz w:val="24"/>
                                <w:szCs w:val="24"/>
                              </w:rPr>
                            </w:pPr>
                            <w:r>
                              <w:rPr>
                                <w:rFonts w:ascii="Arial" w:hAnsi="Arial" w:cs="Arial"/>
                                <w:b/>
                                <w:bCs/>
                                <w:sz w:val="24"/>
                                <w:szCs w:val="24"/>
                              </w:rPr>
                              <w:t>Figure 4:</w:t>
                            </w:r>
                            <w:r>
                              <w:rPr>
                                <w:rFonts w:ascii="Arial" w:eastAsia="SimSun" w:hAnsi="Arial" w:cs="Arial"/>
                                <w:sz w:val="24"/>
                                <w:szCs w:val="24"/>
                              </w:rPr>
                              <w:t>Echocardiographic image demonstrating improvement of the left ventricular ejection fraction after treatment. The LVEF is estimated at 55% using the biplane Simpson’s method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DCB7EFB" id="Zone de texte 12" o:spid="_x0000_s1029" type="#_x0000_t202" style="position:absolute;margin-left:1.2pt;margin-top:295.9pt;width:428.9pt;height:6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" fillcolor="white [3201]" strokeweight=".5pt">
                <v:textbox>
                  <w:txbxContent>
                    <w:p w14:paraId="402E71AD" w14:textId="77777777" w:rsidR="0011602D" w:rsidRDefault="00000000">
                      <w:pPr>
                        <w:rPr>
                          <w:rFonts w:ascii="Arial" w:hAnsi="Arial" w:cs="Arial"/>
                          <w:sz w:val="24"/>
                          <w:szCs w:val="24"/>
                        </w:rPr>
                      </w:pPr>
                      <w:r>
                        <w:rPr>
                          <w:rFonts w:ascii="Arial" w:hAnsi="Arial" w:cs="Arial"/>
                          <w:b/>
                          <w:bCs/>
                          <w:sz w:val="24"/>
                          <w:szCs w:val="24"/>
                        </w:rPr>
                        <w:t>Figure 4:</w:t>
                      </w:r>
                      <w:r>
                        <w:rPr>
                          <w:rFonts w:ascii="Arial" w:eastAsia="SimSun" w:hAnsi="Arial" w:cs="Arial"/>
                          <w:sz w:val="24"/>
                          <w:szCs w:val="24"/>
                        </w:rPr>
                        <w:t>Echocardiographic image demonstrating improvement of the left ventricular ejection fraction after treatment. The LVEF is estimated at 55% using the biplane Simpson’s method</w:t>
                      </w:r>
                    </w:p>
                  </w:txbxContent>
                </v:textbox>
              </v:shape>
            </w:pict>
          </mc:Fallback>
        </mc:AlternateContent>
      </w:r>
      <w:r>
        <w:rPr>
          <w:noProof/>
        </w:rPr>
        <w:drawing>
          <wp:inline distT="0" distB="0" distL="114300" distR="114300" wp14:anchorId="5CB94246" wp14:editId="4A3057CA">
            <wp:extent cx="4732020" cy="3599815"/>
            <wp:effectExtent l="0" t="0" r="5080" b="6985"/>
            <wp:docPr id="1" name="Image 1" descr="WhatsApp Image 2025-08-29 at 21.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WhatsApp Image 2025-08-29 at 21.22.02"/>
                    <pic:cNvPicPr>
                      <a:picLocks noChangeAspect="1"/>
                    </pic:cNvPicPr>
                  </pic:nvPicPr>
                  <pic:blipFill>
                    <a:blip r:embed="rId11"/>
                    <a:stretch>
                      <a:fillRect/>
                    </a:stretch>
                  </pic:blipFill>
                  <pic:spPr>
                    <a:xfrm>
                      <a:off x="0" y="0"/>
                      <a:ext cx="4732020" cy="3599815"/>
                    </a:xfrm>
                    <a:prstGeom prst="rect">
                      <a:avLst/>
                    </a:prstGeom>
                  </pic:spPr>
                </pic:pic>
              </a:graphicData>
            </a:graphic>
          </wp:inline>
        </w:drawing>
      </w:r>
    </w:p>
    <w:sectPr w:rsidR="001160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E99C" w14:textId="77777777" w:rsidR="002C21BC" w:rsidRDefault="002C21BC">
      <w:pPr>
        <w:spacing w:line="240" w:lineRule="auto"/>
      </w:pPr>
      <w:r>
        <w:separator/>
      </w:r>
    </w:p>
  </w:endnote>
  <w:endnote w:type="continuationSeparator" w:id="0">
    <w:p w14:paraId="356687E8" w14:textId="77777777" w:rsidR="002C21BC" w:rsidRDefault="002C2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599A" w14:textId="77777777" w:rsidR="002C21BC" w:rsidRDefault="002C21BC">
      <w:pPr>
        <w:spacing w:after="0"/>
      </w:pPr>
      <w:r>
        <w:separator/>
      </w:r>
    </w:p>
  </w:footnote>
  <w:footnote w:type="continuationSeparator" w:id="0">
    <w:p w14:paraId="12A421B7" w14:textId="77777777" w:rsidR="002C21BC" w:rsidRDefault="002C21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34876"/>
    <w:multiLevelType w:val="singleLevel"/>
    <w:tmpl w:val="91034876"/>
    <w:lvl w:ilvl="0">
      <w:start w:val="1"/>
      <w:numFmt w:val="decimal"/>
      <w:lvlText w:val="%1."/>
      <w:lvlJc w:val="left"/>
      <w:pPr>
        <w:tabs>
          <w:tab w:val="left" w:pos="425"/>
        </w:tabs>
        <w:ind w:left="425" w:hanging="425"/>
      </w:pPr>
      <w:rPr>
        <w:rFonts w:hint="default"/>
      </w:rPr>
    </w:lvl>
  </w:abstractNum>
  <w:abstractNum w:abstractNumId="1" w15:restartNumberingAfterBreak="0">
    <w:nsid w:val="A23DCD83"/>
    <w:multiLevelType w:val="singleLevel"/>
    <w:tmpl w:val="A23DCD83"/>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CDD73608"/>
    <w:multiLevelType w:val="singleLevel"/>
    <w:tmpl w:val="CDD73608"/>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1B78647D"/>
    <w:multiLevelType w:val="singleLevel"/>
    <w:tmpl w:val="1B78647D"/>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4B9FE952"/>
    <w:multiLevelType w:val="singleLevel"/>
    <w:tmpl w:val="4B9FE952"/>
    <w:lvl w:ilvl="0">
      <w:start w:val="1"/>
      <w:numFmt w:val="bullet"/>
      <w:lvlText w:val=""/>
      <w:lvlJc w:val="left"/>
      <w:pPr>
        <w:tabs>
          <w:tab w:val="left" w:pos="420"/>
        </w:tabs>
        <w:ind w:left="420" w:hanging="420"/>
      </w:pPr>
      <w:rPr>
        <w:rFonts w:ascii="Wingdings" w:hAnsi="Wingdings" w:hint="default"/>
        <w:sz w:val="16"/>
        <w:szCs w:val="16"/>
      </w:rPr>
    </w:lvl>
  </w:abstractNum>
  <w:abstractNum w:abstractNumId="5" w15:restartNumberingAfterBreak="0">
    <w:nsid w:val="5E85F2F3"/>
    <w:multiLevelType w:val="singleLevel"/>
    <w:tmpl w:val="5E85F2F3"/>
    <w:lvl w:ilvl="0">
      <w:start w:val="1"/>
      <w:numFmt w:val="bullet"/>
      <w:lvlText w:val=""/>
      <w:lvlJc w:val="left"/>
      <w:pPr>
        <w:tabs>
          <w:tab w:val="left" w:pos="420"/>
        </w:tabs>
        <w:ind w:left="420" w:hanging="420"/>
      </w:pPr>
      <w:rPr>
        <w:rFonts w:ascii="Wingdings" w:hAnsi="Wingdings" w:hint="default"/>
        <w:sz w:val="16"/>
        <w:szCs w:val="16"/>
      </w:rPr>
    </w:lvl>
  </w:abstractNum>
  <w:num w:numId="1" w16cid:durableId="135923199">
    <w:abstractNumId w:val="1"/>
  </w:num>
  <w:num w:numId="2" w16cid:durableId="480804787">
    <w:abstractNumId w:val="4"/>
  </w:num>
  <w:num w:numId="3" w16cid:durableId="1784378222">
    <w:abstractNumId w:val="2"/>
  </w:num>
  <w:num w:numId="4" w16cid:durableId="710812121">
    <w:abstractNumId w:val="5"/>
  </w:num>
  <w:num w:numId="5" w16cid:durableId="1327397759">
    <w:abstractNumId w:val="3"/>
  </w:num>
  <w:num w:numId="6" w16cid:durableId="103920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69241E"/>
    <w:rsid w:val="0011602D"/>
    <w:rsid w:val="002C21BC"/>
    <w:rsid w:val="00865644"/>
    <w:rsid w:val="00A52A7F"/>
    <w:rsid w:val="00E331E1"/>
    <w:rsid w:val="00EB5821"/>
    <w:rsid w:val="00FB34AE"/>
    <w:rsid w:val="01722CA0"/>
    <w:rsid w:val="04B51CB6"/>
    <w:rsid w:val="4C69241E"/>
    <w:rsid w:val="62546C33"/>
    <w:rsid w:val="72BF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5E4C32"/>
  <w15:docId w15:val="{A430BF76-BD8F-4520-97F4-1797793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fr-FR" w:eastAsia="en-US"/>
      <w14:ligatures w14:val="standardContextual"/>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character" w:styleId="Strong">
    <w:name w:val="Strong"/>
    <w:qFormat/>
    <w:rPr>
      <w:b/>
      <w:bCs/>
    </w:rPr>
  </w:style>
  <w:style w:type="character" w:styleId="Emphasis">
    <w:name w:val="Emphasis"/>
    <w:qFormat/>
    <w:rPr>
      <w:i/>
      <w:iCs/>
    </w:rPr>
  </w:style>
  <w:style w:type="paragraph" w:styleId="NormalWeb">
    <w:name w:val="Normal (Web)"/>
    <w:qFormat/>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WPS_1744056841</dc:creator>
  <cp:lastModifiedBy>Editor Acc 101</cp:lastModifiedBy>
  <cp:revision>3</cp:revision>
  <dcterms:created xsi:type="dcterms:W3CDTF">2025-08-29T21:34:00Z</dcterms:created>
  <dcterms:modified xsi:type="dcterms:W3CDTF">2026-03-24T10:03:00Z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511DE9A9C252440BB22EC0BE3FE01DD7_11</vt:lpwstr>
  </property>
</Properties>
</file>