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61B14">
      <w:pPr>
        <w:pStyle w:val="11"/>
        <w:spacing w:after="0"/>
        <w:jc w:val="both"/>
        <w:rPr>
          <w:rFonts w:ascii="Arial" w:hAnsi="Arial" w:cs="Arial"/>
        </w:rPr>
      </w:pPr>
    </w:p>
    <w:p w14:paraId="4C9ED714">
      <w:pPr>
        <w:pStyle w:val="20"/>
        <w:spacing w:line="240" w:lineRule="auto"/>
        <w:rPr>
          <w:rFonts w:ascii="Arial" w:hAnsi="Arial" w:cs="Arial"/>
          <w:bCs/>
          <w:iCs/>
          <w:kern w:val="28"/>
          <w:sz w:val="36"/>
        </w:rPr>
      </w:pPr>
      <w:r>
        <w:rPr>
          <w:rFonts w:hint="eastAsia" w:ascii="Times New Roman" w:hAnsi="Times New Roman"/>
          <w:sz w:val="20"/>
        </w:rPr>
        <w:t>Review Article</w:t>
      </w:r>
    </w:p>
    <w:p w14:paraId="5469AFE5">
      <w:pPr>
        <w:pStyle w:val="20"/>
        <w:spacing w:line="240" w:lineRule="auto"/>
        <w:rPr>
          <w:rFonts w:ascii="Arial" w:hAnsi="Arial" w:cs="Arial"/>
          <w:bCs/>
          <w:iCs/>
          <w:kern w:val="28"/>
          <w:sz w:val="36"/>
        </w:rPr>
      </w:pPr>
      <w:bookmarkStart w:id="0" w:name="_Hlk229497029"/>
      <w:r>
        <w:rPr>
          <w:rFonts w:hint="eastAsia" w:ascii="Arial" w:hAnsi="Arial" w:cs="Arial"/>
          <w:bCs/>
          <w:iCs/>
          <w:kern w:val="28"/>
          <w:sz w:val="36"/>
          <w:highlight w:val="yellow"/>
        </w:rPr>
        <w:t>Recent Advances in Sample Preparation and Analytical Detection of Sulfonamide Residues in Milk: A Critical Review</w:t>
      </w:r>
      <w:r>
        <w:rPr>
          <w:rFonts w:ascii="Arial" w:hAnsi="Arial" w:cs="Arial"/>
          <w:bCs/>
          <w:iCs/>
          <w:kern w:val="28"/>
          <w:sz w:val="36"/>
          <w:highlight w:val="yellow"/>
        </w:rPr>
        <w:t xml:space="preserve"> </w:t>
      </w:r>
    </w:p>
    <w:bookmarkEnd w:id="0"/>
    <w:p w14:paraId="758DD807">
      <w:pPr>
        <w:pStyle w:val="20"/>
        <w:spacing w:line="240" w:lineRule="auto"/>
        <w:jc w:val="both"/>
        <w:rPr>
          <w:rFonts w:ascii="Arial" w:hAnsi="Arial" w:cs="Arial"/>
          <w:sz w:val="36"/>
        </w:rPr>
      </w:pPr>
    </w:p>
    <w:p w14:paraId="7C50EA76">
      <w:pPr>
        <w:pStyle w:val="21"/>
        <w:spacing w:after="0" w:line="240" w:lineRule="auto"/>
        <w:rPr>
          <w:rFonts w:ascii="Arial" w:hAnsi="Arial" w:cs="Arial"/>
          <w:i/>
        </w:rPr>
      </w:pPr>
    </w:p>
    <w:p w14:paraId="4C1AD25E">
      <w:pPr>
        <w:pStyle w:val="21"/>
        <w:spacing w:after="0" w:line="240" w:lineRule="auto"/>
        <w:rPr>
          <w:rFonts w:ascii="Arial" w:hAnsi="Arial" w:cs="Arial"/>
          <w:i/>
        </w:rPr>
      </w:pPr>
    </w:p>
    <w:p w14:paraId="207BC327">
      <w:pPr>
        <w:pStyle w:val="21"/>
        <w:spacing w:after="0" w:line="240" w:lineRule="auto"/>
        <w:jc w:val="both"/>
        <w:rPr>
          <w:rFonts w:ascii="Arial" w:hAnsi="Arial" w:cs="Arial"/>
        </w:rPr>
      </w:pPr>
    </w:p>
    <w:p w14:paraId="46FA63FE">
      <w:pPr>
        <w:pStyle w:val="21"/>
        <w:spacing w:after="0" w:line="240" w:lineRule="auto"/>
        <w:jc w:val="both"/>
        <w:rPr>
          <w:rFonts w:ascii="Arial" w:hAnsi="Arial" w:cs="Arial"/>
        </w:rPr>
      </w:pPr>
    </w:p>
    <w:p w14:paraId="0EDAE34A">
      <w:pPr>
        <w:pStyle w:val="32"/>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9525" r="11430"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zfz8jPQ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YamgTOLBi68NuvP/98+Xbz&#10;/ffNrx9slhQaPFYUuLKbcNyh34REd98Gk/5EhO2zqoeTqnIfmaDD+UV5MZ+R4OLOV9wn+oDxrXSG&#10;JaPmGAOoro8rZy3dnQvTrCrs3mGk0pR4l5CqassGavx1OU/oQMPY0hCQaTwRQtvlZHRaNVdK65SC&#10;oduudGA7SAORv8SQgB+EpSprwH6My65xVHoJzRvbsHjwJJWlF8JTD0Y2nGlJDypZBAhVBKXPiaTS&#10;2lIHSeRR1mRtXXPIaudzuvzc43FQ03T9u8/Z94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EhB3zwAAAAIBAAAPAAAAAAAAAAEAIAAAACIAAABkcnMvZG93bnJldi54bWxQSwECFAAUAAAACACH&#10;TuJAzfz8jPQBAADkAwAADgAAAAAAAAABACAAAAAeAQAAZHJzL2Uyb0RvYy54bWxQSwUGAAAAAAYA&#10;BgBZAQAAhAUAAAAA&#10;">
                <v:fill on="f" focussize="0,0"/>
                <v:stroke weight="1.5pt" color="#000000" joinstyle="round"/>
                <v:imagedata o:title=""/>
                <o:lock v:ext="edit" aspectratio="f"/>
                <w10:wrap type="none"/>
                <w10:anchorlock/>
              </v:shape>
            </w:pict>
          </mc:Fallback>
        </mc:AlternateContent>
      </w:r>
      <w:r>
        <w:rPr>
          <w:rFonts w:ascii="Arial" w:hAnsi="Arial" w:cs="Arial"/>
        </w:rPr>
        <w:t>.</w:t>
      </w:r>
    </w:p>
    <w:p w14:paraId="7E4E4374">
      <w:pPr>
        <w:pStyle w:val="23"/>
        <w:spacing w:after="0"/>
        <w:jc w:val="both"/>
        <w:rPr>
          <w:rFonts w:ascii="Arial" w:hAnsi="Arial" w:cs="Arial"/>
        </w:rPr>
      </w:pPr>
      <w:r>
        <w:rPr>
          <w:rFonts w:ascii="Arial" w:hAnsi="Arial" w:cs="Arial"/>
        </w:rPr>
        <w:t xml:space="preserve">ABSTRACT </w:t>
      </w:r>
    </w:p>
    <w:p w14:paraId="1B7EB47A">
      <w:pPr>
        <w:pStyle w:val="23"/>
        <w:spacing w:after="0"/>
        <w:jc w:val="both"/>
        <w:rPr>
          <w:rFonts w:ascii="Arial" w:hAnsi="Arial" w:cs="Aria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7BF6E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66DE5F32">
            <w:pPr>
              <w:pStyle w:val="22"/>
              <w:spacing w:after="0"/>
              <w:rPr>
                <w:rFonts w:ascii="Arial" w:hAnsi="Arial" w:eastAsia="Calibri" w:cs="Arial"/>
                <w:szCs w:val="22"/>
              </w:rPr>
            </w:pPr>
            <w:r>
              <w:rPr>
                <w:rFonts w:hint="eastAsia" w:ascii="Arial" w:hAnsi="Arial" w:eastAsia="Calibri" w:cs="Arial"/>
                <w:szCs w:val="22"/>
                <w:highlight w:val="yellow"/>
              </w:rPr>
              <w:t>Sulfonamides (SAs) are a class of synthetic broad-spectrum antibiotics commonly used to treat bacterial infections in dairy cattle. Improper use can lead to drug residues being excreted into milk, posing a serious threat to public health. Current efforts in veterinary drug residue detection are directed toward rapid, efficient, and multi-residue methods. This critical review systematically evaluates sample pretreatment and analytical detection techniques for sulfonamide residues in milk. PubMed, Web of Science, CNKI, and Wanfang databases were searched up to May 2025. After screening, 6</w:t>
            </w:r>
            <w:r>
              <w:rPr>
                <w:rFonts w:hint="eastAsia" w:ascii="Arial" w:hAnsi="Arial" w:eastAsia="宋体" w:cs="Arial"/>
                <w:szCs w:val="22"/>
                <w:highlight w:val="yellow"/>
                <w:lang w:val="en-US" w:eastAsia="zh-CN"/>
              </w:rPr>
              <w:t>0</w:t>
            </w:r>
            <w:r>
              <w:rPr>
                <w:rFonts w:hint="eastAsia" w:ascii="Arial" w:hAnsi="Arial" w:eastAsia="Calibri" w:cs="Arial"/>
                <w:szCs w:val="22"/>
                <w:highlight w:val="yellow"/>
              </w:rPr>
              <w:t xml:space="preserve"> studies (3</w:t>
            </w:r>
            <w:r>
              <w:rPr>
                <w:rFonts w:hint="eastAsia" w:ascii="Arial" w:hAnsi="Arial" w:eastAsia="宋体" w:cs="Arial"/>
                <w:szCs w:val="22"/>
                <w:highlight w:val="yellow"/>
                <w:lang w:val="en-US" w:eastAsia="zh-CN"/>
              </w:rPr>
              <w:t>2</w:t>
            </w:r>
            <w:r>
              <w:rPr>
                <w:rFonts w:hint="eastAsia" w:ascii="Arial" w:hAnsi="Arial" w:eastAsia="Calibri" w:cs="Arial"/>
                <w:szCs w:val="22"/>
                <w:highlight w:val="yellow"/>
              </w:rPr>
              <w:t>Chinese, 28 English) were included. The advantages and disadvantages of different methods are compared: chromatographic methods (HPLC and LC‑MS/MS) offer high sensitivity (detection limits 0.05–0.10 μg/kg) and structural confirmation, but require expensive instrumentation and time‑consuming pretreatment (&gt;60 min/sample). Biosensors and surface‑enhanced Raman spectroscopy (SERS) respond quickly (&lt;10 min) and are suitable for on‑site testing, yet they suffer from lower stability, limited multiplexing capacity, and matrix‑induced false positives. Major limitations of current methods include matrix effects, emulsification rates above 25% in liquid‑liquid extraction, poor quantification ability of immunoassays (RSD &gt;15%), and detection limits above 10 μg/kg for most rapid tests. In practice, conventional chromatography remains the gold standard for confirmatory analysis, while biosensors and immunoassays serve as complementary tools for large‑scale or field screening. Future research should focus on improving matrix robustness, multiplex detection capability, and portability of emerging technologies.</w:t>
            </w:r>
          </w:p>
        </w:tc>
      </w:tr>
    </w:tbl>
    <w:p w14:paraId="4A2810EC">
      <w:pPr>
        <w:pStyle w:val="22"/>
        <w:spacing w:after="0"/>
        <w:rPr>
          <w:rFonts w:ascii="Arial" w:hAnsi="Arial" w:cs="Arial"/>
          <w:i/>
        </w:rPr>
      </w:pPr>
    </w:p>
    <w:p w14:paraId="7E1DF909">
      <w:pPr>
        <w:pStyle w:val="22"/>
        <w:spacing w:after="0"/>
        <w:rPr>
          <w:rFonts w:ascii="Arial" w:hAnsi="Arial" w:cs="Arial"/>
          <w:i/>
        </w:rPr>
      </w:pPr>
      <w:r>
        <w:rPr>
          <w:rFonts w:ascii="Arial" w:hAnsi="Arial" w:cs="Arial"/>
          <w:i/>
        </w:rPr>
        <w:t xml:space="preserve">Keywords: </w:t>
      </w:r>
      <w:r>
        <w:rPr>
          <w:rFonts w:hint="eastAsia" w:ascii="Arial" w:hAnsi="Arial" w:cs="Arial"/>
          <w:i/>
          <w:highlight w:val="yellow"/>
        </w:rPr>
        <w:t>Keywords: milk; sulfonamides; residues; sample pretreatment methods; detection techniques</w:t>
      </w:r>
    </w:p>
    <w:p w14:paraId="5EE7BD29">
      <w:pPr>
        <w:pStyle w:val="22"/>
        <w:spacing w:after="0"/>
        <w:rPr>
          <w:rFonts w:ascii="Arial" w:hAnsi="Arial" w:cs="Arial"/>
          <w:i/>
          <w:sz w:val="18"/>
        </w:rPr>
      </w:pPr>
    </w:p>
    <w:p w14:paraId="7B50C780">
      <w:pPr>
        <w:pStyle w:val="22"/>
        <w:spacing w:after="0"/>
        <w:rPr>
          <w:rFonts w:ascii="Arial" w:hAnsi="Arial" w:cs="Arial"/>
          <w:i/>
          <w:sz w:val="18"/>
        </w:rPr>
      </w:pPr>
    </w:p>
    <w:p w14:paraId="65027222">
      <w:pPr>
        <w:pStyle w:val="22"/>
        <w:spacing w:after="0"/>
        <w:rPr>
          <w:rFonts w:ascii="Arial" w:hAnsi="Arial" w:cs="Arial"/>
          <w:i/>
        </w:rPr>
      </w:pPr>
    </w:p>
    <w:p w14:paraId="29E16D47">
      <w:pPr>
        <w:pStyle w:val="23"/>
        <w:spacing w:after="0"/>
        <w:jc w:val="both"/>
        <w:rPr>
          <w:rFonts w:ascii="Arial" w:hAnsi="Arial" w:cs="Arial"/>
        </w:rPr>
      </w:pPr>
      <w:r>
        <w:rPr>
          <w:rFonts w:ascii="Arial" w:hAnsi="Arial" w:cs="Arial"/>
        </w:rPr>
        <w:t xml:space="preserve">1. INTRODUCTION </w:t>
      </w:r>
    </w:p>
    <w:p w14:paraId="4829F7FC">
      <w:pPr>
        <w:pStyle w:val="23"/>
        <w:spacing w:after="0"/>
        <w:jc w:val="both"/>
        <w:rPr>
          <w:rFonts w:ascii="Arial" w:hAnsi="Arial" w:cs="Arial"/>
        </w:rPr>
      </w:pPr>
    </w:p>
    <w:p w14:paraId="0D1B6B6C">
      <w:pPr>
        <w:pStyle w:val="22"/>
        <w:spacing w:after="0"/>
        <w:rPr>
          <w:rFonts w:ascii="Arial" w:hAnsi="Arial" w:cs="Arial"/>
          <w:highlight w:val="yellow"/>
        </w:rPr>
      </w:pPr>
      <w:r>
        <w:rPr>
          <w:rFonts w:hint="eastAsia" w:ascii="Arial" w:hAnsi="Arial" w:cs="Arial"/>
        </w:rPr>
        <w:t xml:space="preserve">Sulfonamides (SAs) are a class of synthetic broad-spectrum antibiotics containing a sulfonamide group (SO₂NH₂). </w:t>
      </w:r>
      <w:r>
        <w:rPr>
          <w:rFonts w:hint="eastAsia" w:ascii="Arial" w:hAnsi="Arial" w:cs="Arial"/>
          <w:highlight w:val="yellow"/>
        </w:rPr>
        <w:t>They exert their bacteriostatic effect by inhibiting bacterial dihydropteroate synthase (DHPS), thereby blocking folate synthesis</w:t>
      </w:r>
      <w:r>
        <w:rPr>
          <w:rFonts w:hint="eastAsia" w:ascii="Arial" w:hAnsi="Arial" w:cs="Arial"/>
          <w:highlight w:val="yellow"/>
          <w:vertAlign w:val="superscript"/>
        </w:rPr>
        <w:t>[1]</w:t>
      </w:r>
      <w:r>
        <w:rPr>
          <w:rFonts w:hint="eastAsia" w:ascii="Arial" w:hAnsi="Arial" w:cs="Arial"/>
          <w:highlight w:val="yellow"/>
        </w:rPr>
        <w:t>.</w:t>
      </w:r>
      <w:r>
        <w:rPr>
          <w:rFonts w:hint="eastAsia" w:ascii="Arial" w:hAnsi="Arial" w:cs="Arial"/>
        </w:rPr>
        <w:t xml:space="preserve"> </w:t>
      </w:r>
      <w:r>
        <w:rPr>
          <w:rFonts w:hint="eastAsia" w:ascii="Arial" w:hAnsi="Arial" w:cs="Arial"/>
          <w:highlight w:val="red"/>
        </w:rPr>
        <w:t>They are used to prevent and treat bacterial infectious diseases</w:t>
      </w:r>
      <w:r>
        <w:rPr>
          <w:rFonts w:hint="eastAsia" w:ascii="Arial" w:hAnsi="Arial" w:cs="Arial"/>
          <w:highlight w:val="red"/>
          <w:vertAlign w:val="superscript"/>
        </w:rPr>
        <w:t>[2],</w:t>
      </w:r>
      <w:r>
        <w:rPr>
          <w:rFonts w:hint="eastAsia" w:ascii="Arial" w:hAnsi="Arial" w:cs="Arial"/>
          <w:highlight w:val="red"/>
        </w:rPr>
        <w:t xml:space="preserve"> such as mastitis and respiratory tract infections</w:t>
      </w:r>
      <w:r>
        <w:rPr>
          <w:rFonts w:hint="eastAsia" w:ascii="Arial" w:hAnsi="Arial" w:cs="Arial"/>
          <w:highlight w:val="red"/>
          <w:vertAlign w:val="superscript"/>
        </w:rPr>
        <w:t>[3]</w:t>
      </w:r>
      <w:r>
        <w:rPr>
          <w:rFonts w:hint="eastAsia" w:ascii="Arial" w:hAnsi="Arial" w:cs="Arial"/>
          <w:highlight w:val="red"/>
        </w:rPr>
        <w:t xml:space="preserve">. </w:t>
      </w:r>
      <w:r>
        <w:rPr>
          <w:rFonts w:hint="eastAsia" w:ascii="Arial" w:hAnsi="Arial" w:cs="Arial"/>
        </w:rPr>
        <w:t>Due to their low cost, rapid absorption, and broad-spectrum antibacterial activity, they are commonly used in veterinary clinical practice and animal husbandry</w:t>
      </w:r>
      <w:r>
        <w:rPr>
          <w:rFonts w:hint="eastAsia" w:ascii="Arial" w:hAnsi="Arial" w:cs="Arial"/>
          <w:vertAlign w:val="superscript"/>
        </w:rPr>
        <w:t>[4–5]</w:t>
      </w:r>
      <w:r>
        <w:rPr>
          <w:rFonts w:hint="eastAsia" w:ascii="Arial" w:hAnsi="Arial" w:cs="Arial"/>
        </w:rPr>
        <w:t>.</w:t>
      </w:r>
      <w:r>
        <w:rPr>
          <w:rFonts w:hint="eastAsia" w:ascii="Arial" w:hAnsi="Arial" w:cs="Arial"/>
          <w:highlight w:val="yellow"/>
        </w:rPr>
        <w:t>Sulfonamide residues in milk may cause adverse effects in consumers</w:t>
      </w:r>
      <w:r>
        <w:rPr>
          <w:rFonts w:hint="eastAsia" w:ascii="Arial" w:hAnsi="Arial" w:cs="Arial"/>
          <w:highlight w:val="yellow"/>
          <w:vertAlign w:val="superscript"/>
        </w:rPr>
        <w:t xml:space="preserve"> [6]</w:t>
      </w:r>
      <w:r>
        <w:rPr>
          <w:rFonts w:hint="eastAsia" w:ascii="Arial" w:hAnsi="Arial" w:cs="Arial"/>
          <w:highlight w:val="yellow"/>
        </w:rPr>
        <w:t xml:space="preserve">; therefore, their detection is critical for protecting public health and ensuring food safety. This review summarizes common sample pretreatment methods and detection techniques—including liquid-liquid extraction, solid-phase extraction, the QuEChERS method, chromatographic analysis, immunoassays, and spectroscopic techniques—and discusses their roles in improving detection efficiency, reducing costs, and simplifying operational procedures </w:t>
      </w:r>
      <w:r>
        <w:rPr>
          <w:rFonts w:hint="eastAsia" w:ascii="Arial" w:hAnsi="Arial" w:cs="Arial"/>
          <w:highlight w:val="yellow"/>
          <w:vertAlign w:val="superscript"/>
          <w:lang w:val="en-US" w:eastAsia="zh-CN"/>
        </w:rPr>
        <w:t>[59、60]</w:t>
      </w:r>
      <w:r>
        <w:rPr>
          <w:rFonts w:hint="eastAsia" w:ascii="Arial" w:hAnsi="Arial" w:cs="Arial"/>
          <w:highlight w:val="yellow"/>
        </w:rPr>
        <w:t>.</w:t>
      </w:r>
    </w:p>
    <w:p w14:paraId="1B4819D6">
      <w:pPr>
        <w:pStyle w:val="22"/>
        <w:spacing w:after="0"/>
        <w:rPr>
          <w:rFonts w:ascii="Arial" w:hAnsi="Arial" w:cs="Arial"/>
        </w:rPr>
      </w:pPr>
      <w:r>
        <w:rPr>
          <w:rFonts w:hint="eastAsia" w:ascii="Arial" w:hAnsi="Arial" w:cs="Arial"/>
        </w:rPr>
        <w:t>However, sulfonamide drugs have a relatively long metabolic half-life, and improper use can easily lead to residues in animal-derived foods such as milk, meat, and eggs. Such residues may not only increase the risk of antibiotic resistance but also trigger allergic reactions and disrupt the function of the hematopoietic system</w:t>
      </w:r>
      <w:r>
        <w:rPr>
          <w:rFonts w:hint="eastAsia" w:ascii="Arial" w:hAnsi="Arial" w:cs="Arial"/>
          <w:vertAlign w:val="superscript"/>
        </w:rPr>
        <w:t>[6]</w:t>
      </w:r>
      <w:r>
        <w:rPr>
          <w:rFonts w:hint="eastAsia" w:ascii="Arial" w:hAnsi="Arial" w:cs="Arial"/>
        </w:rPr>
        <w:t xml:space="preserve">. </w:t>
      </w:r>
      <w:r>
        <w:rPr>
          <w:rFonts w:hint="eastAsia" w:ascii="Arial" w:hAnsi="Arial" w:cs="Arial"/>
          <w:highlight w:val="red"/>
        </w:rPr>
        <w:t xml:space="preserve">Xinjiang has a large dairy production capacity and high market demand. Due to their slow metabolism, sulfonamides (SAs) used to treat dairy cows are prone to accumulating in milk. </w:t>
      </w:r>
      <w:r>
        <w:rPr>
          <w:rFonts w:hint="eastAsia" w:ascii="Arial" w:hAnsi="Arial" w:cs="Arial"/>
        </w:rPr>
        <w:t>Long-term consumption of such milk poses significant health risks that cannot be ignored</w:t>
      </w:r>
      <w:r>
        <w:rPr>
          <w:rFonts w:hint="eastAsia" w:ascii="Arial" w:hAnsi="Arial" w:cs="Arial"/>
          <w:vertAlign w:val="superscript"/>
        </w:rPr>
        <w:t>[7]</w:t>
      </w:r>
      <w:r>
        <w:rPr>
          <w:rFonts w:hint="eastAsia" w:ascii="Arial" w:hAnsi="Arial" w:cs="Arial"/>
        </w:rPr>
        <w:t>. Currently, global regulations on antibiotic residues in food are becoming increasingly stringent.</w:t>
      </w:r>
      <w:r>
        <w:rPr>
          <w:rFonts w:hint="eastAsia" w:ascii="Arial" w:hAnsi="Arial" w:cs="Arial"/>
          <w:highlight w:val="yellow"/>
        </w:rPr>
        <w:t xml:space="preserve"> China, the European Union, and Canada stipulate that the maximum residue limit (MRL) for total sulfonamides in food of animal origin is 100 μg·kg⁻¹. The United States sets individual MRLs for specific sulfonamides (e.g., 10 μg·kg⁻¹ for sulfadimethoxine in milk). Additionally, China stipulates that the level of sulfadimidine in milk must not exceed 25 μg·kg⁻¹. </w:t>
      </w:r>
      <w:r>
        <w:rPr>
          <w:rFonts w:hint="eastAsia" w:ascii="Arial" w:hAnsi="Arial" w:cs="Arial"/>
        </w:rPr>
        <w:t>Against this backdrop, the development of a reliable and sensitive method for the detection of trace levels of sulfonamide drugs is particularly urgent.</w:t>
      </w:r>
    </w:p>
    <w:p w14:paraId="3813E11D">
      <w:pPr>
        <w:pStyle w:val="22"/>
        <w:spacing w:after="0"/>
        <w:rPr>
          <w:rFonts w:hint="eastAsia" w:ascii="Arial" w:hAnsi="Arial" w:cs="Arial"/>
          <w:highlight w:val="yellow"/>
        </w:rPr>
      </w:pPr>
      <w:r>
        <w:rPr>
          <w:rFonts w:hint="eastAsia" w:ascii="Arial" w:hAnsi="Arial" w:cs="Arial"/>
        </w:rPr>
        <w:t>Current standards in China include the "National Food Safety Standard: Screening of 127 Drug Residues in Animal-derived Foods by Liquid Chromatography-High-Resolution Mass Spectrometry" (GB 31658.26-2025)</w:t>
      </w:r>
      <w:r>
        <w:rPr>
          <w:rFonts w:hint="eastAsia" w:ascii="Arial" w:hAnsi="Arial" w:cs="Arial"/>
          <w:highlight w:val="yellow"/>
          <w:vertAlign w:val="superscript"/>
        </w:rPr>
        <w:t>[</w:t>
      </w:r>
      <w:r>
        <w:rPr>
          <w:rFonts w:hint="eastAsia" w:ascii="Arial" w:hAnsi="Arial" w:eastAsia="宋体" w:cs="Arial"/>
          <w:highlight w:val="yellow"/>
          <w:vertAlign w:val="superscript"/>
          <w:lang w:val="en-US" w:eastAsia="zh-CN"/>
        </w:rPr>
        <w:t>8</w:t>
      </w:r>
      <w:r>
        <w:rPr>
          <w:rFonts w:hint="eastAsia" w:ascii="Arial" w:hAnsi="Arial" w:cs="Arial"/>
          <w:highlight w:val="yellow"/>
          <w:vertAlign w:val="superscript"/>
        </w:rPr>
        <w:t>]</w:t>
      </w:r>
      <w:r>
        <w:rPr>
          <w:rFonts w:hint="eastAsia" w:ascii="Arial" w:hAnsi="Arial" w:cs="Arial"/>
        </w:rPr>
        <w:t>, "National Food Safety Standard: Determination of Residues of Tetracyclines, Sulfonamides, and Quinolones in Animal-derived Foods by Liquid Chromatography–Tandem Mass Spectrometry" (GB 31658.17-2021)</w:t>
      </w:r>
      <w:r>
        <w:rPr>
          <w:rFonts w:hint="eastAsia" w:ascii="Arial" w:hAnsi="Arial" w:cs="Arial"/>
          <w:highlight w:val="yellow"/>
          <w:vertAlign w:val="superscript"/>
        </w:rPr>
        <w:t>[</w:t>
      </w:r>
      <w:r>
        <w:rPr>
          <w:rFonts w:hint="eastAsia" w:ascii="Arial" w:hAnsi="Arial" w:eastAsia="宋体" w:cs="Arial"/>
          <w:highlight w:val="yellow"/>
          <w:vertAlign w:val="superscript"/>
          <w:lang w:val="en-US" w:eastAsia="zh-CN"/>
        </w:rPr>
        <w:t>9</w:t>
      </w:r>
      <w:r>
        <w:rPr>
          <w:rFonts w:hint="eastAsia" w:ascii="Arial" w:hAnsi="Arial" w:cs="Arial"/>
          <w:highlight w:val="yellow"/>
          <w:vertAlign w:val="superscript"/>
        </w:rPr>
        <w:t>]</w:t>
      </w:r>
      <w:r>
        <w:rPr>
          <w:rFonts w:hint="eastAsia" w:ascii="Arial" w:hAnsi="Arial" w:cs="Arial"/>
        </w:rPr>
        <w:t>, "Determination of Sulfonamide Drug Residues in Exported Food of Animal Origin: Immunoaffinity Column Purification - HPLC and LC-MS/MS Methods" (SN/T 4057-2014), "Determination of Residues of 16 Sulfonamide Drugs in Milk and Milk Powder by Liquid Chromatography-Tandem Mass Spectrometry" (GB/T 22966-2008)</w:t>
      </w:r>
      <w:r>
        <w:rPr>
          <w:rFonts w:hint="eastAsia" w:ascii="Arial" w:hAnsi="Arial" w:cs="Arial"/>
          <w:highlight w:val="yellow"/>
          <w:vertAlign w:val="superscript"/>
        </w:rPr>
        <w:t>[</w:t>
      </w:r>
      <w:r>
        <w:rPr>
          <w:rFonts w:hint="eastAsia" w:ascii="Arial" w:hAnsi="Arial" w:eastAsia="宋体" w:cs="Arial"/>
          <w:highlight w:val="yellow"/>
          <w:vertAlign w:val="superscript"/>
          <w:lang w:val="en-US" w:eastAsia="zh-CN"/>
        </w:rPr>
        <w:t>10</w:t>
      </w:r>
      <w:r>
        <w:rPr>
          <w:rFonts w:hint="eastAsia" w:ascii="Arial" w:hAnsi="Arial" w:cs="Arial"/>
          <w:highlight w:val="yellow"/>
          <w:vertAlign w:val="superscript"/>
        </w:rPr>
        <w:t>]</w:t>
      </w:r>
      <w:r>
        <w:rPr>
          <w:rFonts w:hint="eastAsia" w:ascii="Arial" w:hAnsi="Arial" w:cs="Arial"/>
        </w:rPr>
        <w:t xml:space="preserve"> and "Determination of Sulfonamide Drug Residues in Food of Animal Origin by Liquid Chromatography-Mass Spectrometry/ Mass Spectrometry) (GB/T 21316-2007)</w:t>
      </w:r>
      <w:r>
        <w:rPr>
          <w:rFonts w:hint="eastAsia" w:ascii="Arial" w:hAnsi="Arial" w:cs="Arial"/>
          <w:highlight w:val="yellow"/>
          <w:vertAlign w:val="superscript"/>
        </w:rPr>
        <w:t>[</w:t>
      </w:r>
      <w:r>
        <w:rPr>
          <w:rFonts w:hint="eastAsia" w:ascii="Arial" w:hAnsi="Arial" w:eastAsia="宋体" w:cs="Arial"/>
          <w:highlight w:val="yellow"/>
          <w:vertAlign w:val="superscript"/>
          <w:lang w:val="en-US" w:eastAsia="zh-CN"/>
        </w:rPr>
        <w:t>11</w:t>
      </w:r>
      <w:r>
        <w:rPr>
          <w:rFonts w:hint="eastAsia" w:ascii="Arial" w:hAnsi="Arial" w:cs="Arial"/>
          <w:highlight w:val="yellow"/>
          <w:vertAlign w:val="superscript"/>
        </w:rPr>
        <w:t>]</w:t>
      </w:r>
      <w:r>
        <w:rPr>
          <w:rFonts w:hint="eastAsia" w:ascii="Arial" w:hAnsi="Arial" w:cs="Arial"/>
          <w:highlight w:val="yellow"/>
        </w:rPr>
        <w:t>,</w:t>
      </w:r>
      <w:r>
        <w:rPr>
          <w:rFonts w:hint="eastAsia" w:ascii="Arial" w:hAnsi="Arial" w:cs="Arial"/>
        </w:rPr>
        <w:t xml:space="preserve"> among others, have established clear regulations for the detection of sulfonamide drug (SAs) residues in food of animal origin.</w:t>
      </w:r>
      <w:r>
        <w:rPr>
          <w:rFonts w:hint="eastAsia" w:ascii="Arial" w:hAnsi="Arial" w:cs="Arial"/>
          <w:highlight w:val="yellow"/>
        </w:rPr>
        <w:t>The detection of sulfonamide residues in milk is directly related to food safety and public health. This review summarizes sample pretreatment methods and detection techniques, including chromatography, immunoassay, biosensors, and spectroscopy, covering both conventional and emerging strategies. It aims to serve as a reference for research in veterinary drug residue analysis, dairy science, and analytical chemistry. Additionally, the limitations of current technologies and future directions are discussed to provide guidance for subsequent studies.</w:t>
      </w:r>
    </w:p>
    <w:p w14:paraId="7C563646">
      <w:pPr>
        <w:pStyle w:val="22"/>
        <w:spacing w:after="0"/>
        <w:rPr>
          <w:rFonts w:hint="eastAsia" w:ascii="Arial" w:hAnsi="Arial" w:cs="Arial"/>
          <w:highlight w:val="yellow"/>
        </w:rPr>
      </w:pPr>
    </w:p>
    <w:p w14:paraId="03758667">
      <w:pPr>
        <w:pStyle w:val="22"/>
        <w:numPr>
          <w:ilvl w:val="1"/>
          <w:numId w:val="0"/>
        </w:numPr>
        <w:spacing w:after="0"/>
        <w:rPr>
          <w:rFonts w:hint="eastAsia" w:ascii="Arial" w:hAnsi="Arial" w:cs="Arial"/>
          <w:b/>
          <w:sz w:val="22"/>
          <w:lang w:val="en-US" w:eastAsia="en-US"/>
        </w:rPr>
      </w:pPr>
      <w:r>
        <w:rPr>
          <w:rFonts w:hint="eastAsia" w:ascii="Arial" w:hAnsi="Arial" w:cs="Arial"/>
          <w:b/>
          <w:sz w:val="22"/>
        </w:rPr>
        <w:t>Literature Search Strategy</w:t>
      </w:r>
    </w:p>
    <w:p w14:paraId="60C49C6D">
      <w:pPr>
        <w:pStyle w:val="22"/>
        <w:spacing w:after="0"/>
        <w:rPr>
          <w:rFonts w:hint="eastAsia" w:ascii="Arial" w:hAnsi="Arial" w:cs="Arial"/>
          <w:highlight w:val="yellow"/>
        </w:rPr>
      </w:pPr>
    </w:p>
    <w:p w14:paraId="5FE1F830">
      <w:pPr>
        <w:pStyle w:val="22"/>
        <w:spacing w:after="0"/>
        <w:rPr>
          <w:rFonts w:hint="eastAsia" w:ascii="Arial" w:hAnsi="Arial" w:cs="Arial"/>
          <w:highlight w:val="yellow"/>
        </w:rPr>
      </w:pPr>
      <w:r>
        <w:rPr>
          <w:rFonts w:hint="eastAsia" w:ascii="Arial" w:hAnsi="Arial" w:cs="Arial"/>
          <w:highlight w:val="yellow"/>
        </w:rPr>
        <w:t>PubMed, Web of Science, China National Knowledge Infrastructure (CNKI), and Wanfang Database were systematically searched up to May 2025. The Chinese search string was: ("sulfonamide" OR "sulfonamide drugs") AND ("milk" OR "dairy products") AND ("residue" OR "detection"); the English search string was: ("sulfonamide" OR "sulfa drug") AND ("milk" OR "dairy") AND ("residue*" OR "detection"). Reference lists of the included articles were also manually screened.</w:t>
      </w:r>
    </w:p>
    <w:p w14:paraId="6DAFDC1D">
      <w:pPr>
        <w:pStyle w:val="22"/>
        <w:spacing w:after="0"/>
        <w:rPr>
          <w:rFonts w:ascii="Arial" w:hAnsi="Arial" w:cs="Arial"/>
          <w:highlight w:val="yellow"/>
        </w:rPr>
      </w:pPr>
      <w:r>
        <w:rPr>
          <w:rFonts w:hint="eastAsia" w:ascii="Arial" w:hAnsi="Arial" w:cs="Arial"/>
          <w:highlight w:val="yellow"/>
        </w:rPr>
        <w:t>Inclusion criteria were: (1) studies on pretreatment or detection techniques for sulfonamide residues in milk or animal-derived foods; (2) original research or reviews; (3) full text available. Exclusion criteria were: (1) non-Chinese or non-English articles; (2) duplicate or incomplete data; (3) irrelevant content (e.g., concerning other veterinary drugs or non-dairy matrices). After duplicate removal, initial screening, and full-text review, 58 references (peer-reviewed articles, regulatory standards, and one book chapter) were finally included.</w:t>
      </w:r>
    </w:p>
    <w:p w14:paraId="2F81B80E">
      <w:pPr>
        <w:pStyle w:val="23"/>
        <w:spacing w:after="0"/>
        <w:jc w:val="both"/>
        <w:rPr>
          <w:rFonts w:ascii="Arial" w:hAnsi="Arial" w:cs="Arial"/>
        </w:rPr>
      </w:pPr>
      <w:r>
        <w:rPr>
          <w:rFonts w:ascii="Arial" w:hAnsi="Arial" w:cs="Arial"/>
        </w:rPr>
        <w:drawing>
          <wp:inline distT="0" distB="0" distL="114300" distR="114300">
            <wp:extent cx="5133340" cy="514350"/>
            <wp:effectExtent l="0" t="0" r="10160" b="6350"/>
            <wp:docPr id="4" name="图片 4" descr="deepseek_mermaid_20260516_a9e7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eepseek_mermaid_20260516_a9e7cd"/>
                    <pic:cNvPicPr>
                      <a:picLocks noChangeAspect="1"/>
                    </pic:cNvPicPr>
                  </pic:nvPicPr>
                  <pic:blipFill>
                    <a:blip r:embed="rId14"/>
                    <a:stretch>
                      <a:fillRect/>
                    </a:stretch>
                  </pic:blipFill>
                  <pic:spPr>
                    <a:xfrm>
                      <a:off x="0" y="0"/>
                      <a:ext cx="5133340" cy="514350"/>
                    </a:xfrm>
                    <a:prstGeom prst="rect">
                      <a:avLst/>
                    </a:prstGeom>
                  </pic:spPr>
                </pic:pic>
              </a:graphicData>
            </a:graphic>
          </wp:inline>
        </w:drawing>
      </w:r>
    </w:p>
    <w:p w14:paraId="56DCE706">
      <w:pPr>
        <w:pStyle w:val="22"/>
        <w:numPr>
          <w:ilvl w:val="1"/>
          <w:numId w:val="0"/>
        </w:numPr>
        <w:spacing w:after="0"/>
        <w:rPr>
          <w:rFonts w:hint="eastAsia" w:ascii="Segoe UI" w:hAnsi="Segoe UI" w:eastAsia="Segoe UI" w:cs="Segoe UI"/>
          <w:b/>
          <w:bCs/>
          <w:i w:val="0"/>
          <w:iCs w:val="0"/>
          <w:caps w:val="0"/>
          <w:color w:val="0F1115"/>
          <w:spacing w:val="0"/>
          <w:sz w:val="16"/>
          <w:szCs w:val="16"/>
          <w:highlight w:val="yellow"/>
          <w:shd w:val="clear" w:fill="FFFFFF"/>
          <w:lang w:val="en-US" w:eastAsia="en-US"/>
        </w:rPr>
      </w:pPr>
      <w:r>
        <w:rPr>
          <w:rFonts w:hint="eastAsia" w:ascii="Segoe UI" w:hAnsi="Segoe UI" w:eastAsia="Segoe UI" w:cs="Segoe UI"/>
          <w:b/>
          <w:bCs/>
          <w:i w:val="0"/>
          <w:iCs w:val="0"/>
          <w:caps w:val="0"/>
          <w:color w:val="0F1115"/>
          <w:spacing w:val="0"/>
          <w:sz w:val="16"/>
          <w:szCs w:val="16"/>
          <w:highlight w:val="yellow"/>
          <w:shd w:val="clear" w:fill="FFFFFF"/>
          <w:lang w:val="en-US" w:eastAsia="en-US"/>
        </w:rPr>
        <w:t xml:space="preserve">Figure 1. Workflow for sulfonamide residue analysis in milk, from sample collection to regulatory decision-making. </w:t>
      </w:r>
    </w:p>
    <w:p w14:paraId="473C7EA8">
      <w:pPr>
        <w:pStyle w:val="23"/>
        <w:spacing w:after="0"/>
        <w:jc w:val="both"/>
        <w:rPr>
          <w:rFonts w:ascii="Arial" w:hAnsi="Arial" w:cs="Arial"/>
        </w:rPr>
      </w:pPr>
    </w:p>
    <w:p w14:paraId="6A26443C">
      <w:pPr>
        <w:pStyle w:val="22"/>
        <w:spacing w:after="0"/>
        <w:rPr>
          <w:rFonts w:ascii="Arial" w:hAnsi="Arial" w:cs="Arial"/>
        </w:rPr>
      </w:pPr>
      <w:r>
        <w:rPr>
          <w:rFonts w:hint="eastAsia" w:ascii="Arial" w:hAnsi="Arial" w:cs="Arial"/>
        </w:rPr>
        <w:t>Substances such as fat and protein in milk can interfere with the analysis of target compounds or clog the injection port; therefore, pretreatment is a critical step in the detection of veterinary drug residues in milk. Currently, the main sample preparation methods for veterinary drug residue testing include liquid-liquid extraction (LLE), supercritical fluid extraction (SFE), solid-phase extraction (SPE), solid-phase microextraction (SPME), magnetic solid-phase extraction (MSPE), magnetic solid-phase dispersion extraction (MSPD), and the QuEChERS method</w:t>
      </w:r>
      <w:r>
        <w:rPr>
          <w:rFonts w:hint="eastAsia" w:ascii="Arial" w:hAnsi="Arial" w:cs="Arial"/>
          <w:vertAlign w:val="superscript"/>
        </w:rPr>
        <w:t>[</w:t>
      </w:r>
      <w:r>
        <w:rPr>
          <w:rFonts w:hint="eastAsia" w:ascii="Arial" w:hAnsi="Arial" w:eastAsia="宋体" w:cs="Arial"/>
          <w:vertAlign w:val="superscript"/>
          <w:lang w:val="en-US" w:eastAsia="zh-CN"/>
        </w:rPr>
        <w:t>12</w:t>
      </w:r>
      <w:r>
        <w:rPr>
          <w:rFonts w:hint="eastAsia" w:ascii="Arial" w:hAnsi="Arial" w:cs="Arial"/>
          <w:vertAlign w:val="superscript"/>
        </w:rPr>
        <w:t>]</w:t>
      </w:r>
      <w:r>
        <w:rPr>
          <w:rFonts w:hint="eastAsia" w:ascii="Arial" w:hAnsi="Arial" w:cs="Arial"/>
        </w:rPr>
        <w:t>.The comparison of pretreatment methods for sulfonamide residues in milk is shown in Table 1.</w:t>
      </w:r>
    </w:p>
    <w:p w14:paraId="59149021">
      <w:pPr>
        <w:pStyle w:val="22"/>
        <w:spacing w:after="0"/>
        <w:rPr>
          <w:rFonts w:ascii="Arial" w:hAnsi="Arial" w:cs="Arial"/>
        </w:rPr>
      </w:pPr>
    </w:p>
    <w:p w14:paraId="37FB915D">
      <w:pPr>
        <w:pStyle w:val="22"/>
        <w:numPr>
          <w:ilvl w:val="1"/>
          <w:numId w:val="0"/>
        </w:numPr>
        <w:spacing w:after="0"/>
        <w:rPr>
          <w:rFonts w:hint="eastAsia" w:ascii="Arial" w:hAnsi="Arial" w:eastAsia="宋体" w:cs="Arial"/>
          <w:b/>
          <w:sz w:val="22"/>
          <w:highlight w:val="yellow"/>
          <w:lang w:eastAsia="zh-CN"/>
        </w:rPr>
      </w:pPr>
      <w:r>
        <w:rPr>
          <w:rFonts w:ascii="Segoe UI" w:hAnsi="Segoe UI" w:eastAsia="Segoe UI" w:cs="Segoe UI"/>
          <w:b/>
          <w:bCs/>
          <w:i w:val="0"/>
          <w:iCs w:val="0"/>
          <w:caps w:val="0"/>
          <w:color w:val="0F1115"/>
          <w:spacing w:val="0"/>
          <w:sz w:val="16"/>
          <w:szCs w:val="16"/>
          <w:highlight w:val="yellow"/>
          <w:shd w:val="clear" w:fill="FFFFFF"/>
        </w:rPr>
        <w:t>Table 1. Comparison of sample pretreatment methods for the determination of sulfonamide residues in milk</w:t>
      </w:r>
    </w:p>
    <w:tbl>
      <w:tblPr>
        <w:tblW w:w="5074" w:type="pct"/>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15"/>
        <w:gridCol w:w="2951"/>
        <w:gridCol w:w="2072"/>
        <w:gridCol w:w="2254"/>
      </w:tblGrid>
      <w:tr w14:paraId="4E99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715"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810E79D">
            <w:pPr>
              <w:keepNext w:val="0"/>
              <w:keepLines w:val="0"/>
              <w:widowControl/>
              <w:suppressLineNumbers w:val="0"/>
              <w:jc w:val="left"/>
              <w:rPr>
                <w:rFonts w:hint="eastAsia" w:ascii="Arial" w:hAnsi="Arial" w:eastAsia="Times New Roman" w:cs="Arial"/>
                <w:b/>
                <w:bCs/>
                <w:lang w:val="en-US" w:eastAsia="en-US" w:bidi="ar-SA"/>
              </w:rPr>
            </w:pPr>
            <w:r>
              <w:rPr>
                <w:rFonts w:hint="eastAsia" w:ascii="Arial" w:hAnsi="Arial" w:eastAsia="Times New Roman" w:cs="Arial"/>
                <w:b/>
                <w:bCs/>
                <w:lang w:val="en-US" w:eastAsia="zh-CN" w:bidi="ar-SA"/>
              </w:rPr>
              <w:t>Method</w:t>
            </w:r>
          </w:p>
        </w:tc>
        <w:tc>
          <w:tcPr>
            <w:tcW w:w="173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511A8B9">
            <w:pPr>
              <w:keepNext w:val="0"/>
              <w:keepLines w:val="0"/>
              <w:widowControl/>
              <w:suppressLineNumbers w:val="0"/>
              <w:jc w:val="left"/>
              <w:rPr>
                <w:rFonts w:hint="eastAsia" w:ascii="Arial" w:hAnsi="Arial" w:eastAsia="Times New Roman" w:cs="Arial"/>
                <w:b/>
                <w:bCs/>
                <w:lang w:val="en-US" w:eastAsia="en-US" w:bidi="ar-SA"/>
              </w:rPr>
            </w:pPr>
            <w:r>
              <w:rPr>
                <w:rFonts w:hint="eastAsia" w:ascii="Arial" w:hAnsi="Arial" w:eastAsia="Times New Roman" w:cs="Arial"/>
                <w:b/>
                <w:bCs/>
                <w:lang w:val="en-US" w:eastAsia="zh-CN" w:bidi="ar-SA"/>
              </w:rPr>
              <w:t>Principle</w:t>
            </w:r>
          </w:p>
        </w:tc>
        <w:tc>
          <w:tcPr>
            <w:tcW w:w="1219"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BC30B1F">
            <w:pPr>
              <w:keepNext w:val="0"/>
              <w:keepLines w:val="0"/>
              <w:widowControl/>
              <w:suppressLineNumbers w:val="0"/>
              <w:jc w:val="left"/>
              <w:rPr>
                <w:rFonts w:hint="eastAsia" w:ascii="Arial" w:hAnsi="Arial" w:eastAsia="Times New Roman" w:cs="Arial"/>
                <w:b/>
                <w:bCs/>
                <w:lang w:val="en-US" w:eastAsia="en-US" w:bidi="ar-SA"/>
              </w:rPr>
            </w:pPr>
            <w:r>
              <w:rPr>
                <w:rFonts w:hint="eastAsia" w:ascii="Arial" w:hAnsi="Arial" w:eastAsia="Times New Roman" w:cs="Arial"/>
                <w:b/>
                <w:bCs/>
                <w:lang w:val="en-US" w:eastAsia="zh-CN" w:bidi="ar-SA"/>
              </w:rPr>
              <w:t>Advantages</w:t>
            </w:r>
          </w:p>
        </w:tc>
        <w:tc>
          <w:tcPr>
            <w:tcW w:w="132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4EE5F19">
            <w:pPr>
              <w:keepNext w:val="0"/>
              <w:keepLines w:val="0"/>
              <w:widowControl/>
              <w:suppressLineNumbers w:val="0"/>
              <w:jc w:val="left"/>
              <w:rPr>
                <w:rFonts w:hint="eastAsia" w:ascii="Arial" w:hAnsi="Arial" w:eastAsia="Times New Roman" w:cs="Arial"/>
                <w:b/>
                <w:bCs/>
                <w:lang w:val="en-US" w:eastAsia="en-US" w:bidi="ar-SA"/>
              </w:rPr>
            </w:pPr>
            <w:r>
              <w:rPr>
                <w:rFonts w:hint="eastAsia" w:ascii="Arial" w:hAnsi="Arial" w:eastAsia="Times New Roman" w:cs="Arial"/>
                <w:b/>
                <w:bCs/>
                <w:lang w:val="en-US" w:eastAsia="zh-CN" w:bidi="ar-SA"/>
              </w:rPr>
              <w:t>Disadvantages</w:t>
            </w:r>
          </w:p>
        </w:tc>
      </w:tr>
      <w:tr w14:paraId="608C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4" w:hRule="atLeast"/>
        </w:trPr>
        <w:tc>
          <w:tcPr>
            <w:tcW w:w="715"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125AF71">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Liquid-Liquid Extraction (LLE)</w:t>
            </w:r>
          </w:p>
        </w:tc>
        <w:tc>
          <w:tcPr>
            <w:tcW w:w="173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19A65DC">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Based on difference in partition coefficients between immiscible liquid phases. Sulfonamides are transferred from aqueous to organic phase (e.g., acetonitrile, ethyl acetate) with acidification or salting-out.</w:t>
            </w:r>
          </w:p>
        </w:tc>
        <w:tc>
          <w:tcPr>
            <w:tcW w:w="1219"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3264E04">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Simple operation, low equipment requirements.</w:t>
            </w:r>
          </w:p>
        </w:tc>
        <w:tc>
          <w:tcPr>
            <w:tcW w:w="132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9F9D93E">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Emulsion formation in high-fat/protein matrices (e.g., milk) hinders phase separation; high organic solvent consumption (&gt;5 mL per run), environmental burden.</w:t>
            </w:r>
          </w:p>
        </w:tc>
      </w:tr>
      <w:tr w14:paraId="51AC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9" w:hRule="atLeast"/>
        </w:trPr>
        <w:tc>
          <w:tcPr>
            <w:tcW w:w="715"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64455A3">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Supercritical Fluid Extraction (SFE)</w:t>
            </w:r>
          </w:p>
        </w:tc>
        <w:tc>
          <w:tcPr>
            <w:tcW w:w="173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938F37F">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Uses supercritical CO₂ as extractant to penetrate milk fat matrix under high pressure, selectively dissolving lipophilic sulfonamides, then recovered by depressurization or heating.</w:t>
            </w:r>
          </w:p>
        </w:tc>
        <w:tc>
          <w:tcPr>
            <w:tcW w:w="1219"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7C7BDFA">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No organic solvent residues; high extraction efficiency for lipophilic SAs in fatty matrices; mild conditions prevent degradation of thermolabile compounds.</w:t>
            </w:r>
          </w:p>
        </w:tc>
        <w:tc>
          <w:tcPr>
            <w:tcW w:w="132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8BAB283">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High equipment cost.</w:t>
            </w:r>
          </w:p>
        </w:tc>
      </w:tr>
      <w:tr w14:paraId="38DC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715"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17BFCB">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Solid-Phase Extraction (SPE)</w:t>
            </w:r>
          </w:p>
        </w:tc>
        <w:tc>
          <w:tcPr>
            <w:tcW w:w="173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7EB9E7C">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Selective retention of target analytes by sorbents for cleanup and enrichment. Traditional sorbents (C18, HLB) and novel ones (MIPs, graphene, carbon nanotubes) enhance specificity.</w:t>
            </w:r>
          </w:p>
        </w:tc>
        <w:tc>
          <w:tcPr>
            <w:tcW w:w="1219"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48D9634">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High standardization; novel sorbents improve trace analyte capture; automatable (e.g., ASE).</w:t>
            </w:r>
          </w:p>
        </w:tc>
        <w:tc>
          <w:tcPr>
            <w:tcW w:w="132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717D754">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Traditional MIPs suffer from deeply embedded imprinting sites and slow mass transfer kinetics.</w:t>
            </w:r>
          </w:p>
        </w:tc>
      </w:tr>
      <w:tr w14:paraId="1CF7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5"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86D9291">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Solid-Phase Microextraction (SPME)</w:t>
            </w:r>
          </w:p>
        </w:tc>
        <w:tc>
          <w:tcPr>
            <w:tcW w:w="173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4421B5">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Based on partition equilibrium between fiber coating (e.g., PDMS/DVB) and analytes; after enrichment, direct injection by thermal desorption.</w:t>
            </w:r>
          </w:p>
        </w:tc>
        <w:tc>
          <w:tcPr>
            <w:tcW w:w="1219"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4842918">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Solvent-free or minimal solvent consumption; simplified operation; suitable for volatile/semi-volatile trace analytes.</w:t>
            </w:r>
          </w:p>
        </w:tc>
        <w:tc>
          <w:tcPr>
            <w:tcW w:w="132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509D2E3">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Lipids in fatty matrices may cause competitive adsorption, reducing recovery.</w:t>
            </w:r>
          </w:p>
        </w:tc>
      </w:tr>
      <w:tr w14:paraId="5267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92" w:hRule="atLeast"/>
        </w:trPr>
        <w:tc>
          <w:tcPr>
            <w:tcW w:w="715"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A8397F">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Magnetic Solid-Phase Extraction (MSPE)</w:t>
            </w:r>
          </w:p>
        </w:tc>
        <w:tc>
          <w:tcPr>
            <w:tcW w:w="173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41326FC">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Magnetic nanoparticles combined with high-adsorption materials (e.g., graphene, MOFs); rapid solid-liquid separation using superparamagnetism.</w:t>
            </w:r>
          </w:p>
        </w:tc>
        <w:tc>
          <w:tcPr>
            <w:tcW w:w="1219"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2E8E629">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Rapid separation (≤30 s), avoiding losses from centrifugation/filtration; sorbent reusable; efficient removal of fats and proteins.</w:t>
            </w:r>
          </w:p>
        </w:tc>
        <w:tc>
          <w:tcPr>
            <w:tcW w:w="132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8BE697E">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Requires preparation of magnetic composites; slightly higher initial cost.</w:t>
            </w:r>
          </w:p>
        </w:tc>
      </w:tr>
      <w:tr w14:paraId="2A3E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1" w:hRule="atLeast"/>
        </w:trPr>
        <w:tc>
          <w:tcPr>
            <w:tcW w:w="715"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898409A">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Dispersive Solid-Phase Extraction (MSPD)</w:t>
            </w:r>
          </w:p>
        </w:tc>
        <w:tc>
          <w:tcPr>
            <w:tcW w:w="173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FA7B890">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Sample is ground with sorbent (silica, C18) to uniformly distribute analytes; elution integrates extraction and cleanup.</w:t>
            </w:r>
          </w:p>
        </w:tc>
        <w:tc>
          <w:tcPr>
            <w:tcW w:w="1219"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7EE3CDF">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Strong adsorption of proteins and fats, significantly reducing matrix effects; efficient, suitable for semi-solid or whole milk.</w:t>
            </w:r>
          </w:p>
        </w:tc>
        <w:tc>
          <w:tcPr>
            <w:tcW w:w="132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F0CF53B">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Grinding may be tedious; limited batch processing capacity.</w:t>
            </w:r>
          </w:p>
        </w:tc>
      </w:tr>
      <w:tr w14:paraId="50E3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0" w:hRule="atLeast"/>
        </w:trPr>
        <w:tc>
          <w:tcPr>
            <w:tcW w:w="715"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86F5260">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QuEChERS Method</w:t>
            </w:r>
          </w:p>
        </w:tc>
        <w:tc>
          <w:tcPr>
            <w:tcW w:w="173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D2ACFFE">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Extraction with acetonitrile, demulsification and dehydration with salts (MgSO₄, NaCl), cleanup with PSA and C18 to remove lipids and organic acids.</w:t>
            </w:r>
          </w:p>
        </w:tc>
        <w:tc>
          <w:tcPr>
            <w:tcW w:w="1219"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BEA7212">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Fast, low-cost, high-throughput; effectively removes common interferences in milk; suitable for simultaneous multi-residue analysis.</w:t>
            </w:r>
          </w:p>
        </w:tc>
        <w:tc>
          <w:tcPr>
            <w:tcW w:w="1327"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EB53EC4">
            <w:pPr>
              <w:keepNext w:val="0"/>
              <w:keepLines w:val="0"/>
              <w:widowControl/>
              <w:suppressLineNumbers w:val="0"/>
              <w:jc w:val="left"/>
              <w:rPr>
                <w:rFonts w:hint="eastAsia" w:ascii="Arial" w:hAnsi="Arial" w:eastAsia="Times New Roman" w:cs="Arial"/>
                <w:sz w:val="16"/>
                <w:szCs w:val="16"/>
                <w:lang w:val="en-US" w:eastAsia="en-US" w:bidi="ar-SA"/>
              </w:rPr>
            </w:pPr>
            <w:r>
              <w:rPr>
                <w:rFonts w:hint="eastAsia" w:ascii="Arial" w:hAnsi="Arial" w:eastAsia="Times New Roman" w:cs="Arial"/>
                <w:sz w:val="16"/>
                <w:szCs w:val="16"/>
                <w:lang w:val="en-US" w:eastAsia="zh-CN" w:bidi="ar-SA"/>
              </w:rPr>
              <w:t>May require optimization of cleanup materials for analytes with large polarity differences.</w:t>
            </w:r>
          </w:p>
        </w:tc>
      </w:tr>
    </w:tbl>
    <w:p w14:paraId="598A3686">
      <w:pPr>
        <w:pStyle w:val="22"/>
        <w:numPr>
          <w:ilvl w:val="1"/>
          <w:numId w:val="0"/>
        </w:numPr>
        <w:spacing w:after="0"/>
        <w:rPr>
          <w:rFonts w:hint="eastAsia" w:ascii="Arial" w:hAnsi="Arial" w:eastAsia="宋体" w:cs="Arial"/>
          <w:b/>
          <w:sz w:val="22"/>
          <w:lang w:eastAsia="zh-CN"/>
        </w:rPr>
      </w:pPr>
    </w:p>
    <w:p w14:paraId="04EA3622">
      <w:pPr>
        <w:pStyle w:val="22"/>
        <w:numPr>
          <w:ilvl w:val="1"/>
          <w:numId w:val="0"/>
        </w:numPr>
        <w:spacing w:after="0"/>
        <w:rPr>
          <w:rFonts w:ascii="Arial" w:hAnsi="Arial" w:cs="Arial"/>
          <w:b/>
          <w:sz w:val="22"/>
        </w:rPr>
      </w:pPr>
      <w:r>
        <w:rPr>
          <w:rFonts w:hint="eastAsia" w:ascii="Arial" w:hAnsi="Arial" w:eastAsia="宋体" w:cs="Arial"/>
          <w:b/>
          <w:sz w:val="22"/>
          <w:lang w:eastAsia="zh-CN"/>
        </w:rPr>
        <w:t>2</w:t>
      </w:r>
      <w:r>
        <w:rPr>
          <w:rFonts w:ascii="Arial" w:hAnsi="Arial" w:cs="Arial"/>
          <w:b/>
          <w:sz w:val="22"/>
        </w:rPr>
        <w:t>.1</w:t>
      </w:r>
      <w:r>
        <w:rPr>
          <w:rFonts w:hint="eastAsia" w:ascii="Arial" w:hAnsi="Arial" w:eastAsia="宋体" w:cs="Arial"/>
          <w:b/>
          <w:sz w:val="22"/>
          <w:lang w:eastAsia="zh-CN"/>
        </w:rPr>
        <w:t xml:space="preserve"> </w:t>
      </w:r>
      <w:r>
        <w:rPr>
          <w:rFonts w:hint="eastAsia" w:ascii="Arial" w:hAnsi="Arial" w:cs="Arial"/>
          <w:b/>
          <w:sz w:val="22"/>
        </w:rPr>
        <w:t>Liquid-Liquid Extraction (LLE)</w:t>
      </w:r>
    </w:p>
    <w:p w14:paraId="282B584C">
      <w:pPr>
        <w:pStyle w:val="22"/>
        <w:spacing w:after="0"/>
        <w:rPr>
          <w:rFonts w:ascii="Arial" w:hAnsi="Arial" w:cs="Arial"/>
          <w:b/>
          <w:sz w:val="22"/>
        </w:rPr>
      </w:pPr>
    </w:p>
    <w:p w14:paraId="21E719F4">
      <w:pPr>
        <w:pStyle w:val="22"/>
        <w:spacing w:after="0"/>
        <w:rPr>
          <w:rFonts w:ascii="Arial" w:hAnsi="Arial" w:cs="Arial"/>
        </w:rPr>
      </w:pPr>
      <w:r>
        <w:rPr>
          <w:rFonts w:hint="eastAsia" w:ascii="Arial" w:hAnsi="Arial" w:cs="Arial"/>
        </w:rPr>
        <w:t>Liquid-liquid extraction (LLE) is a classical separation technique based on differences in solute partition coefficients, which transfers sulfonamide drugs from the aqueous phase to the organic phase through agitation or centrifugation.</w:t>
      </w:r>
      <w:r>
        <w:rPr>
          <w:rFonts w:hint="eastAsia" w:ascii="Arial" w:hAnsi="Arial" w:cs="Arial"/>
          <w:highlight w:val="yellow"/>
        </w:rPr>
        <w:t>Common extraction solvents include acetonitrile and ethyl acetate, often supplemented with acidification (to induce ionization of the target compound, as sulfonamides are amphoteric and their ionization increases in acidic media) or the addition of salts (such as sodium sulfate) to induce a salting-out effect and accelerate phase separation</w:t>
      </w:r>
      <w:r>
        <w:rPr>
          <w:rFonts w:hint="eastAsia" w:ascii="Arial" w:hAnsi="Arial" w:cs="Arial"/>
          <w:highlight w:val="yellow"/>
          <w:vertAlign w:val="superscript"/>
        </w:rPr>
        <w:t>[</w:t>
      </w:r>
      <w:r>
        <w:rPr>
          <w:rFonts w:hint="eastAsia" w:ascii="Arial" w:hAnsi="Arial" w:eastAsia="宋体" w:cs="Arial"/>
          <w:highlight w:val="yellow"/>
          <w:vertAlign w:val="superscript"/>
          <w:lang w:val="en-US" w:eastAsia="zh-CN"/>
        </w:rPr>
        <w:t>13</w:t>
      </w:r>
      <w:r>
        <w:rPr>
          <w:rFonts w:hint="eastAsia" w:ascii="Arial" w:hAnsi="Arial" w:cs="Arial"/>
          <w:highlight w:val="yellow"/>
          <w:vertAlign w:val="superscript"/>
        </w:rPr>
        <w:t>]</w:t>
      </w:r>
      <w:r>
        <w:rPr>
          <w:rFonts w:hint="eastAsia" w:ascii="Arial" w:hAnsi="Arial" w:cs="Arial"/>
          <w:highlight w:val="yellow"/>
        </w:rPr>
        <w:t>.</w:t>
      </w:r>
      <w:r>
        <w:rPr>
          <w:rFonts w:hint="eastAsia" w:ascii="Arial" w:hAnsi="Arial" w:cs="Arial"/>
        </w:rPr>
        <w:t xml:space="preserve"> This method is characterized by its simplicity and minimal equipment requirements; however, when processing high-fat, high-protein matrices (such as milk), the formation of a stable emulsion layer at the liquid-liquid interface due to casein and milk fat often leads to difficulties in phase separation. Furthermore, traditional LLE processes typically consume &gt;5 mL of organic solvent, posing a high environmental burden. For example, Li et al.</w:t>
      </w:r>
      <w:r>
        <w:rPr>
          <w:rFonts w:hint="eastAsia" w:ascii="Arial" w:hAnsi="Arial" w:cs="Arial"/>
          <w:vertAlign w:val="superscript"/>
        </w:rPr>
        <w:t>[1</w:t>
      </w:r>
      <w:r>
        <w:rPr>
          <w:rFonts w:hint="eastAsia" w:ascii="Arial" w:hAnsi="Arial" w:eastAsia="宋体" w:cs="Arial"/>
          <w:vertAlign w:val="superscript"/>
          <w:lang w:val="en-US" w:eastAsia="zh-CN"/>
        </w:rPr>
        <w:t>4</w:t>
      </w:r>
      <w:r>
        <w:rPr>
          <w:rFonts w:hint="eastAsia" w:ascii="Arial" w:hAnsi="Arial" w:cs="Arial"/>
          <w:vertAlign w:val="superscript"/>
        </w:rPr>
        <w:t>]</w:t>
      </w:r>
      <w:r>
        <w:rPr>
          <w:rFonts w:hint="eastAsia" w:ascii="Arial" w:hAnsi="Arial" w:cs="Arial"/>
        </w:rPr>
        <w:t xml:space="preserve"> used acetonitrile extraction combined with UHPLC-MS/MS to determine 25 veterinary drug residues in cow’s milk; although they achieved spiked recovery rates of 65.9%–123.5%, the organic solvent consumption per analysis reached 8 mL, limiting the method’s high-throughput application.</w:t>
      </w:r>
    </w:p>
    <w:p w14:paraId="39DB5DEA">
      <w:pPr>
        <w:pStyle w:val="22"/>
        <w:spacing w:after="0"/>
        <w:rPr>
          <w:rFonts w:ascii="Arial" w:hAnsi="Arial" w:cs="Arial"/>
        </w:rPr>
      </w:pPr>
    </w:p>
    <w:p w14:paraId="2FAE9D4B">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2.2 Supercritical Fluid Extraction (SFE)</w:t>
      </w:r>
    </w:p>
    <w:p w14:paraId="58D5246E">
      <w:pPr>
        <w:pStyle w:val="22"/>
        <w:numPr>
          <w:ilvl w:val="1"/>
          <w:numId w:val="0"/>
        </w:numPr>
        <w:spacing w:after="0"/>
        <w:rPr>
          <w:rFonts w:ascii="Arial" w:hAnsi="Arial" w:eastAsia="宋体" w:cs="Arial"/>
          <w:b/>
          <w:sz w:val="22"/>
          <w:lang w:eastAsia="zh-CN"/>
        </w:rPr>
      </w:pPr>
    </w:p>
    <w:p w14:paraId="03E3762B">
      <w:pPr>
        <w:pStyle w:val="22"/>
        <w:spacing w:after="0"/>
        <w:rPr>
          <w:rFonts w:ascii="Arial" w:hAnsi="Arial" w:cs="Arial"/>
        </w:rPr>
      </w:pPr>
      <w:r>
        <w:rPr>
          <w:rFonts w:hint="eastAsia" w:ascii="Arial" w:hAnsi="Arial" w:cs="Arial"/>
        </w:rPr>
        <w:t xml:space="preserve">Supercritical fluid extraction (SFE) uses supercritical CO₂ as the primary extractant. Under high-pressure conditions, it penetrates the milk fat matrix and selectively dissolves fat-soluble sulfonamide drugs (SAs), after which the target compounds are eluted by reducing pressure or increasing temperature. </w:t>
      </w:r>
      <w:r>
        <w:rPr>
          <w:rFonts w:hint="eastAsia" w:ascii="Arial" w:hAnsi="Arial" w:cs="Arial"/>
          <w:highlight w:val="yellow"/>
        </w:rPr>
        <w:t>Sulfonamides are polar compounds; therefore, to improve their extraction efficiency using supercritical CO₂, a polar co‑solvent (e.g., methanol) is necessary. Such modifiers increase the solvent polarity and enhance the recovery of polar sulfonamides.</w:t>
      </w:r>
      <w:r>
        <w:rPr>
          <w:rFonts w:hint="eastAsia" w:ascii="Arial" w:hAnsi="Arial" w:cs="Arial"/>
        </w:rPr>
        <w:t xml:space="preserve"> This method effectively avoids organic solvent residues, offers high extraction efficiency for fat-soluble SAs in high-fat matrices, and operates under mild conditions that are unlikely to cause degradation of heat-sensitive components</w:t>
      </w:r>
      <w:r>
        <w:rPr>
          <w:rFonts w:hint="eastAsia" w:ascii="Arial" w:hAnsi="Arial" w:cs="Arial"/>
          <w:vertAlign w:val="superscript"/>
        </w:rPr>
        <w:t>[1</w:t>
      </w:r>
      <w:r>
        <w:rPr>
          <w:rFonts w:hint="eastAsia" w:ascii="Arial" w:hAnsi="Arial" w:eastAsia="宋体" w:cs="Arial"/>
          <w:vertAlign w:val="superscript"/>
          <w:lang w:val="en-US" w:eastAsia="zh-CN"/>
        </w:rPr>
        <w:t>5</w:t>
      </w:r>
      <w:r>
        <w:rPr>
          <w:rFonts w:hint="eastAsia" w:ascii="Arial" w:hAnsi="Arial" w:cs="Arial"/>
          <w:vertAlign w:val="superscript"/>
        </w:rPr>
        <w:t>]</w:t>
      </w:r>
      <w:r>
        <w:rPr>
          <w:rFonts w:hint="eastAsia" w:ascii="Arial" w:hAnsi="Arial" w:cs="Arial"/>
        </w:rPr>
        <w:t>; however, it involves high equipment investment costs.</w:t>
      </w:r>
    </w:p>
    <w:p w14:paraId="4838F9CE">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2.3 Solid-Phase Extraction (SPE)</w:t>
      </w:r>
    </w:p>
    <w:p w14:paraId="4CD437CA">
      <w:pPr>
        <w:pStyle w:val="22"/>
        <w:numPr>
          <w:ilvl w:val="1"/>
          <w:numId w:val="0"/>
        </w:numPr>
        <w:spacing w:after="0"/>
        <w:rPr>
          <w:rFonts w:ascii="Arial" w:hAnsi="Arial" w:eastAsia="宋体" w:cs="Arial"/>
          <w:b/>
          <w:sz w:val="22"/>
          <w:lang w:eastAsia="zh-CN"/>
        </w:rPr>
      </w:pPr>
    </w:p>
    <w:p w14:paraId="046D2611">
      <w:pPr>
        <w:pStyle w:val="22"/>
        <w:spacing w:after="0"/>
        <w:rPr>
          <w:rFonts w:ascii="Arial" w:hAnsi="Arial" w:cs="Arial"/>
        </w:rPr>
      </w:pPr>
      <w:r>
        <w:rPr>
          <w:rFonts w:hint="eastAsia" w:ascii="Arial" w:hAnsi="Arial" w:cs="Arial"/>
        </w:rPr>
        <w:t>Solid-phase extraction (SPE) is a standardized sample preparation technique that achieves purification and enrichment through the selective retention of target compounds by adsorbents; improvements in its performance primarily depend on the functionalization design of the adsorbents</w:t>
      </w:r>
      <w:r>
        <w:rPr>
          <w:rFonts w:hint="eastAsia" w:ascii="Arial" w:hAnsi="Arial" w:cs="Arial"/>
          <w:vertAlign w:val="superscript"/>
        </w:rPr>
        <w:t>[1</w:t>
      </w:r>
      <w:r>
        <w:rPr>
          <w:rFonts w:hint="eastAsia" w:ascii="Arial" w:hAnsi="Arial" w:eastAsia="宋体" w:cs="Arial"/>
          <w:vertAlign w:val="superscript"/>
          <w:lang w:val="en-US" w:eastAsia="zh-CN"/>
        </w:rPr>
        <w:t>6</w:t>
      </w:r>
      <w:r>
        <w:rPr>
          <w:rFonts w:hint="eastAsia" w:ascii="Arial" w:hAnsi="Arial" w:cs="Arial"/>
          <w:vertAlign w:val="superscript"/>
        </w:rPr>
        <w:t>]</w:t>
      </w:r>
      <w:r>
        <w:rPr>
          <w:rFonts w:hint="eastAsia" w:ascii="Arial" w:hAnsi="Arial" w:cs="Arial"/>
        </w:rPr>
        <w:t>. Early approaches relied primarily on traditional packing materials such as C</w:t>
      </w:r>
      <w:r>
        <w:rPr>
          <w:rFonts w:hint="eastAsia" w:ascii="Arial" w:hAnsi="Arial" w:cs="Arial"/>
          <w:vertAlign w:val="subscript"/>
        </w:rPr>
        <w:t>18</w:t>
      </w:r>
      <w:r>
        <w:rPr>
          <w:rFonts w:hint="eastAsia" w:ascii="Arial" w:hAnsi="Arial" w:cs="Arial"/>
        </w:rPr>
        <w:t>-bonded silica and hydrophilic-lipophilic balance (HLB) polymers. Subsequent developments in novel adsorbents—including molecularly imprinted polymers (MIPs), graphene-based materials, carbon nanotubes, and magnetic nanocomposites</w:t>
      </w:r>
      <w:r>
        <w:rPr>
          <w:rFonts w:hint="eastAsia" w:ascii="Arial" w:hAnsi="Arial" w:cs="Arial"/>
          <w:vertAlign w:val="superscript"/>
        </w:rPr>
        <w:t>[1</w:t>
      </w:r>
      <w:r>
        <w:rPr>
          <w:rFonts w:hint="eastAsia" w:ascii="Arial" w:hAnsi="Arial" w:eastAsia="宋体" w:cs="Arial"/>
          <w:vertAlign w:val="superscript"/>
          <w:lang w:val="en-US" w:eastAsia="zh-CN"/>
        </w:rPr>
        <w:t>7</w:t>
      </w:r>
      <w:r>
        <w:rPr>
          <w:rFonts w:hint="eastAsia" w:ascii="Arial" w:hAnsi="Arial" w:cs="Arial"/>
          <w:vertAlign w:val="superscript"/>
        </w:rPr>
        <w:t>]</w:t>
      </w:r>
      <w:r>
        <w:rPr>
          <w:rFonts w:hint="eastAsia" w:ascii="Arial" w:hAnsi="Arial" w:cs="Arial"/>
        </w:rPr>
        <w:t>—have significantly enhanced the ability to specifically capture trace-level targets in complex matrices. However, traditional MIPs still suffer from inherent limitations such as deep embedding of imprinted sites and slow mass transfer kinetics</w:t>
      </w:r>
      <w:r>
        <w:rPr>
          <w:rFonts w:hint="eastAsia" w:ascii="Arial" w:hAnsi="Arial" w:cs="Arial"/>
          <w:vertAlign w:val="superscript"/>
        </w:rPr>
        <w:t>[1</w:t>
      </w:r>
      <w:r>
        <w:rPr>
          <w:rFonts w:hint="eastAsia" w:ascii="Arial" w:hAnsi="Arial" w:eastAsia="宋体" w:cs="Arial"/>
          <w:vertAlign w:val="superscript"/>
          <w:lang w:val="en-US" w:eastAsia="zh-CN"/>
        </w:rPr>
        <w:t>8</w:t>
      </w:r>
      <w:r>
        <w:rPr>
          <w:rFonts w:hint="eastAsia" w:ascii="Arial" w:hAnsi="Arial" w:cs="Arial"/>
          <w:vertAlign w:val="superscript"/>
        </w:rPr>
        <w:t>]</w:t>
      </w:r>
      <w:r>
        <w:rPr>
          <w:rFonts w:hint="eastAsia" w:ascii="Arial" w:hAnsi="Arial" w:cs="Arial"/>
        </w:rPr>
        <w:t>. Furthermore, accelerated solvent extraction (ASE), as an automated extension of SPE, enhances solvent penetration efficiency under high-temperature (50–200 °C) and high-pressure (10.3–20.6 MPa) conditions, offering significant extraction advantages for high-fat samples.</w:t>
      </w:r>
    </w:p>
    <w:p w14:paraId="6A59F9F1">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 xml:space="preserve">2.4 Solid-Phase Microextraction (SPME) </w:t>
      </w:r>
    </w:p>
    <w:p w14:paraId="18D6935B">
      <w:pPr>
        <w:pStyle w:val="22"/>
        <w:spacing w:after="0"/>
        <w:rPr>
          <w:rFonts w:ascii="Arial" w:hAnsi="Arial" w:cs="Arial"/>
        </w:rPr>
      </w:pPr>
      <w:r>
        <w:rPr>
          <w:rFonts w:hint="eastAsia" w:ascii="Arial" w:hAnsi="Arial" w:cs="Arial"/>
        </w:rPr>
        <w:t>Solid-phase microextraction (SPME) effectively overcomes the limitations of traditional sample preparation techniques by significantly reducing organic solvent consumption and simplifying the operational process</w:t>
      </w:r>
      <w:r>
        <w:rPr>
          <w:rFonts w:hint="eastAsia" w:ascii="Arial" w:hAnsi="Arial" w:cs="Arial"/>
          <w:vertAlign w:val="superscript"/>
        </w:rPr>
        <w:t>[</w:t>
      </w:r>
      <w:r>
        <w:rPr>
          <w:rFonts w:hint="eastAsia" w:ascii="Arial" w:hAnsi="Arial" w:eastAsia="宋体" w:cs="Arial"/>
          <w:vertAlign w:val="superscript"/>
          <w:lang w:val="en-US" w:eastAsia="zh-CN"/>
        </w:rPr>
        <w:t>12</w:t>
      </w:r>
      <w:r>
        <w:rPr>
          <w:rFonts w:hint="eastAsia" w:ascii="Arial" w:hAnsi="Arial" w:cs="Arial"/>
          <w:vertAlign w:val="superscript"/>
        </w:rPr>
        <w:t>]</w:t>
      </w:r>
      <w:r>
        <w:rPr>
          <w:rFonts w:hint="eastAsia" w:ascii="Arial" w:hAnsi="Arial" w:cs="Arial"/>
        </w:rPr>
        <w:t>.</w:t>
      </w:r>
      <w:r>
        <w:rPr>
          <w:rFonts w:hint="eastAsia" w:ascii="Arial" w:hAnsi="Arial" w:cs="Arial"/>
          <w:highlight w:val="yellow"/>
        </w:rPr>
        <w:t xml:space="preserve"> This method relies on the partition equilibrium between fiber coatings (such as PDMS/DVB) and target compounds. Although most sulfonamides are polar and non‑volatile and are more commonly analyzed by LC‑based methods, SPME can still be applied after derivatization or coupled with LC. The solvent‑free nature of SPME offers advantages in reducing matrix interference.</w:t>
      </w:r>
      <w:r>
        <w:rPr>
          <w:rFonts w:hint="eastAsia" w:ascii="Arial" w:hAnsi="Arial" w:cs="Arial"/>
        </w:rPr>
        <w:t>Its solvent-free nature offers significant advantages for the trace detection of volatile metabolites or low-concentration sulfonamide drugs (SAs) in milk; however, lipid components in high-fat matrices may cause competitive adsorption, leading to reduced recovery rates of target compounds</w:t>
      </w:r>
      <w:r>
        <w:rPr>
          <w:rFonts w:hint="eastAsia" w:ascii="Arial" w:hAnsi="Arial" w:cs="Arial"/>
          <w:vertAlign w:val="superscript"/>
        </w:rPr>
        <w:t>[1</w:t>
      </w:r>
      <w:r>
        <w:rPr>
          <w:rFonts w:hint="eastAsia" w:ascii="Arial" w:hAnsi="Arial" w:eastAsia="宋体" w:cs="Arial"/>
          <w:vertAlign w:val="superscript"/>
          <w:lang w:val="en-US" w:eastAsia="zh-CN"/>
        </w:rPr>
        <w:t>5</w:t>
      </w:r>
      <w:r>
        <w:rPr>
          <w:rFonts w:hint="eastAsia" w:ascii="Arial" w:hAnsi="Arial" w:cs="Arial"/>
          <w:vertAlign w:val="superscript"/>
        </w:rPr>
        <w:t>]</w:t>
      </w:r>
      <w:r>
        <w:rPr>
          <w:rFonts w:hint="eastAsia" w:ascii="Arial" w:hAnsi="Arial" w:cs="Arial"/>
        </w:rPr>
        <w:t>. In such cases, selectivity can be improved by extending the equilibration time or optimizing the polarity of the coating</w:t>
      </w:r>
      <w:r>
        <w:rPr>
          <w:rFonts w:hint="eastAsia" w:ascii="Arial" w:hAnsi="Arial" w:cs="Arial"/>
          <w:vertAlign w:val="superscript"/>
        </w:rPr>
        <w:t>[1</w:t>
      </w:r>
      <w:r>
        <w:rPr>
          <w:rFonts w:hint="eastAsia" w:ascii="Arial" w:hAnsi="Arial" w:eastAsia="宋体" w:cs="Arial"/>
          <w:vertAlign w:val="superscript"/>
          <w:lang w:val="en-US" w:eastAsia="zh-CN"/>
        </w:rPr>
        <w:t>9</w:t>
      </w:r>
      <w:r>
        <w:rPr>
          <w:rFonts w:hint="eastAsia" w:ascii="Arial" w:hAnsi="Arial" w:cs="Arial"/>
          <w:vertAlign w:val="superscript"/>
        </w:rPr>
        <w:t>]</w:t>
      </w:r>
      <w:r>
        <w:rPr>
          <w:rFonts w:hint="eastAsia" w:ascii="Arial" w:hAnsi="Arial" w:cs="Arial"/>
        </w:rPr>
        <w:t xml:space="preserve">. </w:t>
      </w:r>
    </w:p>
    <w:p w14:paraId="7ADFC6BF">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2.5 Magnetic Solid-Phase Extraction (MSPE)</w:t>
      </w:r>
    </w:p>
    <w:p w14:paraId="75D89288">
      <w:pPr>
        <w:pStyle w:val="22"/>
        <w:spacing w:after="0"/>
        <w:rPr>
          <w:rFonts w:ascii="Arial" w:hAnsi="Arial" w:cs="Arial"/>
        </w:rPr>
      </w:pPr>
      <w:r>
        <w:rPr>
          <w:rFonts w:hint="eastAsia" w:ascii="Arial" w:hAnsi="Arial" w:cs="Arial"/>
        </w:rPr>
        <w:t>Magnetic solid-phase extraction (MSPE), as a novel sample preparation technique, demonstrates significant advantages when handling complex matrices such as high-fat milk. This method combines magnetic nanoparticles with highly adsorbent materials (such as graphene and metal-organic frameworks) to preserve the adsorbent’s high specific surface area and selectivity. By utilizing superparamagnetism to achieve rapid solid-liquid separation, it effectively prevents the loss of target analytes during centrifugation and filtration</w:t>
      </w:r>
      <w:r>
        <w:rPr>
          <w:rFonts w:hint="eastAsia" w:ascii="Arial" w:hAnsi="Arial" w:cs="Arial"/>
          <w:vertAlign w:val="superscript"/>
        </w:rPr>
        <w:t>[21</w:t>
      </w:r>
      <w:r>
        <w:rPr>
          <w:rFonts w:hint="eastAsia" w:ascii="Arial" w:hAnsi="Arial" w:eastAsia="宋体" w:cs="Arial"/>
          <w:vertAlign w:val="superscript"/>
          <w:lang w:val="en-US" w:eastAsia="zh-CN"/>
        </w:rPr>
        <w:t>-23</w:t>
      </w:r>
      <w:r>
        <w:rPr>
          <w:rFonts w:hint="eastAsia" w:ascii="Arial" w:hAnsi="Arial" w:cs="Arial"/>
          <w:vertAlign w:val="superscript"/>
        </w:rPr>
        <w:t>]</w:t>
      </w:r>
      <w:r>
        <w:rPr>
          <w:rFonts w:hint="eastAsia" w:ascii="Arial" w:hAnsi="Arial" w:cs="Arial"/>
        </w:rPr>
        <w:t>. The composite adsorbent is reusable and possesses the ability to specifically remove interfering components such as proteins and fats, significantly improving sample purification efficiency.</w:t>
      </w:r>
    </w:p>
    <w:p w14:paraId="107A6312">
      <w:pPr>
        <w:pStyle w:val="22"/>
        <w:spacing w:after="0"/>
        <w:rPr>
          <w:rFonts w:ascii="Arial" w:hAnsi="Arial" w:cs="Arial"/>
        </w:rPr>
      </w:pPr>
      <w:r>
        <w:rPr>
          <w:rFonts w:hint="eastAsia" w:ascii="Arial" w:hAnsi="Arial" w:cs="Arial"/>
        </w:rPr>
        <w:t>Nanomaterials such as graphene oxide (GO) and carbon nanotubes (CNTs), which are based on carbon frameworks, possess large specific surface areas and excellent adsorption properties, enabling the efficient enrichment and rapid separation of target analytes in MSPE systems. A typical application is chitosan-coated magnetic nanocomposites, which achieve an adsorption efficiency of over 92% for target analytes in whole milk, with a magnetic separation time of ≤30 seconds and high biosafety</w:t>
      </w:r>
      <w:r>
        <w:rPr>
          <w:rFonts w:hint="eastAsia" w:ascii="Arial" w:hAnsi="Arial" w:cs="Arial"/>
          <w:vertAlign w:val="superscript"/>
        </w:rPr>
        <w:t>[2</w:t>
      </w:r>
      <w:r>
        <w:rPr>
          <w:rFonts w:hint="eastAsia" w:ascii="Arial" w:hAnsi="Arial" w:eastAsia="宋体" w:cs="Arial"/>
          <w:vertAlign w:val="superscript"/>
          <w:lang w:val="en-US" w:eastAsia="zh-CN"/>
        </w:rPr>
        <w:t>4-25</w:t>
      </w:r>
      <w:r>
        <w:rPr>
          <w:rFonts w:hint="eastAsia" w:ascii="Arial" w:hAnsi="Arial" w:cs="Arial"/>
          <w:vertAlign w:val="superscript"/>
        </w:rPr>
        <w:t>]</w:t>
      </w:r>
      <w:r>
        <w:rPr>
          <w:rFonts w:hint="eastAsia" w:ascii="Arial" w:hAnsi="Arial" w:cs="Arial"/>
        </w:rPr>
        <w:t>. Graphene oxide nanoribbons (GONRs) derived from carbon nanotubes possess abundant oxygen-containing functional groups, such as carboxyl and hydroxyl groups, distributed along their edges, which endows them with superior hydrophilicity, dispersibility, and adsorption kinetics</w:t>
      </w:r>
      <w:r>
        <w:rPr>
          <w:rFonts w:hint="eastAsia" w:ascii="Arial" w:hAnsi="Arial" w:cs="Arial"/>
          <w:vertAlign w:val="superscript"/>
        </w:rPr>
        <w:t>[2</w:t>
      </w:r>
      <w:r>
        <w:rPr>
          <w:rFonts w:hint="eastAsia" w:ascii="Arial" w:hAnsi="Arial" w:eastAsia="宋体" w:cs="Arial"/>
          <w:vertAlign w:val="superscript"/>
          <w:lang w:val="en-US" w:eastAsia="zh-CN"/>
        </w:rPr>
        <w:t>6</w:t>
      </w:r>
      <w:r>
        <w:rPr>
          <w:rFonts w:hint="eastAsia" w:ascii="Arial" w:hAnsi="Arial" w:cs="Arial"/>
          <w:vertAlign w:val="superscript"/>
        </w:rPr>
        <w:t>]</w:t>
      </w:r>
      <w:r>
        <w:rPr>
          <w:rFonts w:hint="eastAsia" w:ascii="Arial" w:hAnsi="Arial" w:cs="Arial"/>
        </w:rPr>
        <w:t>. Based on this, ZHANG et al.</w:t>
      </w:r>
      <w:r>
        <w:rPr>
          <w:rFonts w:hint="eastAsia" w:ascii="Arial" w:hAnsi="Arial" w:cs="Arial"/>
          <w:vertAlign w:val="superscript"/>
        </w:rPr>
        <w:t>[2</w:t>
      </w:r>
      <w:r>
        <w:rPr>
          <w:rFonts w:hint="eastAsia" w:ascii="Arial" w:hAnsi="Arial" w:eastAsia="宋体" w:cs="Arial"/>
          <w:vertAlign w:val="superscript"/>
          <w:lang w:val="en-US" w:eastAsia="zh-CN"/>
        </w:rPr>
        <w:t>7</w:t>
      </w:r>
      <w:r>
        <w:rPr>
          <w:rFonts w:hint="eastAsia" w:ascii="Arial" w:hAnsi="Arial" w:cs="Arial"/>
          <w:vertAlign w:val="superscript"/>
        </w:rPr>
        <w:t>]</w:t>
      </w:r>
      <w:r>
        <w:rPr>
          <w:rFonts w:hint="eastAsia" w:ascii="Arial" w:hAnsi="Arial" w:cs="Arial"/>
        </w:rPr>
        <w:t xml:space="preserve"> prepared a magnetic adsorbent by compositing Fe₃O₄ with GONRs, successfully extracting five sulfonamide drug residues from milk (recovery rates ranging from 79.6% to 114.6%). Combined with high-performance liquid chromatography (HPLC) analysis, this approach enabled the precise detection of trace target analytes in complex matrices.</w:t>
      </w:r>
    </w:p>
    <w:p w14:paraId="42376029">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2.6 Dispersive Solid-Phase Extraction (MSPD) and the QuEChERS Method</w:t>
      </w:r>
    </w:p>
    <w:p w14:paraId="6170EEB1">
      <w:pPr>
        <w:pStyle w:val="22"/>
        <w:spacing w:after="0"/>
        <w:rPr>
          <w:rFonts w:ascii="Arial" w:hAnsi="Arial" w:cs="Arial"/>
        </w:rPr>
      </w:pPr>
      <w:r>
        <w:rPr>
          <w:rFonts w:hint="eastAsia" w:ascii="Arial" w:hAnsi="Arial" w:cs="Arial"/>
        </w:rPr>
        <w:t>The dispersive solid-phase extraction (MSPD) method involves grinding and mixing milk samples with adsorbents such as silica gel or C18 to ensure that sulfonamide drugs (SAs) are uniformly distributed across the adsorbent surface. The samples are then eluted with solvents such as acetonitrile, thereby integrating the extraction and purification steps. This technique exhibits strong adsorption capacity for protein and fat components in milk, significantly reducing matrix effects. It is highly efficient and suitable for high-throughput screening, particularly for semi-skimmed or whole milk samples</w:t>
      </w:r>
      <w:r>
        <w:rPr>
          <w:rFonts w:hint="eastAsia" w:ascii="Arial" w:hAnsi="Arial" w:cs="Arial"/>
          <w:vertAlign w:val="superscript"/>
        </w:rPr>
        <w:t>[2</w:t>
      </w:r>
      <w:r>
        <w:rPr>
          <w:rFonts w:hint="eastAsia" w:ascii="Arial" w:hAnsi="Arial" w:eastAsia="宋体" w:cs="Arial"/>
          <w:vertAlign w:val="superscript"/>
          <w:lang w:val="en-US" w:eastAsia="zh-CN"/>
        </w:rPr>
        <w:t>8</w:t>
      </w:r>
      <w:r>
        <w:rPr>
          <w:rFonts w:hint="eastAsia" w:ascii="Arial" w:hAnsi="Arial" w:cs="Arial"/>
          <w:vertAlign w:val="superscript"/>
        </w:rPr>
        <w:t>]</w:t>
      </w:r>
      <w:r>
        <w:rPr>
          <w:rFonts w:hint="eastAsia" w:ascii="Arial" w:hAnsi="Arial" w:cs="Arial"/>
        </w:rPr>
        <w:t>.</w:t>
      </w:r>
    </w:p>
    <w:p w14:paraId="4481E86C">
      <w:pPr>
        <w:pStyle w:val="22"/>
        <w:spacing w:after="0"/>
        <w:rPr>
          <w:rFonts w:ascii="Arial" w:hAnsi="Arial" w:cs="Arial"/>
        </w:rPr>
      </w:pPr>
      <w:r>
        <w:rPr>
          <w:rFonts w:hint="eastAsia" w:ascii="Arial" w:hAnsi="Arial" w:cs="Arial"/>
        </w:rPr>
        <w:t>The QuEChERS method is based on the principle of dispersed solid-phase extraction. Acetonitrile is added to milk to extract target compounds, supplemented by salts (such as MgSO₄ and NaCl) for demulsification and dehydration, followed by the use of purification materials such as PSA and C18 to remove lipid and organic acid interferences, thereby integrating the extraction and purification processes. This method offers the advantages of speed, low cost, and high throughput, and can effectively eliminate common interferences in milk, such as lipids, proteins, and pigments. It has become the standard method for routine detection of veterinary drug residues and multi-residue screening, and is particularly suitable for the simultaneous analysis of multiple drugs in complex matrices such as milk</w:t>
      </w:r>
      <w:r>
        <w:rPr>
          <w:rFonts w:hint="eastAsia" w:ascii="Arial" w:hAnsi="Arial" w:cs="Arial"/>
          <w:vertAlign w:val="superscript"/>
        </w:rPr>
        <w:t>[2</w:t>
      </w:r>
      <w:r>
        <w:rPr>
          <w:rFonts w:hint="eastAsia" w:ascii="Arial" w:hAnsi="Arial" w:eastAsia="宋体" w:cs="Arial"/>
          <w:vertAlign w:val="superscript"/>
          <w:lang w:val="en-US" w:eastAsia="zh-CN"/>
        </w:rPr>
        <w:t>9-30</w:t>
      </w:r>
      <w:r>
        <w:rPr>
          <w:rFonts w:hint="eastAsia" w:ascii="Arial" w:hAnsi="Arial" w:cs="Arial"/>
          <w:vertAlign w:val="superscript"/>
        </w:rPr>
        <w:t>]</w:t>
      </w:r>
      <w:r>
        <w:rPr>
          <w:rFonts w:hint="eastAsia" w:ascii="Arial" w:hAnsi="Arial" w:cs="Arial"/>
        </w:rPr>
        <w:t>.</w:t>
      </w:r>
      <w:r>
        <w:rPr>
          <w:rFonts w:hint="eastAsia" w:ascii="Arial" w:hAnsi="Arial" w:cs="Arial"/>
          <w:highlight w:val="yellow"/>
        </w:rPr>
        <w:t>MSPD involves grinding the sample with a solid support, dSPE adds sorbent to the extract for cleanup, MSPE employs magnetic nanoparticles for rapid magnetic separation, and QuEChERS combines salting‑out extraction with dispersive cleanup.</w:t>
      </w:r>
    </w:p>
    <w:p w14:paraId="46BE5532">
      <w:pPr>
        <w:pStyle w:val="22"/>
        <w:spacing w:after="0"/>
        <w:rPr>
          <w:rFonts w:ascii="Arial" w:hAnsi="Arial" w:cs="Arial"/>
        </w:rPr>
      </w:pPr>
    </w:p>
    <w:p w14:paraId="0ED73077">
      <w:pPr>
        <w:pStyle w:val="23"/>
        <w:numPr>
          <w:ilvl w:val="0"/>
          <w:numId w:val="2"/>
        </w:numPr>
        <w:spacing w:after="0"/>
        <w:jc w:val="both"/>
        <w:rPr>
          <w:rFonts w:ascii="Arial" w:hAnsi="Arial" w:cs="Arial"/>
        </w:rPr>
      </w:pPr>
      <w:r>
        <w:rPr>
          <w:rFonts w:hint="eastAsia" w:ascii="Arial" w:hAnsi="Arial" w:cs="Arial"/>
        </w:rPr>
        <w:t>Techniques for Detecting Sulfonamide Drug Residues in Milk</w:t>
      </w:r>
    </w:p>
    <w:p w14:paraId="706AFBC7">
      <w:pPr>
        <w:pStyle w:val="23"/>
        <w:spacing w:after="0"/>
        <w:jc w:val="both"/>
        <w:rPr>
          <w:rFonts w:ascii="Arial" w:hAnsi="Arial" w:cs="Arial"/>
        </w:rPr>
      </w:pPr>
    </w:p>
    <w:p w14:paraId="5349E41F">
      <w:pPr>
        <w:pStyle w:val="22"/>
        <w:spacing w:after="0"/>
        <w:rPr>
          <w:rFonts w:hint="eastAsia" w:ascii="Arial" w:hAnsi="Arial" w:cs="Arial"/>
        </w:rPr>
      </w:pPr>
      <w:r>
        <w:rPr>
          <w:rFonts w:hint="eastAsia" w:ascii="Arial" w:hAnsi="Arial" w:cs="Arial"/>
        </w:rPr>
        <w:t>The detection systems for sulfonamide drug residues in milk primarily encompass three major categories of methods: chromatographic analysis, immunoassays, and spectroscopic techniques. Among these, chromatographic methods (such as high-performance liquid chromatography and liquid chromatography–tandem mass spectrometry) have become standardized detection methods due to their high separation efficiency and ability to confirm compound structures; The introduction of isotopic internal standards can effectively compensate for matrix interference. Immunoassay methods (including enzyme-linked immunosorbent assay, immunochromatography, and biosensors) are based on the principle of antigen-antibody specific recognition and are suitable for rapid on-site screening. Furthermore, spectroscopic techniques (such as surface-enhanced Raman spectroscopy), with their high sensitivity, non-destructive nature, and ease of operation, are gradually expanding their applications in the field of veterinary drug residue monitoring.The advantages and application fields of common detection techniques for sulfonamides are shown in Table 2.</w:t>
      </w:r>
    </w:p>
    <w:p w14:paraId="7B2B677F">
      <w:pPr>
        <w:pStyle w:val="22"/>
        <w:spacing w:after="0"/>
        <w:rPr>
          <w:rFonts w:hint="eastAsia" w:ascii="Arial" w:hAnsi="Arial" w:cs="Arial"/>
        </w:rPr>
      </w:pPr>
    </w:p>
    <w:p w14:paraId="55AFB6A3">
      <w:pPr>
        <w:pStyle w:val="22"/>
        <w:numPr>
          <w:ilvl w:val="1"/>
          <w:numId w:val="0"/>
        </w:numPr>
        <w:spacing w:after="0"/>
        <w:jc w:val="center"/>
        <w:rPr>
          <w:rFonts w:hint="eastAsia" w:ascii="Segoe UI" w:hAnsi="Segoe UI" w:eastAsia="Segoe UI" w:cs="Segoe UI"/>
          <w:b/>
          <w:bCs/>
          <w:i w:val="0"/>
          <w:iCs w:val="0"/>
          <w:caps w:val="0"/>
          <w:color w:val="0F1115"/>
          <w:spacing w:val="0"/>
          <w:sz w:val="16"/>
          <w:szCs w:val="16"/>
          <w:highlight w:val="yellow"/>
          <w:shd w:val="clear" w:fill="FFFFFF"/>
        </w:rPr>
      </w:pPr>
      <w:r>
        <w:rPr>
          <w:rFonts w:hint="eastAsia" w:ascii="Segoe UI" w:hAnsi="Segoe UI" w:eastAsia="Segoe UI" w:cs="Segoe UI"/>
          <w:b/>
          <w:bCs/>
          <w:i w:val="0"/>
          <w:iCs w:val="0"/>
          <w:caps w:val="0"/>
          <w:color w:val="0F1115"/>
          <w:spacing w:val="0"/>
          <w:sz w:val="16"/>
          <w:szCs w:val="16"/>
          <w:highlight w:val="yellow"/>
          <w:shd w:val="clear" w:fill="FFFFFF"/>
        </w:rPr>
        <w:t>Table 2 Comparison of Detection Methods and Validation Parameters for Sulfonamides in Milk</w:t>
      </w:r>
    </w:p>
    <w:tbl>
      <w:tblPr>
        <w:tblW w:w="50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10"/>
        <w:gridCol w:w="850"/>
        <w:gridCol w:w="843"/>
        <w:gridCol w:w="843"/>
        <w:gridCol w:w="988"/>
        <w:gridCol w:w="1474"/>
        <w:gridCol w:w="1332"/>
        <w:gridCol w:w="1128"/>
      </w:tblGrid>
      <w:tr w14:paraId="01DD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01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800AC6A">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Technology</w:t>
            </w:r>
          </w:p>
        </w:tc>
        <w:tc>
          <w:tcPr>
            <w:tcW w:w="85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F33847A">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Limit of Detection (LOD)</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D953095">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Recovery (%)</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9457E10">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Relative Standard Deviation (RSD, %)</w:t>
            </w:r>
          </w:p>
        </w:tc>
        <w:tc>
          <w:tcPr>
            <w:tcW w:w="98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D383527">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Throughput (samples/day)</w:t>
            </w:r>
          </w:p>
        </w:tc>
        <w:tc>
          <w:tcPr>
            <w:tcW w:w="1474"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DEEA39D">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Advantages</w:t>
            </w:r>
          </w:p>
        </w:tc>
        <w:tc>
          <w:tcPr>
            <w:tcW w:w="1332"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9569EE8">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Disadvantages</w:t>
            </w:r>
          </w:p>
        </w:tc>
        <w:tc>
          <w:tcPr>
            <w:tcW w:w="112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D10924E">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Application Type</w:t>
            </w:r>
          </w:p>
        </w:tc>
      </w:tr>
      <w:tr w14:paraId="132C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1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E80644B">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HPLC</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UV</w:t>
            </w:r>
          </w:p>
        </w:tc>
        <w:tc>
          <w:tcPr>
            <w:tcW w:w="85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93B062E">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4–10 μg/kg</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C3974F8">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61–98</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A5E9A4D">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1.6–10</w:t>
            </w:r>
          </w:p>
        </w:tc>
        <w:tc>
          <w:tcPr>
            <w:tcW w:w="98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A4DF172">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20–40</w:t>
            </w:r>
          </w:p>
        </w:tc>
        <w:tc>
          <w:tcPr>
            <w:tcW w:w="1474"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5AA48C9">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Low cost, multi</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residue detection</w:t>
            </w:r>
          </w:p>
        </w:tc>
        <w:tc>
          <w:tcPr>
            <w:tcW w:w="1332"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904B1B1">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Limited resolution, complicated sample pretreatment</w:t>
            </w:r>
          </w:p>
        </w:tc>
        <w:tc>
          <w:tcPr>
            <w:tcW w:w="112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364DF9">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Confirmatory</w:t>
            </w:r>
          </w:p>
        </w:tc>
      </w:tr>
      <w:tr w14:paraId="4F4D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1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B58D885">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LC</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MS/MS</w:t>
            </w:r>
          </w:p>
        </w:tc>
        <w:tc>
          <w:tcPr>
            <w:tcW w:w="85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383021C">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0.05–0.10 μg/kg</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9817AB9">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70–119</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578403A">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&lt;10</w:t>
            </w:r>
          </w:p>
        </w:tc>
        <w:tc>
          <w:tcPr>
            <w:tcW w:w="98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F30CE45">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50–100</w:t>
            </w:r>
          </w:p>
        </w:tc>
        <w:tc>
          <w:tcPr>
            <w:tcW w:w="1474"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286A6E3">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High sensitivity, structural confirmation</w:t>
            </w:r>
          </w:p>
        </w:tc>
        <w:tc>
          <w:tcPr>
            <w:tcW w:w="1332"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965FEFE">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High instrument cost, professional operation required</w:t>
            </w:r>
          </w:p>
        </w:tc>
        <w:tc>
          <w:tcPr>
            <w:tcW w:w="112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180364B">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Confirmatory</w:t>
            </w:r>
          </w:p>
        </w:tc>
      </w:tr>
      <w:tr w14:paraId="6A02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1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A88DF87">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ELISA</w:t>
            </w:r>
          </w:p>
        </w:tc>
        <w:tc>
          <w:tcPr>
            <w:tcW w:w="85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16E2F8A">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IC₁₀ = 0.274 ng/mL</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2E6738D">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98–101</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1C290E6">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&lt;5</w:t>
            </w:r>
          </w:p>
        </w:tc>
        <w:tc>
          <w:tcPr>
            <w:tcW w:w="98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061D794">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&gt;100</w:t>
            </w:r>
          </w:p>
        </w:tc>
        <w:tc>
          <w:tcPr>
            <w:tcW w:w="1474"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47196A1">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Rapid, high</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throughput, portable</w:t>
            </w:r>
          </w:p>
        </w:tc>
        <w:tc>
          <w:tcPr>
            <w:tcW w:w="1332"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CD00E54">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False</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positive results, semi</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quantitative</w:t>
            </w:r>
          </w:p>
        </w:tc>
        <w:tc>
          <w:tcPr>
            <w:tcW w:w="112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3A7B341">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Screening</w:t>
            </w:r>
          </w:p>
        </w:tc>
      </w:tr>
      <w:tr w14:paraId="79BF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1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5823FE5">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LFIA</w:t>
            </w:r>
          </w:p>
        </w:tc>
        <w:tc>
          <w:tcPr>
            <w:tcW w:w="85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E0DBBE2">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1 μg/L</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EE2212B">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90–110</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045869D">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10–15</w:t>
            </w:r>
          </w:p>
        </w:tc>
        <w:tc>
          <w:tcPr>
            <w:tcW w:w="98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978B108">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&gt;200</w:t>
            </w:r>
          </w:p>
        </w:tc>
        <w:tc>
          <w:tcPr>
            <w:tcW w:w="1474"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4899C4E">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Ultra</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rapid, ultra</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low cost, on</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site detection</w:t>
            </w:r>
          </w:p>
        </w:tc>
        <w:tc>
          <w:tcPr>
            <w:tcW w:w="1332"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63DD326">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Poor quantitative capability</w:t>
            </w:r>
          </w:p>
        </w:tc>
        <w:tc>
          <w:tcPr>
            <w:tcW w:w="112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B785EC">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Screening</w:t>
            </w:r>
          </w:p>
        </w:tc>
      </w:tr>
      <w:tr w14:paraId="3BD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1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E84A69F">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Biosensor</w:t>
            </w:r>
          </w:p>
        </w:tc>
        <w:tc>
          <w:tcPr>
            <w:tcW w:w="85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4AC99C0">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0.06 ng/mL</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C5FDEB2">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85–98</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E3A5E2B">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&lt;5</w:t>
            </w:r>
          </w:p>
        </w:tc>
        <w:tc>
          <w:tcPr>
            <w:tcW w:w="98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CC2EC66">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40–80</w:t>
            </w:r>
          </w:p>
        </w:tc>
        <w:tc>
          <w:tcPr>
            <w:tcW w:w="1474"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6824A16">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Real</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time detection, high sensitivity</w:t>
            </w:r>
          </w:p>
        </w:tc>
        <w:tc>
          <w:tcPr>
            <w:tcW w:w="1332"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35F1ACC">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Stability needs improvement</w:t>
            </w:r>
          </w:p>
        </w:tc>
        <w:tc>
          <w:tcPr>
            <w:tcW w:w="112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4489E83">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Screening (potential)</w:t>
            </w:r>
          </w:p>
        </w:tc>
      </w:tr>
      <w:tr w14:paraId="79A1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1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6365DE8">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SERS</w:t>
            </w:r>
          </w:p>
        </w:tc>
        <w:tc>
          <w:tcPr>
            <w:tcW w:w="850"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6CC960C">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5 ng/kg</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7DF3005">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85–102</w:t>
            </w:r>
          </w:p>
        </w:tc>
        <w:tc>
          <w:tcPr>
            <w:tcW w:w="843"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B45B0BA">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2.3–7.9</w:t>
            </w:r>
          </w:p>
        </w:tc>
        <w:tc>
          <w:tcPr>
            <w:tcW w:w="98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53DFD3C">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20–30</w:t>
            </w:r>
          </w:p>
        </w:tc>
        <w:tc>
          <w:tcPr>
            <w:tcW w:w="1474"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6185B43">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Ultra</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high sensitivity, fingerprint identification</w:t>
            </w:r>
          </w:p>
        </w:tc>
        <w:tc>
          <w:tcPr>
            <w:tcW w:w="1332"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43E56C">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Strict requirements for substrate preparation</w:t>
            </w:r>
          </w:p>
        </w:tc>
        <w:tc>
          <w:tcPr>
            <w:tcW w:w="1128" w:type="dxa"/>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D601C87">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Screening (potential)</w:t>
            </w:r>
          </w:p>
        </w:tc>
      </w:tr>
    </w:tbl>
    <w:p w14:paraId="624EFE93">
      <w:pPr>
        <w:pStyle w:val="22"/>
        <w:spacing w:after="0"/>
        <w:jc w:val="center"/>
        <w:rPr>
          <w:rFonts w:hint="eastAsia" w:ascii="Arial" w:hAnsi="Arial" w:cs="Arial"/>
          <w:b/>
          <w:bCs/>
          <w:highlight w:val="yellow"/>
        </w:rPr>
      </w:pPr>
    </w:p>
    <w:p w14:paraId="54C16994">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3.1 High-Performance Liquid Chromatography (HPLC)</w:t>
      </w:r>
    </w:p>
    <w:p w14:paraId="1AFC3752">
      <w:pPr>
        <w:pStyle w:val="22"/>
        <w:spacing w:after="0"/>
        <w:rPr>
          <w:rFonts w:ascii="Arial" w:hAnsi="Arial" w:cs="Arial"/>
        </w:rPr>
      </w:pPr>
      <w:r>
        <w:rPr>
          <w:rFonts w:hint="eastAsia" w:ascii="Arial" w:hAnsi="Arial" w:cs="Arial"/>
        </w:rPr>
        <w:t>In high-performance liquid chromatography (HPLC), the mobile phase consists of a liquid; a high-pressure pump system forces a mixture of solvents or buffers of varying polarities through a stationary-phase column</w:t>
      </w:r>
      <w:r>
        <w:rPr>
          <w:rFonts w:hint="eastAsia" w:ascii="Arial" w:hAnsi="Arial" w:cs="Arial"/>
          <w:vertAlign w:val="superscript"/>
        </w:rPr>
        <w:t>[</w:t>
      </w:r>
      <w:r>
        <w:rPr>
          <w:rFonts w:hint="eastAsia" w:ascii="Arial" w:hAnsi="Arial" w:eastAsia="宋体" w:cs="Arial"/>
          <w:vertAlign w:val="superscript"/>
          <w:lang w:val="en-US" w:eastAsia="zh-CN"/>
        </w:rPr>
        <w:t>57、58</w:t>
      </w:r>
      <w:r>
        <w:rPr>
          <w:rFonts w:hint="eastAsia" w:ascii="Arial" w:hAnsi="Arial" w:cs="Arial"/>
          <w:vertAlign w:val="superscript"/>
        </w:rPr>
        <w:t>]</w:t>
      </w:r>
      <w:r>
        <w:rPr>
          <w:rFonts w:hint="eastAsia" w:ascii="Arial" w:hAnsi="Arial" w:cs="Arial"/>
        </w:rPr>
        <w:t>. Sample components migrate at different rates due to differences in their interactions with the stationary phase, and qualitative and quantitative analysis is achieved by converting the signals detected by the detector</w:t>
      </w:r>
      <w:r>
        <w:rPr>
          <w:rFonts w:hint="eastAsia" w:ascii="Arial" w:hAnsi="Arial" w:cs="Arial"/>
          <w:vertAlign w:val="superscript"/>
        </w:rPr>
        <w:t>[</w:t>
      </w:r>
      <w:r>
        <w:rPr>
          <w:rFonts w:hint="eastAsia" w:ascii="Arial" w:hAnsi="Arial" w:eastAsia="宋体" w:cs="Arial"/>
          <w:vertAlign w:val="superscript"/>
          <w:lang w:val="en-US" w:eastAsia="zh-CN"/>
        </w:rPr>
        <w:t>31</w:t>
      </w:r>
      <w:r>
        <w:rPr>
          <w:rFonts w:hint="eastAsia" w:ascii="Arial" w:hAnsi="Arial" w:cs="Arial"/>
          <w:vertAlign w:val="superscript"/>
        </w:rPr>
        <w:t>]</w:t>
      </w:r>
      <w:r>
        <w:rPr>
          <w:rFonts w:hint="eastAsia" w:ascii="Arial" w:hAnsi="Arial" w:cs="Arial"/>
        </w:rPr>
        <w:t>. For sulfonamide drugs, their increased ionization in acidic solutions can significantly enhance extraction efficiency</w:t>
      </w:r>
      <w:r>
        <w:rPr>
          <w:rFonts w:hint="eastAsia" w:ascii="Arial" w:hAnsi="Arial" w:cs="Arial"/>
          <w:vertAlign w:val="superscript"/>
        </w:rPr>
        <w:t>[3</w:t>
      </w:r>
      <w:r>
        <w:rPr>
          <w:rFonts w:hint="eastAsia" w:ascii="Arial" w:hAnsi="Arial" w:eastAsia="宋体" w:cs="Arial"/>
          <w:vertAlign w:val="superscript"/>
          <w:lang w:val="en-US" w:eastAsia="zh-CN"/>
        </w:rPr>
        <w:t>2</w:t>
      </w:r>
      <w:r>
        <w:rPr>
          <w:rFonts w:hint="eastAsia" w:ascii="Arial" w:hAnsi="Arial" w:cs="Arial"/>
          <w:vertAlign w:val="superscript"/>
        </w:rPr>
        <w:t>]</w:t>
      </w:r>
      <w:r>
        <w:rPr>
          <w:rFonts w:hint="eastAsia" w:ascii="Arial" w:hAnsi="Arial" w:cs="Arial"/>
        </w:rPr>
        <w:t>; acetonitrile is often selected as the extraction solvent because it precipitates proteins and reduces interference from co-extracts</w:t>
      </w:r>
      <w:r>
        <w:rPr>
          <w:rFonts w:hint="eastAsia" w:ascii="Arial" w:hAnsi="Arial" w:cs="Arial"/>
          <w:vertAlign w:val="superscript"/>
        </w:rPr>
        <w:t>[3</w:t>
      </w:r>
      <w:r>
        <w:rPr>
          <w:rFonts w:hint="eastAsia" w:ascii="Arial" w:hAnsi="Arial" w:eastAsia="宋体" w:cs="Arial"/>
          <w:vertAlign w:val="superscript"/>
          <w:lang w:val="en-US" w:eastAsia="zh-CN"/>
        </w:rPr>
        <w:t>3</w:t>
      </w:r>
      <w:r>
        <w:rPr>
          <w:rFonts w:hint="eastAsia" w:ascii="Arial" w:hAnsi="Arial" w:cs="Arial"/>
          <w:vertAlign w:val="superscript"/>
        </w:rPr>
        <w:t>]</w:t>
      </w:r>
      <w:r>
        <w:rPr>
          <w:rFonts w:hint="eastAsia" w:ascii="Arial" w:hAnsi="Arial" w:cs="Arial"/>
        </w:rPr>
        <w:t>. This method offers advantages such as high sensitivity, excellent separation performance, and strong temperature tolerance in the analysis of milk matrices</w:t>
      </w:r>
      <w:r>
        <w:rPr>
          <w:rFonts w:hint="eastAsia" w:ascii="Arial" w:hAnsi="Arial" w:cs="Arial"/>
          <w:vertAlign w:val="superscript"/>
        </w:rPr>
        <w:t>[3</w:t>
      </w:r>
      <w:r>
        <w:rPr>
          <w:rFonts w:hint="eastAsia" w:ascii="Arial" w:hAnsi="Arial" w:eastAsia="宋体" w:cs="Arial"/>
          <w:vertAlign w:val="superscript"/>
          <w:lang w:val="en-US" w:eastAsia="zh-CN"/>
        </w:rPr>
        <w:t>4</w:t>
      </w:r>
      <w:r>
        <w:rPr>
          <w:rFonts w:hint="eastAsia" w:ascii="Arial" w:hAnsi="Arial" w:cs="Arial"/>
          <w:vertAlign w:val="superscript"/>
        </w:rPr>
        <w:t>]</w:t>
      </w:r>
      <w:r>
        <w:rPr>
          <w:rFonts w:hint="eastAsia" w:ascii="Arial" w:hAnsi="Arial" w:cs="Arial"/>
        </w:rPr>
        <w:t>; furthermore, operation under low-temperature conditions prevents the decomposition of thermally unstable drugs such as sulfonamides. HPLC has broad applicability, allowing for the simultaneous determination of multiple components, and offers higher separation efficiency and shorter analysis cycles compared to classical liquid chromatography methods</w:t>
      </w:r>
      <w:r>
        <w:rPr>
          <w:rFonts w:hint="eastAsia" w:ascii="Arial" w:hAnsi="Arial" w:cs="Arial"/>
          <w:vertAlign w:val="superscript"/>
        </w:rPr>
        <w:t>[3</w:t>
      </w:r>
      <w:r>
        <w:rPr>
          <w:rFonts w:hint="eastAsia" w:ascii="Arial" w:hAnsi="Arial" w:eastAsia="宋体" w:cs="Arial"/>
          <w:vertAlign w:val="superscript"/>
          <w:lang w:val="en-US" w:eastAsia="zh-CN"/>
        </w:rPr>
        <w:t>5</w:t>
      </w:r>
      <w:r>
        <w:rPr>
          <w:rFonts w:hint="eastAsia" w:ascii="Arial" w:hAnsi="Arial" w:cs="Arial"/>
          <w:vertAlign w:val="superscript"/>
        </w:rPr>
        <w:t>]</w:t>
      </w:r>
      <w:r>
        <w:rPr>
          <w:rFonts w:hint="eastAsia" w:ascii="Arial" w:hAnsi="Arial" w:cs="Arial"/>
        </w:rPr>
        <w:t>.</w:t>
      </w:r>
    </w:p>
    <w:p w14:paraId="58E3157C">
      <w:pPr>
        <w:pStyle w:val="22"/>
        <w:spacing w:after="0"/>
        <w:rPr>
          <w:rFonts w:ascii="Arial" w:hAnsi="Arial" w:cs="Arial"/>
        </w:rPr>
      </w:pPr>
      <w:r>
        <w:rPr>
          <w:rFonts w:hint="eastAsia" w:ascii="Arial" w:hAnsi="Arial" w:cs="Arial"/>
        </w:rPr>
        <w:t>However, this technique has limitations: the sample preparation process is complex, typically involving steps such as n-hexane degreasing and purification using an MCX solid-phase extraction column, making it significantly time-consuming; the UV detector has limited ability to distinguish between structurally similar compounds, and the qualitative identification of trace components in complex matrices relies on comparison with standard samples</w:t>
      </w:r>
      <w:r>
        <w:rPr>
          <w:rFonts w:hint="eastAsia" w:ascii="Arial" w:hAnsi="Arial" w:cs="Arial"/>
          <w:vertAlign w:val="superscript"/>
        </w:rPr>
        <w:t>[6]</w:t>
      </w:r>
      <w:r>
        <w:rPr>
          <w:rFonts w:hint="eastAsia" w:ascii="Arial" w:hAnsi="Arial" w:cs="Arial"/>
        </w:rPr>
        <w:t>. Ning Duohua et al.</w:t>
      </w:r>
      <w:r>
        <w:rPr>
          <w:rFonts w:hint="eastAsia" w:ascii="Arial" w:hAnsi="Arial" w:cs="Arial"/>
          <w:vertAlign w:val="superscript"/>
        </w:rPr>
        <w:t>[3</w:t>
      </w:r>
      <w:r>
        <w:rPr>
          <w:rFonts w:hint="eastAsia" w:ascii="Arial" w:hAnsi="Arial" w:eastAsia="宋体" w:cs="Arial"/>
          <w:vertAlign w:val="superscript"/>
          <w:lang w:val="en-US" w:eastAsia="zh-CN"/>
        </w:rPr>
        <w:t>6</w:t>
      </w:r>
      <w:r>
        <w:rPr>
          <w:rFonts w:hint="eastAsia" w:ascii="Arial" w:hAnsi="Arial" w:cs="Arial"/>
          <w:vertAlign w:val="superscript"/>
        </w:rPr>
        <w:t>]</w:t>
      </w:r>
      <w:r>
        <w:rPr>
          <w:rFonts w:hint="eastAsia" w:ascii="Arial" w:hAnsi="Arial" w:cs="Arial"/>
        </w:rPr>
        <w:t xml:space="preserve"> employed an ethyl acetate extraction–hexane degreasing–hydrochloric acid solvent conversion–MCX column purification procedure to establish an HPLC-UV method for the determination of eight sulfonamide drugs. Within a linear range of 0.03–0.50 μg/mL (r &gt; 0.99), the detection limit reached 10 μg/kg, with recovery rates ranging from 61.0% to 95.4%. When Zhao Yin et al.</w:t>
      </w:r>
      <w:r>
        <w:rPr>
          <w:rFonts w:hint="eastAsia" w:ascii="Arial" w:hAnsi="Arial" w:cs="Arial"/>
          <w:vertAlign w:val="superscript"/>
        </w:rPr>
        <w:t>[3</w:t>
      </w:r>
      <w:r>
        <w:rPr>
          <w:rFonts w:hint="eastAsia" w:ascii="Arial" w:hAnsi="Arial" w:eastAsia="宋体" w:cs="Arial"/>
          <w:vertAlign w:val="superscript"/>
          <w:lang w:val="en-US" w:eastAsia="zh-CN"/>
        </w:rPr>
        <w:t>7</w:t>
      </w:r>
      <w:r>
        <w:rPr>
          <w:rFonts w:hint="eastAsia" w:ascii="Arial" w:hAnsi="Arial" w:cs="Arial"/>
          <w:vertAlign w:val="superscript"/>
        </w:rPr>
        <w:t>]</w:t>
      </w:r>
      <w:r>
        <w:rPr>
          <w:rFonts w:hint="eastAsia" w:ascii="Arial" w:hAnsi="Arial" w:cs="Arial"/>
        </w:rPr>
        <w:t xml:space="preserve"> detected 22 types of sulfonamide residues, the method had a detection limit of 4 μg/kg and a recovery rate of 86.7%–98.2% (RSD 1.6%–8.4%). The ultra-high-performance liquid chromatography (UPLC) method established by Gao Na et al.</w:t>
      </w:r>
      <w:r>
        <w:rPr>
          <w:rFonts w:hint="eastAsia" w:ascii="Arial" w:hAnsi="Arial" w:cs="Arial"/>
          <w:vertAlign w:val="superscript"/>
        </w:rPr>
        <w:t>[3</w:t>
      </w:r>
      <w:r>
        <w:rPr>
          <w:rFonts w:hint="eastAsia" w:ascii="Arial" w:hAnsi="Arial" w:eastAsia="宋体" w:cs="Arial"/>
          <w:vertAlign w:val="superscript"/>
          <w:lang w:val="en-US" w:eastAsia="zh-CN"/>
        </w:rPr>
        <w:t>8</w:t>
      </w:r>
      <w:r>
        <w:rPr>
          <w:rFonts w:hint="eastAsia" w:ascii="Arial" w:hAnsi="Arial" w:cs="Arial"/>
          <w:vertAlign w:val="superscript"/>
        </w:rPr>
        <w:t>]</w:t>
      </w:r>
      <w:r>
        <w:rPr>
          <w:rFonts w:hint="eastAsia" w:ascii="Arial" w:hAnsi="Arial" w:cs="Arial"/>
        </w:rPr>
        <w:t xml:space="preserve"> employed methanol-0.5% formic acid extraction followed by purification on an HLB column, with elution using 0.1% formic acid in water/ acetonitrile, and at spiking levels of 10–50 μg/kg, recovery rates ranged from 67.2% to 81.2% (RSD ≤ 4.1%, n = 6). This method offers high sensitivity and good reproducibility and is suitable for routine testing of milk.</w:t>
      </w:r>
    </w:p>
    <w:p w14:paraId="1ABC27F1">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3.2 Liquid Chromatography-Tandem Mass Spectrometry (LC-MS/MS)</w:t>
      </w:r>
    </w:p>
    <w:p w14:paraId="3F54FFA0">
      <w:pPr>
        <w:pStyle w:val="22"/>
        <w:spacing w:after="0"/>
        <w:rPr>
          <w:rFonts w:ascii="Arial" w:hAnsi="Arial" w:cs="Arial"/>
        </w:rPr>
      </w:pPr>
      <w:r>
        <w:rPr>
          <w:rFonts w:hint="eastAsia" w:ascii="Arial" w:hAnsi="Arial" w:cs="Arial"/>
        </w:rPr>
        <w:t>In the analysis of trace components in complex matrices, liquid chromatography-tandem mass spectrometry (LC-MS/MS) offers superior selectivity and sensitivity. It provides more comprehensive fragment ion information than conventional LC-MS, significantly enhancing the reliability of qualitative and quantitative results</w:t>
      </w:r>
      <w:r>
        <w:rPr>
          <w:rFonts w:hint="eastAsia" w:ascii="Arial" w:hAnsi="Arial" w:cs="Arial"/>
          <w:vertAlign w:val="superscript"/>
        </w:rPr>
        <w:t>[3</w:t>
      </w:r>
      <w:r>
        <w:rPr>
          <w:rFonts w:hint="eastAsia" w:ascii="Arial" w:hAnsi="Arial" w:eastAsia="宋体" w:cs="Arial"/>
          <w:vertAlign w:val="superscript"/>
          <w:lang w:val="en-US" w:eastAsia="zh-CN"/>
        </w:rPr>
        <w:t>9</w:t>
      </w:r>
      <w:r>
        <w:rPr>
          <w:rFonts w:hint="eastAsia" w:ascii="Arial" w:hAnsi="Arial" w:cs="Arial"/>
          <w:vertAlign w:val="superscript"/>
        </w:rPr>
        <w:t>]</w:t>
      </w:r>
      <w:r>
        <w:rPr>
          <w:rFonts w:hint="eastAsia" w:ascii="Arial" w:hAnsi="Arial" w:cs="Arial"/>
        </w:rPr>
        <w:t>. When detecting sulfonamide drugs, the addition of formic acid to the mobile phase improves ionization efficiency and optimizes peak shape; the introduction of trace amounts of ammonium acetate balances the ionization rates of sulfonamide drugs with different polarities</w:t>
      </w:r>
      <w:r>
        <w:rPr>
          <w:rFonts w:hint="eastAsia" w:ascii="Arial" w:hAnsi="Arial" w:cs="Arial"/>
          <w:vertAlign w:val="superscript"/>
        </w:rPr>
        <w:t>[</w:t>
      </w:r>
      <w:r>
        <w:rPr>
          <w:rFonts w:hint="eastAsia" w:ascii="Arial" w:hAnsi="Arial" w:eastAsia="宋体" w:cs="Arial"/>
          <w:vertAlign w:val="superscript"/>
          <w:lang w:val="en-US" w:eastAsia="zh-CN"/>
        </w:rPr>
        <w:t>40</w:t>
      </w:r>
      <w:r>
        <w:rPr>
          <w:rFonts w:hint="eastAsia" w:ascii="Arial" w:hAnsi="Arial" w:cs="Arial"/>
          <w:vertAlign w:val="superscript"/>
        </w:rPr>
        <w:t>]</w:t>
      </w:r>
      <w:r>
        <w:rPr>
          <w:rFonts w:hint="eastAsia" w:ascii="Arial" w:hAnsi="Arial" w:cs="Arial"/>
        </w:rPr>
        <w:t>. Polar groups in the molecules of these compounds, such as the amino group (-NH₂) and the sulfonyl group (-SO₂-NH₂), readily form [M+H]⁺ ions in the positive ion mode of an electrospray ionization (ESI) source. This mode not only enhances the response signal of polar compounds but also effectively suppresses matrix interference, thereby improving detection sensitivity.</w:t>
      </w:r>
    </w:p>
    <w:p w14:paraId="3ADF6402">
      <w:pPr>
        <w:pStyle w:val="22"/>
        <w:spacing w:after="0"/>
        <w:rPr>
          <w:rFonts w:ascii="Arial" w:hAnsi="Arial" w:cs="Arial"/>
        </w:rPr>
      </w:pPr>
      <w:r>
        <w:rPr>
          <w:rFonts w:hint="eastAsia" w:ascii="Arial" w:hAnsi="Arial" w:cs="Arial"/>
        </w:rPr>
        <w:t>Liu Chujun et al.</w:t>
      </w:r>
      <w:r>
        <w:rPr>
          <w:rFonts w:hint="eastAsia" w:ascii="Arial" w:hAnsi="Arial" w:cs="Arial"/>
          <w:vertAlign w:val="superscript"/>
        </w:rPr>
        <w:t>[</w:t>
      </w:r>
      <w:r>
        <w:rPr>
          <w:rFonts w:hint="eastAsia" w:ascii="Arial" w:hAnsi="Arial" w:eastAsia="宋体" w:cs="Arial"/>
          <w:vertAlign w:val="superscript"/>
          <w:lang w:val="en-US" w:eastAsia="zh-CN"/>
        </w:rPr>
        <w:t>41</w:t>
      </w:r>
      <w:r>
        <w:rPr>
          <w:rFonts w:hint="eastAsia" w:ascii="Arial" w:hAnsi="Arial" w:cs="Arial"/>
          <w:vertAlign w:val="superscript"/>
        </w:rPr>
        <w:t>]</w:t>
      </w:r>
      <w:r>
        <w:rPr>
          <w:rFonts w:hint="eastAsia" w:ascii="Arial" w:hAnsi="Arial" w:cs="Arial"/>
        </w:rPr>
        <w:t xml:space="preserve"> employed liquid chromatography–quadrupole linear ion trap mass spectrometry (LC-QIT-MS) to determine residues of sulfonamides and quinolones in milk. By combining the mass screening capabilities of the quadrupole with the multi-stage fragmentation capabilities of the linear ion trap, and using only liquid–liquid extraction for sample preparation, they simplified the operational workflow while lowering the technical barrier, Spiked recovery rates ranged from 77.4% to 119.4%. By optimizing ion source parameters and collision energies, the fragment ion abundance of sulfonamide drugs could be further enhanced, yielding significant improvements in background interference suppression, characteristic ion resolution, and method sensitivity.</w:t>
      </w:r>
    </w:p>
    <w:p w14:paraId="270C7420">
      <w:pPr>
        <w:pStyle w:val="22"/>
        <w:spacing w:after="0"/>
        <w:rPr>
          <w:rFonts w:ascii="Arial" w:hAnsi="Arial" w:cs="Arial"/>
        </w:rPr>
      </w:pPr>
      <w:r>
        <w:rPr>
          <w:rFonts w:hint="eastAsia" w:ascii="Arial" w:hAnsi="Arial" w:cs="Arial"/>
        </w:rPr>
        <w:t>LC-MS/MS technology offers multiple advantages for the detection of veterinary drug residues in food of animal origin: it enables the simultaneous identification of multiple components in complex matrices, effectively distinguishes structural isomers with high resolution</w:t>
      </w:r>
      <w:r>
        <w:rPr>
          <w:rFonts w:hint="eastAsia" w:ascii="Arial" w:hAnsi="Arial" w:cs="Arial"/>
          <w:vertAlign w:val="superscript"/>
        </w:rPr>
        <w:t>[4</w:t>
      </w:r>
      <w:r>
        <w:rPr>
          <w:rFonts w:hint="eastAsia" w:ascii="Arial" w:hAnsi="Arial" w:eastAsia="宋体" w:cs="Arial"/>
          <w:vertAlign w:val="superscript"/>
          <w:lang w:val="en-US" w:eastAsia="zh-CN"/>
        </w:rPr>
        <w:t>2</w:t>
      </w:r>
      <w:r>
        <w:rPr>
          <w:rFonts w:hint="eastAsia" w:ascii="Arial" w:hAnsi="Arial" w:cs="Arial"/>
          <w:vertAlign w:val="superscript"/>
        </w:rPr>
        <w:t>]</w:t>
      </w:r>
      <w:r>
        <w:rPr>
          <w:rFonts w:hint="eastAsia" w:ascii="Arial" w:hAnsi="Arial" w:cs="Arial"/>
        </w:rPr>
        <w:t>, covers a wide dynamic range from trace to high concentrations of residues, and has sufficient throughput to handle large sample volumes. However, its limitations include high instrument acquisition and maintenance costs, as well as the need for specialized personnel to operate the equipment; the sample preparation process is cumbersome, and matrix interference may affect accuracy. The simultaneous detection method for 35 antibiotics established by Wang Hao et al.</w:t>
      </w:r>
      <w:r>
        <w:rPr>
          <w:rFonts w:hint="eastAsia" w:ascii="Arial" w:hAnsi="Arial" w:cs="Arial"/>
          <w:vertAlign w:val="superscript"/>
        </w:rPr>
        <w:t>[4</w:t>
      </w:r>
      <w:r>
        <w:rPr>
          <w:rFonts w:hint="eastAsia" w:ascii="Arial" w:hAnsi="Arial" w:eastAsia="宋体" w:cs="Arial"/>
          <w:vertAlign w:val="superscript"/>
          <w:lang w:val="en-US" w:eastAsia="zh-CN"/>
        </w:rPr>
        <w:t>3</w:t>
      </w:r>
      <w:r>
        <w:rPr>
          <w:rFonts w:hint="eastAsia" w:ascii="Arial" w:hAnsi="Arial" w:cs="Arial"/>
          <w:vertAlign w:val="superscript"/>
        </w:rPr>
        <w:t>]</w:t>
      </w:r>
      <w:r>
        <w:rPr>
          <w:rFonts w:hint="eastAsia" w:ascii="Arial" w:hAnsi="Arial" w:cs="Arial"/>
        </w:rPr>
        <w:t xml:space="preserve"> was applied to the analysis of commercially available dairy products; although it is cost-effective and rapid, there is still room for improvement in its performance. Zhang Pingping et al.</w:t>
      </w:r>
      <w:r>
        <w:rPr>
          <w:rFonts w:hint="eastAsia" w:ascii="Arial" w:hAnsi="Arial" w:cs="Arial"/>
          <w:vertAlign w:val="superscript"/>
        </w:rPr>
        <w:t>[4</w:t>
      </w:r>
      <w:r>
        <w:rPr>
          <w:rFonts w:hint="eastAsia" w:ascii="Arial" w:hAnsi="Arial" w:eastAsia="宋体" w:cs="Arial"/>
          <w:vertAlign w:val="superscript"/>
          <w:lang w:val="en-US" w:eastAsia="zh-CN"/>
        </w:rPr>
        <w:t>4</w:t>
      </w:r>
      <w:r>
        <w:rPr>
          <w:rFonts w:hint="eastAsia" w:ascii="Arial" w:hAnsi="Arial" w:cs="Arial"/>
          <w:vertAlign w:val="superscript"/>
        </w:rPr>
        <w:t>]</w:t>
      </w:r>
      <w:r>
        <w:rPr>
          <w:rFonts w:hint="eastAsia" w:ascii="Arial" w:hAnsi="Arial" w:cs="Arial"/>
        </w:rPr>
        <w:t xml:space="preserve"> reported limits of quantification (LODs) of 8.44–38.66 μg/kg, 5.47–37.84 μg/kg, and 1.31–8.53 μg/kg in milk, pork stomach, and grass carp matrices, respectively, with spiked recovery rates of 60%–120% (RSD &lt; 10%). Jia Caixia et al.</w:t>
      </w:r>
      <w:r>
        <w:rPr>
          <w:rFonts w:hint="eastAsia" w:ascii="Arial" w:hAnsi="Arial" w:cs="Arial"/>
          <w:vertAlign w:val="superscript"/>
        </w:rPr>
        <w:t>[4</w:t>
      </w:r>
      <w:r>
        <w:rPr>
          <w:rFonts w:hint="eastAsia" w:ascii="Arial" w:hAnsi="Arial" w:eastAsia="宋体" w:cs="Arial"/>
          <w:vertAlign w:val="superscript"/>
          <w:lang w:val="en-US" w:eastAsia="zh-CN"/>
        </w:rPr>
        <w:t>5</w:t>
      </w:r>
      <w:r>
        <w:rPr>
          <w:rFonts w:hint="eastAsia" w:ascii="Arial" w:hAnsi="Arial" w:cs="Arial"/>
          <w:vertAlign w:val="superscript"/>
        </w:rPr>
        <w:t>]</w:t>
      </w:r>
      <w:r>
        <w:rPr>
          <w:rFonts w:hint="eastAsia" w:ascii="Arial" w:hAnsi="Arial" w:cs="Arial"/>
        </w:rPr>
        <w:t xml:space="preserve"> established a method for the detection of 18 sulfonamides in beef based on solid-phase extraction, with a detection limit of 2 μg/kg (quantification limit 10 μg/kg) and recovery rates ranging from 64.9% to 105.0%. Wu Xianglun et al.</w:t>
      </w:r>
      <w:r>
        <w:rPr>
          <w:rFonts w:hint="eastAsia" w:ascii="Arial" w:hAnsi="Arial" w:cs="Arial"/>
          <w:vertAlign w:val="superscript"/>
        </w:rPr>
        <w:t>[4</w:t>
      </w:r>
      <w:r>
        <w:rPr>
          <w:rFonts w:hint="eastAsia" w:ascii="Arial" w:hAnsi="Arial" w:eastAsia="宋体" w:cs="Arial"/>
          <w:vertAlign w:val="superscript"/>
          <w:lang w:val="en-US" w:eastAsia="zh-CN"/>
        </w:rPr>
        <w:t>6</w:t>
      </w:r>
      <w:r>
        <w:rPr>
          <w:rFonts w:hint="eastAsia" w:ascii="Arial" w:hAnsi="Arial" w:cs="Arial"/>
          <w:vertAlign w:val="superscript"/>
        </w:rPr>
        <w:t>]</w:t>
      </w:r>
      <w:r>
        <w:rPr>
          <w:rFonts w:hint="eastAsia" w:ascii="Arial" w:hAnsi="Arial" w:cs="Arial"/>
        </w:rPr>
        <w:t xml:space="preserve"> developed a method for detecting 22 sulfonamides using QuEChERS pretreatment, with detection limits ranging from 0.11 to 1.66 μg/kg and recovery rates ranging from 75.6% to 124.0%. The above studies confirm that LC-MS/MS technology is well-suited for the detection of sulfonamide residues in dairy products.</w:t>
      </w:r>
    </w:p>
    <w:p w14:paraId="23CFA979">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3.3 Enzyme-Linked Immunosorbent Assay (ELISA)</w:t>
      </w:r>
    </w:p>
    <w:p w14:paraId="70A5431F">
      <w:pPr>
        <w:pStyle w:val="22"/>
        <w:spacing w:after="0"/>
        <w:rPr>
          <w:rFonts w:ascii="Arial" w:hAnsi="Arial" w:cs="Arial"/>
        </w:rPr>
      </w:pPr>
      <w:r>
        <w:rPr>
          <w:rFonts w:hint="eastAsia" w:ascii="Arial" w:hAnsi="Arial" w:cs="Arial"/>
        </w:rPr>
        <w:t>The enzyme-linked immunosorbent assay (ELISA) utilizes the specific binding between antigens and antibodies; through enzyme-labeling technology, it catalyzes a colorimetric reaction of the substrate to achieve quantitative determination of the target substance.</w:t>
      </w:r>
      <w:r>
        <w:rPr>
          <w:rFonts w:hint="eastAsia" w:ascii="Arial" w:hAnsi="Arial" w:cs="Arial"/>
          <w:vertAlign w:val="superscript"/>
        </w:rPr>
        <w:t>[4</w:t>
      </w:r>
      <w:r>
        <w:rPr>
          <w:rFonts w:hint="eastAsia" w:ascii="Arial" w:hAnsi="Arial" w:eastAsia="宋体" w:cs="Arial"/>
          <w:vertAlign w:val="superscript"/>
          <w:lang w:val="en-US" w:eastAsia="zh-CN"/>
        </w:rPr>
        <w:t>7</w:t>
      </w:r>
      <w:r>
        <w:rPr>
          <w:rFonts w:hint="eastAsia" w:ascii="Arial" w:hAnsi="Arial" w:cs="Arial"/>
          <w:vertAlign w:val="superscript"/>
        </w:rPr>
        <w:t>]</w:t>
      </w:r>
      <w:r>
        <w:rPr>
          <w:rFonts w:hint="eastAsia" w:ascii="Arial" w:hAnsi="Arial" w:cs="Arial"/>
        </w:rPr>
        <w:t xml:space="preserve"> This method offers advantages such as ease of operation, high throughput, and simple sample preparation, making it suitable for rapid initial screening of large-scale samples. Compared to high-performance liquid chromatography-tandem mass spectrometry (LC-MS/MS), ELISA has limited sensitivity, making it difficult to achieve precise quantification of antibiotics, and may result in false-positive results due to antibody cross-reactivity.</w:t>
      </w:r>
    </w:p>
    <w:p w14:paraId="0F0CF6FF">
      <w:pPr>
        <w:pStyle w:val="22"/>
        <w:spacing w:after="0"/>
        <w:rPr>
          <w:rFonts w:ascii="Arial" w:hAnsi="Arial" w:cs="Arial"/>
        </w:rPr>
      </w:pPr>
      <w:r>
        <w:rPr>
          <w:rFonts w:hint="eastAsia" w:ascii="Arial" w:hAnsi="Arial" w:cs="Arial"/>
        </w:rPr>
        <w:t>This method demonstrates stable reproducibility and is easily scalable for application in primary-level laboratories; it has been successfully applied to the detection of chloramphenicol, sulfonamide, and anabolic steroid drugs in matrices such as pig liver and beef liver. Zhang Yuchao et al.</w:t>
      </w:r>
      <w:r>
        <w:rPr>
          <w:rFonts w:hint="eastAsia" w:ascii="Arial" w:hAnsi="Arial" w:cs="Arial"/>
          <w:vertAlign w:val="superscript"/>
        </w:rPr>
        <w:t>[4</w:t>
      </w:r>
      <w:r>
        <w:rPr>
          <w:rFonts w:hint="eastAsia" w:ascii="Arial" w:hAnsi="Arial" w:eastAsia="宋体" w:cs="Arial"/>
          <w:vertAlign w:val="superscript"/>
          <w:lang w:val="en-US" w:eastAsia="zh-CN"/>
        </w:rPr>
        <w:t>8</w:t>
      </w:r>
      <w:r>
        <w:rPr>
          <w:rFonts w:hint="eastAsia" w:ascii="Arial" w:hAnsi="Arial" w:cs="Arial"/>
          <w:vertAlign w:val="superscript"/>
        </w:rPr>
        <w:t>]</w:t>
      </w:r>
      <w:r>
        <w:rPr>
          <w:rFonts w:hint="eastAsia" w:ascii="Arial" w:hAnsi="Arial" w:cs="Arial"/>
        </w:rPr>
        <w:t xml:space="preserve"> prepared monoclonal antibodies using sulfamethoxypyridazine as a hapten and developed an indirect competitive ELISA method with direct hapten coating; this method demonstrated significantly higher sensitivity than the traditional manual antigen coating method, with spiked recovery rates ranging from 98.34% to 101.28%.</w:t>
      </w:r>
    </w:p>
    <w:p w14:paraId="7F6C5C7D">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3.4 Immunoassay (LFIA)</w:t>
      </w:r>
    </w:p>
    <w:p w14:paraId="7B252F07">
      <w:pPr>
        <w:pStyle w:val="22"/>
        <w:spacing w:after="0"/>
        <w:rPr>
          <w:rFonts w:ascii="Arial" w:hAnsi="Arial" w:cs="Arial"/>
        </w:rPr>
      </w:pPr>
      <w:r>
        <w:rPr>
          <w:rFonts w:hint="eastAsia" w:ascii="Arial" w:hAnsi="Arial" w:cs="Arial"/>
        </w:rPr>
        <w:t>The immunoassay (LFIA) is based on a mechanism that combines immunological recognition with chromatographic separation, enabling the rapid detection of veterinary drug residues such as sulfonamides, tetracyclines, and macrolides in milk. This method is simple to operate and cost-effective, making it suitable for on-site preliminary screening of large-scale samples</w:t>
      </w:r>
      <w:r>
        <w:rPr>
          <w:rFonts w:hint="eastAsia" w:ascii="Arial" w:hAnsi="Arial" w:cs="Arial"/>
          <w:vertAlign w:val="superscript"/>
        </w:rPr>
        <w:t>[4</w:t>
      </w:r>
      <w:r>
        <w:rPr>
          <w:rFonts w:hint="eastAsia" w:ascii="Arial" w:hAnsi="Arial" w:eastAsia="宋体" w:cs="Arial"/>
          <w:vertAlign w:val="superscript"/>
          <w:lang w:val="en-US" w:eastAsia="zh-CN"/>
        </w:rPr>
        <w:t>9</w:t>
      </w:r>
      <w:r>
        <w:rPr>
          <w:rFonts w:hint="eastAsia" w:ascii="Arial" w:hAnsi="Arial" w:cs="Arial"/>
          <w:vertAlign w:val="superscript"/>
        </w:rPr>
        <w:t>]</w:t>
      </w:r>
      <w:r>
        <w:rPr>
          <w:rFonts w:hint="eastAsia" w:ascii="Arial" w:hAnsi="Arial" w:cs="Arial"/>
        </w:rPr>
        <w:t>. However, its sensitivity is relatively limited, making it difficult to achieve accurate quantification of antibiotics; simultaneously, due to antibody specificity, the detection range is closely related to antibody availability. Complex matrices may induce nonspecific binding, leading to an increased risk of false positives</w:t>
      </w:r>
      <w:r>
        <w:rPr>
          <w:rFonts w:hint="eastAsia" w:ascii="Arial" w:hAnsi="Arial" w:cs="Arial"/>
          <w:vertAlign w:val="superscript"/>
        </w:rPr>
        <w:t>[4</w:t>
      </w:r>
      <w:r>
        <w:rPr>
          <w:rFonts w:hint="eastAsia" w:ascii="Arial" w:hAnsi="Arial" w:eastAsia="宋体" w:cs="Arial"/>
          <w:vertAlign w:val="superscript"/>
          <w:lang w:val="en-US" w:eastAsia="zh-CN"/>
        </w:rPr>
        <w:t>9</w:t>
      </w:r>
      <w:r>
        <w:rPr>
          <w:rFonts w:hint="eastAsia" w:ascii="Arial" w:hAnsi="Arial" w:cs="Arial"/>
          <w:vertAlign w:val="superscript"/>
        </w:rPr>
        <w:t>]</w:t>
      </w:r>
      <w:r>
        <w:rPr>
          <w:rFonts w:hint="eastAsia" w:ascii="Arial" w:hAnsi="Arial" w:cs="Arial"/>
        </w:rPr>
        <w:t>.</w:t>
      </w:r>
    </w:p>
    <w:p w14:paraId="5C8A170D">
      <w:pPr>
        <w:pStyle w:val="22"/>
        <w:spacing w:after="0"/>
        <w:rPr>
          <w:rFonts w:ascii="Arial" w:hAnsi="Arial" w:cs="Arial"/>
        </w:rPr>
      </w:pPr>
      <w:r>
        <w:rPr>
          <w:rFonts w:hint="eastAsia" w:ascii="Arial" w:hAnsi="Arial" w:cs="Arial"/>
        </w:rPr>
        <w:t>Zhang Jiayi et al.</w:t>
      </w:r>
      <w:r>
        <w:rPr>
          <w:rFonts w:hint="eastAsia" w:ascii="Arial" w:hAnsi="Arial" w:cs="Arial"/>
          <w:vertAlign w:val="superscript"/>
        </w:rPr>
        <w:t>[</w:t>
      </w:r>
      <w:r>
        <w:rPr>
          <w:rFonts w:hint="eastAsia" w:ascii="Arial" w:hAnsi="Arial" w:eastAsia="宋体" w:cs="Arial"/>
          <w:vertAlign w:val="superscript"/>
          <w:lang w:val="en-US" w:eastAsia="zh-CN"/>
        </w:rPr>
        <w:t>50</w:t>
      </w:r>
      <w:r>
        <w:rPr>
          <w:rFonts w:hint="eastAsia" w:ascii="Arial" w:hAnsi="Arial" w:cs="Arial"/>
          <w:vertAlign w:val="superscript"/>
        </w:rPr>
        <w:t>]</w:t>
      </w:r>
      <w:r>
        <w:rPr>
          <w:rFonts w:hint="eastAsia" w:ascii="Arial" w:hAnsi="Arial" w:cs="Arial"/>
        </w:rPr>
        <w:t xml:space="preserve"> utilized the principle of competitive immunoassay, employing colloidal gold as a labeled probe, to establish a method for the rapid detection of sulfamethoxazole residues in pork and milk. This method has a detection limit of 1 μg/L and exhibits good consistency with the results of high-performance liquid chromatography (R² &gt; 0.98). Jia Xianchun</w:t>
      </w:r>
      <w:r>
        <w:rPr>
          <w:rFonts w:hint="eastAsia" w:ascii="Arial" w:hAnsi="Arial" w:cs="Arial"/>
          <w:vertAlign w:val="superscript"/>
        </w:rPr>
        <w:t>[</w:t>
      </w:r>
      <w:r>
        <w:rPr>
          <w:rFonts w:hint="eastAsia" w:ascii="Arial" w:hAnsi="Arial" w:eastAsia="宋体" w:cs="Arial"/>
          <w:vertAlign w:val="superscript"/>
          <w:lang w:val="en-US" w:eastAsia="zh-CN"/>
        </w:rPr>
        <w:t>51</w:t>
      </w:r>
      <w:r>
        <w:rPr>
          <w:rFonts w:hint="eastAsia" w:ascii="Arial" w:hAnsi="Arial" w:cs="Arial"/>
          <w:vertAlign w:val="superscript"/>
        </w:rPr>
        <w:t>]</w:t>
      </w:r>
      <w:r>
        <w:rPr>
          <w:rFonts w:hint="eastAsia" w:ascii="Arial" w:hAnsi="Arial" w:cs="Arial"/>
        </w:rPr>
        <w:t xml:space="preserve"> et al. successfully developed a colloidal gold immunoassay method by optimizing pH, immunoreagent ratios, and surfactant concentration. This method enables high-throughput detection of eight sulfonamide drugs. It requires no instrumentation, completes analysis within 15 minutes, and has a detection limit compliant with China’s veterinary drug residue limits (sensitivity ≥97%, false positive rate ≤ 2%, false negative rate ≤ 3%).</w:t>
      </w:r>
    </w:p>
    <w:p w14:paraId="38A34323">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3.5 Biosensor Methods</w:t>
      </w:r>
    </w:p>
    <w:p w14:paraId="6A536164">
      <w:pPr>
        <w:pStyle w:val="22"/>
        <w:spacing w:after="0"/>
        <w:rPr>
          <w:rFonts w:ascii="Arial" w:hAnsi="Arial" w:cs="Arial"/>
        </w:rPr>
      </w:pPr>
      <w:r>
        <w:rPr>
          <w:rFonts w:hint="eastAsia" w:ascii="Arial" w:hAnsi="Arial" w:cs="Arial"/>
        </w:rPr>
        <w:t>As miniaturized analytical systems that integrate biological recognition elements with physical signal transducers, biosensors hold great potential for the multi-component detection of food and veterinary drug residues</w:t>
      </w:r>
      <w:r>
        <w:rPr>
          <w:rFonts w:hint="eastAsia" w:ascii="Arial" w:hAnsi="Arial" w:cs="Arial"/>
          <w:vertAlign w:val="superscript"/>
        </w:rPr>
        <w:t>[5</w:t>
      </w:r>
      <w:r>
        <w:rPr>
          <w:rFonts w:hint="eastAsia" w:ascii="Arial" w:hAnsi="Arial" w:eastAsia="宋体" w:cs="Arial"/>
          <w:vertAlign w:val="superscript"/>
          <w:lang w:val="en-US" w:eastAsia="zh-CN"/>
        </w:rPr>
        <w:t>2</w:t>
      </w:r>
      <w:r>
        <w:rPr>
          <w:rFonts w:hint="eastAsia" w:ascii="Arial" w:hAnsi="Arial" w:cs="Arial"/>
          <w:vertAlign w:val="superscript"/>
        </w:rPr>
        <w:t>]</w:t>
      </w:r>
      <w:r>
        <w:rPr>
          <w:rFonts w:hint="eastAsia" w:ascii="Arial" w:hAnsi="Arial" w:cs="Arial"/>
        </w:rPr>
        <w:t>. In recent years, detection technologies based on nucleic acid aptamers have advanced significantly, primarily encompassing fluorescent, colorimetric, and electrochemical sensing strategies. Yan et al.</w:t>
      </w:r>
      <w:r>
        <w:rPr>
          <w:rFonts w:hint="eastAsia" w:ascii="Arial" w:hAnsi="Arial" w:cs="Arial"/>
          <w:vertAlign w:val="superscript"/>
        </w:rPr>
        <w:t>[5</w:t>
      </w:r>
      <w:r>
        <w:rPr>
          <w:rFonts w:hint="eastAsia" w:ascii="Arial" w:hAnsi="Arial" w:eastAsia="宋体" w:cs="Arial"/>
          <w:vertAlign w:val="superscript"/>
          <w:lang w:val="en-US" w:eastAsia="zh-CN"/>
        </w:rPr>
        <w:t>3</w:t>
      </w:r>
      <w:r>
        <w:rPr>
          <w:rFonts w:hint="eastAsia" w:ascii="Arial" w:hAnsi="Arial" w:cs="Arial"/>
          <w:vertAlign w:val="superscript"/>
        </w:rPr>
        <w:t>]</w:t>
      </w:r>
      <w:r>
        <w:rPr>
          <w:rFonts w:hint="eastAsia" w:ascii="Arial" w:hAnsi="Arial" w:cs="Arial"/>
        </w:rPr>
        <w:t xml:space="preserve"> developed a label-free fluorescent sensor based on an ofloxacin aptamer–gold nanoparticle–rhodamine B system, achieving drug quantification through the fluorescence quenching effect. This method offers the advantages of simple operation, low cost, and rapid response (&lt;10 min). While such sensors perform well in terms of real-time analysis, high sensitivity, and high selectivity, their application in the field of veterinary drug residues still needs to be expanded, and standardization and industrialization require further improvement</w:t>
      </w:r>
      <w:r>
        <w:rPr>
          <w:rFonts w:hint="eastAsia" w:ascii="Arial" w:hAnsi="Arial" w:cs="Arial"/>
          <w:vertAlign w:val="superscript"/>
        </w:rPr>
        <w:t>[</w:t>
      </w:r>
      <w:r>
        <w:rPr>
          <w:rFonts w:hint="eastAsia" w:ascii="Arial" w:hAnsi="Arial" w:eastAsia="宋体" w:cs="Arial"/>
          <w:vertAlign w:val="superscript"/>
          <w:lang w:val="en-US" w:eastAsia="zh-CN"/>
        </w:rPr>
        <w:t>54</w:t>
      </w:r>
      <w:r>
        <w:rPr>
          <w:rFonts w:hint="eastAsia" w:ascii="Arial" w:hAnsi="Arial" w:cs="Arial"/>
          <w:vertAlign w:val="superscript"/>
        </w:rPr>
        <w:t>]</w:t>
      </w:r>
      <w:r>
        <w:rPr>
          <w:rFonts w:hint="eastAsia" w:ascii="Arial" w:hAnsi="Arial" w:cs="Arial"/>
        </w:rPr>
        <w:t>.</w:t>
      </w:r>
    </w:p>
    <w:p w14:paraId="1BCC24B4">
      <w:pPr>
        <w:pStyle w:val="22"/>
        <w:numPr>
          <w:ilvl w:val="1"/>
          <w:numId w:val="0"/>
        </w:numPr>
        <w:spacing w:after="0"/>
        <w:rPr>
          <w:rFonts w:ascii="Arial" w:hAnsi="Arial" w:eastAsia="宋体" w:cs="Arial"/>
          <w:b/>
          <w:sz w:val="22"/>
          <w:lang w:eastAsia="zh-CN"/>
        </w:rPr>
      </w:pPr>
      <w:r>
        <w:rPr>
          <w:rFonts w:hint="eastAsia" w:ascii="Arial" w:hAnsi="Arial" w:eastAsia="宋体" w:cs="Arial"/>
          <w:b/>
          <w:sz w:val="22"/>
          <w:lang w:eastAsia="zh-CN"/>
        </w:rPr>
        <w:t>3.6 Spectroscopic Techniques</w:t>
      </w:r>
    </w:p>
    <w:p w14:paraId="01A8CC09">
      <w:pPr>
        <w:pStyle w:val="22"/>
        <w:spacing w:after="0"/>
        <w:rPr>
          <w:rFonts w:ascii="Arial" w:hAnsi="Arial" w:cs="Arial"/>
        </w:rPr>
      </w:pPr>
      <w:r>
        <w:rPr>
          <w:rFonts w:hint="eastAsia" w:ascii="Arial" w:hAnsi="Arial" w:cs="Arial"/>
        </w:rPr>
        <w:t>Surface-enhanced Raman spectroscopy (SERS) is based on the plasmonic resonance effect generated when molecules adsorb onto nanoscale noble metal substrates (such as gold or silver). This effect can enhance the Raman scattering signal by a factor of 10⁶ to 10¹⁴, enabling the specific identification of molecular vibrational fingerprints</w:t>
      </w:r>
      <w:r>
        <w:rPr>
          <w:rFonts w:hint="eastAsia" w:ascii="Arial" w:hAnsi="Arial" w:eastAsia="宋体" w:cs="Arial"/>
          <w:lang w:val="en-US" w:eastAsia="zh-CN"/>
        </w:rPr>
        <w:t xml:space="preserve">. </w:t>
      </w:r>
      <w:r>
        <w:rPr>
          <w:rFonts w:hint="eastAsia" w:ascii="Arial" w:hAnsi="Arial" w:cs="Arial"/>
        </w:rPr>
        <w:t>This technique has evolved into a highly efficient tool for the qualitative and quantitative analysis of food contaminants</w:t>
      </w:r>
      <w:r>
        <w:rPr>
          <w:rFonts w:hint="eastAsia" w:ascii="Arial" w:hAnsi="Arial" w:cs="Arial"/>
          <w:vertAlign w:val="superscript"/>
        </w:rPr>
        <w:t>[5</w:t>
      </w:r>
      <w:r>
        <w:rPr>
          <w:rFonts w:hint="eastAsia" w:ascii="Arial" w:hAnsi="Arial" w:eastAsia="宋体" w:cs="Arial"/>
          <w:vertAlign w:val="superscript"/>
          <w:lang w:val="en-US" w:eastAsia="zh-CN"/>
        </w:rPr>
        <w:t>5</w:t>
      </w:r>
      <w:r>
        <w:rPr>
          <w:rFonts w:hint="eastAsia" w:ascii="Arial" w:hAnsi="Arial" w:cs="Arial"/>
          <w:vertAlign w:val="superscript"/>
        </w:rPr>
        <w:t>]</w:t>
      </w:r>
      <w:r>
        <w:rPr>
          <w:rFonts w:hint="eastAsia" w:ascii="Arial" w:hAnsi="Arial" w:cs="Arial"/>
        </w:rPr>
        <w:t>.</w:t>
      </w:r>
      <w:r>
        <w:rPr>
          <w:rFonts w:hint="eastAsia" w:ascii="Arial" w:hAnsi="Arial" w:eastAsia="宋体" w:cs="Arial"/>
          <w:lang w:val="en-US" w:eastAsia="zh-CN"/>
        </w:rPr>
        <w:t xml:space="preserve"> </w:t>
      </w:r>
      <w:r>
        <w:rPr>
          <w:rFonts w:hint="eastAsia" w:ascii="Arial" w:hAnsi="Arial" w:cs="Arial"/>
        </w:rPr>
        <w:t>Strategies combining SERS with novel materials have significantly enhanced the detection efficiency of veterinary drug residues in food of animal origin</w:t>
      </w:r>
      <w:r>
        <w:rPr>
          <w:rFonts w:hint="eastAsia" w:ascii="Arial" w:hAnsi="Arial" w:cs="Arial"/>
          <w:vertAlign w:val="superscript"/>
        </w:rPr>
        <w:t>[5</w:t>
      </w:r>
      <w:r>
        <w:rPr>
          <w:rFonts w:hint="eastAsia" w:ascii="Arial" w:hAnsi="Arial" w:eastAsia="宋体" w:cs="Arial"/>
          <w:vertAlign w:val="superscript"/>
          <w:lang w:val="en-US" w:eastAsia="zh-CN"/>
        </w:rPr>
        <w:t>6</w:t>
      </w:r>
      <w:r>
        <w:rPr>
          <w:rFonts w:hint="eastAsia" w:ascii="Arial" w:hAnsi="Arial" w:cs="Arial"/>
          <w:vertAlign w:val="superscript"/>
        </w:rPr>
        <w:t>]</w:t>
      </w:r>
      <w:r>
        <w:rPr>
          <w:rFonts w:hint="eastAsia" w:ascii="Arial" w:hAnsi="Arial" w:cs="Arial"/>
        </w:rPr>
        <w:t>.</w:t>
      </w:r>
    </w:p>
    <w:p w14:paraId="43A8230D">
      <w:pPr>
        <w:pStyle w:val="22"/>
        <w:spacing w:after="0"/>
        <w:rPr>
          <w:rFonts w:hint="eastAsia" w:ascii="Arial" w:hAnsi="Arial" w:cs="Arial"/>
        </w:rPr>
      </w:pPr>
      <w:r>
        <w:rPr>
          <w:rFonts w:hint="eastAsia" w:ascii="Arial" w:hAnsi="Arial" w:cs="Arial"/>
        </w:rPr>
        <w:t xml:space="preserve">In the field of antibiotic screening in dairy products, mid-infrared spectroscopy enables trace detection by analyzing the vibrational absorption peaks of characteristic functional groups. </w:t>
      </w:r>
    </w:p>
    <w:p w14:paraId="674AB14A">
      <w:pPr>
        <w:pStyle w:val="22"/>
        <w:numPr>
          <w:ilvl w:val="1"/>
          <w:numId w:val="0"/>
        </w:numPr>
        <w:spacing w:after="0"/>
        <w:rPr>
          <w:rFonts w:hint="eastAsia" w:ascii="Arial" w:hAnsi="Arial" w:cs="Arial"/>
          <w:highlight w:val="yellow"/>
        </w:rPr>
      </w:pPr>
      <w:bookmarkStart w:id="3" w:name="_GoBack"/>
      <w:r>
        <w:rPr>
          <w:rFonts w:hint="eastAsia" w:ascii="Arial" w:hAnsi="Arial" w:eastAsia="宋体" w:cs="Arial"/>
          <w:b/>
          <w:sz w:val="22"/>
          <w:highlight w:val="yellow"/>
          <w:lang w:eastAsia="zh-CN"/>
        </w:rPr>
        <w:t>3.7 Critical Synthesis Discussion</w:t>
      </w:r>
    </w:p>
    <w:p w14:paraId="2779FD34">
      <w:pPr>
        <w:pStyle w:val="22"/>
        <w:spacing w:after="0"/>
        <w:rPr>
          <w:rFonts w:hint="eastAsia" w:ascii="Arial" w:hAnsi="Arial" w:eastAsia="宋体" w:cs="Arial"/>
          <w:b/>
          <w:sz w:val="22"/>
          <w:highlight w:val="yellow"/>
          <w:lang w:eastAsia="zh-CN"/>
        </w:rPr>
      </w:pPr>
      <w:r>
        <w:rPr>
          <w:rFonts w:hint="eastAsia" w:ascii="Arial" w:hAnsi="Arial" w:cs="Arial"/>
          <w:highlight w:val="yellow"/>
        </w:rPr>
        <w:t>Based on the technical characteristics listed in Table 2, combined with the performance indicators extracted from the literature (see Supplementary Table S1 for details), the differences among the methods are mainly reflected in the following aspects:Sensitivity and quantification capability: LC‑MS/MS offers the lowest detection limit (0.10 μg/kg), a wide linear range (0.1–100 μg/kg), stable recoveries (70–119%), RSD typically &lt;10%, and manageable matrix effects. HPLC‑UV has lower sensitivity (4–10 μg/kg) and insufficient resolution for sulfonamide congeners. ELISA and LFIA are semi‑quantitative, with relatively high RSD (up to 15% for LFIA).Sample pretreatment: Chromatographic methods require complex clean‑up (SPE, QuEChERS), sample volumes of 2–10 mL, and processing time &gt;60 min; immunoassays need no pretreatment or only simple dilution, with sample volumes &lt;1 mL.Throughput and cost: LFIA has a throughput of &gt;200 samples/day and very low cost; LC‑MS/MS has a throughput of 50–100 samples/day and high instrument cost (&gt;50,000 USD).Portability and on‑site applicability: ELISA, LFIA, and mid‑infrared spectroscopy are portable and suitable for on‑site screening; chromatographic methods and SERS rely on laboratory equipment.Screening vs. confirmation: LC‑MS/MS and HPLC are suitable for confirmation (meeting regulatory requirements for structural identification); immunoassays and spectroscopic techniques are suitable for rapid screening, with positive results requiring confirmation.In summary, no single method can meet all requirements. A tiered strategy is recommended: on‑site/high‑throughput screening (LFIA/ELISA) → laboratory confirmation of positive samples (LC‑MS/MS).The maximum residue limits and confirmatory requirements for sulfonamides in different regions are shown in Table 3.</w:t>
      </w:r>
    </w:p>
    <w:bookmarkEnd w:id="3"/>
    <w:p w14:paraId="0DFFA5C3">
      <w:pPr>
        <w:pStyle w:val="22"/>
        <w:numPr>
          <w:ilvl w:val="1"/>
          <w:numId w:val="0"/>
        </w:numPr>
        <w:spacing w:after="0"/>
        <w:rPr>
          <w:rFonts w:hint="eastAsia" w:ascii="Arial" w:hAnsi="Arial" w:cs="Arial"/>
          <w:highlight w:val="yellow"/>
        </w:rPr>
      </w:pPr>
      <w:r>
        <w:rPr>
          <w:rFonts w:hint="eastAsia" w:ascii="Arial" w:hAnsi="Arial" w:eastAsia="宋体" w:cs="Arial"/>
          <w:b/>
          <w:sz w:val="22"/>
          <w:highlight w:val="yellow"/>
          <w:lang w:eastAsia="zh-CN"/>
        </w:rPr>
        <w:t>3.8 Method Validation Considerations</w:t>
      </w:r>
    </w:p>
    <w:p w14:paraId="433EEEE0">
      <w:pPr>
        <w:pStyle w:val="22"/>
        <w:spacing w:after="0"/>
        <w:rPr>
          <w:rFonts w:hint="eastAsia" w:ascii="Arial" w:hAnsi="Arial" w:cs="Arial"/>
          <w:highlight w:val="yellow"/>
        </w:rPr>
      </w:pPr>
      <w:r>
        <w:rPr>
          <w:rFonts w:hint="eastAsia" w:ascii="Arial" w:hAnsi="Arial" w:cs="Arial"/>
          <w:highlight w:val="yellow"/>
        </w:rPr>
        <w:t>Reliable detection of sulfonamide residues in milk requires rigorous method validation following regulatory guidelines. For screening methods (e.g., ELISA, LFIA), a screening target concentration (STC) should be set at or below the MRL (100 μg/kg). Samples exceeding the STC are considered presumptive positive and require confirmation. Decision limits (CCα) account for measurement uncertainty at the MRL.Confirmatory methods (e.g., LC‑MS/MS) must demonstrate specificity (e.g., two product ions with correct ion ratio), selectivity (absence of interfering signals in blank matrix), and employ isotope‑labelled internal standards (e.g., sulfamethazine‑¹³C₆) to compensate for matrix effects. Matrix‑matched calibration is essential for both screening and confirmatory assays to correct signal suppression or enhancement.Validation parameters should include recovery (recommended 70–120%), precision (RSD &lt;20% for intra‑ and inter‑day), robustness (performance under minor variations in pH, temperature, or mobile phase composition), and measurement uncertainty (estimated from validation data). These criteria align with European Commission Decision 2002/657/EC and Chinese standard GB/T 27417‑2017.</w:t>
      </w:r>
    </w:p>
    <w:p w14:paraId="5F32E46A">
      <w:pPr>
        <w:pStyle w:val="22"/>
        <w:spacing w:after="0"/>
        <w:rPr>
          <w:rFonts w:hint="eastAsia" w:ascii="Arial" w:hAnsi="Arial" w:cs="Arial"/>
        </w:rPr>
      </w:pPr>
    </w:p>
    <w:p w14:paraId="245582E4">
      <w:pPr>
        <w:pStyle w:val="22"/>
        <w:numPr>
          <w:ilvl w:val="1"/>
          <w:numId w:val="0"/>
        </w:numPr>
        <w:spacing w:after="0"/>
        <w:jc w:val="center"/>
        <w:rPr>
          <w:rFonts w:hint="eastAsia" w:ascii="Segoe UI" w:hAnsi="Segoe UI" w:eastAsia="Segoe UI" w:cs="Segoe UI"/>
          <w:b/>
          <w:bCs/>
          <w:i w:val="0"/>
          <w:iCs w:val="0"/>
          <w:caps w:val="0"/>
          <w:color w:val="0F1115"/>
          <w:spacing w:val="0"/>
          <w:sz w:val="16"/>
          <w:szCs w:val="16"/>
          <w:highlight w:val="yellow"/>
          <w:shd w:val="clear" w:fill="FFFFFF"/>
        </w:rPr>
      </w:pPr>
      <w:r>
        <w:rPr>
          <w:rFonts w:hint="eastAsia" w:ascii="Segoe UI" w:hAnsi="Segoe UI" w:eastAsia="Segoe UI" w:cs="Segoe UI"/>
          <w:b/>
          <w:bCs/>
          <w:i w:val="0"/>
          <w:iCs w:val="0"/>
          <w:caps w:val="0"/>
          <w:color w:val="0F1115"/>
          <w:spacing w:val="0"/>
          <w:sz w:val="16"/>
          <w:szCs w:val="16"/>
          <w:highlight w:val="yellow"/>
          <w:shd w:val="clear" w:fill="FFFFFF"/>
        </w:rPr>
        <w:t>Table 3 Maximum Residue Limits and Confirmation Requirements for Sulfonamides in Milk from Different Regions</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2020"/>
        <w:gridCol w:w="2418"/>
        <w:gridCol w:w="2205"/>
      </w:tblGrid>
      <w:tr w14:paraId="6010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771BF4">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Region/Organization</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417B222">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Maximum Residue Limit (MRL)</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53CA2A9">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Confirmation Requirements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2DC4C6C">
            <w:pPr>
              <w:keepNext w:val="0"/>
              <w:keepLines w:val="0"/>
              <w:widowControl/>
              <w:suppressLineNumbers w:val="0"/>
              <w:jc w:val="left"/>
              <w:rPr>
                <w:rFonts w:hint="eastAsia" w:ascii="Arial" w:hAnsi="Arial" w:eastAsia="Times New Roman" w:cs="Arial"/>
                <w:b/>
                <w:bCs/>
                <w:sz w:val="16"/>
                <w:szCs w:val="16"/>
                <w:lang w:val="en-US" w:eastAsia="zh-CN" w:bidi="ar-SA"/>
              </w:rPr>
            </w:pPr>
            <w:r>
              <w:rPr>
                <w:rFonts w:hint="eastAsia" w:ascii="Arial" w:hAnsi="Arial" w:eastAsia="Times New Roman" w:cs="Arial"/>
                <w:b/>
                <w:bCs/>
                <w:sz w:val="16"/>
                <w:szCs w:val="16"/>
                <w:lang w:val="en-US" w:eastAsia="zh-CN" w:bidi="ar-SA"/>
              </w:rPr>
              <w:t>Reference Standards/Regulations</w:t>
            </w:r>
          </w:p>
        </w:tc>
      </w:tr>
      <w:tr w14:paraId="0ACA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20D79F8">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China</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6934BCA">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Total sulfonamides: 100 μg/kg; Sulfadimidine: 25 μg/kg</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2E039E9">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Confirmation by LC</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MS/MS with MS/MS spectral information required</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47FE5CC">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GB 31658.17</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2021, GB/T 22966</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2008</w:t>
            </w:r>
          </w:p>
        </w:tc>
      </w:tr>
      <w:tr w14:paraId="5D4A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BA4E88E">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European Union (EU)</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166E2A8">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Total sulfonamides: 100 μg/kg</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4D6C094">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Compliance of retention time and ion ratios with regulatory requirements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086A5AA">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Regulation (EU) No 37/2010</w:t>
            </w:r>
          </w:p>
        </w:tc>
      </w:tr>
      <w:tr w14:paraId="4CC9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6A145D6">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United States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A4D6EC">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Sulfonamides: 10 μg/kg (e.g., sulfadimidine)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7324F8D">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Confirmatory methods shall meet specified sensitivity</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17F406D">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FDA 21 CFR 556.660</w:t>
            </w:r>
          </w:p>
        </w:tc>
      </w:tr>
      <w:tr w14:paraId="1D1E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B4ED61D">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Canada</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7E2A54">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Total sulfonamides: 100 μg/kg</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06D6B4F">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Confirmation via LC</w:t>
            </w:r>
            <w:r>
              <w:rPr>
                <w:rFonts w:hint="eastAsia" w:ascii="Arial" w:hAnsi="Arial" w:eastAsia="Times New Roman" w:cs="Arial"/>
                <w:sz w:val="16"/>
                <w:szCs w:val="16"/>
                <w:lang w:val="en-US" w:eastAsia="zh-CN" w:bidi="ar-SA"/>
              </w:rPr>
              <w:noBreakHyphen/>
            </w:r>
            <w:r>
              <w:rPr>
                <w:rFonts w:hint="eastAsia" w:ascii="Arial" w:hAnsi="Arial" w:eastAsia="Times New Roman" w:cs="Arial"/>
                <w:sz w:val="16"/>
                <w:szCs w:val="16"/>
                <w:lang w:val="en-US" w:eastAsia="zh-CN" w:bidi="ar-SA"/>
              </w:rPr>
              <w:t>MS/MS or equivalent methods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847DDD2">
            <w:pPr>
              <w:keepNext w:val="0"/>
              <w:keepLines w:val="0"/>
              <w:widowControl/>
              <w:suppressLineNumbers w:val="0"/>
              <w:jc w:val="left"/>
              <w:rPr>
                <w:rFonts w:hint="eastAsia" w:ascii="Arial" w:hAnsi="Arial" w:eastAsia="Times New Roman" w:cs="Arial"/>
                <w:sz w:val="16"/>
                <w:szCs w:val="16"/>
                <w:lang w:val="en-US" w:eastAsia="zh-CN" w:bidi="ar-SA"/>
              </w:rPr>
            </w:pPr>
            <w:r>
              <w:rPr>
                <w:rFonts w:hint="eastAsia" w:ascii="Arial" w:hAnsi="Arial" w:eastAsia="Times New Roman" w:cs="Arial"/>
                <w:sz w:val="16"/>
                <w:szCs w:val="16"/>
                <w:lang w:val="en-US" w:eastAsia="zh-CN" w:bidi="ar-SA"/>
              </w:rPr>
              <w:t>Health Canada List of MRLs</w:t>
            </w:r>
          </w:p>
        </w:tc>
      </w:tr>
    </w:tbl>
    <w:p w14:paraId="212A5BC7">
      <w:pPr>
        <w:keepNext w:val="0"/>
        <w:keepLines w:val="0"/>
        <w:widowControl/>
        <w:suppressLineNumbers w:val="0"/>
        <w:jc w:val="left"/>
        <w:rPr>
          <w:rFonts w:hint="eastAsia" w:ascii="Arial" w:hAnsi="Arial" w:eastAsia="Times New Roman" w:cs="Arial"/>
          <w:sz w:val="16"/>
          <w:szCs w:val="16"/>
          <w:lang w:val="en-US" w:eastAsia="zh-CN" w:bidi="ar-SA"/>
        </w:rPr>
      </w:pPr>
    </w:p>
    <w:p w14:paraId="7F8B299C">
      <w:pPr>
        <w:pStyle w:val="23"/>
        <w:numPr>
          <w:ilvl w:val="0"/>
          <w:numId w:val="2"/>
        </w:numPr>
        <w:spacing w:after="0"/>
        <w:jc w:val="both"/>
        <w:rPr>
          <w:rFonts w:ascii="Arial" w:hAnsi="Arial" w:cs="Arial"/>
          <w:highlight w:val="yellow"/>
        </w:rPr>
      </w:pPr>
      <w:r>
        <w:rPr>
          <w:rFonts w:hint="eastAsia" w:ascii="Arial" w:hAnsi="Arial" w:cs="Arial"/>
          <w:highlight w:val="yellow"/>
        </w:rPr>
        <w:t>Conclusion</w:t>
      </w:r>
    </w:p>
    <w:p w14:paraId="18C83C23">
      <w:pPr>
        <w:pStyle w:val="23"/>
        <w:spacing w:after="0"/>
        <w:jc w:val="both"/>
        <w:rPr>
          <w:rFonts w:ascii="Arial" w:hAnsi="Arial" w:cs="Arial"/>
        </w:rPr>
      </w:pPr>
    </w:p>
    <w:p w14:paraId="54B7C4EF">
      <w:pPr>
        <w:pStyle w:val="22"/>
        <w:spacing w:after="0"/>
        <w:rPr>
          <w:rFonts w:hint="eastAsia" w:ascii="Arial" w:hAnsi="Arial" w:cs="Arial"/>
        </w:rPr>
      </w:pPr>
      <w:r>
        <w:rPr>
          <w:rFonts w:hint="eastAsia" w:ascii="Arial" w:hAnsi="Arial" w:cs="Arial"/>
        </w:rPr>
        <w:t>The detection of sulfonamide drug residues in milk is a core component of dairy safety control. A three-tiered technical system has now been established, comprising sample preparation and enrichment, precise instrumental qualitative and quantitative analysis, and rapid screening. Pre-treatment techniques are dominated by solid-phase extraction (SPE), magnetic solid-phase extraction (MSPE), and QuEChERS. Novel adsorbent materials such as metal/covalent organic frameworks (MOFs/COFs) have significantly improved the purification efficiency of milk fat and casein matrices, with MSPE enabling rapid separation of adsorbents within 10 seconds through magnetic response. Among detection techniques, high-performance liquid chromatography (HPLC) remains the standard for routine testing; liquid chromatography–tandem mass spectrometry (LC-MS/MS), with detection limits as low as 0.1 μg/kg, strong matrix tolerance (RSD &lt; 8%), and comprehensive secondary fragment ion information, has become the reference method for confirmatory analysis of trace sulfonamides; Enzyme-linked immunosorbent assay (ELISA) and lateral flow immunoassay (LFIA) are suitable for on-site preliminary screening due to their high-throughput capabilities (&gt;100 samples/day); biosensors and surface-enhanced Raman spectroscopy (SERS) show application potential in terms of real-time response (&lt;10 min).</w:t>
      </w:r>
    </w:p>
    <w:p w14:paraId="3AC227A3">
      <w:pPr>
        <w:pStyle w:val="22"/>
        <w:spacing w:after="0"/>
        <w:rPr>
          <w:rFonts w:hint="eastAsia" w:ascii="Arial" w:hAnsi="Arial" w:cs="Arial"/>
          <w:highlight w:val="yellow"/>
        </w:rPr>
      </w:pPr>
      <w:r>
        <w:rPr>
          <w:rFonts w:hint="eastAsia" w:ascii="Arial" w:hAnsi="Arial" w:cs="Arial"/>
          <w:highlight w:val="yellow"/>
        </w:rPr>
        <w:t>Traditional chromatographic methods (HPLC and LC‑MS/MS) offer high sensitivity and good selectivity, and can confirm compound structures via fragment ions, making them the gold standard for quantitative analysis of sulfonamide residues. However, they require expensive instruments, skilled operators, and time‑consuming sample pretreatment (&gt;60 min/sample). Biosensors respond quickly (&lt;10 min), are easy to operate, and are suitable for on‑site testing, but most suffer from relatively low sensitivity (except for fluorescence‑ or electrochemical‑based ones), insufficient long‑term stability, and a lack of standardized validation across milk matrices. Chromatographic methods can simultaneously detect multiple residues (detection limit of 0.10 μg/kg for LC‑MS/MS), whereas biosensors are generally limited to single or few analytes due to the specificity of their recognition elements. Matrix interference is a common challenge: chromatography relies on tedious cleanup, while biosensors are prone to false positives in fatty samples. Therefore, chromatographic methods are used for confirmatory and regulatory testing, and biosensors serve as complementary tools for rapid on‑site screening. Future efforts should focus on improving the robustness, multiplexing capability, and matrix compatibility of biosensors.</w:t>
      </w:r>
    </w:p>
    <w:p w14:paraId="290AE3D6">
      <w:pPr>
        <w:pStyle w:val="22"/>
        <w:spacing w:after="0"/>
        <w:rPr>
          <w:rFonts w:hint="eastAsia" w:ascii="Arial" w:hAnsi="Arial" w:cs="Arial"/>
        </w:rPr>
      </w:pPr>
      <w:r>
        <w:rPr>
          <w:rFonts w:hint="eastAsia" w:ascii="Arial" w:hAnsi="Arial" w:cs="Arial"/>
        </w:rPr>
        <w:t>The current limitations of existing detection methods are concentrated in four areas: 1) Matrix effects require more than three steps of pretreatment for LC-MS/MS; HPLC-UV methods lack sufficient resolution for sulfonamide congeners; and immunoassays carry a 5%–10% risk of false positives; 2) High-end equipment (such as LC-MS/MS) is expensive to purchase, and HPLC pretreatment for a single sample takes more than 60 minutes; 3) Liquid-liquid extraction emulsification rates exceed 25%, and immunochromatographic methods have poor quantitative capabilities (RSD &gt; 15%); 4) Laboratory analysis cycles exceed 24 hours, and detection limits for on-site rapid testing technologies are often higher than 10 μg/kg.</w:t>
      </w:r>
    </w:p>
    <w:p w14:paraId="7655121D">
      <w:pPr>
        <w:pStyle w:val="22"/>
        <w:spacing w:after="0"/>
        <w:rPr>
          <w:rFonts w:hint="eastAsia" w:ascii="Arial" w:hAnsi="Arial" w:cs="Arial"/>
        </w:rPr>
      </w:pPr>
    </w:p>
    <w:p w14:paraId="4E26380F">
      <w:pPr>
        <w:pStyle w:val="23"/>
        <w:numPr>
          <w:ilvl w:val="0"/>
          <w:numId w:val="2"/>
        </w:numPr>
        <w:spacing w:after="0"/>
        <w:jc w:val="both"/>
        <w:rPr>
          <w:rFonts w:hint="eastAsia" w:ascii="Arial" w:hAnsi="Arial" w:cs="Arial"/>
          <w:highlight w:val="yellow"/>
        </w:rPr>
      </w:pPr>
      <w:r>
        <w:rPr>
          <w:rFonts w:hint="eastAsia" w:ascii="Arial" w:hAnsi="Arial" w:cs="Arial"/>
          <w:highlight w:val="yellow"/>
        </w:rPr>
        <w:t>Outlook</w:t>
      </w:r>
    </w:p>
    <w:p w14:paraId="7E897901">
      <w:pPr>
        <w:pStyle w:val="23"/>
        <w:numPr>
          <w:numId w:val="0"/>
        </w:numPr>
        <w:spacing w:after="0"/>
        <w:jc w:val="both"/>
        <w:rPr>
          <w:rFonts w:hint="eastAsia" w:ascii="Arial" w:hAnsi="Arial" w:cs="Arial"/>
          <w:highlight w:val="yellow"/>
        </w:rPr>
      </w:pPr>
    </w:p>
    <w:p w14:paraId="21D34882">
      <w:pPr>
        <w:pStyle w:val="22"/>
        <w:spacing w:after="0"/>
        <w:rPr>
          <w:rFonts w:ascii="Arial" w:hAnsi="Arial" w:cs="Arial"/>
        </w:rPr>
      </w:pPr>
      <w:r>
        <w:rPr>
          <w:rFonts w:hint="eastAsia" w:ascii="Arial" w:hAnsi="Arial" w:cs="Arial"/>
        </w:rPr>
        <w:t>Future research should focus on three key directions: 1) Developing MOFs/COFs composite adsorbents to enhance the selectivity for sulfonamide drugs; 2) Constructing a portable platform integrating microfluidics and SERS technology to achieve end-to-end testing—from sample input to result output—within 15 minutes; 3) Establishing a standardized system covering the entire chain from sampling to analysis, and creating a multinational database of maximum residue limits. With innovations in nanotechnology, detection systems are evolving toward greater efficiency, intelligence, and portability, requiring collaboration among industry, academia, and research institutions to advance technology transfer and dynamic updates to standards.</w:t>
      </w:r>
    </w:p>
    <w:p w14:paraId="41916CCE">
      <w:pPr>
        <w:pStyle w:val="22"/>
        <w:spacing w:after="0"/>
        <w:rPr>
          <w:rFonts w:ascii="Arial" w:hAnsi="Arial" w:cs="Arial"/>
        </w:rPr>
      </w:pPr>
      <w:r>
        <w:rPr>
          <w:rFonts w:hint="eastAsia" w:ascii="Arial" w:hAnsi="Arial" w:cs="Arial"/>
        </w:rPr>
        <w:t>With advancements in materials science and engineering technology, the detection of sulfonamide drug residues in milk is becoming increasingly efficient, accurate, and user-friendly. Achieving this goal relies on continuous breakthroughs by researchers in fundamental areas such as adsorption media and sensor recognition, as well as collaborative efforts among regulatory authorities, manufacturers, and testing laboratories. Only through such concerted efforts can food safety risk monitoring be truly supported, and the quality and safety of dairy products—as well as public health—be better safeguarded.</w:t>
      </w:r>
    </w:p>
    <w:p w14:paraId="15DF2C47">
      <w:pPr>
        <w:pStyle w:val="22"/>
        <w:spacing w:after="0"/>
        <w:rPr>
          <w:rFonts w:ascii="Arial" w:hAnsi="Arial" w:cs="Arial"/>
        </w:rPr>
      </w:pPr>
    </w:p>
    <w:p w14:paraId="7F71E7D0">
      <w:pPr>
        <w:rPr>
          <w:rFonts w:ascii="Times New Roman" w:hAnsi="Times New Roman" w:eastAsia="Calibri"/>
          <w:kern w:val="2"/>
          <w:sz w:val="22"/>
          <w:szCs w:val="22"/>
          <w:highlight w:val="none"/>
        </w:rPr>
      </w:pPr>
      <w:bookmarkStart w:id="1" w:name="_Hlk198031404"/>
      <w:bookmarkStart w:id="2" w:name="_Hlk219125673"/>
      <w:r>
        <w:rPr>
          <w:rFonts w:ascii="Times New Roman" w:hAnsi="Times New Roman" w:eastAsia="Calibri"/>
          <w:kern w:val="2"/>
          <w:sz w:val="22"/>
          <w:szCs w:val="22"/>
          <w:highlight w:val="none"/>
        </w:rPr>
        <w:t>Disclaimer (Artificial intelligence)</w:t>
      </w:r>
    </w:p>
    <w:p w14:paraId="4FD70D2C">
      <w:pPr>
        <w:rPr>
          <w:rFonts w:ascii="Times New Roman" w:hAnsi="Times New Roman" w:eastAsia="Calibri"/>
          <w:kern w:val="2"/>
          <w:sz w:val="22"/>
          <w:szCs w:val="22"/>
          <w:highlight w:val="none"/>
        </w:rPr>
      </w:pPr>
    </w:p>
    <w:p w14:paraId="08213F82">
      <w:pPr>
        <w:rPr>
          <w:rFonts w:ascii="Times New Roman" w:hAnsi="Times New Roman" w:eastAsia="Calibri"/>
          <w:kern w:val="2"/>
          <w:sz w:val="22"/>
          <w:szCs w:val="22"/>
          <w:highlight w:val="none"/>
        </w:rPr>
      </w:pPr>
      <w:r>
        <w:rPr>
          <w:rFonts w:ascii="Times New Roman" w:hAnsi="Times New Roman" w:eastAsia="Calibri"/>
          <w:kern w:val="2"/>
          <w:sz w:val="22"/>
          <w:szCs w:val="22"/>
          <w:highlight w:val="none"/>
        </w:rPr>
        <w:t xml:space="preserve">Author(s) hereby declare that NO generative AI technologies such as Large Language Models (ChatGPT, COPILOT, etc.) and text-to-image generators have been used during the writing or editing of this manuscript. </w:t>
      </w:r>
    </w:p>
    <w:bookmarkEnd w:id="1"/>
    <w:p w14:paraId="7E8E0EA0">
      <w:pPr>
        <w:spacing w:after="200" w:line="276" w:lineRule="auto"/>
        <w:jc w:val="center"/>
        <w:rPr>
          <w:rFonts w:hint="eastAsia" w:eastAsia="宋体" w:asciiTheme="minorHAnsi" w:hAnsiTheme="minorHAnsi" w:cstheme="minorBidi"/>
          <w:sz w:val="28"/>
          <w:szCs w:val="22"/>
          <w:lang w:eastAsia="zh-CN"/>
        </w:rPr>
      </w:pPr>
      <w:r>
        <w:rPr>
          <w:rFonts w:hint="eastAsia" w:eastAsia="宋体" w:asciiTheme="minorHAnsi" w:hAnsiTheme="minorHAnsi" w:cstheme="minorBidi"/>
          <w:sz w:val="28"/>
          <w:szCs w:val="22"/>
          <w:lang w:eastAsia="zh-CN"/>
        </w:rPr>
        <w:drawing>
          <wp:inline distT="0" distB="0" distL="114300" distR="114300">
            <wp:extent cx="4838065" cy="3383280"/>
            <wp:effectExtent l="0" t="0" r="635" b="7620"/>
            <wp:docPr id="3" name="图片 3" descr="柱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柱状图"/>
                    <pic:cNvPicPr>
                      <a:picLocks noChangeAspect="1"/>
                    </pic:cNvPicPr>
                  </pic:nvPicPr>
                  <pic:blipFill>
                    <a:blip r:embed="rId15"/>
                    <a:stretch>
                      <a:fillRect/>
                    </a:stretch>
                  </pic:blipFill>
                  <pic:spPr>
                    <a:xfrm>
                      <a:off x="0" y="0"/>
                      <a:ext cx="4838065" cy="3383280"/>
                    </a:xfrm>
                    <a:prstGeom prst="rect">
                      <a:avLst/>
                    </a:prstGeom>
                  </pic:spPr>
                </pic:pic>
              </a:graphicData>
            </a:graphic>
          </wp:inline>
        </w:drawing>
      </w:r>
    </w:p>
    <w:bookmarkEnd w:id="2"/>
    <w:p w14:paraId="030802EA">
      <w:pPr>
        <w:pStyle w:val="22"/>
        <w:spacing w:after="0"/>
        <w:rPr>
          <w:rFonts w:hint="eastAsia" w:ascii="Arial" w:hAnsi="Arial" w:cs="Arial"/>
          <w:b/>
          <w:bCs/>
          <w:highlight w:val="yellow"/>
        </w:rPr>
      </w:pPr>
      <w:r>
        <w:rPr>
          <w:rFonts w:hint="eastAsia" w:ascii="Arial" w:hAnsi="Arial" w:cs="Arial"/>
          <w:b/>
          <w:bCs/>
          <w:highlight w:val="yellow"/>
        </w:rPr>
        <w:t xml:space="preserve">Figure </w:t>
      </w:r>
      <w:r>
        <w:rPr>
          <w:rFonts w:hint="eastAsia" w:ascii="Arial" w:hAnsi="Arial" w:eastAsia="宋体" w:cs="Arial"/>
          <w:b/>
          <w:bCs/>
          <w:highlight w:val="yellow"/>
          <w:lang w:val="en-US" w:eastAsia="zh-CN"/>
        </w:rPr>
        <w:t>1</w:t>
      </w:r>
      <w:r>
        <w:rPr>
          <w:rFonts w:hint="eastAsia" w:ascii="Arial" w:hAnsi="Arial" w:cs="Arial"/>
          <w:b/>
          <w:bCs/>
          <w:highlight w:val="yellow"/>
        </w:rPr>
        <w:t>. Distribution of published papers on sulfonamide detection techniques in milk matrices during the review period</w:t>
      </w:r>
    </w:p>
    <w:p w14:paraId="727E55CE">
      <w:pPr>
        <w:pStyle w:val="22"/>
        <w:spacing w:after="0"/>
        <w:rPr>
          <w:rFonts w:hint="eastAsia" w:ascii="Arial" w:hAnsi="Arial" w:cs="Arial"/>
          <w:b/>
          <w:bCs/>
        </w:rPr>
      </w:pPr>
    </w:p>
    <w:p w14:paraId="656489F2">
      <w:pPr>
        <w:pStyle w:val="29"/>
        <w:spacing w:after="0"/>
        <w:jc w:val="both"/>
        <w:rPr>
          <w:rFonts w:ascii="Arial" w:hAnsi="Arial" w:cs="Arial"/>
        </w:rPr>
      </w:pPr>
      <w:r>
        <w:rPr>
          <w:rFonts w:hint="eastAsia" w:ascii="Arial" w:hAnsi="Arial" w:eastAsia="宋体" w:cs="Arial"/>
          <w:lang w:eastAsia="zh-CN"/>
        </w:rPr>
        <w:t>5</w:t>
      </w:r>
      <w:r>
        <w:rPr>
          <w:rFonts w:hint="eastAsia" w:ascii="Arial" w:hAnsi="Arial" w:cs="Arial"/>
        </w:rPr>
        <w:t>.References</w:t>
      </w:r>
    </w:p>
    <w:p w14:paraId="4132590B">
      <w:pPr>
        <w:pStyle w:val="22"/>
        <w:spacing w:after="0"/>
        <w:rPr>
          <w:rFonts w:hint="eastAsia" w:ascii="Arial" w:hAnsi="Arial" w:cs="Arial"/>
          <w:highlight w:val="yellow"/>
        </w:rPr>
      </w:pPr>
    </w:p>
    <w:p w14:paraId="0D9DEBE8">
      <w:pPr>
        <w:pStyle w:val="22"/>
        <w:spacing w:after="0"/>
        <w:rPr>
          <w:rFonts w:hint="eastAsia" w:ascii="Arial" w:hAnsi="Arial" w:cs="Arial"/>
          <w:highlight w:val="none"/>
        </w:rPr>
      </w:pPr>
      <w:r>
        <w:rPr>
          <w:rFonts w:hint="eastAsia" w:ascii="Arial" w:hAnsi="Arial" w:cs="Arial"/>
          <w:highlight w:val="none"/>
        </w:rPr>
        <w:t>[1] Levy, C.; Minnis, D.; Derrick, J. P. Dihydropteroate synthase from Streptococcus pneumoniae: structure, ligand recognition and mechanism of sulfonamide resistance. Biochem. J. 2008, *412* (2), 379–388.</w:t>
      </w:r>
    </w:p>
    <w:p w14:paraId="5B5E6718">
      <w:pPr>
        <w:pStyle w:val="22"/>
        <w:spacing w:after="0"/>
        <w:rPr>
          <w:rFonts w:hint="eastAsia" w:ascii="Arial" w:hAnsi="Arial" w:cs="Arial"/>
          <w:highlight w:val="none"/>
        </w:rPr>
      </w:pPr>
      <w:r>
        <w:rPr>
          <w:rFonts w:hint="eastAsia" w:ascii="Arial" w:hAnsi="Arial" w:cs="Arial"/>
          <w:highlight w:val="none"/>
        </w:rPr>
        <w:t>[2] Lei, S.; Zhang, K.; Tang, H.; Li, Y.; Zhan, F. Research progress on veterinary antibiotic residues in milk. World Notes Antibiot. 2024, *45* (6), 402–410. DOI: 10.13461/j.cnki.wna.005652.</w:t>
      </w:r>
    </w:p>
    <w:p w14:paraId="61CE2F5E">
      <w:pPr>
        <w:pStyle w:val="22"/>
        <w:spacing w:after="0"/>
        <w:rPr>
          <w:rFonts w:hint="eastAsia" w:ascii="Arial" w:hAnsi="Arial" w:cs="Arial"/>
          <w:highlight w:val="none"/>
        </w:rPr>
      </w:pPr>
      <w:r>
        <w:rPr>
          <w:rFonts w:hint="eastAsia" w:ascii="Arial" w:hAnsi="Arial" w:cs="Arial"/>
          <w:highlight w:val="none"/>
        </w:rPr>
        <w:t xml:space="preserve">[3] Lejeune, J. T.; Ruegg, P. L. Control of mastitis and enhancement of milk quality. In Achieving sustainable production of milk; Burleigh Dodds Science Publishing, 2017; pp 269–296. </w:t>
      </w:r>
    </w:p>
    <w:p w14:paraId="6B714533">
      <w:pPr>
        <w:pStyle w:val="22"/>
        <w:spacing w:after="0"/>
        <w:rPr>
          <w:rFonts w:hint="eastAsia" w:ascii="Arial" w:hAnsi="Arial" w:cs="Arial"/>
          <w:highlight w:val="none"/>
        </w:rPr>
      </w:pPr>
      <w:r>
        <w:rPr>
          <w:rFonts w:hint="eastAsia" w:ascii="Arial" w:hAnsi="Arial" w:cs="Arial"/>
          <w:highlight w:val="none"/>
        </w:rPr>
        <w:t>[4] Dmitrienko, S. G.; Kochuk, E. V.; Apyari, V. V.; et al. Recent advances in sample preparation techniques and methods of sulfonamides detection – a review. Anal. Chim. Acta 2014, *850*, 6–25.</w:t>
      </w:r>
    </w:p>
    <w:p w14:paraId="3B7BC795">
      <w:pPr>
        <w:pStyle w:val="22"/>
        <w:spacing w:after="0"/>
        <w:rPr>
          <w:rFonts w:hint="eastAsia" w:ascii="Arial" w:hAnsi="Arial" w:cs="Arial"/>
          <w:highlight w:val="none"/>
        </w:rPr>
      </w:pPr>
      <w:r>
        <w:rPr>
          <w:rFonts w:hint="eastAsia" w:ascii="Arial" w:hAnsi="Arial" w:cs="Arial"/>
          <w:highlight w:val="none"/>
        </w:rPr>
        <w:t>[5] Yao, T.; Du, K. Simultaneous determination of sulfonamides in milk: In-situ magnetic ionic liquid dispersive liquid-liquid microextraction coupled with HPLC. Food Chem. 2020, *331*, 127342.</w:t>
      </w:r>
    </w:p>
    <w:p w14:paraId="6300585D">
      <w:pPr>
        <w:pStyle w:val="22"/>
        <w:spacing w:after="0"/>
        <w:rPr>
          <w:rFonts w:hint="eastAsia" w:ascii="Arial" w:hAnsi="Arial" w:cs="Arial"/>
          <w:highlight w:val="none"/>
        </w:rPr>
      </w:pPr>
      <w:r>
        <w:rPr>
          <w:rFonts w:hint="eastAsia" w:ascii="Arial" w:hAnsi="Arial" w:cs="Arial"/>
          <w:highlight w:val="none"/>
        </w:rPr>
        <w:t>[6] Li, Y. Research progress on detection methods for sulfonamide residues in animal-derived foods. Mod. Anim. Husb. 2024, *8* (4), 26–30.</w:t>
      </w:r>
    </w:p>
    <w:p w14:paraId="4AED28D9">
      <w:pPr>
        <w:pStyle w:val="22"/>
        <w:spacing w:after="0"/>
        <w:rPr>
          <w:rFonts w:hint="eastAsia" w:ascii="Arial" w:hAnsi="Arial" w:cs="Arial"/>
          <w:highlight w:val="none"/>
        </w:rPr>
      </w:pPr>
      <w:r>
        <w:rPr>
          <w:rFonts w:hint="eastAsia" w:ascii="Arial" w:hAnsi="Arial" w:cs="Arial"/>
          <w:highlight w:val="none"/>
        </w:rPr>
        <w:t>[7] Sun, L.; Zhao, H. Discussion on detection methods of sulfonamide drugs in food. China Food Ind. 2023, (10), 68–69, 73.</w:t>
      </w:r>
    </w:p>
    <w:p w14:paraId="37475D17">
      <w:pPr>
        <w:pStyle w:val="22"/>
        <w:spacing w:after="0"/>
        <w:rPr>
          <w:rFonts w:hint="eastAsia" w:ascii="Arial" w:hAnsi="Arial" w:cs="Arial"/>
          <w:highlight w:val="none"/>
        </w:rPr>
      </w:pPr>
      <w:r>
        <w:rPr>
          <w:rFonts w:hint="eastAsia" w:ascii="Arial" w:hAnsi="Arial" w:cs="Arial"/>
          <w:highlight w:val="none"/>
        </w:rPr>
        <w:t>[8] GB 31658.26-2025. *National food safety standard — Screening of 127 kinds of drug residues in animal-derived food by liquid chromatography‑high resolution mass spectrometry*; Standardization Administration of China: Beijing, 2025.</w:t>
      </w:r>
    </w:p>
    <w:p w14:paraId="093B9DAB">
      <w:pPr>
        <w:pStyle w:val="22"/>
        <w:spacing w:after="0"/>
        <w:rPr>
          <w:rFonts w:hint="eastAsia" w:ascii="Arial" w:hAnsi="Arial" w:cs="Arial"/>
          <w:highlight w:val="none"/>
        </w:rPr>
      </w:pPr>
      <w:r>
        <w:rPr>
          <w:rFonts w:hint="eastAsia" w:ascii="Arial" w:hAnsi="Arial" w:cs="Arial"/>
          <w:highlight w:val="none"/>
        </w:rPr>
        <w:t>[9] GB 31658.17-2021. National food safety standard — Determination of tetracyclines, sulfonamides and quinolones residues in animal-derived food by liquid chromatography‑tandem mass spectrometry; Standardization Administration of China: Beijing, 2021.</w:t>
      </w:r>
    </w:p>
    <w:p w14:paraId="488F9B48">
      <w:pPr>
        <w:pStyle w:val="22"/>
        <w:spacing w:after="0"/>
        <w:rPr>
          <w:rFonts w:hint="eastAsia" w:ascii="Arial" w:hAnsi="Arial" w:cs="Arial"/>
          <w:highlight w:val="none"/>
        </w:rPr>
      </w:pPr>
      <w:r>
        <w:rPr>
          <w:rFonts w:hint="eastAsia" w:ascii="Arial" w:hAnsi="Arial" w:cs="Arial"/>
          <w:highlight w:val="none"/>
        </w:rPr>
        <w:t>[10] GB/T 22966-2008. Determination of sixteen sulfonamide residues in milk and milk powder — LC‑MS‑MS method; Standardization Administration of China (SAC): Beijing, 2008.</w:t>
      </w:r>
    </w:p>
    <w:p w14:paraId="796A56A0">
      <w:pPr>
        <w:pStyle w:val="22"/>
        <w:spacing w:after="0"/>
        <w:rPr>
          <w:rFonts w:hint="eastAsia" w:ascii="Arial" w:hAnsi="Arial" w:cs="Arial"/>
          <w:highlight w:val="none"/>
        </w:rPr>
      </w:pPr>
      <w:r>
        <w:rPr>
          <w:rFonts w:hint="eastAsia" w:ascii="Arial" w:hAnsi="Arial" w:cs="Arial"/>
          <w:highlight w:val="none"/>
        </w:rPr>
        <w:t>[11] GB/T 21316-2007. Determination of residues of sulfonamides in foodstuffs of animal origin — LC‑MS‑MS method; Standardization Administration of China: Beijing, 2007.</w:t>
      </w:r>
    </w:p>
    <w:p w14:paraId="4365CEED">
      <w:pPr>
        <w:pStyle w:val="22"/>
        <w:spacing w:after="0"/>
        <w:rPr>
          <w:rFonts w:hint="eastAsia" w:ascii="Arial" w:hAnsi="Arial" w:cs="Arial"/>
          <w:highlight w:val="none"/>
        </w:rPr>
      </w:pPr>
      <w:r>
        <w:rPr>
          <w:rFonts w:hint="eastAsia" w:ascii="Arial" w:hAnsi="Arial" w:cs="Arial"/>
          <w:highlight w:val="none"/>
        </w:rPr>
        <w:t>[12] Li, M.; Liang, F.; Liu, H.; Wang, Z.; et al. Analysis and recent advances of veterinary drug residue monitoring elements in animal-derived foods. Mod. Food Sci. Technol. 2025, *41* (4), 382–395. DOI: 10.13982/j.mfst.1673-9078.2025.4.0264.</w:t>
      </w:r>
    </w:p>
    <w:p w14:paraId="1D05DED0">
      <w:pPr>
        <w:pStyle w:val="22"/>
        <w:spacing w:after="0"/>
        <w:rPr>
          <w:rFonts w:hint="eastAsia" w:ascii="Arial" w:hAnsi="Arial" w:cs="Arial"/>
          <w:highlight w:val="none"/>
        </w:rPr>
      </w:pPr>
      <w:r>
        <w:rPr>
          <w:rFonts w:hint="eastAsia" w:ascii="Arial" w:hAnsi="Arial" w:cs="Arial"/>
          <w:highlight w:val="none"/>
        </w:rPr>
        <w:t>[13] Zhang, C. Y.; Deng, Y. C.; Zheng, J. F.; et al. The application of the QuEChERS methodology in the determination of antibiotics in food: A review. TrAC, Trends Anal. Chem. 2019, *118*, 517–537.</w:t>
      </w:r>
    </w:p>
    <w:p w14:paraId="35F9A544">
      <w:pPr>
        <w:pStyle w:val="22"/>
        <w:spacing w:after="0"/>
        <w:rPr>
          <w:rFonts w:hint="eastAsia" w:ascii="Arial" w:hAnsi="Arial" w:cs="Arial"/>
          <w:highlight w:val="none"/>
        </w:rPr>
      </w:pPr>
      <w:r>
        <w:rPr>
          <w:rFonts w:hint="eastAsia" w:ascii="Arial" w:hAnsi="Arial" w:cs="Arial"/>
          <w:highlight w:val="none"/>
        </w:rPr>
        <w:t>[14] Li, J.; Ren, X.; Diao, Y.; et al. Multiclass analysis of 25 veterinary drugs in milk by ultra-high performance liquid chromatography-tandem mass spectrometry. Food Chem. 2018, *257*, 259–264.</w:t>
      </w:r>
    </w:p>
    <w:p w14:paraId="3E8B2C10">
      <w:pPr>
        <w:pStyle w:val="22"/>
        <w:spacing w:after="0"/>
        <w:rPr>
          <w:rFonts w:hint="eastAsia" w:ascii="Arial" w:hAnsi="Arial" w:cs="Arial"/>
          <w:highlight w:val="none"/>
        </w:rPr>
      </w:pPr>
      <w:r>
        <w:rPr>
          <w:rFonts w:hint="eastAsia" w:ascii="Arial" w:hAnsi="Arial" w:cs="Arial"/>
          <w:highlight w:val="none"/>
        </w:rPr>
        <w:t>[15] Liu, L.; Zhang, Y.; Zhou, Y.; et al. The application of supercritical fluid chromatography in food quality and food safety: An overview. Crit. Rev. Anal. Chem. 2020, *50* (2), 136–160.</w:t>
      </w:r>
    </w:p>
    <w:p w14:paraId="0A8E1608">
      <w:pPr>
        <w:pStyle w:val="22"/>
        <w:spacing w:after="0"/>
        <w:rPr>
          <w:rFonts w:hint="eastAsia" w:ascii="Arial" w:hAnsi="Arial" w:cs="Arial"/>
          <w:highlight w:val="none"/>
        </w:rPr>
      </w:pPr>
      <w:r>
        <w:rPr>
          <w:rFonts w:hint="eastAsia" w:ascii="Arial" w:hAnsi="Arial" w:cs="Arial"/>
          <w:highlight w:val="none"/>
        </w:rPr>
        <w:t xml:space="preserve">[16] Qiu, S.; He, Z.; Zhong, D.; et al. Preparation and application of monolithic solid phase extraction materials. Qual. Saf. Insp. Test. 2020, *30* (6), 96–98. </w:t>
      </w:r>
    </w:p>
    <w:p w14:paraId="62286D3C">
      <w:pPr>
        <w:pStyle w:val="22"/>
        <w:spacing w:after="0"/>
        <w:rPr>
          <w:rFonts w:hint="eastAsia" w:ascii="Arial" w:hAnsi="Arial" w:cs="Arial"/>
          <w:highlight w:val="none"/>
        </w:rPr>
      </w:pPr>
      <w:r>
        <w:rPr>
          <w:rFonts w:hint="eastAsia" w:ascii="Arial" w:hAnsi="Arial" w:cs="Arial"/>
          <w:highlight w:val="none"/>
        </w:rPr>
        <w:t>[17] Zhou, R.; Zhang, H.; Yin, X.; Peng, X. Progress in the application of novel nano-materials to the safety analysis of agricultural products. Chin. J. Chromatogr. 2023, *41* (9), 731–741.</w:t>
      </w:r>
    </w:p>
    <w:p w14:paraId="05FDA22A">
      <w:pPr>
        <w:pStyle w:val="22"/>
        <w:spacing w:after="0"/>
        <w:rPr>
          <w:rFonts w:hint="eastAsia" w:ascii="Arial" w:hAnsi="Arial" w:cs="Arial"/>
          <w:highlight w:val="none"/>
        </w:rPr>
      </w:pPr>
      <w:r>
        <w:rPr>
          <w:rFonts w:hint="eastAsia" w:ascii="Arial" w:hAnsi="Arial" w:cs="Arial"/>
          <w:highlight w:val="none"/>
        </w:rPr>
        <w:t>[18] Li, Y.; Nie, X.; Yang, M.; Guo, W.; Chen, F.; Zhang, F. Overview on recent applications of novel magnetic solid-phase extraction materials for sample pretreatment for food analysis. Food Sci. 2022, *43* (5), 295–305. DOI: 10.7506/spkx1002-6630-20210224-273.</w:t>
      </w:r>
    </w:p>
    <w:p w14:paraId="6056DDD7">
      <w:pPr>
        <w:pStyle w:val="22"/>
        <w:spacing w:after="0"/>
        <w:rPr>
          <w:rFonts w:hint="eastAsia" w:ascii="Arial" w:hAnsi="Arial" w:cs="Arial"/>
          <w:highlight w:val="none"/>
        </w:rPr>
      </w:pPr>
      <w:r>
        <w:rPr>
          <w:rFonts w:hint="eastAsia" w:ascii="Arial" w:hAnsi="Arial" w:cs="Arial"/>
          <w:highlight w:val="none"/>
        </w:rPr>
        <w:t>[19] Niu, C.; Ye, S.; Hu, Y.; Lou, J.; Zhu, Q.; Lü, Z. Determination of fluoroquinolone residues in aquatic products by dispersive solid phase extraction with metal-organic framework-based molecularly imprinted polymer and liquid chromatography-tandem mass spectrometry. Food Sci. 2025, *46* (16), 353–361.</w:t>
      </w:r>
    </w:p>
    <w:p w14:paraId="5DE2D5F9">
      <w:pPr>
        <w:pStyle w:val="22"/>
        <w:spacing w:after="0"/>
        <w:rPr>
          <w:rFonts w:hint="eastAsia" w:ascii="Arial" w:hAnsi="Arial" w:cs="Arial"/>
          <w:highlight w:val="none"/>
        </w:rPr>
      </w:pPr>
      <w:r>
        <w:rPr>
          <w:rFonts w:hint="eastAsia" w:ascii="Arial" w:hAnsi="Arial" w:cs="Arial"/>
          <w:highlight w:val="none"/>
        </w:rPr>
        <w:t>[20] Agatonovic-Kustrin, S.; Gegechkori, V.; Kobakhidze, T.; et al. Solid-phase microextraction techniques and application in food and horticultural crops. Molecules 2023, *28* (19), 6880.</w:t>
      </w:r>
    </w:p>
    <w:p w14:paraId="5B5BF66C">
      <w:pPr>
        <w:pStyle w:val="22"/>
        <w:spacing w:after="0"/>
        <w:rPr>
          <w:rFonts w:hint="eastAsia" w:ascii="Arial" w:hAnsi="Arial" w:cs="Arial"/>
          <w:highlight w:val="none"/>
        </w:rPr>
      </w:pPr>
      <w:r>
        <w:rPr>
          <w:rFonts w:hint="eastAsia" w:ascii="Arial" w:hAnsi="Arial" w:cs="Arial"/>
          <w:highlight w:val="none"/>
        </w:rPr>
        <w:t>[21] Capriotti, A. L.; Cavaliere, C.; La Barbera, G.; et al. Recent applications of magnetic solid-phase extraction for sample preparation. Chromatographia 2019, *82* (8), 1251–1274.</w:t>
      </w:r>
    </w:p>
    <w:p w14:paraId="259B9DFB">
      <w:pPr>
        <w:pStyle w:val="22"/>
        <w:spacing w:after="0"/>
        <w:rPr>
          <w:rFonts w:hint="eastAsia" w:ascii="Arial" w:hAnsi="Arial" w:cs="Arial"/>
          <w:highlight w:val="none"/>
        </w:rPr>
      </w:pPr>
      <w:r>
        <w:rPr>
          <w:rFonts w:hint="eastAsia" w:ascii="Arial" w:hAnsi="Arial" w:cs="Arial"/>
          <w:highlight w:val="none"/>
        </w:rPr>
        <w:t>[22] Fan, X.; Suo, D.; Xiao, Z.; Wang, S.; Li, R. Application of metal-organic frameworks (MOFs) in the detection of veterinary drug residues in feed and livestock products. Feed Ind. 2022, *43* (23), 1–6. DOI: 10.13302/j.cnki.fi.2022.23.001.</w:t>
      </w:r>
    </w:p>
    <w:p w14:paraId="12862B3D">
      <w:pPr>
        <w:pStyle w:val="22"/>
        <w:spacing w:after="0"/>
        <w:rPr>
          <w:rFonts w:hint="eastAsia" w:ascii="Arial" w:hAnsi="Arial" w:cs="Arial"/>
          <w:highlight w:val="none"/>
        </w:rPr>
      </w:pPr>
      <w:r>
        <w:rPr>
          <w:rFonts w:hint="eastAsia" w:ascii="Arial" w:hAnsi="Arial" w:cs="Arial"/>
          <w:highlight w:val="none"/>
        </w:rPr>
        <w:t xml:space="preserve">[23] Toan, T. T. T.; Do, M. N.; Dang, T. N. H.; et al. A state-of-the-art review on graphene-based nanomaterials to determine antibiotics by electrochemical techniques. 2022. </w:t>
      </w:r>
    </w:p>
    <w:p w14:paraId="1ECEF64C">
      <w:pPr>
        <w:pStyle w:val="22"/>
        <w:spacing w:after="0"/>
        <w:rPr>
          <w:rFonts w:hint="eastAsia" w:ascii="Arial" w:hAnsi="Arial" w:cs="Arial"/>
          <w:highlight w:val="none"/>
        </w:rPr>
      </w:pPr>
      <w:r>
        <w:rPr>
          <w:rFonts w:hint="eastAsia" w:ascii="Arial" w:hAnsi="Arial" w:cs="Arial"/>
          <w:highlight w:val="none"/>
        </w:rPr>
        <w:t>[24] Yu, X.; Zhong, T.; Zhang, Y.; et al. Design, preparation, and application of magnetic nanoparticles for food safety analysis: A review of recent advances. J. Agric. Food Chem. 2021, *70* (1), 46–62.</w:t>
      </w:r>
    </w:p>
    <w:p w14:paraId="1BC4BE52">
      <w:pPr>
        <w:pStyle w:val="22"/>
        <w:spacing w:after="0"/>
        <w:rPr>
          <w:rFonts w:hint="eastAsia" w:ascii="Arial" w:hAnsi="Arial" w:cs="Arial"/>
          <w:highlight w:val="none"/>
        </w:rPr>
      </w:pPr>
      <w:r>
        <w:rPr>
          <w:rFonts w:hint="eastAsia" w:ascii="Arial" w:hAnsi="Arial" w:cs="Arial"/>
          <w:highlight w:val="none"/>
        </w:rPr>
        <w:t>[25] Zhang, Y.; Wang, J.; Liu, F.; et al. Preparation of cylindrical Chitosan/β-Cyclodextrin/MIL-68(Al) foam column for solid-phase extraction of sulfonamides in water, urine, and milk. J. Chromatogr. A 2024, *1730*, 465130.</w:t>
      </w:r>
    </w:p>
    <w:p w14:paraId="051C8ACA">
      <w:pPr>
        <w:pStyle w:val="22"/>
        <w:spacing w:after="0"/>
        <w:rPr>
          <w:rFonts w:hint="eastAsia" w:ascii="Arial" w:hAnsi="Arial" w:cs="Arial"/>
          <w:highlight w:val="none"/>
        </w:rPr>
      </w:pPr>
      <w:r>
        <w:rPr>
          <w:rFonts w:hint="eastAsia" w:ascii="Arial" w:hAnsi="Arial" w:cs="Arial"/>
          <w:highlight w:val="none"/>
        </w:rPr>
        <w:t>[26] An, Y.; Wang, W.; Kang, J.; Li, Y.; Wang, F. Research progress on the detection of sulfonamide drug residues in dairy products. J. Food Saf. Qual. 2025, *16* (11), 123–130. DOI: 10.19812/j.cnki.jfsq11-5956/ts.20250120008.</w:t>
      </w:r>
    </w:p>
    <w:p w14:paraId="2FF6F48A">
      <w:pPr>
        <w:pStyle w:val="22"/>
        <w:spacing w:after="0"/>
        <w:rPr>
          <w:rFonts w:hint="eastAsia" w:ascii="Arial" w:hAnsi="Arial" w:cs="Arial"/>
          <w:highlight w:val="none"/>
        </w:rPr>
      </w:pPr>
      <w:r>
        <w:rPr>
          <w:rFonts w:hint="eastAsia" w:ascii="Arial" w:hAnsi="Arial" w:cs="Arial"/>
          <w:highlight w:val="none"/>
        </w:rPr>
        <w:t>[27] Zhang, Y.; Wang, S.; Qin, L.; et al. Extraction and detection of sulfonamide antibiotics in milk using magnetic solid-phase adsorbent based on molecular mechanics and DFT calculations. Microchem. J. 2024, *206*, 111556.</w:t>
      </w:r>
    </w:p>
    <w:p w14:paraId="04248C04">
      <w:pPr>
        <w:pStyle w:val="22"/>
        <w:spacing w:after="0"/>
        <w:rPr>
          <w:rFonts w:hint="eastAsia" w:ascii="Arial" w:hAnsi="Arial" w:cs="Arial"/>
          <w:highlight w:val="none"/>
        </w:rPr>
      </w:pPr>
    </w:p>
    <w:p w14:paraId="3C2B9430">
      <w:pPr>
        <w:pStyle w:val="22"/>
        <w:spacing w:after="0"/>
        <w:rPr>
          <w:rFonts w:hint="eastAsia" w:ascii="Arial" w:hAnsi="Arial" w:cs="Arial"/>
          <w:highlight w:val="none"/>
        </w:rPr>
      </w:pPr>
      <w:r>
        <w:rPr>
          <w:rFonts w:hint="eastAsia" w:ascii="Arial" w:hAnsi="Arial" w:cs="Arial"/>
          <w:highlight w:val="none"/>
        </w:rPr>
        <w:t>[28] Zhao, X.; Lu, L.; Zhu, M.; et al. Development of hydrophilic magnetic molecularly imprinted polymers for the dispersive solid-phase extraction of sulfonamides from animal-derived samples before HPLC detection. J. Sep. Sci. 2021, *44* (12), 2399–2407.</w:t>
      </w:r>
    </w:p>
    <w:p w14:paraId="211F982C">
      <w:pPr>
        <w:pStyle w:val="22"/>
        <w:spacing w:after="0"/>
        <w:rPr>
          <w:rFonts w:hint="eastAsia" w:ascii="Arial" w:hAnsi="Arial" w:cs="Arial"/>
          <w:highlight w:val="none"/>
        </w:rPr>
      </w:pPr>
      <w:r>
        <w:rPr>
          <w:rFonts w:hint="eastAsia" w:ascii="Arial" w:hAnsi="Arial" w:cs="Arial"/>
          <w:highlight w:val="none"/>
        </w:rPr>
        <w:t>[29] Luo, R.; Zhang, Y.; Zheng, N.; Wang, J. Advances in high-throughput detection of veterinary drug residues in milk and dairy products. China Anim. Husb. Vet. Med. 2020, *47* (10), 3410–3416.</w:t>
      </w:r>
    </w:p>
    <w:p w14:paraId="6D94C099">
      <w:pPr>
        <w:pStyle w:val="22"/>
        <w:spacing w:after="0"/>
        <w:rPr>
          <w:rFonts w:hint="eastAsia" w:ascii="Arial" w:hAnsi="Arial" w:cs="Arial"/>
          <w:highlight w:val="none"/>
        </w:rPr>
      </w:pPr>
      <w:r>
        <w:rPr>
          <w:rFonts w:hint="eastAsia" w:ascii="Arial" w:hAnsi="Arial" w:cs="Arial"/>
          <w:highlight w:val="none"/>
        </w:rPr>
        <w:t>[30] Kim, L.; Lee, D.; Cho, H.-K.; et al. Review of the QuEChERS method for the analysis of organic pollutants: persistent organic pollutants, polycyclic aromatic hydrocarbons, and pharmaceuticals. Trends Environ. Anal. Chem. 2019, *22*, e00063.</w:t>
      </w:r>
    </w:p>
    <w:p w14:paraId="53565E2F">
      <w:pPr>
        <w:pStyle w:val="22"/>
        <w:spacing w:after="0"/>
        <w:rPr>
          <w:rFonts w:hint="eastAsia" w:ascii="Arial" w:hAnsi="Arial" w:cs="Arial"/>
          <w:highlight w:val="none"/>
        </w:rPr>
      </w:pPr>
      <w:r>
        <w:rPr>
          <w:rFonts w:hint="eastAsia" w:ascii="Arial" w:hAnsi="Arial" w:cs="Arial"/>
          <w:highlight w:val="none"/>
        </w:rPr>
        <w:t>[31] Yu, H.; Deng, H.; Yang, H.; Xiao, Y.; Ding, X.; Ji, X. Analysis of detection techniques for veterinary drug residues in animal-derived foods and the status of veterinary drug contamination. Acta Agric. Zhejiangensis 2025, *37* (1), 203–216.</w:t>
      </w:r>
    </w:p>
    <w:p w14:paraId="743C9708">
      <w:pPr>
        <w:pStyle w:val="22"/>
        <w:spacing w:after="0"/>
        <w:rPr>
          <w:rFonts w:hint="eastAsia" w:ascii="Arial" w:hAnsi="Arial" w:cs="Arial"/>
          <w:highlight w:val="none"/>
        </w:rPr>
      </w:pPr>
      <w:r>
        <w:rPr>
          <w:rFonts w:hint="eastAsia" w:ascii="Arial" w:hAnsi="Arial" w:cs="Arial"/>
          <w:highlight w:val="none"/>
        </w:rPr>
        <w:t>[32] Shelver, W. L.; Hakk, H.; Larsen, G. L.; et al. Development of an ultra-high-pressure liquid chromatography–tandem mass spectrometry multi-residue sulfonamide method and its application to water, manure slurry, and soils from swine rearing facilities. J. Chromatogr. A 2010, *1217* (8), 1273–1282.</w:t>
      </w:r>
    </w:p>
    <w:p w14:paraId="7D1E2908">
      <w:pPr>
        <w:pStyle w:val="22"/>
        <w:spacing w:after="0"/>
        <w:rPr>
          <w:rFonts w:hint="eastAsia" w:ascii="Arial" w:hAnsi="Arial" w:cs="Arial"/>
          <w:highlight w:val="none"/>
        </w:rPr>
      </w:pPr>
      <w:r>
        <w:rPr>
          <w:rFonts w:hint="eastAsia" w:ascii="Arial" w:hAnsi="Arial" w:cs="Arial"/>
          <w:highlight w:val="none"/>
        </w:rPr>
        <w:t>[33] Zhang, H.; Qiu, G.; Wu, F.; Xu, X.; Li, C.; Pan, X.; Wang, X. Determination of sulfonamides in animal-originated foods by grinder-QuEChERS-high performance liquid chromatography-tandem mass spectrometry and research on matrix effects. Sci. Technol. Food Ind. 2020, *41* (10), 259–264, 270. DOI: 10.13386/j.issn1002-0306.2020.10.043.</w:t>
      </w:r>
    </w:p>
    <w:p w14:paraId="27397626">
      <w:pPr>
        <w:pStyle w:val="22"/>
        <w:spacing w:after="0"/>
        <w:rPr>
          <w:rFonts w:hint="eastAsia" w:ascii="Arial" w:hAnsi="Arial" w:cs="Arial"/>
          <w:highlight w:val="none"/>
        </w:rPr>
      </w:pPr>
      <w:r>
        <w:rPr>
          <w:rFonts w:hint="eastAsia" w:ascii="Arial" w:hAnsi="Arial" w:cs="Arial"/>
          <w:highlight w:val="none"/>
        </w:rPr>
        <w:t>[34] Hong, L.; Liu, S.; Guo, Y.; Gao, P.; Zhu, Y.; Xie, K. Research progress in the detection technology of veterinary drug residues in poultry eggs and meat. Chin. J. Vet. Drug 2023, *57* (9), 77–86. DOI: 10.11751/ISSN.1002-1280.2023.09.11.</w:t>
      </w:r>
    </w:p>
    <w:p w14:paraId="0AE89068">
      <w:pPr>
        <w:pStyle w:val="22"/>
        <w:spacing w:after="0"/>
        <w:rPr>
          <w:rFonts w:hint="eastAsia" w:ascii="Arial" w:hAnsi="Arial" w:cs="Arial"/>
          <w:highlight w:val="none"/>
        </w:rPr>
      </w:pPr>
      <w:r>
        <w:rPr>
          <w:rFonts w:hint="eastAsia" w:ascii="Arial" w:hAnsi="Arial" w:cs="Arial"/>
          <w:highlight w:val="none"/>
        </w:rPr>
        <w:t xml:space="preserve">[35] Zhang, Y. Advantages of high performance liquid chromatography and its application in practical problems. Chem. Enterp. Manage. 2014, (24), 127. </w:t>
      </w:r>
    </w:p>
    <w:p w14:paraId="187B2AEC">
      <w:pPr>
        <w:pStyle w:val="22"/>
        <w:spacing w:after="0"/>
        <w:rPr>
          <w:rFonts w:hint="eastAsia" w:ascii="Arial" w:hAnsi="Arial" w:cs="Arial"/>
          <w:highlight w:val="none"/>
        </w:rPr>
      </w:pPr>
      <w:r>
        <w:rPr>
          <w:rFonts w:hint="eastAsia" w:ascii="Arial" w:hAnsi="Arial" w:cs="Arial"/>
          <w:highlight w:val="none"/>
        </w:rPr>
        <w:t>[36] Ning, D.; Zhao, Y. Determination of eight sulfonamide drug residues in pork by high performance liquid chromatography. Mod. Food 2023, *29* (21), 214–217.</w:t>
      </w:r>
    </w:p>
    <w:p w14:paraId="44F98EAF">
      <w:pPr>
        <w:pStyle w:val="22"/>
        <w:spacing w:after="0"/>
        <w:rPr>
          <w:rFonts w:hint="eastAsia" w:ascii="Arial" w:hAnsi="Arial" w:cs="Arial"/>
          <w:highlight w:val="none"/>
        </w:rPr>
      </w:pPr>
      <w:r>
        <w:rPr>
          <w:rFonts w:hint="eastAsia" w:ascii="Arial" w:hAnsi="Arial" w:cs="Arial"/>
          <w:highlight w:val="none"/>
        </w:rPr>
        <w:t>[37] Zhao, Y.; Lu, Y.; Liu, G.; Dai, K.; Gong, P.; Liu, Y.; Xue, X. Determination of 22 sulfonamides residues in milk by high performance liquid chromatography coupled with solid phase extraction. Chin. J. Anal. Lab. 2022, *41* (2), 187–191.</w:t>
      </w:r>
    </w:p>
    <w:p w14:paraId="2D849A01">
      <w:pPr>
        <w:pStyle w:val="22"/>
        <w:spacing w:after="0"/>
        <w:rPr>
          <w:rFonts w:hint="eastAsia" w:ascii="Arial" w:hAnsi="Arial" w:cs="Arial"/>
          <w:highlight w:val="none"/>
        </w:rPr>
      </w:pPr>
      <w:r>
        <w:rPr>
          <w:rFonts w:hint="eastAsia" w:ascii="Arial" w:hAnsi="Arial" w:cs="Arial"/>
          <w:highlight w:val="none"/>
        </w:rPr>
        <w:t>[38] Gao, N.; Ding, Q.; Wu, Y.; Pan, L.; Chen, J.; Yan, Y. Development of a high-throughput analytical method for the detection of sulfonamide residues in raw milk. China Dairy Cattle 2024, (4), 42–45. DOI: 10.19305/j.cnki.11-3009/s.2024.04.010.</w:t>
      </w:r>
    </w:p>
    <w:p w14:paraId="48253040">
      <w:pPr>
        <w:pStyle w:val="22"/>
        <w:spacing w:after="0"/>
        <w:rPr>
          <w:rFonts w:hint="eastAsia" w:ascii="Arial" w:hAnsi="Arial" w:cs="Arial"/>
          <w:highlight w:val="none"/>
        </w:rPr>
      </w:pPr>
      <w:r>
        <w:rPr>
          <w:rFonts w:hint="eastAsia" w:ascii="Arial" w:hAnsi="Arial" w:cs="Arial"/>
          <w:highlight w:val="none"/>
        </w:rPr>
        <w:t>[39] Verougstraete, N.; Stove, V.; Verstraete, A. G.; et al. Quantification of eight hematological tyrosine kinase inhibitors in both plasma and whole blood by a validated LC-MS/MS method. Talanta 2021, *226*, 122140.</w:t>
      </w:r>
    </w:p>
    <w:p w14:paraId="04AEC919">
      <w:pPr>
        <w:pStyle w:val="22"/>
        <w:spacing w:after="0"/>
        <w:rPr>
          <w:rFonts w:hint="eastAsia" w:ascii="Arial" w:hAnsi="Arial" w:cs="Arial"/>
          <w:highlight w:val="none"/>
        </w:rPr>
      </w:pPr>
      <w:r>
        <w:rPr>
          <w:rFonts w:hint="eastAsia" w:ascii="Arial" w:hAnsi="Arial" w:cs="Arial"/>
          <w:highlight w:val="none"/>
        </w:rPr>
        <w:t>[40] Xiang, J. Determination of multiple sulfonamide drug residues in livestock and poultry meat by ultra-high performance liquid chromatography-tandem mass spectrometry. Agric. Technol. 2020, *40* (16), 14–16.</w:t>
      </w:r>
    </w:p>
    <w:p w14:paraId="7A964AFA">
      <w:pPr>
        <w:pStyle w:val="22"/>
        <w:spacing w:after="0"/>
        <w:rPr>
          <w:rFonts w:hint="eastAsia" w:ascii="Arial" w:hAnsi="Arial" w:cs="Arial"/>
          <w:highlight w:val="none"/>
        </w:rPr>
      </w:pPr>
      <w:r>
        <w:rPr>
          <w:rFonts w:hint="eastAsia" w:ascii="Arial" w:hAnsi="Arial" w:cs="Arial"/>
          <w:highlight w:val="none"/>
        </w:rPr>
        <w:t>[41] Liu, C.; Xie, J.; Qu, Z.; Zhang, L.; Zhang, D.; Dai, X.; Fang, X.; Jiang, Y.; Jiang, H.; Wu, C. Rapid detection of sulfonamide and quinolone residues in milk by liquid chromatography-quadrupole linear ion trap mass spectrometry. Chin. J. Vet. Med. 2024, *60* (12), 20–29.</w:t>
      </w:r>
    </w:p>
    <w:p w14:paraId="5E780A3B">
      <w:pPr>
        <w:pStyle w:val="22"/>
        <w:spacing w:after="0"/>
        <w:rPr>
          <w:rFonts w:hint="eastAsia" w:ascii="Arial" w:hAnsi="Arial" w:cs="Arial"/>
          <w:highlight w:val="none"/>
        </w:rPr>
      </w:pPr>
      <w:r>
        <w:rPr>
          <w:rFonts w:hint="eastAsia" w:ascii="Arial" w:hAnsi="Arial" w:cs="Arial"/>
          <w:highlight w:val="none"/>
        </w:rPr>
        <w:t>[42] Jin, Y.; Sun, Q.; Pei, Y.; et al. A high-performance liquid chromatography—mass spectrometry method for simultaneous determination of vancomycin, meropenem, and valproate in patients with post-craniotomy infection. Molecules 2023, *28* (6), 2439.</w:t>
      </w:r>
    </w:p>
    <w:p w14:paraId="5A49E872">
      <w:pPr>
        <w:pStyle w:val="22"/>
        <w:spacing w:after="0"/>
        <w:rPr>
          <w:rFonts w:hint="eastAsia" w:ascii="Arial" w:hAnsi="Arial" w:cs="Arial"/>
          <w:highlight w:val="none"/>
        </w:rPr>
      </w:pPr>
      <w:r>
        <w:rPr>
          <w:rFonts w:hint="eastAsia" w:ascii="Arial" w:hAnsi="Arial" w:cs="Arial"/>
          <w:highlight w:val="none"/>
        </w:rPr>
        <w:t>[43] Wang, H.; Zhao, L.; Yang, H.; Ren, W.; Guo, Q.; Shi, H.; Yang, Y. Determination of 35 antibiotic residues of tetracyclines, sulfonamides, penicillins, macrolides and amphenicols in milk by liquid chromatography-tandem mass spectrometry. Chin. J. Chromatogr. 2015, *33* (9), 995–1001.</w:t>
      </w:r>
    </w:p>
    <w:p w14:paraId="4F653EF3">
      <w:pPr>
        <w:pStyle w:val="22"/>
        <w:spacing w:after="0"/>
        <w:rPr>
          <w:rFonts w:hint="eastAsia" w:ascii="Arial" w:hAnsi="Arial" w:cs="Arial"/>
          <w:highlight w:val="none"/>
        </w:rPr>
      </w:pPr>
      <w:r>
        <w:rPr>
          <w:rFonts w:hint="eastAsia" w:ascii="Arial" w:hAnsi="Arial" w:cs="Arial"/>
          <w:highlight w:val="none"/>
        </w:rPr>
        <w:t>[44] Zhang, P.; Fang, R.; Ren, K. Optimization of a detection method for 13 sulfonamides in foods of animal origin. China Food Ind. 2023, (5), 62–66.</w:t>
      </w:r>
    </w:p>
    <w:p w14:paraId="6F9D6B6B">
      <w:pPr>
        <w:pStyle w:val="22"/>
        <w:spacing w:after="0"/>
        <w:rPr>
          <w:rFonts w:hint="eastAsia" w:ascii="Arial" w:hAnsi="Arial" w:cs="Arial"/>
          <w:highlight w:val="none"/>
        </w:rPr>
      </w:pPr>
      <w:r>
        <w:rPr>
          <w:rFonts w:hint="eastAsia" w:ascii="Arial" w:hAnsi="Arial" w:cs="Arial"/>
          <w:highlight w:val="none"/>
        </w:rPr>
        <w:t>[45] Jia, C.; Zhou, J.; Zhu, H.; Wu, D. Determination of multiple sulfonamide residues in beef by solid phase extraction-liquid chromatography-tandem mass spectrometry. China Food Saf. Mag. 2023, (27), 100–104, 109. DOI: 10.16043/j.cnki.cfs.2023.27.027.</w:t>
      </w:r>
    </w:p>
    <w:p w14:paraId="4529A040">
      <w:pPr>
        <w:pStyle w:val="22"/>
        <w:spacing w:after="0"/>
        <w:rPr>
          <w:rFonts w:hint="eastAsia" w:ascii="Arial" w:hAnsi="Arial" w:cs="Arial"/>
          <w:highlight w:val="none"/>
        </w:rPr>
      </w:pPr>
      <w:r>
        <w:rPr>
          <w:rFonts w:hint="eastAsia" w:ascii="Arial" w:hAnsi="Arial" w:cs="Arial"/>
          <w:highlight w:val="none"/>
        </w:rPr>
        <w:t>[46] Wu, X.; Zhou, H.; Yao, X.; Huang, Q.; Liu, Q.; Zhou, J. Determination of 22 sulfonamide residues in chicken by QuEChERS method. Chin. J. Health Lab. Technol. 2023, *33* (14), 1686–1692.</w:t>
      </w:r>
    </w:p>
    <w:p w14:paraId="5B6C3A78">
      <w:pPr>
        <w:pStyle w:val="22"/>
        <w:spacing w:after="0"/>
        <w:rPr>
          <w:rFonts w:hint="eastAsia" w:ascii="Arial" w:hAnsi="Arial" w:cs="Arial"/>
          <w:highlight w:val="none"/>
        </w:rPr>
      </w:pPr>
      <w:r>
        <w:rPr>
          <w:rFonts w:hint="eastAsia" w:ascii="Arial" w:hAnsi="Arial" w:cs="Arial"/>
          <w:highlight w:val="none"/>
        </w:rPr>
        <w:t>[47] Li, Z. Application of enzyme-linked immunosorbent assay (ELISA) in dairy product testing. China Food Saf. Mag. 2020, (12), 187–188.</w:t>
      </w:r>
    </w:p>
    <w:p w14:paraId="459E351E">
      <w:pPr>
        <w:pStyle w:val="22"/>
        <w:spacing w:after="0"/>
        <w:rPr>
          <w:rFonts w:hint="eastAsia" w:ascii="Arial" w:hAnsi="Arial" w:cs="Arial"/>
          <w:highlight w:val="none"/>
        </w:rPr>
      </w:pPr>
      <w:r>
        <w:rPr>
          <w:rFonts w:hint="eastAsia" w:ascii="Arial" w:hAnsi="Arial" w:cs="Arial"/>
          <w:highlight w:val="none"/>
        </w:rPr>
        <w:t>[48] Zhang, Y.; Zhou, H.; Liu, L.; Zhu, S.; Liu, X. Development of a hapten-coated enzyme-linked immunosorbent assay for sulfadimethoxine. Food Sci. Technol. 2023, *48* (3), 303–309. DOI: 10.13684/j.cnki.spkj.2023.03.033.</w:t>
      </w:r>
    </w:p>
    <w:p w14:paraId="5579C5C4">
      <w:pPr>
        <w:pStyle w:val="22"/>
        <w:spacing w:after="0"/>
        <w:rPr>
          <w:rFonts w:hint="eastAsia" w:ascii="Arial" w:hAnsi="Arial" w:cs="Arial"/>
          <w:highlight w:val="none"/>
        </w:rPr>
      </w:pPr>
      <w:r>
        <w:rPr>
          <w:rFonts w:hint="eastAsia" w:ascii="Arial" w:hAnsi="Arial" w:cs="Arial"/>
          <w:highlight w:val="none"/>
        </w:rPr>
        <w:t>[49] Huang, X.; Li, Q.; Wu, Y.; Xiong, Y. Research progress of multiplex immunochromatographic test strips for rapid food safety detection. J. Food Sci. Biotechnol. 2021, *40* (11), 12–21.</w:t>
      </w:r>
    </w:p>
    <w:p w14:paraId="5C11C180">
      <w:pPr>
        <w:pStyle w:val="22"/>
        <w:spacing w:after="0"/>
        <w:rPr>
          <w:rFonts w:hint="eastAsia" w:ascii="Arial" w:hAnsi="Arial" w:cs="Arial"/>
          <w:highlight w:val="none"/>
        </w:rPr>
      </w:pPr>
      <w:r>
        <w:rPr>
          <w:rFonts w:hint="eastAsia" w:ascii="Arial" w:hAnsi="Arial" w:cs="Arial"/>
          <w:highlight w:val="none"/>
        </w:rPr>
        <w:t>[50] Zhang, J.; Zhang, Y.; Wang, S. Rapid detection of sulfamethazine residues in pork and milk by colloidal gold immunochromatography. J. Chin. Inst. Food Sci. Technol. 2010, *10* (1), 181–185. DOI: 10.16429/j.1009-7848.2010.01.015.</w:t>
      </w:r>
    </w:p>
    <w:p w14:paraId="3B3B5E52">
      <w:pPr>
        <w:pStyle w:val="22"/>
        <w:spacing w:after="0"/>
        <w:rPr>
          <w:rFonts w:hint="eastAsia" w:ascii="Arial" w:hAnsi="Arial" w:cs="Arial"/>
          <w:highlight w:val="none"/>
        </w:rPr>
      </w:pPr>
      <w:r>
        <w:rPr>
          <w:rFonts w:hint="eastAsia" w:ascii="Arial" w:hAnsi="Arial" w:cs="Arial"/>
          <w:highlight w:val="none"/>
        </w:rPr>
        <w:t>[51] Jia, X.; Zhou, J.; Zhi, J.; Hao, Q.; Yang, X.; Wang, W. High-throughput determination of multiple veterinary drug residues in animal muscle tissues by colloidal gold immunochromatographic assay. J. Nanjing Agric. Univ. 2024, *47* (5), 967–978.</w:t>
      </w:r>
    </w:p>
    <w:p w14:paraId="4A267B6A">
      <w:pPr>
        <w:pStyle w:val="22"/>
        <w:spacing w:after="0"/>
        <w:rPr>
          <w:rFonts w:hint="eastAsia" w:ascii="Arial" w:hAnsi="Arial" w:cs="Arial"/>
          <w:highlight w:val="none"/>
        </w:rPr>
      </w:pPr>
      <w:r>
        <w:rPr>
          <w:rFonts w:hint="eastAsia" w:ascii="Arial" w:hAnsi="Arial" w:cs="Arial"/>
          <w:highlight w:val="none"/>
        </w:rPr>
        <w:t>[52] Zhou, C.; Li, L.; Liu, R. Research and application progress of nanomaterial-based electroanalytical biosensors in the detection of veterinary drug residues in food. J. Food Saf. Qual. 2017, *8* (1), 150–155.</w:t>
      </w:r>
    </w:p>
    <w:p w14:paraId="680B7E04">
      <w:pPr>
        <w:pStyle w:val="22"/>
        <w:spacing w:after="0"/>
        <w:rPr>
          <w:rFonts w:hint="eastAsia" w:ascii="Arial" w:hAnsi="Arial" w:cs="Arial"/>
          <w:highlight w:val="none"/>
        </w:rPr>
      </w:pPr>
      <w:r>
        <w:rPr>
          <w:rFonts w:hint="eastAsia" w:ascii="Arial" w:hAnsi="Arial" w:cs="Arial"/>
          <w:highlight w:val="none"/>
        </w:rPr>
        <w:t>[53] Yan, Z.; Yi, H.; Wang, L.; et al. Fluorescent aptasensor for ofloxacin detection based on the aggregation of gold nanoparticles and its effect on quenching the fluorescence of rhodamine B. Spectrochim. Acta, Part A 2019, *221*, 117203.</w:t>
      </w:r>
    </w:p>
    <w:p w14:paraId="2BD6BD72">
      <w:pPr>
        <w:pStyle w:val="22"/>
        <w:spacing w:after="0"/>
        <w:rPr>
          <w:rFonts w:hint="eastAsia" w:ascii="Arial" w:hAnsi="Arial" w:cs="Arial"/>
          <w:highlight w:val="none"/>
        </w:rPr>
      </w:pPr>
      <w:r>
        <w:rPr>
          <w:rFonts w:hint="eastAsia" w:ascii="Arial" w:hAnsi="Arial" w:cs="Arial"/>
          <w:highlight w:val="none"/>
        </w:rPr>
        <w:t>[54] Kneipp, K.; Kneipp, H.; Manoharan, R.; et al. Surface‐enhanced Raman scattering (SERS)—a new tool for single molecule detection and identification. Bioimaging 1998, *6* (2), 104–110.</w:t>
      </w:r>
    </w:p>
    <w:p w14:paraId="261DAF5F">
      <w:pPr>
        <w:pStyle w:val="22"/>
        <w:spacing w:after="0"/>
        <w:rPr>
          <w:rFonts w:hint="eastAsia" w:ascii="Arial" w:hAnsi="Arial" w:cs="Arial"/>
          <w:highlight w:val="none"/>
        </w:rPr>
      </w:pPr>
      <w:r>
        <w:rPr>
          <w:rFonts w:hint="eastAsia" w:ascii="Arial" w:hAnsi="Arial" w:cs="Arial"/>
          <w:highlight w:val="none"/>
        </w:rPr>
        <w:t>[55] Li, C.; Wang, H.; Li, Y.; Li, J.; Chen, G.; Fan, Y. Application progress of surface-enhanced Raman spectroscopy for detection of veterinary drug residues in animal-derived food. Spectrosc. Spectral Anal. 2023, *43* (6), 1667–1675. DOI: 10.3964/j.issn.1000-0593(2023)06-1667-09.</w:t>
      </w:r>
    </w:p>
    <w:p w14:paraId="1191C6B7">
      <w:pPr>
        <w:pStyle w:val="22"/>
        <w:spacing w:after="0"/>
        <w:rPr>
          <w:rFonts w:hint="eastAsia" w:ascii="Arial" w:hAnsi="Arial" w:cs="Arial"/>
          <w:highlight w:val="none"/>
        </w:rPr>
      </w:pPr>
      <w:r>
        <w:rPr>
          <w:rFonts w:hint="eastAsia" w:ascii="Arial" w:hAnsi="Arial" w:cs="Arial"/>
          <w:highlight w:val="none"/>
        </w:rPr>
        <w:t>[56] Liang, Z.; Feng, G.; Zhang, Y.; Liu, H. Application of surface-enhanced Raman spectroscopy in the detection of veterinary drug residues in food. Lab. Test. 2023, (8), 54–62.</w:t>
      </w:r>
    </w:p>
    <w:p w14:paraId="4B3B175C">
      <w:pPr>
        <w:pStyle w:val="22"/>
        <w:spacing w:after="0"/>
        <w:rPr>
          <w:rFonts w:hint="eastAsia" w:ascii="Arial" w:hAnsi="Arial" w:cs="Arial"/>
          <w:highlight w:val="yellow"/>
        </w:rPr>
      </w:pPr>
      <w:r>
        <w:rPr>
          <w:rFonts w:hint="eastAsia" w:ascii="Arial" w:hAnsi="Arial" w:cs="Arial"/>
          <w:highlight w:val="yellow"/>
        </w:rPr>
        <w:t>[57] Serkalem Abera, S.; Yaya, E. E.; Chandravanshi, B. S. Development and validation of HPLC-DAD method for the simultaneous determination of different classes of antibiotic residues in root, leafy and fruit-bearing vegetables preceded by effervescence-assisted dispersive liquid-liquid micro extraction (EA-DLLME). J. Food Compos. Anal. 2025, *146*, 107897. DOI: 10.1016/j.jfca.2025.107897.</w:t>
      </w:r>
    </w:p>
    <w:p w14:paraId="1EB23842">
      <w:pPr>
        <w:pStyle w:val="22"/>
        <w:spacing w:after="0"/>
        <w:rPr>
          <w:rFonts w:hint="eastAsia" w:ascii="Arial" w:hAnsi="Arial" w:cs="Arial"/>
          <w:highlight w:val="yellow"/>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r>
        <w:rPr>
          <w:rFonts w:hint="eastAsia" w:ascii="Arial" w:hAnsi="Arial" w:cs="Arial"/>
          <w:highlight w:val="yellow"/>
        </w:rPr>
        <w:t>[58] Serkalem Abera, S.; Chandravanshi, B. S.; Yaya, E. E. Development and validation of HPLC-DAD method for the separation and simultaneous determination of five veterinary antibiotics residues in food and environmental samples. Microchem. J. 2025, *217*, 114985. DOI: 10.1016/j.microc.2025.114985.</w:t>
      </w:r>
    </w:p>
    <w:p w14:paraId="7AE5AB5F">
      <w:pPr>
        <w:pStyle w:val="41"/>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69C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E350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95A0">
    <w:pPr>
      <w:pStyle w:val="6"/>
      <w:rPr>
        <w:rFonts w:ascii="Arial" w:hAnsi="Arial" w:cs="Arial"/>
        <w:sz w:val="16"/>
      </w:rPr>
    </w:pPr>
  </w:p>
  <w:p w14:paraId="46BBD86B">
    <w:pPr>
      <w:pStyle w:val="6"/>
      <w:jc w:val="center"/>
      <w:rPr>
        <w:rFonts w:ascii="Arial" w:hAnsi="Arial" w:cs="Arial"/>
        <w:sz w:val="16"/>
      </w:rPr>
    </w:pPr>
    <w:r>
      <w:rPr>
        <w:rFonts w:ascii="Arial" w:hAnsi="Arial" w:cs="Arial"/>
        <w:sz w:val="16"/>
      </w:rPr>
      <w:t>____________________________________________________________________________________________</w:t>
    </w:r>
  </w:p>
  <w:p w14:paraId="2F6A4AAD">
    <w:pPr>
      <w:pStyle w:val="6"/>
      <w:rPr>
        <w:rFonts w:ascii="Arial" w:hAnsi="Arial" w:cs="Arial"/>
        <w:sz w:val="16"/>
      </w:rPr>
    </w:pPr>
  </w:p>
  <w:p w14:paraId="1BBFA578">
    <w:pPr>
      <w:pStyle w:val="6"/>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25C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901A">
    <w:pPr>
      <w:pStyle w:val="7"/>
    </w:pPr>
    <w:r>
      <w:pict>
        <v:shape id="PowerPlusWaterMarkObject197084189"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4BE5">
    <w:pPr>
      <w:pStyle w:val="7"/>
    </w:pPr>
    <w:r>
      <w:pict>
        <v:shape id="PowerPlusWaterMarkObject197084188"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7C93C">
    <w:pPr>
      <w:ind w:left="2160"/>
      <w:jc w:val="center"/>
      <w:rPr>
        <w:rFonts w:ascii="Times New Roman" w:hAnsi="Times New Roman" w:eastAsia="Calibri"/>
        <w:i/>
        <w:sz w:val="18"/>
        <w:szCs w:val="22"/>
      </w:rPr>
    </w:pPr>
    <w:r>
      <w:pict>
        <v:shape id="PowerPlusWaterMarkObject197084187"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0E5FD9DE">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0E35CFAD">
    <w:pPr>
      <w:jc w:val="center"/>
      <w:rPr>
        <w:rFonts w:ascii="Times New Roman" w:hAnsi="Times New Roman" w:eastAsia="Calibri"/>
        <w:i/>
        <w:sz w:val="18"/>
        <w:szCs w:val="22"/>
      </w:rPr>
    </w:pPr>
    <w:r>
      <w:rPr>
        <w:rFonts w:ascii="Times New Roman" w:hAnsi="Times New Roman" w:eastAsia="Calibri"/>
        <w:i/>
        <w:sz w:val="18"/>
        <w:szCs w:val="22"/>
      </w:rPr>
      <w:t>.</w:t>
    </w:r>
  </w:p>
  <w:p w14:paraId="416CD1E6">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06BD4B49">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26FDE41F">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525405E">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A730">
    <w:pPr>
      <w:pStyle w:val="7"/>
    </w:pPr>
    <w:r>
      <w:pict>
        <v:shape id="PowerPlusWaterMarkObject197084192"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0B99">
    <w:pPr>
      <w:pStyle w:val="7"/>
    </w:pPr>
    <w:r>
      <w:pict>
        <v:shape id="PowerPlusWaterMarkObject197084191"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FA50">
    <w:pPr>
      <w:pStyle w:val="7"/>
    </w:pPr>
    <w:r>
      <w:pict>
        <v:shape id="PowerPlusWaterMarkObject197084190"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624FD"/>
    <w:multiLevelType w:val="singleLevel"/>
    <w:tmpl w:val="4B1624FD"/>
    <w:lvl w:ilvl="0" w:tentative="0">
      <w:start w:val="3"/>
      <w:numFmt w:val="decimal"/>
      <w:suff w:val="space"/>
      <w:lvlText w:val="%1."/>
      <w:lvlJc w:val="left"/>
    </w:lvl>
  </w:abstractNum>
  <w:abstractNum w:abstractNumId="1">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5F5E"/>
    <w:rsid w:val="0004579C"/>
    <w:rsid w:val="000A47FA"/>
    <w:rsid w:val="000A65D3"/>
    <w:rsid w:val="000B1E33"/>
    <w:rsid w:val="000D689F"/>
    <w:rsid w:val="000E7B7B"/>
    <w:rsid w:val="000E7D62"/>
    <w:rsid w:val="00103357"/>
    <w:rsid w:val="00123C9F"/>
    <w:rsid w:val="00126190"/>
    <w:rsid w:val="00130F17"/>
    <w:rsid w:val="001320BF"/>
    <w:rsid w:val="00163BC4"/>
    <w:rsid w:val="00181B14"/>
    <w:rsid w:val="00183CA8"/>
    <w:rsid w:val="00191062"/>
    <w:rsid w:val="00192B72"/>
    <w:rsid w:val="001A29D8"/>
    <w:rsid w:val="001A5CAA"/>
    <w:rsid w:val="001B0427"/>
    <w:rsid w:val="001D3A51"/>
    <w:rsid w:val="001E10D2"/>
    <w:rsid w:val="001E25B4"/>
    <w:rsid w:val="001E44FE"/>
    <w:rsid w:val="00200595"/>
    <w:rsid w:val="00204835"/>
    <w:rsid w:val="00224C09"/>
    <w:rsid w:val="00231920"/>
    <w:rsid w:val="0023195C"/>
    <w:rsid w:val="0024282C"/>
    <w:rsid w:val="002460DC"/>
    <w:rsid w:val="00250985"/>
    <w:rsid w:val="002556F6"/>
    <w:rsid w:val="002668E6"/>
    <w:rsid w:val="00283105"/>
    <w:rsid w:val="00284C4C"/>
    <w:rsid w:val="00287E68"/>
    <w:rsid w:val="00296529"/>
    <w:rsid w:val="002B27FB"/>
    <w:rsid w:val="002B685A"/>
    <w:rsid w:val="002C372B"/>
    <w:rsid w:val="002C57D2"/>
    <w:rsid w:val="002D0B69"/>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EF6"/>
    <w:rsid w:val="00446221"/>
    <w:rsid w:val="00450E62"/>
    <w:rsid w:val="004539DB"/>
    <w:rsid w:val="00471A80"/>
    <w:rsid w:val="004D305E"/>
    <w:rsid w:val="004D4277"/>
    <w:rsid w:val="00502516"/>
    <w:rsid w:val="00505F06"/>
    <w:rsid w:val="00506828"/>
    <w:rsid w:val="0051466E"/>
    <w:rsid w:val="0053056E"/>
    <w:rsid w:val="00554FDA"/>
    <w:rsid w:val="005B4F4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77D3"/>
    <w:rsid w:val="006B21D3"/>
    <w:rsid w:val="006B57D0"/>
    <w:rsid w:val="006D30FF"/>
    <w:rsid w:val="006D6940"/>
    <w:rsid w:val="006F11EC"/>
    <w:rsid w:val="0070082C"/>
    <w:rsid w:val="007369E6"/>
    <w:rsid w:val="00746E59"/>
    <w:rsid w:val="00754C9A"/>
    <w:rsid w:val="0075599A"/>
    <w:rsid w:val="00761D52"/>
    <w:rsid w:val="0077749E"/>
    <w:rsid w:val="00780745"/>
    <w:rsid w:val="00790ADA"/>
    <w:rsid w:val="007D2288"/>
    <w:rsid w:val="007E088F"/>
    <w:rsid w:val="007F7B32"/>
    <w:rsid w:val="00804BC2"/>
    <w:rsid w:val="0081431A"/>
    <w:rsid w:val="0083216F"/>
    <w:rsid w:val="00860000"/>
    <w:rsid w:val="00863BD3"/>
    <w:rsid w:val="008641ED"/>
    <w:rsid w:val="00866D66"/>
    <w:rsid w:val="008671C6"/>
    <w:rsid w:val="00875803"/>
    <w:rsid w:val="008860FF"/>
    <w:rsid w:val="008B459E"/>
    <w:rsid w:val="008E13AE"/>
    <w:rsid w:val="008E1506"/>
    <w:rsid w:val="008E710C"/>
    <w:rsid w:val="008F69D6"/>
    <w:rsid w:val="00902823"/>
    <w:rsid w:val="00915CA6"/>
    <w:rsid w:val="00927834"/>
    <w:rsid w:val="009500A6"/>
    <w:rsid w:val="00957C18"/>
    <w:rsid w:val="009659BA"/>
    <w:rsid w:val="00983040"/>
    <w:rsid w:val="009848B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6F3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4519"/>
    <w:rsid w:val="00D74CB0"/>
    <w:rsid w:val="00D8295D"/>
    <w:rsid w:val="00D9324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2478"/>
    <w:rsid w:val="00F755E4"/>
    <w:rsid w:val="00F77D02"/>
    <w:rsid w:val="00FB3A86"/>
    <w:rsid w:val="00FC5DE8"/>
    <w:rsid w:val="00FD36C8"/>
    <w:rsid w:val="029712F2"/>
    <w:rsid w:val="029937F8"/>
    <w:rsid w:val="0429473C"/>
    <w:rsid w:val="0445612F"/>
    <w:rsid w:val="04510922"/>
    <w:rsid w:val="055C702B"/>
    <w:rsid w:val="070E476B"/>
    <w:rsid w:val="09C71280"/>
    <w:rsid w:val="103510F8"/>
    <w:rsid w:val="11001CE1"/>
    <w:rsid w:val="13952344"/>
    <w:rsid w:val="1489096D"/>
    <w:rsid w:val="165B7DDA"/>
    <w:rsid w:val="167C05DB"/>
    <w:rsid w:val="17F36DF0"/>
    <w:rsid w:val="18C47BC9"/>
    <w:rsid w:val="1EC7357A"/>
    <w:rsid w:val="1ED85A70"/>
    <w:rsid w:val="1F6F5D71"/>
    <w:rsid w:val="20980B5A"/>
    <w:rsid w:val="225D6311"/>
    <w:rsid w:val="22AF0573"/>
    <w:rsid w:val="24945F95"/>
    <w:rsid w:val="27F30D52"/>
    <w:rsid w:val="300A2EB5"/>
    <w:rsid w:val="30617616"/>
    <w:rsid w:val="32BA122A"/>
    <w:rsid w:val="33F74C7A"/>
    <w:rsid w:val="34677222"/>
    <w:rsid w:val="348C2A89"/>
    <w:rsid w:val="34F311A7"/>
    <w:rsid w:val="37FA5CA2"/>
    <w:rsid w:val="3814745F"/>
    <w:rsid w:val="3BCF38CE"/>
    <w:rsid w:val="3D175119"/>
    <w:rsid w:val="3E23789D"/>
    <w:rsid w:val="447A4D50"/>
    <w:rsid w:val="44CF5ACE"/>
    <w:rsid w:val="46C013CD"/>
    <w:rsid w:val="496A1088"/>
    <w:rsid w:val="4C5C2889"/>
    <w:rsid w:val="4DA60964"/>
    <w:rsid w:val="4E9E5ADF"/>
    <w:rsid w:val="52CD639A"/>
    <w:rsid w:val="593C6048"/>
    <w:rsid w:val="5E9A72BC"/>
    <w:rsid w:val="5FBB029F"/>
    <w:rsid w:val="61447B7B"/>
    <w:rsid w:val="627B5514"/>
    <w:rsid w:val="632215DA"/>
    <w:rsid w:val="663D12E2"/>
    <w:rsid w:val="68B47365"/>
    <w:rsid w:val="6B0B7DAB"/>
    <w:rsid w:val="6B0F5943"/>
    <w:rsid w:val="6D567859"/>
    <w:rsid w:val="6E3F0E8B"/>
    <w:rsid w:val="6F645AC0"/>
    <w:rsid w:val="72E30051"/>
    <w:rsid w:val="75FD6934"/>
    <w:rsid w:val="76722A9D"/>
    <w:rsid w:val="7F7B1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60"/>
    <w:unhideWhenUsed/>
    <w:qFormat/>
    <w:uiPriority w:val="99"/>
    <w:rPr>
      <w:rFonts w:ascii="Times New Roman" w:hAnsi="Times New Roman"/>
      <w:lang w:val="nb-NO" w:eastAsia="nb-NO"/>
    </w:rPr>
  </w:style>
  <w:style w:type="paragraph" w:styleId="4">
    <w:name w:val="Body Text 3"/>
    <w:basedOn w:val="1"/>
    <w:link w:val="62"/>
    <w:qFormat/>
    <w:uiPriority w:val="0"/>
    <w:pPr>
      <w:spacing w:after="120"/>
    </w:pPr>
    <w:rPr>
      <w:sz w:val="16"/>
      <w:szCs w:val="16"/>
    </w:rPr>
  </w:style>
  <w:style w:type="paragraph" w:styleId="5">
    <w:name w:val="Balloon Text"/>
    <w:basedOn w:val="1"/>
    <w:link w:val="61"/>
    <w:qFormat/>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9"/>
    <w:qFormat/>
    <w:uiPriority w:val="0"/>
    <w:pPr>
      <w:spacing w:after="120" w:line="480" w:lineRule="auto"/>
    </w:pPr>
  </w:style>
  <w:style w:type="paragraph" w:styleId="10">
    <w:name w:val="Normal (Web)"/>
    <w:basedOn w:val="1"/>
    <w:semiHidden/>
    <w:unhideWhenUsed/>
    <w:uiPriority w:val="0"/>
    <w:rPr>
      <w:sz w:val="24"/>
    </w:rPr>
  </w:style>
  <w:style w:type="paragraph" w:styleId="11">
    <w:name w:val="Title"/>
    <w:basedOn w:val="1"/>
    <w:qFormat/>
    <w:uiPriority w:val="0"/>
    <w:pPr>
      <w:spacing w:after="360"/>
      <w:jc w:val="right"/>
    </w:pPr>
    <w:rPr>
      <w:b/>
      <w:kern w:val="28"/>
      <w:sz w:val="36"/>
    </w:rPr>
  </w:style>
  <w:style w:type="table" w:styleId="13">
    <w:name w:val="Table Grid"/>
    <w:basedOn w:val="12"/>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FollowedHyperlink"/>
    <w:basedOn w:val="14"/>
    <w:qFormat/>
    <w:uiPriority w:val="0"/>
    <w:rPr>
      <w:color w:val="800080"/>
      <w:u w:val="single"/>
    </w:rPr>
  </w:style>
  <w:style w:type="character" w:styleId="16">
    <w:name w:val="Emphasis"/>
    <w:basedOn w:val="14"/>
    <w:qFormat/>
    <w:uiPriority w:val="20"/>
    <w:rPr>
      <w:i/>
      <w:iCs/>
    </w:rPr>
  </w:style>
  <w:style w:type="character" w:styleId="17">
    <w:name w:val="line number"/>
    <w:basedOn w:val="14"/>
    <w:qFormat/>
    <w:uiPriority w:val="0"/>
  </w:style>
  <w:style w:type="character" w:styleId="18">
    <w:name w:val="Hyperlink"/>
    <w:basedOn w:val="14"/>
    <w:qFormat/>
    <w:uiPriority w:val="0"/>
    <w:rPr>
      <w:color w:val="FF0080"/>
      <w:u w:val="single"/>
    </w:rPr>
  </w:style>
  <w:style w:type="character" w:styleId="19">
    <w:name w:val="annotation reference"/>
    <w:basedOn w:val="14"/>
    <w:unhideWhenUsed/>
    <w:qFormat/>
    <w:uiPriority w:val="99"/>
    <w:rPr>
      <w:sz w:val="16"/>
      <w:szCs w:val="1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14"/>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14"/>
    <w:link w:val="9"/>
    <w:qFormat/>
    <w:uiPriority w:val="0"/>
    <w:rPr>
      <w:rFonts w:ascii="Helvetica" w:hAnsi="Helvetica"/>
    </w:rPr>
  </w:style>
  <w:style w:type="character" w:customStyle="1" w:styleId="60">
    <w:name w:val="Comment Text Char"/>
    <w:basedOn w:val="14"/>
    <w:link w:val="3"/>
    <w:qFormat/>
    <w:uiPriority w:val="99"/>
    <w:rPr>
      <w:lang w:val="nb-NO" w:eastAsia="nb-NO"/>
    </w:rPr>
  </w:style>
  <w:style w:type="character" w:customStyle="1" w:styleId="61">
    <w:name w:val="Balloon Text Char"/>
    <w:basedOn w:val="14"/>
    <w:link w:val="5"/>
    <w:qFormat/>
    <w:uiPriority w:val="0"/>
    <w:rPr>
      <w:rFonts w:ascii="Tahoma" w:hAnsi="Tahoma" w:cs="Tahoma"/>
      <w:sz w:val="16"/>
      <w:szCs w:val="16"/>
    </w:rPr>
  </w:style>
  <w:style w:type="character" w:customStyle="1" w:styleId="62">
    <w:name w:val="Body Text 3 Char"/>
    <w:basedOn w:val="14"/>
    <w:link w:val="4"/>
    <w:qFormat/>
    <w:uiPriority w:val="0"/>
    <w:rPr>
      <w:rFonts w:ascii="Helvetica" w:hAnsi="Helvetica"/>
      <w:sz w:val="16"/>
      <w:szCs w:val="16"/>
    </w:rPr>
  </w:style>
  <w:style w:type="character" w:customStyle="1" w:styleId="63">
    <w:name w:val="Unresolved Mention1"/>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B2B17-6AD3-4F54-A396-29BD13B5BCEF}">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15</Pages>
  <Words>5820</Words>
  <Characters>37359</Characters>
  <Lines>306</Lines>
  <Paragraphs>86</Paragraphs>
  <TotalTime>15</TotalTime>
  <ScaleCrop>false</ScaleCrop>
  <LinksUpToDate>false</LinksUpToDate>
  <CharactersWithSpaces>43071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mor·ing</cp:lastModifiedBy>
  <cp:lastPrinted>1999-07-06T11:00:00Z</cp:lastPrinted>
  <dcterms:modified xsi:type="dcterms:W3CDTF">2026-05-16T20:15:03Z</dcterms:modified>
  <dc:title>Paper Template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eyJoZGlkIjoiMjEzMDk0YTBkNTk3OWM2ODFmMDVjZmIyYTIxN2ZmZmMiLCJ1c2VySWQiOiIyNDY1NjEwODcifQ==</vt:lpwstr>
  </property>
  <property fmtid="{D5CDD505-2E9C-101B-9397-08002B2CF9AE}" pid="3" name="KSOProductBuildVer">
    <vt:lpwstr>2052-12.1.0.25865</vt:lpwstr>
  </property>
  <property fmtid="{D5CDD505-2E9C-101B-9397-08002B2CF9AE}" pid="4" name="ICV">
    <vt:lpwstr>BB854E802E104DAE97981AC56449D1FE_13</vt:lpwstr>
  </property>
</Properties>
</file>