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C55" w:rsidRPr="003F1A95" w:rsidRDefault="00F04C55" w:rsidP="003F1A95">
      <w:pPr>
        <w:pStyle w:val="Default"/>
        <w:spacing w:line="360" w:lineRule="auto"/>
        <w:rPr>
          <w:b/>
          <w:bCs/>
          <w:u w:val="single"/>
        </w:rPr>
      </w:pPr>
      <w:r w:rsidRPr="003F1A95">
        <w:rPr>
          <w:b/>
          <w:bCs/>
          <w:u w:val="single"/>
        </w:rPr>
        <w:t>Original Research Article</w:t>
      </w:r>
    </w:p>
    <w:p w:rsidR="00F04C55" w:rsidRDefault="00F04C55" w:rsidP="001B09EB">
      <w:pPr>
        <w:pStyle w:val="Default"/>
        <w:spacing w:line="360" w:lineRule="auto"/>
        <w:jc w:val="center"/>
        <w:rPr>
          <w:b/>
          <w:bCs/>
        </w:rPr>
      </w:pPr>
    </w:p>
    <w:p w:rsidR="001B09EB" w:rsidRDefault="00664927" w:rsidP="001B09EB">
      <w:pPr>
        <w:pStyle w:val="Default"/>
        <w:spacing w:line="360" w:lineRule="auto"/>
        <w:jc w:val="center"/>
        <w:rPr>
          <w:b/>
          <w:bCs/>
        </w:rPr>
      </w:pPr>
      <w:r>
        <w:rPr>
          <w:b/>
          <w:bCs/>
        </w:rPr>
        <w:t xml:space="preserve">Antioxidant Activities and In-Silico Evaluation of Selected </w:t>
      </w:r>
      <w:r w:rsidR="00D47048">
        <w:rPr>
          <w:b/>
          <w:bCs/>
        </w:rPr>
        <w:t>Active Biomolecules</w:t>
      </w:r>
      <w:r>
        <w:rPr>
          <w:b/>
          <w:bCs/>
        </w:rPr>
        <w:t xml:space="preserve"> from </w:t>
      </w:r>
      <w:r w:rsidR="007B2032">
        <w:rPr>
          <w:b/>
          <w:bCs/>
          <w:i/>
        </w:rPr>
        <w:t>Syzygiuma</w:t>
      </w:r>
      <w:r w:rsidRPr="00664927">
        <w:rPr>
          <w:b/>
          <w:bCs/>
          <w:i/>
        </w:rPr>
        <w:t>romaticum</w:t>
      </w:r>
      <w:r>
        <w:rPr>
          <w:b/>
          <w:bCs/>
        </w:rPr>
        <w:t xml:space="preserve"> and </w:t>
      </w:r>
      <w:r w:rsidR="007B2032">
        <w:rPr>
          <w:b/>
          <w:bCs/>
          <w:i/>
        </w:rPr>
        <w:t>Kalanchoe p</w:t>
      </w:r>
      <w:r w:rsidRPr="00664927">
        <w:rPr>
          <w:b/>
          <w:bCs/>
          <w:i/>
        </w:rPr>
        <w:t>innat</w:t>
      </w:r>
      <w:r w:rsidR="0024517C">
        <w:rPr>
          <w:b/>
          <w:bCs/>
          <w:i/>
        </w:rPr>
        <w:t>um</w:t>
      </w:r>
      <w:r>
        <w:rPr>
          <w:b/>
          <w:bCs/>
        </w:rPr>
        <w:t xml:space="preserve"> on </w:t>
      </w:r>
      <w:r w:rsidR="000A6369">
        <w:rPr>
          <w:b/>
          <w:bCs/>
        </w:rPr>
        <w:t xml:space="preserve">Target </w:t>
      </w:r>
      <w:r>
        <w:rPr>
          <w:b/>
          <w:bCs/>
        </w:rPr>
        <w:t>Bacterial Proteins</w:t>
      </w:r>
    </w:p>
    <w:p w:rsidR="0021375E" w:rsidRDefault="0021375E" w:rsidP="001B09EB">
      <w:pPr>
        <w:pStyle w:val="Default"/>
        <w:spacing w:line="360" w:lineRule="auto"/>
        <w:jc w:val="center"/>
        <w:rPr>
          <w:b/>
          <w:bCs/>
        </w:rPr>
      </w:pPr>
    </w:p>
    <w:p w:rsidR="00F04C55" w:rsidRPr="00E83420" w:rsidRDefault="00F04C55" w:rsidP="00F04C55">
      <w:pPr>
        <w:spacing w:before="240" w:after="0" w:line="480" w:lineRule="auto"/>
        <w:rPr>
          <w:rFonts w:ascii="Times New Roman" w:hAnsi="Times New Roman" w:cs="Times New Roman"/>
          <w:sz w:val="24"/>
          <w:szCs w:val="24"/>
        </w:rPr>
      </w:pPr>
    </w:p>
    <w:p w:rsidR="00664927" w:rsidRDefault="00DD4DEE" w:rsidP="0024517C">
      <w:pPr>
        <w:pStyle w:val="Default"/>
        <w:spacing w:line="360" w:lineRule="auto"/>
        <w:rPr>
          <w:b/>
          <w:bCs/>
        </w:rPr>
      </w:pPr>
      <w:r>
        <w:rPr>
          <w:b/>
          <w:bCs/>
        </w:rPr>
        <w:t>ABSTRACT</w:t>
      </w:r>
    </w:p>
    <w:p w:rsidR="00B624BF" w:rsidRDefault="00C02A6F" w:rsidP="00B624BF">
      <w:pPr>
        <w:pStyle w:val="Default"/>
        <w:spacing w:line="360" w:lineRule="auto"/>
        <w:jc w:val="both"/>
        <w:rPr>
          <w:bCs/>
        </w:rPr>
      </w:pPr>
      <w:r>
        <w:rPr>
          <w:bCs/>
          <w:i/>
        </w:rPr>
        <w:t>Syzygium</w:t>
      </w:r>
      <w:r w:rsidR="00862598">
        <w:rPr>
          <w:bCs/>
          <w:i/>
        </w:rPr>
        <w:t xml:space="preserve"> </w:t>
      </w:r>
      <w:r>
        <w:rPr>
          <w:bCs/>
          <w:i/>
        </w:rPr>
        <w:t>aromaticum</w:t>
      </w:r>
      <w:r w:rsidR="00862598">
        <w:rPr>
          <w:bCs/>
          <w:i/>
        </w:rPr>
        <w:t xml:space="preserve"> </w:t>
      </w:r>
      <w:r>
        <w:rPr>
          <w:bCs/>
        </w:rPr>
        <w:t xml:space="preserve">and </w:t>
      </w:r>
      <w:r>
        <w:rPr>
          <w:bCs/>
          <w:i/>
        </w:rPr>
        <w:t>K</w:t>
      </w:r>
      <w:r w:rsidR="00D93849">
        <w:rPr>
          <w:bCs/>
          <w:i/>
        </w:rPr>
        <w:t>a</w:t>
      </w:r>
      <w:r>
        <w:rPr>
          <w:bCs/>
          <w:i/>
        </w:rPr>
        <w:t>lanchoe pinnatum</w:t>
      </w:r>
      <w:r w:rsidR="00862598">
        <w:rPr>
          <w:bCs/>
          <w:i/>
        </w:rPr>
        <w:t xml:space="preserve"> </w:t>
      </w:r>
      <w:r>
        <w:rPr>
          <w:bCs/>
        </w:rPr>
        <w:t>possess relevant bioactive compounds rich in antioxidant and antimicrobial potentials. This study</w:t>
      </w:r>
      <w:r w:rsidR="00B624BF">
        <w:rPr>
          <w:bCs/>
        </w:rPr>
        <w:t xml:space="preserve"> evaluates the antioxidant activit</w:t>
      </w:r>
      <w:r w:rsidR="007A3E93">
        <w:rPr>
          <w:bCs/>
        </w:rPr>
        <w:t>ies and in-silico identification</w:t>
      </w:r>
      <w:r w:rsidR="00B624BF">
        <w:rPr>
          <w:bCs/>
        </w:rPr>
        <w:t xml:space="preserve"> of potential compound</w:t>
      </w:r>
      <w:r w:rsidR="007A3E93">
        <w:rPr>
          <w:bCs/>
        </w:rPr>
        <w:t>s against target</w:t>
      </w:r>
      <w:r w:rsidR="00B624BF">
        <w:rPr>
          <w:bCs/>
        </w:rPr>
        <w:t xml:space="preserve"> proteins</w:t>
      </w:r>
      <w:r w:rsidR="00655311">
        <w:rPr>
          <w:bCs/>
        </w:rPr>
        <w:t xml:space="preserve"> </w:t>
      </w:r>
      <w:r w:rsidR="00655311">
        <w:t>(OmpA and CitA)</w:t>
      </w:r>
      <w:r w:rsidR="00B624BF">
        <w:rPr>
          <w:bCs/>
        </w:rPr>
        <w:t xml:space="preserve"> in </w:t>
      </w:r>
      <w:r w:rsidR="00B624BF">
        <w:rPr>
          <w:bCs/>
          <w:i/>
        </w:rPr>
        <w:t xml:space="preserve">Acinetobacter baumannii </w:t>
      </w:r>
      <w:r w:rsidR="00B624BF">
        <w:rPr>
          <w:bCs/>
        </w:rPr>
        <w:t xml:space="preserve">and </w:t>
      </w:r>
      <w:r w:rsidR="00B624BF">
        <w:rPr>
          <w:bCs/>
          <w:i/>
        </w:rPr>
        <w:t>Klebsiella pneumoniae.</w:t>
      </w:r>
    </w:p>
    <w:p w:rsidR="00C02A6F" w:rsidRDefault="009625C0" w:rsidP="00B624BF">
      <w:pPr>
        <w:pStyle w:val="Default"/>
        <w:spacing w:line="360" w:lineRule="auto"/>
        <w:jc w:val="both"/>
      </w:pPr>
      <w:r w:rsidRPr="009625C0">
        <w:rPr>
          <w:bCs/>
        </w:rPr>
        <w:t xml:space="preserve">Crude extracts </w:t>
      </w:r>
      <w:r>
        <w:t xml:space="preserve">from </w:t>
      </w:r>
      <w:r>
        <w:rPr>
          <w:rStyle w:val="Emphasis"/>
        </w:rPr>
        <w:t>S. aromaticum</w:t>
      </w:r>
      <w:r>
        <w:t xml:space="preserve"> and </w:t>
      </w:r>
      <w:r>
        <w:rPr>
          <w:rStyle w:val="Emphasis"/>
        </w:rPr>
        <w:t>K. pinnatum</w:t>
      </w:r>
      <w:r>
        <w:t xml:space="preserve"> were </w:t>
      </w:r>
      <w:r w:rsidRPr="009625C0">
        <w:rPr>
          <w:bCs/>
        </w:rPr>
        <w:t xml:space="preserve">obtained </w:t>
      </w:r>
      <w:r w:rsidR="00932B8B">
        <w:t xml:space="preserve">by hot and cold aqueous </w:t>
      </w:r>
      <w:r w:rsidR="00735F43">
        <w:t xml:space="preserve">extraction </w:t>
      </w:r>
      <w:r w:rsidR="00D47048">
        <w:t xml:space="preserve">method </w:t>
      </w:r>
      <w:r>
        <w:t>and concentrated with a rotary evaporator</w:t>
      </w:r>
      <w:r w:rsidR="00932B8B">
        <w:t xml:space="preserve">. The antioxidant activities of the crude extracts were evaluated using DPPH </w:t>
      </w:r>
      <w:r w:rsidR="007A3E93">
        <w:t xml:space="preserve">free </w:t>
      </w:r>
      <w:r w:rsidR="00932B8B">
        <w:t>ra</w:t>
      </w:r>
      <w:r w:rsidR="00862598">
        <w:t xml:space="preserve">dical scavenging and </w:t>
      </w:r>
      <w:r w:rsidR="00932B8B">
        <w:t>H</w:t>
      </w:r>
      <w:r w:rsidR="00932B8B">
        <w:rPr>
          <w:rFonts w:ascii="Cambria Math" w:hAnsi="Cambria Math" w:cs="Cambria Math"/>
        </w:rPr>
        <w:t>₂</w:t>
      </w:r>
      <w:r w:rsidR="00932B8B">
        <w:t>O</w:t>
      </w:r>
      <w:r w:rsidR="00932B8B">
        <w:rPr>
          <w:rFonts w:ascii="Cambria Math" w:hAnsi="Cambria Math" w:cs="Cambria Math"/>
        </w:rPr>
        <w:t>₂</w:t>
      </w:r>
      <w:r w:rsidR="00E26F1F">
        <w:t xml:space="preserve"> assay</w:t>
      </w:r>
      <w:r w:rsidR="00932B8B">
        <w:t xml:space="preserve"> at different</w:t>
      </w:r>
      <w:r w:rsidR="00626D00">
        <w:t xml:space="preserve"> concentrations. </w:t>
      </w:r>
      <w:r w:rsidR="00862598">
        <w:t>S</w:t>
      </w:r>
      <w:r w:rsidR="00626D00">
        <w:t>elected compoun</w:t>
      </w:r>
      <w:r w:rsidR="00862598">
        <w:t>ds from GC-MS analysis were</w:t>
      </w:r>
      <w:r w:rsidR="00626D00">
        <w:t xml:space="preserve"> subjected</w:t>
      </w:r>
      <w:r w:rsidR="00932B8B">
        <w:t xml:space="preserve"> to i</w:t>
      </w:r>
      <w:r w:rsidR="00626D00">
        <w:t xml:space="preserve">n-silico ADMET prediction </w:t>
      </w:r>
      <w:r w:rsidR="00932B8B">
        <w:t xml:space="preserve">to </w:t>
      </w:r>
      <w:r w:rsidR="00862598">
        <w:t xml:space="preserve">determine their </w:t>
      </w:r>
      <w:r w:rsidR="00932B8B">
        <w:t xml:space="preserve">pharmacokinetic properties. </w:t>
      </w:r>
      <w:r w:rsidR="00862598">
        <w:t>D</w:t>
      </w:r>
      <w:r w:rsidR="00932B8B">
        <w:t xml:space="preserve">ocking was performed to evaluate binding interactions between </w:t>
      </w:r>
      <w:r w:rsidR="00626D00">
        <w:t>ligands</w:t>
      </w:r>
      <w:r w:rsidR="00862598">
        <w:t xml:space="preserve"> and</w:t>
      </w:r>
      <w:r w:rsidR="00626D00">
        <w:t xml:space="preserve"> bacterial protein</w:t>
      </w:r>
      <w:r w:rsidR="00932B8B">
        <w:t>s</w:t>
      </w:r>
      <w:r w:rsidR="00622E53">
        <w:t xml:space="preserve"> (OmpA and CitA)</w:t>
      </w:r>
      <w:r w:rsidR="007A3E93">
        <w:t xml:space="preserve"> from </w:t>
      </w:r>
      <w:r w:rsidR="007A3E93">
        <w:rPr>
          <w:rStyle w:val="Emphasis"/>
        </w:rPr>
        <w:t>A. baumannii</w:t>
      </w:r>
      <w:r w:rsidR="007A3E93">
        <w:t xml:space="preserve"> and </w:t>
      </w:r>
      <w:r w:rsidR="007A3E93">
        <w:rPr>
          <w:rStyle w:val="Emphasis"/>
        </w:rPr>
        <w:t>K. pneumoniae</w:t>
      </w:r>
      <w:r w:rsidR="00626D00">
        <w:t>. Data obtained were analyzed using SPSS version 26.0 and mean and standard deviation was calculated</w:t>
      </w:r>
      <w:r w:rsidR="007A3E93">
        <w:t xml:space="preserve"> and accepted at P≥0.05</w:t>
      </w:r>
      <w:r w:rsidR="00626D00">
        <w:t>.</w:t>
      </w:r>
    </w:p>
    <w:p w:rsidR="000A6369" w:rsidRDefault="000A6369" w:rsidP="00B624BF">
      <w:pPr>
        <w:pStyle w:val="Default"/>
        <w:spacing w:line="360" w:lineRule="auto"/>
        <w:jc w:val="both"/>
      </w:pPr>
      <w:r>
        <w:t xml:space="preserve">The DPPH assay showed that </w:t>
      </w:r>
      <w:r>
        <w:rPr>
          <w:i/>
        </w:rPr>
        <w:t xml:space="preserve">S. aromaticum </w:t>
      </w:r>
      <w:r w:rsidR="00AA3775">
        <w:t>had</w:t>
      </w:r>
      <w:r>
        <w:t xml:space="preserve"> the </w:t>
      </w:r>
      <w:r w:rsidR="00AA3775">
        <w:t>best</w:t>
      </w:r>
      <w:r>
        <w:t xml:space="preserve"> inhibition at 25% concentration with 65.95% and 63.33%</w:t>
      </w:r>
      <w:r w:rsidR="000A443D">
        <w:t xml:space="preserve"> in hot and cold extract respectively while highest inhibition in </w:t>
      </w:r>
      <w:r w:rsidR="000A443D">
        <w:rPr>
          <w:i/>
        </w:rPr>
        <w:t>K. pinnatum</w:t>
      </w:r>
      <w:r w:rsidR="00862598">
        <w:rPr>
          <w:i/>
        </w:rPr>
        <w:t xml:space="preserve"> </w:t>
      </w:r>
      <w:r w:rsidR="000A443D">
        <w:t xml:space="preserve">was observed at 60.02 % in the cold extract. </w:t>
      </w:r>
      <w:r w:rsidR="000A443D">
        <w:rPr>
          <w:rStyle w:val="Emphasis"/>
        </w:rPr>
        <w:t>S. aromaticum</w:t>
      </w:r>
      <w:r w:rsidR="000A443D">
        <w:t xml:space="preserve"> increased from 30.07%–60.35% and 38.63%–50.49%, while </w:t>
      </w:r>
      <w:r w:rsidR="000A443D">
        <w:rPr>
          <w:rStyle w:val="Emphasis"/>
        </w:rPr>
        <w:t>K. pinnatum</w:t>
      </w:r>
      <w:r w:rsidR="00C23A6A">
        <w:t xml:space="preserve"> increased</w:t>
      </w:r>
      <w:r w:rsidR="000A443D">
        <w:t xml:space="preserve"> from 23.55% to 53.31% with increasing concentration.</w:t>
      </w:r>
      <w:r w:rsidR="00C23A6A">
        <w:t>Selected compounds showed Caco-2 permeability ranging from 1.423–1.734×10</w:t>
      </w:r>
      <w:r w:rsidR="00C23A6A">
        <w:rPr>
          <w:rFonts w:ascii="Cambria Math" w:hAnsi="Cambria Math" w:cs="Cambria Math"/>
        </w:rPr>
        <w:t>⁻⁶</w:t>
      </w:r>
      <w:r w:rsidR="00C23A6A">
        <w:t xml:space="preserve"> cm/s, </w:t>
      </w:r>
      <w:r w:rsidR="00D7779D">
        <w:t>blood brain barrier penetration</w:t>
      </w:r>
      <w:r w:rsidR="00C23A6A">
        <w:t xml:space="preserve"> and CYP safety. </w:t>
      </w:r>
      <w:r w:rsidR="00862598">
        <w:t>T</w:t>
      </w:r>
      <w:r w:rsidR="003D0FF6">
        <w:t>annin had the stronges</w:t>
      </w:r>
      <w:r w:rsidR="00B4662E">
        <w:t xml:space="preserve">t binding affinity at </w:t>
      </w:r>
      <w:r w:rsidR="003D0FF6">
        <w:t>−</w:t>
      </w:r>
      <w:r w:rsidR="00B4662E">
        <w:t>8.0 kcal/mol</w:t>
      </w:r>
      <w:r w:rsidR="003D0FF6">
        <w:t xml:space="preserve"> against the </w:t>
      </w:r>
      <w:r w:rsidR="003D0FF6" w:rsidRPr="003D0FF6">
        <w:rPr>
          <w:rStyle w:val="Emphasis"/>
          <w:i w:val="0"/>
        </w:rPr>
        <w:t>target proteins</w:t>
      </w:r>
      <w:r w:rsidR="003D0FF6">
        <w:t xml:space="preserve">. </w:t>
      </w:r>
    </w:p>
    <w:p w:rsidR="00D23602" w:rsidRPr="00D23602" w:rsidRDefault="00D7779D" w:rsidP="00D23602">
      <w:pPr>
        <w:spacing w:before="100" w:beforeAutospacing="1" w:after="0" w:line="360" w:lineRule="auto"/>
        <w:jc w:val="both"/>
        <w:rPr>
          <w:rFonts w:ascii="Times New Roman" w:eastAsia="Times New Roman" w:hAnsi="Times New Roman" w:cs="Times New Roman"/>
          <w:b/>
          <w:sz w:val="24"/>
          <w:szCs w:val="24"/>
        </w:rPr>
      </w:pPr>
      <w:r w:rsidRPr="00D7779D">
        <w:rPr>
          <w:rStyle w:val="Emphasis"/>
          <w:rFonts w:ascii="Times New Roman" w:hAnsi="Times New Roman" w:cs="Times New Roman"/>
          <w:i w:val="0"/>
          <w:sz w:val="24"/>
          <w:szCs w:val="24"/>
        </w:rPr>
        <w:t>These</w:t>
      </w:r>
      <w:r w:rsidR="00A63B1E">
        <w:rPr>
          <w:rStyle w:val="Emphasis"/>
          <w:rFonts w:ascii="Times New Roman" w:hAnsi="Times New Roman" w:cs="Times New Roman"/>
          <w:i w:val="0"/>
          <w:sz w:val="24"/>
          <w:szCs w:val="24"/>
        </w:rPr>
        <w:t xml:space="preserve"> plants</w:t>
      </w:r>
      <w:r w:rsidR="00D23602" w:rsidRPr="00D23602">
        <w:rPr>
          <w:rFonts w:ascii="Times New Roman" w:hAnsi="Times New Roman" w:cs="Times New Roman"/>
          <w:sz w:val="24"/>
          <w:szCs w:val="24"/>
        </w:rPr>
        <w:t xml:space="preserve"> possess notable antioxidant and antibacterial activities</w:t>
      </w:r>
      <w:r>
        <w:rPr>
          <w:rFonts w:ascii="Times New Roman" w:hAnsi="Times New Roman" w:cs="Times New Roman"/>
          <w:sz w:val="24"/>
          <w:szCs w:val="24"/>
        </w:rPr>
        <w:t>,</w:t>
      </w:r>
      <w:r w:rsidR="00D23602" w:rsidRPr="00D23602">
        <w:rPr>
          <w:rFonts w:ascii="Times New Roman" w:hAnsi="Times New Roman" w:cs="Times New Roman"/>
          <w:sz w:val="24"/>
          <w:szCs w:val="24"/>
        </w:rPr>
        <w:t xml:space="preserve"> </w:t>
      </w:r>
      <w:r w:rsidR="00862598">
        <w:rPr>
          <w:rFonts w:ascii="Times New Roman" w:hAnsi="Times New Roman" w:cs="Times New Roman"/>
          <w:sz w:val="24"/>
          <w:szCs w:val="24"/>
        </w:rPr>
        <w:t>thus suggesting</w:t>
      </w:r>
      <w:r w:rsidR="00D23602" w:rsidRPr="00D23602">
        <w:rPr>
          <w:rFonts w:ascii="Times New Roman" w:hAnsi="Times New Roman" w:cs="Times New Roman"/>
          <w:sz w:val="24"/>
          <w:szCs w:val="24"/>
        </w:rPr>
        <w:t xml:space="preserve"> </w:t>
      </w:r>
      <w:r w:rsidR="00862598">
        <w:rPr>
          <w:rFonts w:ascii="Times New Roman" w:hAnsi="Times New Roman" w:cs="Times New Roman"/>
          <w:sz w:val="24"/>
          <w:szCs w:val="24"/>
        </w:rPr>
        <w:t>their</w:t>
      </w:r>
      <w:r w:rsidR="00D23602" w:rsidRPr="00D23602">
        <w:rPr>
          <w:rFonts w:ascii="Times New Roman" w:hAnsi="Times New Roman" w:cs="Times New Roman"/>
          <w:sz w:val="24"/>
          <w:szCs w:val="24"/>
        </w:rPr>
        <w:t xml:space="preserve"> promising option for safer </w:t>
      </w:r>
      <w:r w:rsidR="002A1481">
        <w:rPr>
          <w:rFonts w:ascii="Times New Roman" w:hAnsi="Times New Roman" w:cs="Times New Roman"/>
          <w:sz w:val="24"/>
          <w:szCs w:val="24"/>
        </w:rPr>
        <w:t>and effective therapeutic agent</w:t>
      </w:r>
      <w:r w:rsidR="00D23602" w:rsidRPr="00D23602">
        <w:rPr>
          <w:rFonts w:ascii="Times New Roman" w:hAnsi="Times New Roman" w:cs="Times New Roman"/>
          <w:sz w:val="24"/>
          <w:szCs w:val="24"/>
        </w:rPr>
        <w:t xml:space="preserve"> development against rising multidrug-resistant bacteria.</w:t>
      </w:r>
    </w:p>
    <w:p w:rsidR="00664927" w:rsidRDefault="00664927" w:rsidP="00664927">
      <w:pPr>
        <w:pStyle w:val="Default"/>
        <w:pBdr>
          <w:bottom w:val="single" w:sz="12" w:space="1" w:color="auto"/>
        </w:pBdr>
        <w:jc w:val="both"/>
        <w:rPr>
          <w:bCs/>
        </w:rPr>
      </w:pPr>
      <w:r>
        <w:rPr>
          <w:b/>
          <w:bCs/>
        </w:rPr>
        <w:t xml:space="preserve">Keywords: </w:t>
      </w:r>
      <w:r w:rsidR="00881DC1">
        <w:rPr>
          <w:bCs/>
        </w:rPr>
        <w:t xml:space="preserve">Plant extracts, </w:t>
      </w:r>
      <w:r>
        <w:rPr>
          <w:bCs/>
        </w:rPr>
        <w:t xml:space="preserve">Bacterial, Proteins, </w:t>
      </w:r>
      <w:r w:rsidR="00881DC1">
        <w:rPr>
          <w:bCs/>
        </w:rPr>
        <w:t>Molecular D</w:t>
      </w:r>
      <w:r w:rsidR="00881DC1" w:rsidRPr="00664927">
        <w:rPr>
          <w:bCs/>
        </w:rPr>
        <w:t xml:space="preserve">ocking, </w:t>
      </w:r>
      <w:r>
        <w:rPr>
          <w:bCs/>
        </w:rPr>
        <w:t>ADMET</w:t>
      </w:r>
    </w:p>
    <w:p w:rsidR="00664927" w:rsidRDefault="00664927" w:rsidP="00664927">
      <w:pPr>
        <w:pStyle w:val="Default"/>
        <w:spacing w:line="480" w:lineRule="auto"/>
        <w:jc w:val="both"/>
        <w:rPr>
          <w:bCs/>
        </w:rPr>
      </w:pPr>
    </w:p>
    <w:p w:rsidR="000D6966" w:rsidRPr="000D6966" w:rsidRDefault="00291784" w:rsidP="000D6966">
      <w:pPr>
        <w:pStyle w:val="Default"/>
        <w:numPr>
          <w:ilvl w:val="0"/>
          <w:numId w:val="36"/>
        </w:numPr>
        <w:spacing w:line="480" w:lineRule="auto"/>
        <w:jc w:val="both"/>
        <w:rPr>
          <w:b/>
          <w:bCs/>
        </w:rPr>
      </w:pPr>
      <w:r>
        <w:rPr>
          <w:b/>
          <w:bCs/>
        </w:rPr>
        <w:lastRenderedPageBreak/>
        <w:t>INTRODUCTION</w:t>
      </w:r>
    </w:p>
    <w:p w:rsidR="00042257" w:rsidRPr="00042257" w:rsidRDefault="00042257" w:rsidP="00042257">
      <w:pPr>
        <w:spacing w:after="100" w:afterAutospacing="1" w:line="360" w:lineRule="auto"/>
        <w:jc w:val="both"/>
        <w:rPr>
          <w:rFonts w:ascii="Times New Roman" w:eastAsia="Times New Roman" w:hAnsi="Times New Roman" w:cs="Times New Roman"/>
          <w:sz w:val="24"/>
          <w:szCs w:val="24"/>
        </w:rPr>
      </w:pPr>
      <w:r w:rsidRPr="00042257">
        <w:rPr>
          <w:rFonts w:ascii="Times New Roman" w:eastAsia="Times New Roman" w:hAnsi="Times New Roman" w:cs="Times New Roman"/>
          <w:sz w:val="24"/>
          <w:szCs w:val="24"/>
        </w:rPr>
        <w:t>T</w:t>
      </w:r>
      <w:r w:rsidR="00881DC1">
        <w:rPr>
          <w:rFonts w:ascii="Times New Roman" w:eastAsia="Times New Roman" w:hAnsi="Times New Roman" w:cs="Times New Roman"/>
          <w:sz w:val="24"/>
          <w:szCs w:val="24"/>
        </w:rPr>
        <w:t>he rapid threat of antibiotic resistance (AB</w:t>
      </w:r>
      <w:r w:rsidRPr="00042257">
        <w:rPr>
          <w:rFonts w:ascii="Times New Roman" w:eastAsia="Times New Roman" w:hAnsi="Times New Roman" w:cs="Times New Roman"/>
          <w:sz w:val="24"/>
          <w:szCs w:val="24"/>
        </w:rPr>
        <w:t>R) by pathogenic microorganisms represents</w:t>
      </w:r>
      <w:r w:rsidR="00881DC1">
        <w:rPr>
          <w:rFonts w:ascii="Times New Roman" w:eastAsia="Times New Roman" w:hAnsi="Times New Roman" w:cs="Times New Roman"/>
          <w:sz w:val="24"/>
          <w:szCs w:val="24"/>
        </w:rPr>
        <w:t xml:space="preserve"> a major global health concern</w:t>
      </w:r>
      <w:r w:rsidRPr="00042257">
        <w:rPr>
          <w:rFonts w:ascii="Times New Roman" w:eastAsia="Times New Roman" w:hAnsi="Times New Roman" w:cs="Times New Roman"/>
          <w:sz w:val="24"/>
          <w:szCs w:val="24"/>
        </w:rPr>
        <w:t>. Conventional antibiotics that are once highly effective against these</w:t>
      </w:r>
      <w:r w:rsidR="00881DC1">
        <w:rPr>
          <w:rFonts w:ascii="Times New Roman" w:eastAsia="Times New Roman" w:hAnsi="Times New Roman" w:cs="Times New Roman"/>
          <w:sz w:val="24"/>
          <w:szCs w:val="24"/>
        </w:rPr>
        <w:t xml:space="preserve"> bacteria</w:t>
      </w:r>
      <w:r w:rsidRPr="00042257">
        <w:rPr>
          <w:rFonts w:ascii="Times New Roman" w:eastAsia="Times New Roman" w:hAnsi="Times New Roman" w:cs="Times New Roman"/>
          <w:sz w:val="24"/>
          <w:szCs w:val="24"/>
        </w:rPr>
        <w:t xml:space="preserve"> are increasingly losing their efficacies due to the spread of resistance mechanisms among bacteria (O’neill, 2016). This increasing resistance necessitates the need for alternative therapeutic approaches, especially from natural sources such as medicinal plants. Bioactive compounds or their metabolites from plant have gained attention as a result of their diverse pharmacological properties, such as antioxidants, antimicrobial, anticancer, and anti-inflammatory activities which offer a promising niche for nove</w:t>
      </w:r>
      <w:r w:rsidR="00C23A6A">
        <w:rPr>
          <w:rFonts w:ascii="Times New Roman" w:eastAsia="Times New Roman" w:hAnsi="Times New Roman" w:cs="Times New Roman"/>
          <w:sz w:val="24"/>
          <w:szCs w:val="24"/>
        </w:rPr>
        <w:t xml:space="preserve">l drugs with enhanced potencies </w:t>
      </w:r>
      <w:r w:rsidRPr="00042257">
        <w:rPr>
          <w:rFonts w:ascii="Times New Roman" w:eastAsia="Times New Roman" w:hAnsi="Times New Roman" w:cs="Times New Roman"/>
          <w:sz w:val="24"/>
          <w:szCs w:val="24"/>
        </w:rPr>
        <w:t xml:space="preserve">and decreased human and environmental toxicity (O’neill, 2016). Antioxidants are compounds that scavenge free radicals and reduce oxidative damage, thereby maintaining cellular homeostasis. Natural antioxidants, particularly plant-derived are highly priced as a result of their therapeutic potential and safety profile. Phenolic compounds and flavonoids that are commonly found in medicinal plants have been reported to demonstrate strong antioxidant activity by neutralizing the free radicals and chelating metal ions present in the body (Uddin </w:t>
      </w:r>
      <w:r w:rsidRPr="00042257">
        <w:rPr>
          <w:rFonts w:ascii="Times New Roman" w:eastAsia="Times New Roman" w:hAnsi="Times New Roman" w:cs="Times New Roman"/>
          <w:i/>
          <w:sz w:val="24"/>
          <w:szCs w:val="24"/>
        </w:rPr>
        <w:t>et al.,</w:t>
      </w:r>
      <w:r w:rsidRPr="00042257">
        <w:rPr>
          <w:rFonts w:ascii="Times New Roman" w:eastAsia="Times New Roman" w:hAnsi="Times New Roman" w:cs="Times New Roman"/>
          <w:sz w:val="24"/>
          <w:szCs w:val="24"/>
        </w:rPr>
        <w:t xml:space="preserve"> 2022).</w:t>
      </w:r>
    </w:p>
    <w:p w:rsidR="00042257" w:rsidRPr="00042257" w:rsidRDefault="00042257" w:rsidP="00042257">
      <w:pPr>
        <w:spacing w:after="100" w:afterAutospacing="1" w:line="360" w:lineRule="auto"/>
        <w:jc w:val="both"/>
        <w:rPr>
          <w:rFonts w:ascii="Times New Roman" w:eastAsia="Times New Roman" w:hAnsi="Times New Roman" w:cs="Times New Roman"/>
          <w:sz w:val="24"/>
          <w:szCs w:val="24"/>
        </w:rPr>
      </w:pPr>
      <w:r w:rsidRPr="00042257">
        <w:rPr>
          <w:rFonts w:ascii="Times New Roman" w:eastAsia="Times New Roman" w:hAnsi="Times New Roman" w:cs="Times New Roman"/>
          <w:sz w:val="24"/>
          <w:szCs w:val="24"/>
        </w:rPr>
        <w:t xml:space="preserve">Furthermore, natural products in drug discovery align with the increasing demand for safer and more sustainable therapeutic alternative. Unlike synthetic drugs, compounds derived from plant are usually associated with lower toxicity and fewer side effects (Uddin </w:t>
      </w:r>
      <w:r w:rsidRPr="00042257">
        <w:rPr>
          <w:rFonts w:ascii="Times New Roman" w:eastAsia="Times New Roman" w:hAnsi="Times New Roman" w:cs="Times New Roman"/>
          <w:i/>
          <w:sz w:val="24"/>
          <w:szCs w:val="24"/>
        </w:rPr>
        <w:t>et al.,</w:t>
      </w:r>
      <w:r w:rsidRPr="00042257">
        <w:rPr>
          <w:rFonts w:ascii="Times New Roman" w:eastAsia="Times New Roman" w:hAnsi="Times New Roman" w:cs="Times New Roman"/>
          <w:sz w:val="24"/>
          <w:szCs w:val="24"/>
        </w:rPr>
        <w:t xml:space="preserve"> 2022). Additionally, diversity in the structure of phytochemicals offers enormous chemical capacity for the discovery of novel bioactive molecules. The use of gas chromato</w:t>
      </w:r>
      <w:r w:rsidR="002B2F88" w:rsidRPr="002B2F88">
        <w:rPr>
          <w:rFonts w:ascii="Times New Roman" w:eastAsia="Times New Roman" w:hAnsi="Times New Roman" w:cs="Times New Roman"/>
          <w:sz w:val="24"/>
          <w:szCs w:val="24"/>
        </w:rPr>
        <w:t>Anex</w:t>
      </w:r>
      <w:r w:rsidRPr="00042257">
        <w:rPr>
          <w:rFonts w:ascii="Times New Roman" w:eastAsia="Times New Roman" w:hAnsi="Times New Roman" w:cs="Times New Roman"/>
          <w:sz w:val="24"/>
          <w:szCs w:val="24"/>
        </w:rPr>
        <w:t>y-mass spectrometry (GC-MS) in analytical technique has facilitated the identification of various compounds in plant extracts which enable further screening of their biological activities</w:t>
      </w:r>
      <w:r w:rsidR="00D47048">
        <w:rPr>
          <w:rFonts w:ascii="Times New Roman" w:eastAsia="Times New Roman" w:hAnsi="Times New Roman" w:cs="Times New Roman"/>
          <w:sz w:val="24"/>
          <w:szCs w:val="24"/>
        </w:rPr>
        <w:t xml:space="preserve"> </w:t>
      </w:r>
      <w:r w:rsidR="00C23A6A" w:rsidRPr="00042257">
        <w:rPr>
          <w:rFonts w:ascii="Times New Roman" w:eastAsia="Times New Roman" w:hAnsi="Times New Roman" w:cs="Times New Roman"/>
          <w:sz w:val="24"/>
          <w:szCs w:val="24"/>
        </w:rPr>
        <w:t>(Akinterinwa</w:t>
      </w:r>
      <w:r w:rsidR="00D47048">
        <w:rPr>
          <w:rFonts w:ascii="Times New Roman" w:eastAsia="Times New Roman" w:hAnsi="Times New Roman" w:cs="Times New Roman"/>
          <w:sz w:val="24"/>
          <w:szCs w:val="24"/>
        </w:rPr>
        <w:t xml:space="preserve"> </w:t>
      </w:r>
      <w:r w:rsidR="00C23A6A" w:rsidRPr="00042257">
        <w:rPr>
          <w:rFonts w:ascii="Times New Roman" w:eastAsia="Times New Roman" w:hAnsi="Times New Roman" w:cs="Times New Roman"/>
          <w:i/>
          <w:sz w:val="24"/>
          <w:szCs w:val="24"/>
        </w:rPr>
        <w:t xml:space="preserve">et al., </w:t>
      </w:r>
      <w:r w:rsidR="00C23A6A" w:rsidRPr="00042257">
        <w:rPr>
          <w:rFonts w:ascii="Times New Roman" w:eastAsia="Times New Roman" w:hAnsi="Times New Roman" w:cs="Times New Roman"/>
          <w:sz w:val="24"/>
          <w:szCs w:val="24"/>
        </w:rPr>
        <w:t>2025)</w:t>
      </w:r>
      <w:r w:rsidRPr="00042257">
        <w:rPr>
          <w:rFonts w:ascii="Times New Roman" w:eastAsia="Times New Roman" w:hAnsi="Times New Roman" w:cs="Times New Roman"/>
          <w:sz w:val="24"/>
          <w:szCs w:val="24"/>
        </w:rPr>
        <w:t xml:space="preserve">. </w:t>
      </w:r>
      <w:r w:rsidRPr="00042257">
        <w:rPr>
          <w:rFonts w:ascii="Times New Roman" w:eastAsia="Times New Roman" w:hAnsi="Times New Roman" w:cs="Times New Roman"/>
          <w:i/>
          <w:iCs/>
          <w:sz w:val="24"/>
          <w:szCs w:val="24"/>
        </w:rPr>
        <w:t>Syzygiuma</w:t>
      </w:r>
      <w:r w:rsidR="00D47048">
        <w:rPr>
          <w:rFonts w:ascii="Times New Roman" w:eastAsia="Times New Roman" w:hAnsi="Times New Roman" w:cs="Times New Roman"/>
          <w:i/>
          <w:iCs/>
          <w:sz w:val="24"/>
          <w:szCs w:val="24"/>
        </w:rPr>
        <w:t xml:space="preserve"> </w:t>
      </w:r>
      <w:r w:rsidRPr="00042257">
        <w:rPr>
          <w:rFonts w:ascii="Times New Roman" w:eastAsia="Times New Roman" w:hAnsi="Times New Roman" w:cs="Times New Roman"/>
          <w:i/>
          <w:iCs/>
          <w:sz w:val="24"/>
          <w:szCs w:val="24"/>
        </w:rPr>
        <w:t>romaticum</w:t>
      </w:r>
      <w:r w:rsidRPr="00042257">
        <w:rPr>
          <w:rFonts w:ascii="Times New Roman" w:eastAsia="Times New Roman" w:hAnsi="Times New Roman" w:cs="Times New Roman"/>
          <w:sz w:val="24"/>
          <w:szCs w:val="24"/>
        </w:rPr>
        <w:t xml:space="preserve"> (commonly known as clove) are among the most studied plants due to the high presence of bioactive metabolites. The plant is recognized for its high content of phenolic compounds, especially eugenol (Abdelmuhsin</w:t>
      </w:r>
      <w:r w:rsidR="00D47048">
        <w:rPr>
          <w:rFonts w:ascii="Times New Roman" w:eastAsia="Times New Roman" w:hAnsi="Times New Roman" w:cs="Times New Roman"/>
          <w:sz w:val="24"/>
          <w:szCs w:val="24"/>
        </w:rPr>
        <w:t xml:space="preserve"> </w:t>
      </w:r>
      <w:r w:rsidRPr="00042257">
        <w:rPr>
          <w:rFonts w:ascii="Times New Roman" w:eastAsia="Times New Roman" w:hAnsi="Times New Roman" w:cs="Times New Roman"/>
          <w:i/>
          <w:sz w:val="24"/>
          <w:szCs w:val="24"/>
        </w:rPr>
        <w:t xml:space="preserve">et al., </w:t>
      </w:r>
      <w:r w:rsidRPr="00042257">
        <w:rPr>
          <w:rFonts w:ascii="Times New Roman" w:eastAsia="Times New Roman" w:hAnsi="Times New Roman" w:cs="Times New Roman"/>
          <w:sz w:val="24"/>
          <w:szCs w:val="24"/>
        </w:rPr>
        <w:t xml:space="preserve">2025). Eugenol has been reported to possess potent activities such as antioxidant, antimicrobial, and anti-inflammatory properties. The antioxidant activity of clove is attributed to its phenolic constituents that are capable of scavenging free radicals. Studies have demonstrated that extracts of </w:t>
      </w:r>
      <w:r w:rsidRPr="00042257">
        <w:rPr>
          <w:rFonts w:ascii="Times New Roman" w:eastAsia="Times New Roman" w:hAnsi="Times New Roman" w:cs="Times New Roman"/>
          <w:i/>
          <w:iCs/>
          <w:sz w:val="24"/>
          <w:szCs w:val="24"/>
        </w:rPr>
        <w:t>S. aromaticum</w:t>
      </w:r>
      <w:r w:rsidRPr="00042257">
        <w:rPr>
          <w:rFonts w:ascii="Times New Roman" w:eastAsia="Times New Roman" w:hAnsi="Times New Roman" w:cs="Times New Roman"/>
          <w:sz w:val="24"/>
          <w:szCs w:val="24"/>
        </w:rPr>
        <w:t xml:space="preserve"> showed antioxidant activity (Abdelmuhsin</w:t>
      </w:r>
      <w:r w:rsidR="00D47048">
        <w:rPr>
          <w:rFonts w:ascii="Times New Roman" w:eastAsia="Times New Roman" w:hAnsi="Times New Roman" w:cs="Times New Roman"/>
          <w:sz w:val="24"/>
          <w:szCs w:val="24"/>
        </w:rPr>
        <w:t xml:space="preserve"> </w:t>
      </w:r>
      <w:r w:rsidRPr="00042257">
        <w:rPr>
          <w:rFonts w:ascii="Times New Roman" w:eastAsia="Times New Roman" w:hAnsi="Times New Roman" w:cs="Times New Roman"/>
          <w:i/>
          <w:sz w:val="24"/>
          <w:szCs w:val="24"/>
        </w:rPr>
        <w:t xml:space="preserve">et al., </w:t>
      </w:r>
      <w:r w:rsidRPr="00042257">
        <w:rPr>
          <w:rFonts w:ascii="Times New Roman" w:eastAsia="Times New Roman" w:hAnsi="Times New Roman" w:cs="Times New Roman"/>
          <w:sz w:val="24"/>
          <w:szCs w:val="24"/>
        </w:rPr>
        <w:t xml:space="preserve">2025). </w:t>
      </w:r>
      <w:r w:rsidR="00D47048">
        <w:rPr>
          <w:rFonts w:ascii="Times New Roman" w:eastAsia="Times New Roman" w:hAnsi="Times New Roman" w:cs="Times New Roman"/>
          <w:i/>
          <w:iCs/>
          <w:sz w:val="24"/>
          <w:szCs w:val="24"/>
        </w:rPr>
        <w:t>K.</w:t>
      </w:r>
      <w:r w:rsidRPr="00042257">
        <w:rPr>
          <w:rFonts w:ascii="Times New Roman" w:eastAsia="Times New Roman" w:hAnsi="Times New Roman" w:cs="Times New Roman"/>
          <w:i/>
          <w:iCs/>
          <w:sz w:val="24"/>
          <w:szCs w:val="24"/>
        </w:rPr>
        <w:t xml:space="preserve"> pinnatum</w:t>
      </w:r>
      <w:r w:rsidRPr="00042257">
        <w:rPr>
          <w:rFonts w:ascii="Times New Roman" w:eastAsia="Times New Roman" w:hAnsi="Times New Roman" w:cs="Times New Roman"/>
          <w:sz w:val="24"/>
          <w:szCs w:val="24"/>
        </w:rPr>
        <w:t xml:space="preserve"> (commonly known as </w:t>
      </w:r>
      <w:r w:rsidRPr="00042257">
        <w:rPr>
          <w:rFonts w:ascii="Times New Roman" w:eastAsia="Times New Roman" w:hAnsi="Times New Roman" w:cs="Times New Roman"/>
          <w:iCs/>
          <w:sz w:val="24"/>
          <w:szCs w:val="24"/>
        </w:rPr>
        <w:t>bryophyllum</w:t>
      </w:r>
      <w:r w:rsidRPr="00042257">
        <w:rPr>
          <w:rFonts w:ascii="Times New Roman" w:eastAsia="Times New Roman" w:hAnsi="Times New Roman" w:cs="Times New Roman"/>
          <w:sz w:val="24"/>
          <w:szCs w:val="24"/>
        </w:rPr>
        <w:t xml:space="preserve">) is another medicinal plant with important pharmacological importance. Phytochemical investigations of </w:t>
      </w:r>
      <w:r w:rsidRPr="00042257">
        <w:rPr>
          <w:rFonts w:ascii="Times New Roman" w:eastAsia="Times New Roman" w:hAnsi="Times New Roman" w:cs="Times New Roman"/>
          <w:i/>
          <w:iCs/>
          <w:sz w:val="24"/>
          <w:szCs w:val="24"/>
        </w:rPr>
        <w:t>K. pinnatum</w:t>
      </w:r>
      <w:r w:rsidRPr="00042257">
        <w:rPr>
          <w:rFonts w:ascii="Times New Roman" w:eastAsia="Times New Roman" w:hAnsi="Times New Roman" w:cs="Times New Roman"/>
          <w:sz w:val="24"/>
          <w:szCs w:val="24"/>
        </w:rPr>
        <w:t xml:space="preserve"> showed the presence of diverse bioactive constituents, including </w:t>
      </w:r>
      <w:r w:rsidRPr="00042257">
        <w:rPr>
          <w:rFonts w:ascii="Times New Roman" w:eastAsia="Times New Roman" w:hAnsi="Times New Roman" w:cs="Times New Roman"/>
          <w:sz w:val="24"/>
          <w:szCs w:val="24"/>
        </w:rPr>
        <w:lastRenderedPageBreak/>
        <w:t>tannins, terpenoids, steroids, and glycosides that contribute to their antioxidant and antimicrobial properties (Akinterinwa</w:t>
      </w:r>
      <w:r w:rsidR="00D47048">
        <w:rPr>
          <w:rFonts w:ascii="Times New Roman" w:eastAsia="Times New Roman" w:hAnsi="Times New Roman" w:cs="Times New Roman"/>
          <w:sz w:val="24"/>
          <w:szCs w:val="24"/>
        </w:rPr>
        <w:t xml:space="preserve"> </w:t>
      </w:r>
      <w:r w:rsidRPr="00042257">
        <w:rPr>
          <w:rFonts w:ascii="Times New Roman" w:eastAsia="Times New Roman" w:hAnsi="Times New Roman" w:cs="Times New Roman"/>
          <w:i/>
          <w:sz w:val="24"/>
          <w:szCs w:val="24"/>
        </w:rPr>
        <w:t xml:space="preserve">et al., </w:t>
      </w:r>
      <w:r w:rsidRPr="00042257">
        <w:rPr>
          <w:rFonts w:ascii="Times New Roman" w:eastAsia="Times New Roman" w:hAnsi="Times New Roman" w:cs="Times New Roman"/>
          <w:sz w:val="24"/>
          <w:szCs w:val="24"/>
        </w:rPr>
        <w:t xml:space="preserve">2025). </w:t>
      </w:r>
    </w:p>
    <w:p w:rsidR="00042257" w:rsidRPr="00042257" w:rsidRDefault="00042257" w:rsidP="00042257">
      <w:pPr>
        <w:spacing w:after="100" w:afterAutospacing="1" w:line="360" w:lineRule="auto"/>
        <w:jc w:val="both"/>
        <w:rPr>
          <w:rFonts w:ascii="Times New Roman" w:eastAsia="Times New Roman" w:hAnsi="Times New Roman" w:cs="Times New Roman"/>
          <w:sz w:val="24"/>
          <w:szCs w:val="24"/>
        </w:rPr>
      </w:pPr>
      <w:r w:rsidRPr="00042257">
        <w:rPr>
          <w:rFonts w:ascii="Times New Roman" w:eastAsia="Times New Roman" w:hAnsi="Times New Roman" w:cs="Times New Roman"/>
          <w:sz w:val="24"/>
          <w:szCs w:val="24"/>
        </w:rPr>
        <w:t>Recently, computational approaches including molecular docking has changed face in drug discovery and development. Molecular docking is an in-silico method that predicts the interaction between a ligand (organic compounds) and a target bacteria protein. It provides knowledge into the binding affinity, stability and their possible action mechanism. This technique is useful in identifying potential drug candidates that can inhibit bacterial proteins responsible for critical cellular processes such as DNA replication, cell wall synthesis, and metabolic pathways (Abdelmuhsin</w:t>
      </w:r>
      <w:r w:rsidR="00D47048">
        <w:rPr>
          <w:rFonts w:ascii="Times New Roman" w:eastAsia="Times New Roman" w:hAnsi="Times New Roman" w:cs="Times New Roman"/>
          <w:sz w:val="24"/>
          <w:szCs w:val="24"/>
        </w:rPr>
        <w:t xml:space="preserve"> </w:t>
      </w:r>
      <w:r w:rsidRPr="00042257">
        <w:rPr>
          <w:rFonts w:ascii="Times New Roman" w:eastAsia="Times New Roman" w:hAnsi="Times New Roman" w:cs="Times New Roman"/>
          <w:i/>
          <w:sz w:val="24"/>
          <w:szCs w:val="24"/>
        </w:rPr>
        <w:t xml:space="preserve">et al., </w:t>
      </w:r>
      <w:r w:rsidRPr="00042257">
        <w:rPr>
          <w:rFonts w:ascii="Times New Roman" w:eastAsia="Times New Roman" w:hAnsi="Times New Roman" w:cs="Times New Roman"/>
          <w:sz w:val="24"/>
          <w:szCs w:val="24"/>
        </w:rPr>
        <w:t xml:space="preserve">2025). Studies have demonstrated the potential of eugenol to exhibit good binding affinity to bacterial enzymes such as DNA gyrase and dihydrofolate reductase reflecting their ability as potential antibacterial agents. Despite this, there remain the need </w:t>
      </w:r>
      <w:r w:rsidR="00C23A6A">
        <w:rPr>
          <w:rFonts w:ascii="Times New Roman" w:eastAsia="Times New Roman" w:hAnsi="Times New Roman" w:cs="Times New Roman"/>
          <w:sz w:val="24"/>
          <w:szCs w:val="24"/>
        </w:rPr>
        <w:t xml:space="preserve">to </w:t>
      </w:r>
      <w:r w:rsidRPr="00042257">
        <w:rPr>
          <w:rFonts w:ascii="Times New Roman" w:eastAsia="Times New Roman" w:hAnsi="Times New Roman" w:cs="Times New Roman"/>
          <w:sz w:val="24"/>
          <w:szCs w:val="24"/>
        </w:rPr>
        <w:t xml:space="preserve">study the pharmacological properties of </w:t>
      </w:r>
      <w:r w:rsidRPr="00042257">
        <w:rPr>
          <w:rFonts w:ascii="Times New Roman" w:eastAsia="Times New Roman" w:hAnsi="Times New Roman" w:cs="Times New Roman"/>
          <w:i/>
          <w:iCs/>
          <w:sz w:val="24"/>
          <w:szCs w:val="24"/>
        </w:rPr>
        <w:t>S. aromaticum</w:t>
      </w:r>
      <w:r w:rsidRPr="00042257">
        <w:rPr>
          <w:rFonts w:ascii="Times New Roman" w:eastAsia="Times New Roman" w:hAnsi="Times New Roman" w:cs="Times New Roman"/>
          <w:sz w:val="24"/>
          <w:szCs w:val="24"/>
        </w:rPr>
        <w:t xml:space="preserve"> and </w:t>
      </w:r>
      <w:r w:rsidRPr="00042257">
        <w:rPr>
          <w:rFonts w:ascii="Times New Roman" w:eastAsia="Times New Roman" w:hAnsi="Times New Roman" w:cs="Times New Roman"/>
          <w:i/>
          <w:iCs/>
          <w:sz w:val="24"/>
          <w:szCs w:val="24"/>
        </w:rPr>
        <w:t>K. pinnatum</w:t>
      </w:r>
      <w:r w:rsidRPr="00042257">
        <w:rPr>
          <w:rFonts w:ascii="Times New Roman" w:eastAsia="Times New Roman" w:hAnsi="Times New Roman" w:cs="Times New Roman"/>
          <w:sz w:val="24"/>
          <w:szCs w:val="24"/>
        </w:rPr>
        <w:t xml:space="preserve"> that combine both experimental and computational analyses (Abdelmuhsin</w:t>
      </w:r>
      <w:r w:rsidR="00D47048">
        <w:rPr>
          <w:rFonts w:ascii="Times New Roman" w:eastAsia="Times New Roman" w:hAnsi="Times New Roman" w:cs="Times New Roman"/>
          <w:sz w:val="24"/>
          <w:szCs w:val="24"/>
        </w:rPr>
        <w:t xml:space="preserve"> </w:t>
      </w:r>
      <w:r w:rsidRPr="00042257">
        <w:rPr>
          <w:rFonts w:ascii="Times New Roman" w:eastAsia="Times New Roman" w:hAnsi="Times New Roman" w:cs="Times New Roman"/>
          <w:i/>
          <w:sz w:val="24"/>
          <w:szCs w:val="24"/>
        </w:rPr>
        <w:t xml:space="preserve">et al., </w:t>
      </w:r>
      <w:r w:rsidRPr="00042257">
        <w:rPr>
          <w:rFonts w:ascii="Times New Roman" w:eastAsia="Times New Roman" w:hAnsi="Times New Roman" w:cs="Times New Roman"/>
          <w:sz w:val="24"/>
          <w:szCs w:val="24"/>
        </w:rPr>
        <w:t>2025). The identification and assessment of specific organic compounds from these plants and their interaction with bacterial proteins can provide valuable knowledge for the screening of potential drug candidates against rising clinical pathogens.</w:t>
      </w:r>
    </w:p>
    <w:p w:rsidR="00DD4DEE" w:rsidRDefault="00291784" w:rsidP="001B09EB">
      <w:pPr>
        <w:pStyle w:val="Default"/>
        <w:spacing w:line="480" w:lineRule="auto"/>
        <w:jc w:val="both"/>
        <w:rPr>
          <w:b/>
          <w:bCs/>
        </w:rPr>
      </w:pPr>
      <w:r>
        <w:rPr>
          <w:b/>
          <w:bCs/>
        </w:rPr>
        <w:t>2.0</w:t>
      </w:r>
      <w:r>
        <w:rPr>
          <w:b/>
          <w:bCs/>
        </w:rPr>
        <w:tab/>
        <w:t>METHOD</w:t>
      </w:r>
      <w:r w:rsidR="00EF1D04">
        <w:rPr>
          <w:b/>
          <w:bCs/>
        </w:rPr>
        <w:t>S</w:t>
      </w:r>
    </w:p>
    <w:p w:rsidR="00B24E20" w:rsidRPr="00D429F6" w:rsidRDefault="00B24E20" w:rsidP="00B24E20">
      <w:pPr>
        <w:autoSpaceDE w:val="0"/>
        <w:autoSpaceDN w:val="0"/>
        <w:adjustRightInd w:val="0"/>
        <w:spacing w:after="0" w:line="480" w:lineRule="auto"/>
        <w:jc w:val="both"/>
        <w:rPr>
          <w:rFonts w:ascii="Times New Roman" w:hAnsi="Times New Roman" w:cs="Times New Roman"/>
          <w:b/>
          <w:color w:val="000000"/>
          <w:sz w:val="24"/>
          <w:szCs w:val="24"/>
        </w:rPr>
      </w:pPr>
      <w:r w:rsidRPr="00D429F6">
        <w:rPr>
          <w:rFonts w:ascii="Times New Roman" w:hAnsi="Times New Roman" w:cs="Times New Roman"/>
          <w:b/>
          <w:color w:val="000000"/>
          <w:sz w:val="24"/>
          <w:szCs w:val="24"/>
        </w:rPr>
        <w:t>2.1</w:t>
      </w:r>
      <w:r w:rsidRPr="00D429F6">
        <w:rPr>
          <w:rFonts w:ascii="Times New Roman" w:hAnsi="Times New Roman" w:cs="Times New Roman"/>
          <w:b/>
          <w:color w:val="000000"/>
          <w:sz w:val="24"/>
          <w:szCs w:val="24"/>
        </w:rPr>
        <w:tab/>
        <w:t>Collection, Preparation and Preliminary Screening of Plants Extracts</w:t>
      </w:r>
    </w:p>
    <w:p w:rsidR="00B24E20" w:rsidRPr="00D429F6" w:rsidRDefault="00B24E20" w:rsidP="00B24E20">
      <w:pPr>
        <w:autoSpaceDE w:val="0"/>
        <w:autoSpaceDN w:val="0"/>
        <w:adjustRightInd w:val="0"/>
        <w:spacing w:after="0" w:line="360" w:lineRule="auto"/>
        <w:jc w:val="both"/>
        <w:rPr>
          <w:rFonts w:ascii="Times New Roman" w:hAnsi="Times New Roman" w:cs="Times New Roman"/>
          <w:color w:val="000000"/>
          <w:sz w:val="24"/>
          <w:szCs w:val="24"/>
        </w:rPr>
      </w:pPr>
      <w:r w:rsidRPr="00D429F6">
        <w:rPr>
          <w:rFonts w:ascii="Times New Roman" w:hAnsi="Times New Roman" w:cs="Times New Roman"/>
          <w:sz w:val="24"/>
          <w:szCs w:val="24"/>
        </w:rPr>
        <w:t xml:space="preserve">Fifty grams (50.0 g) each </w:t>
      </w:r>
      <w:r>
        <w:rPr>
          <w:rFonts w:ascii="Times New Roman" w:hAnsi="Times New Roman" w:cs="Times New Roman"/>
          <w:sz w:val="24"/>
          <w:szCs w:val="24"/>
        </w:rPr>
        <w:t xml:space="preserve">of collected </w:t>
      </w:r>
      <w:r w:rsidRPr="00D429F6">
        <w:rPr>
          <w:rFonts w:ascii="Times New Roman" w:hAnsi="Times New Roman" w:cs="Times New Roman"/>
          <w:sz w:val="24"/>
          <w:szCs w:val="24"/>
        </w:rPr>
        <w:t>plants</w:t>
      </w:r>
      <w:r w:rsidR="00D47048">
        <w:rPr>
          <w:rFonts w:ascii="Times New Roman" w:hAnsi="Times New Roman" w:cs="Times New Roman"/>
          <w:sz w:val="24"/>
          <w:szCs w:val="24"/>
        </w:rPr>
        <w:t xml:space="preserve"> </w:t>
      </w:r>
      <w:r w:rsidRPr="00D429F6">
        <w:rPr>
          <w:rFonts w:ascii="Times New Roman" w:hAnsi="Times New Roman" w:cs="Times New Roman"/>
          <w:i/>
          <w:iCs/>
          <w:sz w:val="24"/>
          <w:szCs w:val="24"/>
        </w:rPr>
        <w:t>S. aromaticum</w:t>
      </w:r>
      <w:r w:rsidR="00D47048">
        <w:rPr>
          <w:rFonts w:ascii="Times New Roman" w:hAnsi="Times New Roman" w:cs="Times New Roman"/>
          <w:i/>
          <w:iCs/>
          <w:sz w:val="24"/>
          <w:szCs w:val="24"/>
        </w:rPr>
        <w:t xml:space="preserve"> </w:t>
      </w:r>
      <w:r>
        <w:rPr>
          <w:rFonts w:ascii="Times New Roman" w:hAnsi="Times New Roman" w:cs="Times New Roman"/>
          <w:sz w:val="24"/>
          <w:szCs w:val="24"/>
        </w:rPr>
        <w:t xml:space="preserve">and </w:t>
      </w:r>
      <w:r w:rsidRPr="00D429F6">
        <w:rPr>
          <w:rFonts w:ascii="Times New Roman" w:hAnsi="Times New Roman" w:cs="Times New Roman"/>
          <w:i/>
          <w:sz w:val="24"/>
          <w:szCs w:val="24"/>
        </w:rPr>
        <w:t>K. pinnatum</w:t>
      </w:r>
      <w:r w:rsidRPr="00D429F6">
        <w:rPr>
          <w:rFonts w:ascii="Times New Roman" w:hAnsi="Times New Roman" w:cs="Times New Roman"/>
          <w:sz w:val="24"/>
          <w:szCs w:val="24"/>
        </w:rPr>
        <w:t xml:space="preserve"> were </w:t>
      </w:r>
      <w:r>
        <w:rPr>
          <w:rFonts w:ascii="Times New Roman" w:hAnsi="Times New Roman" w:cs="Times New Roman"/>
          <w:sz w:val="24"/>
          <w:szCs w:val="24"/>
        </w:rPr>
        <w:t>procure from local market</w:t>
      </w:r>
      <w:r w:rsidR="00381803">
        <w:rPr>
          <w:rFonts w:ascii="Times New Roman" w:hAnsi="Times New Roman" w:cs="Times New Roman"/>
          <w:sz w:val="24"/>
          <w:szCs w:val="24"/>
        </w:rPr>
        <w:t xml:space="preserve"> and authenticated by a taxonomist</w:t>
      </w:r>
      <w:r w:rsidR="00D47048">
        <w:rPr>
          <w:rFonts w:ascii="Times New Roman" w:hAnsi="Times New Roman" w:cs="Times New Roman"/>
          <w:sz w:val="24"/>
          <w:szCs w:val="24"/>
        </w:rPr>
        <w:t xml:space="preserve"> in the Department of Pure and Applied Biology, LAUTECH. The plants were</w:t>
      </w:r>
      <w:r>
        <w:rPr>
          <w:rFonts w:ascii="Times New Roman" w:hAnsi="Times New Roman" w:cs="Times New Roman"/>
          <w:sz w:val="24"/>
          <w:szCs w:val="24"/>
        </w:rPr>
        <w:t xml:space="preserve"> prepared into powder and </w:t>
      </w:r>
      <w:r w:rsidRPr="00D429F6">
        <w:rPr>
          <w:rFonts w:ascii="Times New Roman" w:hAnsi="Times New Roman" w:cs="Times New Roman"/>
          <w:sz w:val="24"/>
          <w:szCs w:val="24"/>
        </w:rPr>
        <w:t>dissolved in 250 mL sterile distilled wate</w:t>
      </w:r>
      <w:r w:rsidR="00D47048">
        <w:rPr>
          <w:rFonts w:ascii="Times New Roman" w:hAnsi="Times New Roman" w:cs="Times New Roman"/>
          <w:sz w:val="24"/>
          <w:szCs w:val="24"/>
        </w:rPr>
        <w:t>r (cold and hot water extraction</w:t>
      </w:r>
      <w:r w:rsidRPr="00D429F6">
        <w:rPr>
          <w:rFonts w:ascii="Times New Roman" w:hAnsi="Times New Roman" w:cs="Times New Roman"/>
          <w:sz w:val="24"/>
          <w:szCs w:val="24"/>
        </w:rPr>
        <w:t>)</w:t>
      </w:r>
      <w:r w:rsidR="00D47048">
        <w:rPr>
          <w:rFonts w:ascii="Times New Roman" w:hAnsi="Times New Roman" w:cs="Times New Roman"/>
          <w:sz w:val="24"/>
          <w:szCs w:val="24"/>
        </w:rPr>
        <w:t xml:space="preserve"> by maceration</w:t>
      </w:r>
      <w:r w:rsidRPr="00D429F6">
        <w:rPr>
          <w:rFonts w:ascii="Times New Roman" w:hAnsi="Times New Roman" w:cs="Times New Roman"/>
          <w:sz w:val="24"/>
          <w:szCs w:val="24"/>
        </w:rPr>
        <w:t xml:space="preserve"> and soaked for 48 hours. The extracts mixtures are then filtered through Whatman’s filter paper to obtain crude extract and concentrate</w:t>
      </w:r>
      <w:r w:rsidR="0021147A">
        <w:rPr>
          <w:rFonts w:ascii="Times New Roman" w:hAnsi="Times New Roman" w:cs="Times New Roman"/>
          <w:sz w:val="24"/>
          <w:szCs w:val="24"/>
        </w:rPr>
        <w:t>d with rotary evaporator which wa</w:t>
      </w:r>
      <w:r w:rsidRPr="00D429F6">
        <w:rPr>
          <w:rFonts w:ascii="Times New Roman" w:hAnsi="Times New Roman" w:cs="Times New Roman"/>
          <w:sz w:val="24"/>
          <w:szCs w:val="24"/>
        </w:rPr>
        <w:t xml:space="preserve">s then </w:t>
      </w:r>
      <w:r w:rsidR="00FE6D2C">
        <w:rPr>
          <w:rFonts w:ascii="Times New Roman" w:hAnsi="Times New Roman" w:cs="Times New Roman"/>
          <w:color w:val="000000"/>
          <w:sz w:val="24"/>
          <w:szCs w:val="24"/>
        </w:rPr>
        <w:t>used for antioxidant and in-Silico evaluation</w:t>
      </w:r>
      <w:r w:rsidR="003B4CE6">
        <w:rPr>
          <w:rFonts w:ascii="Times New Roman" w:hAnsi="Times New Roman" w:cs="Times New Roman"/>
          <w:color w:val="000000"/>
          <w:sz w:val="24"/>
          <w:szCs w:val="24"/>
        </w:rPr>
        <w:t xml:space="preserve"> </w:t>
      </w:r>
      <w:r w:rsidRPr="00D429F6">
        <w:rPr>
          <w:rFonts w:ascii="Times New Roman" w:hAnsi="Times New Roman" w:cs="Times New Roman"/>
          <w:sz w:val="24"/>
          <w:szCs w:val="24"/>
        </w:rPr>
        <w:t xml:space="preserve">(Malini </w:t>
      </w:r>
      <w:r w:rsidRPr="00EF1D04">
        <w:rPr>
          <w:rFonts w:ascii="Times New Roman" w:hAnsi="Times New Roman" w:cs="Times New Roman"/>
          <w:i/>
          <w:sz w:val="24"/>
          <w:szCs w:val="24"/>
        </w:rPr>
        <w:t>et al.,</w:t>
      </w:r>
      <w:r w:rsidR="003B4CE6">
        <w:rPr>
          <w:rFonts w:ascii="Times New Roman" w:hAnsi="Times New Roman" w:cs="Times New Roman"/>
          <w:i/>
          <w:sz w:val="24"/>
          <w:szCs w:val="24"/>
        </w:rPr>
        <w:t xml:space="preserve"> </w:t>
      </w:r>
      <w:r w:rsidRPr="00D429F6">
        <w:rPr>
          <w:rFonts w:ascii="Times New Roman" w:hAnsi="Times New Roman" w:cs="Times New Roman"/>
          <w:sz w:val="24"/>
          <w:szCs w:val="24"/>
        </w:rPr>
        <w:t>2023)</w:t>
      </w:r>
      <w:r w:rsidRPr="00D429F6">
        <w:rPr>
          <w:rFonts w:ascii="Times New Roman" w:hAnsi="Times New Roman" w:cs="Times New Roman"/>
          <w:color w:val="000000"/>
          <w:sz w:val="24"/>
          <w:szCs w:val="24"/>
        </w:rPr>
        <w:t>.</w:t>
      </w:r>
    </w:p>
    <w:p w:rsidR="00B24E20" w:rsidRPr="00D429F6" w:rsidRDefault="00B24E20" w:rsidP="00B24E20">
      <w:pPr>
        <w:autoSpaceDE w:val="0"/>
        <w:autoSpaceDN w:val="0"/>
        <w:adjustRightInd w:val="0"/>
        <w:spacing w:after="0" w:line="360" w:lineRule="auto"/>
        <w:jc w:val="both"/>
        <w:rPr>
          <w:rFonts w:ascii="Times New Roman" w:hAnsi="Times New Roman" w:cs="Times New Roman"/>
          <w:color w:val="000000"/>
          <w:sz w:val="24"/>
          <w:szCs w:val="24"/>
        </w:rPr>
      </w:pPr>
      <w:r w:rsidRPr="00D429F6">
        <w:rPr>
          <w:rFonts w:ascii="Times New Roman" w:hAnsi="Times New Roman" w:cs="Times New Roman"/>
          <w:b/>
          <w:color w:val="000000"/>
          <w:sz w:val="24"/>
          <w:szCs w:val="24"/>
        </w:rPr>
        <w:t>2.2</w:t>
      </w:r>
      <w:r w:rsidRPr="00D429F6">
        <w:rPr>
          <w:rFonts w:ascii="Times New Roman" w:hAnsi="Times New Roman" w:cs="Times New Roman"/>
          <w:b/>
          <w:color w:val="000000"/>
          <w:sz w:val="24"/>
          <w:szCs w:val="24"/>
        </w:rPr>
        <w:tab/>
      </w:r>
      <w:r w:rsidR="00FE6D2C">
        <w:rPr>
          <w:rFonts w:ascii="Times New Roman" w:hAnsi="Times New Roman" w:cs="Times New Roman"/>
          <w:b/>
          <w:color w:val="000000"/>
          <w:sz w:val="24"/>
          <w:szCs w:val="24"/>
        </w:rPr>
        <w:t>C</w:t>
      </w:r>
      <w:r w:rsidRPr="00D429F6">
        <w:rPr>
          <w:rFonts w:ascii="Times New Roman" w:hAnsi="Times New Roman" w:cs="Times New Roman"/>
          <w:b/>
          <w:color w:val="000000"/>
          <w:sz w:val="24"/>
          <w:szCs w:val="24"/>
        </w:rPr>
        <w:t xml:space="preserve">onfirmatory screening of Multi-resistant Bacteria </w:t>
      </w:r>
    </w:p>
    <w:p w:rsidR="00B24E20" w:rsidRPr="00B24E20" w:rsidRDefault="00FE6D2C" w:rsidP="00B24E20">
      <w:pPr>
        <w:autoSpaceDE w:val="0"/>
        <w:autoSpaceDN w:val="0"/>
        <w:adjustRightInd w:val="0"/>
        <w:spacing w:after="0" w:line="360" w:lineRule="auto"/>
        <w:ind w:left="-90" w:firstLine="9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Clinical isolates, </w:t>
      </w:r>
      <w:r w:rsidR="00B24E20" w:rsidRPr="00D429F6">
        <w:rPr>
          <w:rFonts w:ascii="Times New Roman" w:hAnsi="Times New Roman" w:cs="Times New Roman"/>
          <w:i/>
          <w:color w:val="000000"/>
          <w:sz w:val="24"/>
          <w:szCs w:val="24"/>
        </w:rPr>
        <w:t xml:space="preserve">A. baumannii </w:t>
      </w:r>
      <w:r w:rsidR="00B24E20" w:rsidRPr="00D429F6">
        <w:rPr>
          <w:rFonts w:ascii="Times New Roman" w:hAnsi="Times New Roman" w:cs="Times New Roman"/>
          <w:color w:val="000000"/>
          <w:sz w:val="24"/>
          <w:szCs w:val="24"/>
        </w:rPr>
        <w:t xml:space="preserve">and </w:t>
      </w:r>
      <w:r w:rsidR="00B24E20" w:rsidRPr="00D429F6">
        <w:rPr>
          <w:rFonts w:ascii="Times New Roman" w:hAnsi="Times New Roman" w:cs="Times New Roman"/>
          <w:i/>
          <w:color w:val="000000"/>
          <w:sz w:val="24"/>
          <w:szCs w:val="24"/>
        </w:rPr>
        <w:t>K. pneumoniae</w:t>
      </w:r>
      <w:r w:rsidR="00B24E20" w:rsidRPr="00D429F6">
        <w:rPr>
          <w:rFonts w:ascii="Times New Roman" w:hAnsi="Times New Roman" w:cs="Times New Roman"/>
          <w:color w:val="000000"/>
          <w:sz w:val="24"/>
          <w:szCs w:val="24"/>
        </w:rPr>
        <w:t xml:space="preserve"> were collected from </w:t>
      </w:r>
      <w:r>
        <w:rPr>
          <w:rFonts w:ascii="Times New Roman" w:hAnsi="Times New Roman" w:cs="Times New Roman"/>
          <w:color w:val="000000"/>
          <w:sz w:val="24"/>
          <w:szCs w:val="24"/>
        </w:rPr>
        <w:t xml:space="preserve">different anatomical </w:t>
      </w:r>
      <w:r w:rsidR="00881DC1">
        <w:rPr>
          <w:rFonts w:ascii="Times New Roman" w:hAnsi="Times New Roman" w:cs="Times New Roman"/>
          <w:color w:val="000000"/>
          <w:sz w:val="24"/>
          <w:szCs w:val="24"/>
        </w:rPr>
        <w:t>sites</w:t>
      </w:r>
      <w:r w:rsidR="0021147A">
        <w:rPr>
          <w:rFonts w:ascii="Times New Roman" w:hAnsi="Times New Roman" w:cs="Times New Roman"/>
          <w:color w:val="000000"/>
          <w:sz w:val="24"/>
          <w:szCs w:val="24"/>
        </w:rPr>
        <w:t xml:space="preserve"> in</w:t>
      </w:r>
      <w:r w:rsidR="00B24E20" w:rsidRPr="00D429F6">
        <w:rPr>
          <w:rFonts w:ascii="Times New Roman" w:hAnsi="Times New Roman" w:cs="Times New Roman"/>
          <w:color w:val="000000"/>
          <w:sz w:val="24"/>
          <w:szCs w:val="24"/>
        </w:rPr>
        <w:t xml:space="preserve"> three different hospitals including; LAUTECH Teaching Hospital, Ogbomoso, Oyo State, Bowen Teaching Hospital, Ogbomoso and University of Ilorin Teaching Hospital, Ilorin, Nigeria. </w:t>
      </w:r>
      <w:r w:rsidR="00B24E20" w:rsidRPr="00D429F6">
        <w:rPr>
          <w:rFonts w:ascii="Times New Roman" w:hAnsi="Times New Roman" w:cs="Times New Roman"/>
          <w:color w:val="000000"/>
          <w:sz w:val="24"/>
          <w:szCs w:val="24"/>
        </w:rPr>
        <w:lastRenderedPageBreak/>
        <w:t>These isolates were previously screened by their different biochemical featur</w:t>
      </w:r>
      <w:r w:rsidR="00B12958">
        <w:rPr>
          <w:rFonts w:ascii="Times New Roman" w:hAnsi="Times New Roman" w:cs="Times New Roman"/>
          <w:color w:val="000000"/>
          <w:sz w:val="24"/>
          <w:szCs w:val="24"/>
        </w:rPr>
        <w:t>es and studied for their multi-antibiotic resistance</w:t>
      </w:r>
      <w:r w:rsidR="00B24E20" w:rsidRPr="00D429F6">
        <w:rPr>
          <w:rFonts w:ascii="Times New Roman" w:hAnsi="Times New Roman" w:cs="Times New Roman"/>
          <w:color w:val="000000"/>
          <w:sz w:val="24"/>
          <w:szCs w:val="24"/>
        </w:rPr>
        <w:t>.</w:t>
      </w:r>
    </w:p>
    <w:p w:rsidR="001B09EB" w:rsidRDefault="00291784" w:rsidP="001B09EB">
      <w:pPr>
        <w:pStyle w:val="Default"/>
        <w:spacing w:line="480" w:lineRule="auto"/>
        <w:jc w:val="both"/>
        <w:rPr>
          <w:b/>
          <w:bCs/>
        </w:rPr>
      </w:pPr>
      <w:r>
        <w:rPr>
          <w:b/>
          <w:bCs/>
        </w:rPr>
        <w:t>2.3</w:t>
      </w:r>
      <w:r w:rsidR="001B09EB">
        <w:rPr>
          <w:b/>
          <w:bCs/>
        </w:rPr>
        <w:tab/>
        <w:t>Antioxidant Activities of Plant Extracts</w:t>
      </w:r>
    </w:p>
    <w:p w:rsidR="001B09EB" w:rsidRPr="00671500" w:rsidRDefault="00291784" w:rsidP="001B09EB">
      <w:pPr>
        <w:pStyle w:val="Default"/>
        <w:spacing w:line="360" w:lineRule="auto"/>
        <w:jc w:val="both"/>
        <w:rPr>
          <w:b/>
          <w:color w:val="auto"/>
        </w:rPr>
      </w:pPr>
      <w:r>
        <w:rPr>
          <w:b/>
        </w:rPr>
        <w:t>2.3</w:t>
      </w:r>
      <w:r w:rsidR="001B09EB" w:rsidRPr="00671500">
        <w:rPr>
          <w:b/>
        </w:rPr>
        <w:t>.1</w:t>
      </w:r>
      <w:r w:rsidR="001B09EB" w:rsidRPr="00671500">
        <w:rPr>
          <w:b/>
        </w:rPr>
        <w:tab/>
        <w:t xml:space="preserve">Antioxidant Screening by </w:t>
      </w:r>
      <w:r w:rsidR="001B09EB" w:rsidRPr="00671500">
        <w:rPr>
          <w:b/>
          <w:color w:val="auto"/>
        </w:rPr>
        <w:t>2,2-diphenyl-1- picrylhydrazyl solution (DPPH)</w:t>
      </w:r>
    </w:p>
    <w:p w:rsidR="001B09EB" w:rsidRPr="00671500" w:rsidRDefault="001B09EB" w:rsidP="001B09EB">
      <w:pPr>
        <w:pStyle w:val="Default"/>
        <w:spacing w:line="360" w:lineRule="auto"/>
        <w:jc w:val="both"/>
        <w:rPr>
          <w:color w:val="auto"/>
        </w:rPr>
      </w:pPr>
      <w:bookmarkStart w:id="0" w:name="bbib17"/>
      <w:r w:rsidRPr="00671500">
        <w:rPr>
          <w:color w:val="auto"/>
        </w:rPr>
        <w:t xml:space="preserve">Each hot and cold extracts of </w:t>
      </w:r>
      <w:r w:rsidRPr="00671500">
        <w:rPr>
          <w:i/>
          <w:color w:val="auto"/>
        </w:rPr>
        <w:t xml:space="preserve">S. aromaticum </w:t>
      </w:r>
      <w:r w:rsidRPr="00671500">
        <w:rPr>
          <w:color w:val="auto"/>
        </w:rPr>
        <w:t xml:space="preserve">and </w:t>
      </w:r>
      <w:r w:rsidRPr="00671500">
        <w:rPr>
          <w:i/>
          <w:color w:val="auto"/>
        </w:rPr>
        <w:t xml:space="preserve">K. pinnata </w:t>
      </w:r>
      <w:r w:rsidRPr="00671500">
        <w:rPr>
          <w:color w:val="auto"/>
        </w:rPr>
        <w:t>was prepared at four different concentrations of 25, 50</w:t>
      </w:r>
      <w:r w:rsidR="0021147A">
        <w:rPr>
          <w:color w:val="auto"/>
        </w:rPr>
        <w:t>, 75 and 100 %. Then, 4ml from e</w:t>
      </w:r>
      <w:r w:rsidRPr="00671500">
        <w:rPr>
          <w:color w:val="auto"/>
        </w:rPr>
        <w:t>ach concentration of extract was dispensed in a test tube and 1 mL of prepared DPPH (2,2-diphenyl-1- picrylhydrazyl) solution was added to the test tube and kept in the dark at room temperature for 30 minutes. Also, the blank was prepared from the extract (with no DPPH)</w:t>
      </w:r>
      <w:r w:rsidR="00DD4DEE">
        <w:rPr>
          <w:color w:val="auto"/>
        </w:rPr>
        <w:t xml:space="preserve"> (</w:t>
      </w:r>
      <w:r w:rsidR="00DD4DEE" w:rsidRPr="00671500">
        <w:rPr>
          <w:color w:val="auto"/>
        </w:rPr>
        <w:t xml:space="preserve">Asma </w:t>
      </w:r>
      <w:r w:rsidR="00DD4DEE" w:rsidRPr="00671500">
        <w:rPr>
          <w:i/>
          <w:color w:val="auto"/>
        </w:rPr>
        <w:t>et al.</w:t>
      </w:r>
      <w:r w:rsidR="00DD4DEE">
        <w:rPr>
          <w:i/>
          <w:color w:val="auto"/>
        </w:rPr>
        <w:t>,</w:t>
      </w:r>
      <w:r w:rsidR="00DD4DEE" w:rsidRPr="00671500">
        <w:rPr>
          <w:color w:val="auto"/>
        </w:rPr>
        <w:t>2015)</w:t>
      </w:r>
      <w:r w:rsidRPr="00671500">
        <w:rPr>
          <w:color w:val="auto"/>
        </w:rPr>
        <w:t>. The absorbance of each concentration of each extract and</w:t>
      </w:r>
      <w:r w:rsidR="00DD4DEE">
        <w:rPr>
          <w:color w:val="auto"/>
        </w:rPr>
        <w:t xml:space="preserve"> blank</w:t>
      </w:r>
      <w:r w:rsidRPr="00671500">
        <w:rPr>
          <w:color w:val="auto"/>
        </w:rPr>
        <w:t> was measured at wavelength 517 nm with the UV–visible spectro</w:t>
      </w:r>
      <w:bookmarkEnd w:id="0"/>
      <w:r w:rsidRPr="00671500">
        <w:rPr>
          <w:color w:val="auto"/>
        </w:rPr>
        <w:t>photometer. The percentage inhibition of each plant crude extracts was then calculated using the formula;</w:t>
      </w:r>
    </w:p>
    <w:p w:rsidR="001B09EB" w:rsidRPr="00671500" w:rsidRDefault="001B09EB" w:rsidP="001B09EB">
      <w:pPr>
        <w:pStyle w:val="Default"/>
        <w:spacing w:line="360" w:lineRule="auto"/>
        <w:ind w:firstLine="720"/>
        <w:jc w:val="both"/>
        <w:rPr>
          <w:rFonts w:eastAsiaTheme="minorEastAsia"/>
          <w:bCs/>
          <w:color w:val="auto"/>
        </w:rPr>
      </w:pPr>
      <w:r w:rsidRPr="00671500">
        <w:rPr>
          <w:color w:val="auto"/>
        </w:rPr>
        <w:t xml:space="preserve">% inhibition = </w:t>
      </w:r>
      <m:oMath>
        <m:f>
          <m:fPr>
            <m:ctrlPr>
              <w:rPr>
                <w:rFonts w:ascii="Cambria Math" w:hAnsi="Cambria Math"/>
                <w:b/>
                <w:bCs/>
                <w:i/>
                <w:color w:val="auto"/>
              </w:rPr>
            </m:ctrlPr>
          </m:fPr>
          <m:num>
            <m:r>
              <m:rPr>
                <m:sty m:val="bi"/>
              </m:rPr>
              <w:rPr>
                <w:rFonts w:ascii="Cambria Math" w:hAnsi="Cambria Math"/>
                <w:color w:val="auto"/>
              </w:rPr>
              <m:t>Ablank-Aextract</m:t>
            </m:r>
          </m:num>
          <m:den>
            <m:r>
              <m:rPr>
                <m:sty m:val="bi"/>
              </m:rPr>
              <w:rPr>
                <w:rFonts w:ascii="Cambria Math" w:hAnsi="Cambria Math"/>
                <w:color w:val="auto"/>
              </w:rPr>
              <m:t>Ablank</m:t>
            </m:r>
          </m:den>
        </m:f>
      </m:oMath>
      <w:r w:rsidRPr="00671500">
        <w:rPr>
          <w:rFonts w:eastAsiaTheme="minorEastAsia"/>
          <w:b/>
          <w:bCs/>
          <w:color w:val="auto"/>
        </w:rPr>
        <w:t xml:space="preserve"> × </w:t>
      </w:r>
      <w:r w:rsidRPr="00671500">
        <w:rPr>
          <w:rFonts w:eastAsiaTheme="minorEastAsia"/>
          <w:bCs/>
          <w:color w:val="auto"/>
        </w:rPr>
        <w:t xml:space="preserve">100    </w:t>
      </w:r>
      <w:r w:rsidR="0099646C">
        <w:rPr>
          <w:rFonts w:eastAsiaTheme="minorEastAsia"/>
          <w:bCs/>
          <w:color w:val="auto"/>
        </w:rPr>
        <w:t>_____________________________       eqn. 1</w:t>
      </w:r>
    </w:p>
    <w:p w:rsidR="001B09EB" w:rsidRPr="00D13B6E" w:rsidRDefault="00291784" w:rsidP="001B09EB">
      <w:pPr>
        <w:pStyle w:val="Heading5"/>
        <w:spacing w:before="0" w:line="360" w:lineRule="auto"/>
        <w:jc w:val="both"/>
        <w:rPr>
          <w:rFonts w:ascii="Times New Roman" w:eastAsiaTheme="minorEastAsia" w:hAnsi="Times New Roman" w:cs="Times New Roman"/>
          <w:b/>
          <w:bCs/>
          <w:color w:val="auto"/>
          <w:sz w:val="24"/>
          <w:szCs w:val="24"/>
        </w:rPr>
      </w:pPr>
      <w:r>
        <w:rPr>
          <w:rFonts w:ascii="Times New Roman" w:eastAsiaTheme="minorEastAsia" w:hAnsi="Times New Roman" w:cs="Times New Roman"/>
          <w:b/>
          <w:bCs/>
          <w:color w:val="auto"/>
          <w:sz w:val="24"/>
          <w:szCs w:val="24"/>
        </w:rPr>
        <w:t>2.3</w:t>
      </w:r>
      <w:r w:rsidR="001B09EB" w:rsidRPr="00D13B6E">
        <w:rPr>
          <w:rFonts w:ascii="Times New Roman" w:eastAsiaTheme="minorEastAsia" w:hAnsi="Times New Roman" w:cs="Times New Roman"/>
          <w:b/>
          <w:bCs/>
          <w:color w:val="auto"/>
          <w:sz w:val="24"/>
          <w:szCs w:val="24"/>
        </w:rPr>
        <w:t>.2</w:t>
      </w:r>
      <w:r w:rsidR="001B09EB" w:rsidRPr="00D13B6E">
        <w:rPr>
          <w:rFonts w:ascii="Times New Roman" w:eastAsiaTheme="minorEastAsia" w:hAnsi="Times New Roman" w:cs="Times New Roman"/>
          <w:b/>
          <w:bCs/>
          <w:color w:val="auto"/>
          <w:sz w:val="24"/>
          <w:szCs w:val="24"/>
        </w:rPr>
        <w:tab/>
        <w:t>H</w:t>
      </w:r>
      <w:r w:rsidR="001B09EB" w:rsidRPr="00D13B6E">
        <w:rPr>
          <w:rFonts w:ascii="Times New Roman" w:eastAsiaTheme="minorEastAsia" w:hAnsi="Times New Roman" w:cs="Times New Roman"/>
          <w:b/>
          <w:bCs/>
          <w:color w:val="auto"/>
          <w:sz w:val="24"/>
          <w:szCs w:val="24"/>
          <w:vertAlign w:val="subscript"/>
        </w:rPr>
        <w:t>2</w:t>
      </w:r>
      <w:r w:rsidR="001B09EB" w:rsidRPr="00D13B6E">
        <w:rPr>
          <w:rFonts w:ascii="Times New Roman" w:eastAsiaTheme="minorEastAsia" w:hAnsi="Times New Roman" w:cs="Times New Roman"/>
          <w:b/>
          <w:bCs/>
          <w:color w:val="auto"/>
          <w:sz w:val="24"/>
          <w:szCs w:val="24"/>
        </w:rPr>
        <w:t>O</w:t>
      </w:r>
      <w:r w:rsidR="001B09EB" w:rsidRPr="00D13B6E">
        <w:rPr>
          <w:rFonts w:ascii="Times New Roman" w:eastAsiaTheme="minorEastAsia" w:hAnsi="Times New Roman" w:cs="Times New Roman"/>
          <w:b/>
          <w:bCs/>
          <w:color w:val="auto"/>
          <w:sz w:val="24"/>
          <w:szCs w:val="24"/>
          <w:vertAlign w:val="subscript"/>
        </w:rPr>
        <w:t>2</w:t>
      </w:r>
      <w:r w:rsidR="001B09EB" w:rsidRPr="00D13B6E">
        <w:rPr>
          <w:rFonts w:ascii="Times New Roman" w:eastAsiaTheme="minorEastAsia" w:hAnsi="Times New Roman" w:cs="Times New Roman"/>
          <w:b/>
          <w:bCs/>
          <w:color w:val="auto"/>
          <w:sz w:val="24"/>
          <w:szCs w:val="24"/>
        </w:rPr>
        <w:t xml:space="preserve"> Scavenging Activities of Extracts of </w:t>
      </w:r>
      <w:r w:rsidR="001B09EB">
        <w:rPr>
          <w:rFonts w:ascii="Times New Roman" w:eastAsiaTheme="minorEastAsia" w:hAnsi="Times New Roman" w:cs="Times New Roman"/>
          <w:b/>
          <w:bCs/>
          <w:i/>
          <w:color w:val="auto"/>
          <w:sz w:val="24"/>
          <w:szCs w:val="24"/>
        </w:rPr>
        <w:t>S.</w:t>
      </w:r>
      <w:r w:rsidR="001B09EB" w:rsidRPr="00D13B6E">
        <w:rPr>
          <w:rFonts w:ascii="Times New Roman" w:eastAsiaTheme="minorEastAsia" w:hAnsi="Times New Roman" w:cs="Times New Roman"/>
          <w:b/>
          <w:bCs/>
          <w:i/>
          <w:color w:val="auto"/>
          <w:sz w:val="24"/>
          <w:szCs w:val="24"/>
        </w:rPr>
        <w:t xml:space="preserve"> aromaticum </w:t>
      </w:r>
      <w:r w:rsidR="001B09EB" w:rsidRPr="00D13B6E">
        <w:rPr>
          <w:rFonts w:ascii="Times New Roman" w:eastAsiaTheme="minorEastAsia" w:hAnsi="Times New Roman" w:cs="Times New Roman"/>
          <w:b/>
          <w:bCs/>
          <w:color w:val="auto"/>
          <w:sz w:val="24"/>
          <w:szCs w:val="24"/>
        </w:rPr>
        <w:t xml:space="preserve">and </w:t>
      </w:r>
      <w:r w:rsidR="001B09EB">
        <w:rPr>
          <w:rFonts w:ascii="Times New Roman" w:eastAsiaTheme="minorEastAsia" w:hAnsi="Times New Roman" w:cs="Times New Roman"/>
          <w:b/>
          <w:bCs/>
          <w:i/>
          <w:color w:val="auto"/>
          <w:sz w:val="24"/>
          <w:szCs w:val="24"/>
        </w:rPr>
        <w:t>K.</w:t>
      </w:r>
      <w:r w:rsidR="001B09EB" w:rsidRPr="00D13B6E">
        <w:rPr>
          <w:rFonts w:ascii="Times New Roman" w:eastAsiaTheme="minorEastAsia" w:hAnsi="Times New Roman" w:cs="Times New Roman"/>
          <w:b/>
          <w:bCs/>
          <w:i/>
          <w:color w:val="auto"/>
          <w:sz w:val="24"/>
          <w:szCs w:val="24"/>
        </w:rPr>
        <w:t xml:space="preserve"> pinnata</w:t>
      </w:r>
    </w:p>
    <w:p w:rsidR="001B09EB" w:rsidRPr="00D13B6E" w:rsidRDefault="001B09EB" w:rsidP="001B09EB">
      <w:pPr>
        <w:spacing w:line="360" w:lineRule="auto"/>
        <w:jc w:val="both"/>
        <w:rPr>
          <w:rFonts w:ascii="Times New Roman" w:hAnsi="Times New Roman" w:cs="Times New Roman"/>
          <w:sz w:val="24"/>
          <w:szCs w:val="24"/>
        </w:rPr>
      </w:pPr>
      <w:r w:rsidRPr="00D13B6E">
        <w:rPr>
          <w:rFonts w:ascii="Times New Roman" w:hAnsi="Times New Roman" w:cs="Times New Roman"/>
          <w:sz w:val="24"/>
          <w:szCs w:val="24"/>
        </w:rPr>
        <w:t>The hydrogen peroxide sca</w:t>
      </w:r>
      <w:r w:rsidR="00DD4DEE">
        <w:rPr>
          <w:rFonts w:ascii="Times New Roman" w:hAnsi="Times New Roman" w:cs="Times New Roman"/>
          <w:sz w:val="24"/>
          <w:szCs w:val="24"/>
        </w:rPr>
        <w:t>venging activity of the plant ex</w:t>
      </w:r>
      <w:r w:rsidRPr="00D13B6E">
        <w:rPr>
          <w:rFonts w:ascii="Times New Roman" w:hAnsi="Times New Roman" w:cs="Times New Roman"/>
          <w:sz w:val="24"/>
          <w:szCs w:val="24"/>
        </w:rPr>
        <w:t>tracts was determine</w:t>
      </w:r>
      <w:r>
        <w:rPr>
          <w:rFonts w:ascii="Times New Roman" w:hAnsi="Times New Roman" w:cs="Times New Roman"/>
          <w:sz w:val="24"/>
          <w:szCs w:val="24"/>
        </w:rPr>
        <w:t>d</w:t>
      </w:r>
      <w:r w:rsidRPr="00D13B6E">
        <w:rPr>
          <w:rFonts w:ascii="Times New Roman" w:hAnsi="Times New Roman" w:cs="Times New Roman"/>
          <w:sz w:val="24"/>
          <w:szCs w:val="24"/>
        </w:rPr>
        <w:t xml:space="preserve"> following the method of Lateef </w:t>
      </w:r>
      <w:r w:rsidRPr="00D13B6E">
        <w:rPr>
          <w:rFonts w:ascii="Times New Roman" w:hAnsi="Times New Roman" w:cs="Times New Roman"/>
          <w:i/>
          <w:sz w:val="24"/>
          <w:szCs w:val="24"/>
        </w:rPr>
        <w:t xml:space="preserve">et al. </w:t>
      </w:r>
      <w:r w:rsidRPr="00D13B6E">
        <w:rPr>
          <w:rFonts w:ascii="Times New Roman" w:hAnsi="Times New Roman" w:cs="Times New Roman"/>
          <w:sz w:val="24"/>
          <w:szCs w:val="24"/>
        </w:rPr>
        <w:t>(2018). 0.6mL of 40 mM H</w:t>
      </w:r>
      <w:r w:rsidRPr="00D13B6E">
        <w:rPr>
          <w:rFonts w:ascii="Times New Roman" w:hAnsi="Times New Roman" w:cs="Times New Roman"/>
          <w:sz w:val="24"/>
          <w:szCs w:val="24"/>
          <w:vertAlign w:val="subscript"/>
        </w:rPr>
        <w:t>2</w:t>
      </w:r>
      <w:r w:rsidRPr="00D13B6E">
        <w:rPr>
          <w:rFonts w:ascii="Times New Roman" w:hAnsi="Times New Roman" w:cs="Times New Roman"/>
          <w:sz w:val="24"/>
          <w:szCs w:val="24"/>
        </w:rPr>
        <w:t>O</w:t>
      </w:r>
      <w:r w:rsidRPr="00D13B6E">
        <w:rPr>
          <w:rFonts w:ascii="Times New Roman" w:hAnsi="Times New Roman" w:cs="Times New Roman"/>
          <w:sz w:val="24"/>
          <w:szCs w:val="24"/>
          <w:vertAlign w:val="subscript"/>
        </w:rPr>
        <w:t>2</w:t>
      </w:r>
      <w:r w:rsidRPr="00D13B6E">
        <w:rPr>
          <w:rFonts w:ascii="Times New Roman" w:hAnsi="Times New Roman" w:cs="Times New Roman"/>
          <w:sz w:val="24"/>
          <w:szCs w:val="24"/>
        </w:rPr>
        <w:t xml:space="preserve"> prepared in phosphate buffer (7.4) was mixed with 4 mL of crude extract at different concentration of 25, 50, 75 and 100 %. The</w:t>
      </w:r>
      <w:r>
        <w:rPr>
          <w:rFonts w:ascii="Times New Roman" w:hAnsi="Times New Roman" w:cs="Times New Roman"/>
          <w:sz w:val="24"/>
          <w:szCs w:val="24"/>
        </w:rPr>
        <w:t xml:space="preserve"> reaction mixture was</w:t>
      </w:r>
      <w:r w:rsidRPr="00D13B6E">
        <w:rPr>
          <w:rFonts w:ascii="Times New Roman" w:hAnsi="Times New Roman" w:cs="Times New Roman"/>
          <w:sz w:val="24"/>
          <w:szCs w:val="24"/>
        </w:rPr>
        <w:t xml:space="preserve"> then incubated at 30 ± 2</w:t>
      </w:r>
      <w:r w:rsidRPr="00D13B6E">
        <w:rPr>
          <w:rFonts w:ascii="Times New Roman" w:hAnsi="Times New Roman" w:cs="Times New Roman"/>
          <w:sz w:val="24"/>
          <w:szCs w:val="24"/>
          <w:vertAlign w:val="superscript"/>
        </w:rPr>
        <w:t>o</w:t>
      </w:r>
      <w:r w:rsidRPr="00D13B6E">
        <w:rPr>
          <w:rFonts w:ascii="Times New Roman" w:hAnsi="Times New Roman" w:cs="Times New Roman"/>
          <w:sz w:val="24"/>
          <w:szCs w:val="24"/>
        </w:rPr>
        <w:t>C for 20 minutes. A solution containing H</w:t>
      </w:r>
      <w:r w:rsidRPr="00D13B6E">
        <w:rPr>
          <w:rFonts w:ascii="Times New Roman" w:hAnsi="Times New Roman" w:cs="Times New Roman"/>
          <w:sz w:val="24"/>
          <w:szCs w:val="24"/>
          <w:vertAlign w:val="subscript"/>
        </w:rPr>
        <w:t>2</w:t>
      </w:r>
      <w:r w:rsidRPr="00D13B6E">
        <w:rPr>
          <w:rFonts w:ascii="Times New Roman" w:hAnsi="Times New Roman" w:cs="Times New Roman"/>
          <w:sz w:val="24"/>
          <w:szCs w:val="24"/>
        </w:rPr>
        <w:t>O</w:t>
      </w:r>
      <w:r w:rsidRPr="00D13B6E">
        <w:rPr>
          <w:rFonts w:ascii="Times New Roman" w:hAnsi="Times New Roman" w:cs="Times New Roman"/>
          <w:sz w:val="24"/>
          <w:szCs w:val="24"/>
          <w:vertAlign w:val="subscript"/>
        </w:rPr>
        <w:t xml:space="preserve">2 </w:t>
      </w:r>
      <w:r w:rsidRPr="00D13B6E">
        <w:rPr>
          <w:rFonts w:ascii="Times New Roman" w:hAnsi="Times New Roman" w:cs="Times New Roman"/>
          <w:sz w:val="24"/>
          <w:szCs w:val="24"/>
        </w:rPr>
        <w:t xml:space="preserve">without the extract serves as control while distilled water was used as blank. The absorbance was measured at 610nm with a spectrophotometer. The percentage </w:t>
      </w:r>
      <w:r w:rsidR="00FD2F32">
        <w:rPr>
          <w:rFonts w:ascii="Times New Roman" w:hAnsi="Times New Roman" w:cs="Times New Roman"/>
          <w:sz w:val="24"/>
          <w:szCs w:val="24"/>
        </w:rPr>
        <w:t xml:space="preserve">of </w:t>
      </w:r>
      <w:r w:rsidRPr="00D13B6E">
        <w:rPr>
          <w:rFonts w:ascii="Times New Roman" w:hAnsi="Times New Roman" w:cs="Times New Roman"/>
          <w:sz w:val="24"/>
          <w:szCs w:val="24"/>
        </w:rPr>
        <w:t>scavenging activity was calculated using the equation below;</w:t>
      </w:r>
    </w:p>
    <w:p w:rsidR="001B09EB" w:rsidRPr="00D13B6E" w:rsidRDefault="001B09EB" w:rsidP="001B09EB">
      <w:pPr>
        <w:spacing w:line="360" w:lineRule="auto"/>
        <w:jc w:val="both"/>
        <w:rPr>
          <w:rFonts w:ascii="Times New Roman" w:hAnsi="Times New Roman" w:cs="Times New Roman"/>
          <w:sz w:val="24"/>
          <w:szCs w:val="24"/>
        </w:rPr>
      </w:pPr>
      <w:r w:rsidRPr="00D13B6E">
        <w:rPr>
          <w:rFonts w:ascii="Times New Roman" w:eastAsiaTheme="minorEastAsia" w:hAnsi="Times New Roman" w:cs="Times New Roman"/>
          <w:sz w:val="24"/>
          <w:szCs w:val="24"/>
        </w:rPr>
        <w:t>% scavenging =</w:t>
      </w:r>
      <m:oMath>
        <m:f>
          <m:fPr>
            <m:ctrlPr>
              <w:rPr>
                <w:rFonts w:ascii="Cambria Math" w:hAnsi="Times New Roman" w:cs="Times New Roman"/>
                <w:i/>
                <w:sz w:val="24"/>
                <w:szCs w:val="24"/>
              </w:rPr>
            </m:ctrlPr>
          </m:fPr>
          <m:num>
            <m:r>
              <w:rPr>
                <w:rFonts w:ascii="Cambria Math" w:hAnsi="Cambria Math" w:cs="Times New Roman"/>
                <w:sz w:val="24"/>
                <w:szCs w:val="24"/>
              </w:rPr>
              <m:t>Acontrol</m:t>
            </m:r>
            <m:r>
              <w:rPr>
                <w:rFonts w:ascii="Times New Roman" w:hAnsi="Times New Roman" w:cs="Times New Roman"/>
                <w:sz w:val="24"/>
                <w:szCs w:val="24"/>
              </w:rPr>
              <m:t>-</m:t>
            </m:r>
            <m:r>
              <w:rPr>
                <w:rFonts w:ascii="Cambria Math" w:hAnsi="Cambria Math" w:cs="Times New Roman"/>
                <w:sz w:val="24"/>
                <w:szCs w:val="24"/>
              </w:rPr>
              <m:t>Asample</m:t>
            </m:r>
          </m:num>
          <m:den>
            <m:r>
              <w:rPr>
                <w:rFonts w:ascii="Cambria Math" w:hAnsi="Cambria Math" w:cs="Times New Roman"/>
                <w:sz w:val="24"/>
                <w:szCs w:val="24"/>
              </w:rPr>
              <m:t>Acontrol</m:t>
            </m:r>
          </m:den>
        </m:f>
        <m:r>
          <w:rPr>
            <w:rFonts w:ascii="Cambria Math" w:eastAsiaTheme="minorEastAsia" w:hAnsi="Times New Roman" w:cs="Times New Roman"/>
            <w:sz w:val="24"/>
            <w:szCs w:val="24"/>
          </w:rPr>
          <m:t>×</m:t>
        </m:r>
        <m:r>
          <w:rPr>
            <w:rFonts w:ascii="Cambria Math" w:eastAsiaTheme="minorEastAsia" w:hAnsi="Times New Roman" w:cs="Times New Roman"/>
            <w:sz w:val="24"/>
            <w:szCs w:val="24"/>
          </w:rPr>
          <m:t>100</m:t>
        </m:r>
      </m:oMath>
      <w:r w:rsidR="0099646C">
        <w:rPr>
          <w:rFonts w:ascii="Times New Roman" w:hAnsi="Times New Roman" w:cs="Times New Roman"/>
          <w:sz w:val="24"/>
          <w:szCs w:val="24"/>
        </w:rPr>
        <w:t xml:space="preserve"> ___________________________________ eqn. 2</w:t>
      </w:r>
    </w:p>
    <w:p w:rsidR="001B09EB" w:rsidRDefault="00291784" w:rsidP="001B09EB">
      <w:pPr>
        <w:autoSpaceDE w:val="0"/>
        <w:autoSpaceDN w:val="0"/>
        <w:adjustRightInd w:val="0"/>
        <w:spacing w:after="0" w:line="360" w:lineRule="auto"/>
        <w:ind w:left="-180" w:right="270"/>
        <w:jc w:val="both"/>
        <w:rPr>
          <w:rFonts w:ascii="Times New Roman" w:hAnsi="Times New Roman" w:cs="Times New Roman"/>
          <w:b/>
          <w:iCs/>
          <w:sz w:val="24"/>
          <w:szCs w:val="24"/>
        </w:rPr>
      </w:pPr>
      <w:r>
        <w:rPr>
          <w:rFonts w:ascii="Times New Roman" w:hAnsi="Times New Roman" w:cs="Times New Roman"/>
          <w:b/>
          <w:color w:val="000000"/>
          <w:sz w:val="24"/>
          <w:szCs w:val="24"/>
        </w:rPr>
        <w:t>2.4</w:t>
      </w:r>
      <w:r w:rsidR="001B09EB">
        <w:rPr>
          <w:rFonts w:ascii="Times New Roman" w:hAnsi="Times New Roman" w:cs="Times New Roman"/>
          <w:b/>
          <w:color w:val="000000"/>
          <w:sz w:val="24"/>
          <w:szCs w:val="24"/>
        </w:rPr>
        <w:tab/>
        <w:t xml:space="preserve">Prediction of ADMET Property of Important Phytochemicals from </w:t>
      </w:r>
      <w:r w:rsidR="001B09EB" w:rsidRPr="00102737">
        <w:rPr>
          <w:rFonts w:ascii="Times New Roman" w:hAnsi="Times New Roman" w:cs="Times New Roman"/>
          <w:b/>
          <w:i/>
          <w:iCs/>
          <w:sz w:val="24"/>
          <w:szCs w:val="24"/>
        </w:rPr>
        <w:t>S. aromaticum</w:t>
      </w:r>
      <w:r w:rsidR="001B09EB" w:rsidRPr="00102737">
        <w:rPr>
          <w:rFonts w:ascii="Times New Roman" w:hAnsi="Times New Roman" w:cs="Times New Roman"/>
          <w:b/>
          <w:sz w:val="24"/>
          <w:szCs w:val="24"/>
        </w:rPr>
        <w:t xml:space="preserve"> and </w:t>
      </w:r>
      <w:r w:rsidR="001B09EB" w:rsidRPr="00102737">
        <w:rPr>
          <w:rFonts w:ascii="Times New Roman" w:hAnsi="Times New Roman" w:cs="Times New Roman"/>
          <w:b/>
          <w:i/>
          <w:iCs/>
          <w:sz w:val="24"/>
          <w:szCs w:val="24"/>
        </w:rPr>
        <w:t>K. pinnatum</w:t>
      </w:r>
      <w:r w:rsidR="001B09EB" w:rsidRPr="00102737">
        <w:rPr>
          <w:rFonts w:ascii="Times New Roman" w:hAnsi="Times New Roman" w:cs="Times New Roman"/>
          <w:b/>
          <w:iCs/>
          <w:sz w:val="24"/>
          <w:szCs w:val="24"/>
        </w:rPr>
        <w:t>Extracts</w:t>
      </w:r>
    </w:p>
    <w:p w:rsidR="001B09EB" w:rsidRDefault="001B09EB" w:rsidP="001B09EB">
      <w:pPr>
        <w:autoSpaceDE w:val="0"/>
        <w:autoSpaceDN w:val="0"/>
        <w:adjustRightInd w:val="0"/>
        <w:spacing w:after="0" w:line="360" w:lineRule="auto"/>
        <w:ind w:left="-180" w:right="270"/>
        <w:jc w:val="both"/>
        <w:rPr>
          <w:rFonts w:ascii="Times New Roman" w:hAnsi="Times New Roman" w:cs="Times New Roman"/>
          <w:color w:val="000000"/>
          <w:sz w:val="24"/>
          <w:szCs w:val="24"/>
        </w:rPr>
      </w:pPr>
      <w:r>
        <w:rPr>
          <w:rFonts w:ascii="Times New Roman" w:hAnsi="Times New Roman" w:cs="Times New Roman"/>
          <w:color w:val="000000"/>
          <w:sz w:val="24"/>
          <w:szCs w:val="24"/>
        </w:rPr>
        <w:t>This study involved an in silico computational approach to evaluate the absorption, distribution, metabolism, excretion and toxicity properties of some selected phytochemicals</w:t>
      </w:r>
      <w:r w:rsidR="00FD2F32">
        <w:rPr>
          <w:rFonts w:ascii="Times New Roman" w:hAnsi="Times New Roman" w:cs="Times New Roman"/>
          <w:color w:val="000000"/>
          <w:sz w:val="24"/>
          <w:szCs w:val="24"/>
        </w:rPr>
        <w:t xml:space="preserve"> (Daina </w:t>
      </w:r>
      <w:r w:rsidR="00FD2F32">
        <w:rPr>
          <w:rFonts w:ascii="Times New Roman" w:hAnsi="Times New Roman" w:cs="Times New Roman"/>
          <w:i/>
          <w:color w:val="000000"/>
          <w:sz w:val="24"/>
          <w:szCs w:val="24"/>
        </w:rPr>
        <w:t xml:space="preserve">et al., </w:t>
      </w:r>
      <w:r w:rsidR="00FD2F32">
        <w:rPr>
          <w:rFonts w:ascii="Times New Roman" w:hAnsi="Times New Roman" w:cs="Times New Roman"/>
          <w:color w:val="000000"/>
          <w:sz w:val="24"/>
          <w:szCs w:val="24"/>
        </w:rPr>
        <w:t>2017)</w:t>
      </w:r>
      <w:r>
        <w:rPr>
          <w:rFonts w:ascii="Times New Roman" w:hAnsi="Times New Roman" w:cs="Times New Roman"/>
          <w:color w:val="000000"/>
          <w:sz w:val="24"/>
          <w:szCs w:val="24"/>
        </w:rPr>
        <w:t xml:space="preserve">. After identification of the phytochemicals by GC-MS, the chemical structures of these compounds were then retrieved from the database (PubChem) in a Structure Data File format. The ADMET properties were predicted using the pkCSM prediction software to assess the drug properties using the Lipinski’s Rule of Five (that is, the solubility, toxicity, lipophilicity, </w:t>
      </w:r>
      <w:r>
        <w:rPr>
          <w:rFonts w:ascii="Times New Roman" w:hAnsi="Times New Roman" w:cs="Times New Roman"/>
          <w:color w:val="000000"/>
          <w:sz w:val="24"/>
          <w:szCs w:val="24"/>
        </w:rPr>
        <w:lastRenderedPageBreak/>
        <w:t xml:space="preserve">molecular weight and ability to pass blood brain barriers) (Lipinski </w:t>
      </w:r>
      <w:r>
        <w:rPr>
          <w:rFonts w:ascii="Times New Roman" w:hAnsi="Times New Roman" w:cs="Times New Roman"/>
          <w:i/>
          <w:color w:val="000000"/>
          <w:sz w:val="24"/>
          <w:szCs w:val="24"/>
        </w:rPr>
        <w:t xml:space="preserve">et al., </w:t>
      </w:r>
      <w:r>
        <w:rPr>
          <w:rFonts w:ascii="Times New Roman" w:hAnsi="Times New Roman" w:cs="Times New Roman"/>
          <w:color w:val="000000"/>
          <w:sz w:val="24"/>
          <w:szCs w:val="24"/>
        </w:rPr>
        <w:t xml:space="preserve">2001). The predicted ADMET profiles were compared with standard data on available conventional antibiotic used in </w:t>
      </w:r>
      <w:r w:rsidR="00ED19DB">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treatment of infection caused by these clinical pathogens (</w:t>
      </w:r>
      <w:r>
        <w:rPr>
          <w:rFonts w:ascii="Times New Roman" w:hAnsi="Times New Roman" w:cs="Times New Roman"/>
          <w:i/>
          <w:color w:val="000000"/>
          <w:sz w:val="24"/>
          <w:szCs w:val="24"/>
        </w:rPr>
        <w:t xml:space="preserve">A. baumannii </w:t>
      </w:r>
      <w:r>
        <w:rPr>
          <w:rFonts w:ascii="Times New Roman" w:hAnsi="Times New Roman" w:cs="Times New Roman"/>
          <w:color w:val="000000"/>
          <w:sz w:val="24"/>
          <w:szCs w:val="24"/>
        </w:rPr>
        <w:t xml:space="preserve">and </w:t>
      </w:r>
      <w:r>
        <w:rPr>
          <w:rFonts w:ascii="Times New Roman" w:hAnsi="Times New Roman" w:cs="Times New Roman"/>
          <w:i/>
          <w:color w:val="000000"/>
          <w:sz w:val="24"/>
          <w:szCs w:val="24"/>
        </w:rPr>
        <w:t>K. pneumoniae</w:t>
      </w:r>
      <w:r>
        <w:rPr>
          <w:rFonts w:ascii="Times New Roman" w:hAnsi="Times New Roman" w:cs="Times New Roman"/>
          <w:color w:val="000000"/>
          <w:sz w:val="24"/>
          <w:szCs w:val="24"/>
        </w:rPr>
        <w:t>).</w:t>
      </w:r>
    </w:p>
    <w:p w:rsidR="001B09EB" w:rsidRPr="00877A13" w:rsidRDefault="00291784" w:rsidP="001B09EB">
      <w:pPr>
        <w:autoSpaceDE w:val="0"/>
        <w:autoSpaceDN w:val="0"/>
        <w:adjustRightInd w:val="0"/>
        <w:spacing w:after="0" w:line="360" w:lineRule="auto"/>
        <w:ind w:left="-180" w:right="270"/>
        <w:jc w:val="both"/>
        <w:rPr>
          <w:rFonts w:ascii="Times New Roman" w:hAnsi="Times New Roman" w:cs="Times New Roman"/>
          <w:color w:val="000000"/>
          <w:sz w:val="24"/>
          <w:szCs w:val="24"/>
        </w:rPr>
      </w:pPr>
      <w:r>
        <w:rPr>
          <w:rFonts w:ascii="Times New Roman" w:hAnsi="Times New Roman" w:cs="Times New Roman"/>
          <w:b/>
          <w:bCs/>
          <w:sz w:val="24"/>
          <w:szCs w:val="24"/>
        </w:rPr>
        <w:t>2.5</w:t>
      </w:r>
      <w:r w:rsidR="001B09EB" w:rsidRPr="00877A13">
        <w:rPr>
          <w:rFonts w:ascii="Times New Roman" w:hAnsi="Times New Roman" w:cs="Times New Roman"/>
          <w:b/>
          <w:bCs/>
          <w:sz w:val="24"/>
          <w:szCs w:val="24"/>
        </w:rPr>
        <w:tab/>
        <w:t>Computational Prediction of Binding Sites by Molecular docking</w:t>
      </w:r>
    </w:p>
    <w:p w:rsidR="00291784" w:rsidRDefault="001B09EB" w:rsidP="00291784">
      <w:pPr>
        <w:autoSpaceDE w:val="0"/>
        <w:autoSpaceDN w:val="0"/>
        <w:adjustRightInd w:val="0"/>
        <w:spacing w:after="0" w:line="360" w:lineRule="auto"/>
        <w:ind w:left="-180" w:right="270"/>
        <w:jc w:val="both"/>
        <w:rPr>
          <w:rFonts w:ascii="Times New Roman" w:hAnsi="Times New Roman" w:cs="Times New Roman"/>
          <w:sz w:val="24"/>
          <w:szCs w:val="24"/>
        </w:rPr>
      </w:pPr>
      <w:r w:rsidRPr="00877A13">
        <w:rPr>
          <w:rFonts w:ascii="Times New Roman" w:hAnsi="Times New Roman" w:cs="Times New Roman"/>
          <w:sz w:val="24"/>
          <w:szCs w:val="24"/>
        </w:rPr>
        <w:t xml:space="preserve">This was performed using docking tools (AutoDock Vina, Discovery studio) for preparation of input files. The three-dimensional (3D) structure of the protein from </w:t>
      </w:r>
      <w:r w:rsidRPr="00877A13">
        <w:rPr>
          <w:rFonts w:ascii="Times New Roman" w:hAnsi="Times New Roman" w:cs="Times New Roman"/>
          <w:i/>
          <w:iCs/>
          <w:sz w:val="24"/>
          <w:szCs w:val="24"/>
        </w:rPr>
        <w:t xml:space="preserve">A. baumannii </w:t>
      </w:r>
      <w:r w:rsidRPr="00877A13">
        <w:rPr>
          <w:rFonts w:ascii="Times New Roman" w:hAnsi="Times New Roman" w:cs="Times New Roman"/>
          <w:sz w:val="24"/>
          <w:szCs w:val="24"/>
        </w:rPr>
        <w:t xml:space="preserve">and </w:t>
      </w:r>
      <w:r w:rsidRPr="00877A13">
        <w:rPr>
          <w:rFonts w:ascii="Times New Roman" w:hAnsi="Times New Roman" w:cs="Times New Roman"/>
          <w:i/>
          <w:iCs/>
          <w:sz w:val="24"/>
          <w:szCs w:val="24"/>
        </w:rPr>
        <w:t>K. pneumoniae</w:t>
      </w:r>
      <w:r w:rsidRPr="00877A13">
        <w:rPr>
          <w:rFonts w:ascii="Times New Roman" w:hAnsi="Times New Roman" w:cs="Times New Roman"/>
          <w:sz w:val="24"/>
          <w:szCs w:val="24"/>
        </w:rPr>
        <w:t xml:space="preserve"> were retrieved from the Protein Data Bank (PDB) (</w:t>
      </w:r>
      <w:hyperlink r:id="rId7" w:history="1">
        <w:r w:rsidRPr="00877A13">
          <w:rPr>
            <w:rStyle w:val="Hyperlink"/>
            <w:rFonts w:ascii="Times New Roman" w:hAnsi="Times New Roman" w:cs="Times New Roman"/>
            <w:sz w:val="24"/>
            <w:szCs w:val="24"/>
          </w:rPr>
          <w:t>https://www.rcsb.org/</w:t>
        </w:r>
      </w:hyperlink>
      <w:r w:rsidRPr="00877A13">
        <w:rPr>
          <w:rFonts w:ascii="Times New Roman" w:hAnsi="Times New Roman" w:cs="Times New Roman"/>
          <w:sz w:val="24"/>
          <w:szCs w:val="24"/>
        </w:rPr>
        <w:t>).The protein structure was then cleaned by removing water molecules, heteroatoms and unnecessary ions. The prepared protein structure was converted and saved in a PDB format. The structure of the ligand (organic compound) was obtained from ‘PubChem’ database(</w:t>
      </w:r>
      <w:hyperlink r:id="rId8" w:history="1">
        <w:r w:rsidRPr="00877A13">
          <w:rPr>
            <w:rStyle w:val="Hyperlink"/>
            <w:rFonts w:ascii="Times New Roman" w:hAnsi="Times New Roman" w:cs="Times New Roman"/>
            <w:sz w:val="24"/>
            <w:szCs w:val="24"/>
          </w:rPr>
          <w:t>https://pubchem.ncbi.nlm.nih.gov/</w:t>
        </w:r>
      </w:hyperlink>
      <w:r w:rsidRPr="00877A13">
        <w:rPr>
          <w:rFonts w:ascii="Times New Roman" w:hAnsi="Times New Roman" w:cs="Times New Roman"/>
          <w:sz w:val="24"/>
          <w:szCs w:val="24"/>
        </w:rPr>
        <w:t>) and then converted into PDB format using AutoDockTools. A grid box defining the active site of the protein was also set using AutoDock tool which ensures that the docking is restricted to biologically relevant sites of the protein.</w:t>
      </w:r>
    </w:p>
    <w:p w:rsidR="00291784" w:rsidRDefault="001B09EB" w:rsidP="00291784">
      <w:pPr>
        <w:autoSpaceDE w:val="0"/>
        <w:autoSpaceDN w:val="0"/>
        <w:adjustRightInd w:val="0"/>
        <w:spacing w:after="0" w:line="360" w:lineRule="auto"/>
        <w:ind w:left="-180" w:right="270"/>
        <w:jc w:val="both"/>
        <w:rPr>
          <w:rFonts w:ascii="Times New Roman" w:hAnsi="Times New Roman" w:cs="Times New Roman"/>
          <w:sz w:val="24"/>
          <w:szCs w:val="24"/>
        </w:rPr>
      </w:pPr>
      <w:r w:rsidRPr="00877A13">
        <w:rPr>
          <w:rFonts w:ascii="Times New Roman" w:hAnsi="Times New Roman" w:cs="Times New Roman"/>
          <w:sz w:val="24"/>
          <w:szCs w:val="24"/>
        </w:rPr>
        <w:t xml:space="preserve">Docking was carried out using AutoDock Vina which uses an iterative search algorithm combining random conformational changes and local optimization to predict binding poses. Visualization tool ‘Discovery Studio’ was then used to examine their interactions such as hydrogen bonds, and hydrophobic interactions.Validation was performed by re-docking the co-crystallized ligand into the protein active site. The Root Mean Square Deviation (RMSD) between experimental and predicted poses was evaluated and accepted if ≤ 2.0 Å. Interaction profiles between ligand and amino acid residues were analyzed and the binding modes were compared to conventional standard antibiotics to predict biological relevance (Forli </w:t>
      </w:r>
      <w:r w:rsidRPr="00877A13">
        <w:rPr>
          <w:rFonts w:ascii="Times New Roman" w:hAnsi="Times New Roman" w:cs="Times New Roman"/>
          <w:i/>
          <w:iCs/>
          <w:sz w:val="24"/>
          <w:szCs w:val="24"/>
        </w:rPr>
        <w:t xml:space="preserve">et al., </w:t>
      </w:r>
      <w:r w:rsidRPr="00877A13">
        <w:rPr>
          <w:rFonts w:ascii="Times New Roman" w:hAnsi="Times New Roman" w:cs="Times New Roman"/>
          <w:sz w:val="24"/>
          <w:szCs w:val="24"/>
        </w:rPr>
        <w:t>2016; AutoDock Vina Documentation, 2024).</w:t>
      </w:r>
    </w:p>
    <w:p w:rsidR="00291784" w:rsidRDefault="00291784" w:rsidP="00291784">
      <w:pPr>
        <w:autoSpaceDE w:val="0"/>
        <w:autoSpaceDN w:val="0"/>
        <w:adjustRightInd w:val="0"/>
        <w:spacing w:after="0" w:line="360" w:lineRule="auto"/>
        <w:ind w:left="-180" w:right="270"/>
        <w:jc w:val="both"/>
        <w:rPr>
          <w:rFonts w:ascii="Times New Roman" w:hAnsi="Times New Roman" w:cs="Times New Roman"/>
          <w:sz w:val="24"/>
          <w:szCs w:val="24"/>
        </w:rPr>
      </w:pPr>
      <w:r>
        <w:rPr>
          <w:rFonts w:ascii="Times New Roman" w:hAnsi="Times New Roman" w:cs="Times New Roman"/>
          <w:b/>
          <w:color w:val="000000"/>
          <w:sz w:val="24"/>
          <w:szCs w:val="24"/>
        </w:rPr>
        <w:t>2.5</w:t>
      </w:r>
      <w:r w:rsidR="00A92FCE">
        <w:rPr>
          <w:rFonts w:ascii="Times New Roman" w:hAnsi="Times New Roman" w:cs="Times New Roman"/>
          <w:b/>
          <w:color w:val="000000"/>
          <w:sz w:val="24"/>
          <w:szCs w:val="24"/>
        </w:rPr>
        <w:tab/>
        <w:t>Data Analysis</w:t>
      </w:r>
    </w:p>
    <w:p w:rsidR="002D6A0C" w:rsidRPr="002D6A0C" w:rsidRDefault="00A92FCE" w:rsidP="002D6A0C">
      <w:pPr>
        <w:autoSpaceDE w:val="0"/>
        <w:autoSpaceDN w:val="0"/>
        <w:adjustRightInd w:val="0"/>
        <w:spacing w:after="0" w:line="360" w:lineRule="auto"/>
        <w:ind w:left="-180" w:right="270"/>
        <w:jc w:val="both"/>
        <w:rPr>
          <w:rFonts w:ascii="Times New Roman" w:hAnsi="Times New Roman" w:cs="Times New Roman"/>
          <w:color w:val="000000"/>
          <w:sz w:val="24"/>
          <w:szCs w:val="24"/>
        </w:rPr>
      </w:pPr>
      <w:r w:rsidRPr="00A723A1">
        <w:rPr>
          <w:rFonts w:ascii="Times New Roman" w:hAnsi="Times New Roman" w:cs="Times New Roman"/>
          <w:color w:val="000000"/>
          <w:sz w:val="24"/>
          <w:szCs w:val="24"/>
        </w:rPr>
        <w:t>Th</w:t>
      </w:r>
      <w:r>
        <w:rPr>
          <w:rFonts w:ascii="Times New Roman" w:hAnsi="Times New Roman" w:cs="Times New Roman"/>
          <w:color w:val="000000"/>
          <w:sz w:val="24"/>
          <w:szCs w:val="24"/>
        </w:rPr>
        <w:t>e data obtained from the analysis were independently analyzed</w:t>
      </w:r>
      <w:r w:rsidRPr="00A723A1">
        <w:rPr>
          <w:rFonts w:ascii="Times New Roman" w:hAnsi="Times New Roman" w:cs="Times New Roman"/>
          <w:color w:val="000000"/>
          <w:sz w:val="24"/>
          <w:szCs w:val="24"/>
        </w:rPr>
        <w:t>. A one-way</w:t>
      </w:r>
      <w:r>
        <w:rPr>
          <w:rFonts w:ascii="Times New Roman" w:hAnsi="Times New Roman" w:cs="Times New Roman"/>
          <w:color w:val="000000"/>
          <w:sz w:val="24"/>
          <w:szCs w:val="24"/>
        </w:rPr>
        <w:t xml:space="preserve"> analysis of variance (ANOVA) was also used</w:t>
      </w:r>
      <w:r w:rsidRPr="00A723A1">
        <w:rPr>
          <w:rFonts w:ascii="Times New Roman" w:hAnsi="Times New Roman" w:cs="Times New Roman"/>
          <w:color w:val="000000"/>
          <w:sz w:val="24"/>
          <w:szCs w:val="24"/>
        </w:rPr>
        <w:t xml:space="preserve"> to analyzethe result</w:t>
      </w:r>
      <w:r>
        <w:rPr>
          <w:rFonts w:ascii="Times New Roman" w:hAnsi="Times New Roman" w:cs="Times New Roman"/>
          <w:color w:val="000000"/>
          <w:sz w:val="24"/>
          <w:szCs w:val="24"/>
        </w:rPr>
        <w:t>s and Duncan multiple tests was used for mean separation as necessary</w:t>
      </w:r>
      <w:r w:rsidRPr="00A723A1">
        <w:rPr>
          <w:rFonts w:ascii="Times New Roman" w:hAnsi="Times New Roman" w:cs="Times New Roman"/>
          <w:color w:val="000000"/>
          <w:sz w:val="24"/>
          <w:szCs w:val="24"/>
        </w:rPr>
        <w:t>. Statistical Package forSocial Sci</w:t>
      </w:r>
      <w:r>
        <w:rPr>
          <w:rFonts w:ascii="Times New Roman" w:hAnsi="Times New Roman" w:cs="Times New Roman"/>
          <w:color w:val="000000"/>
          <w:sz w:val="24"/>
          <w:szCs w:val="24"/>
        </w:rPr>
        <w:t xml:space="preserve">ence, version 26.0 (SPSS, </w:t>
      </w:r>
      <w:r w:rsidRPr="00EB29A6">
        <w:rPr>
          <w:rFonts w:ascii="Times New Roman" w:hAnsi="Times New Roman" w:cs="Times New Roman"/>
          <w:sz w:val="24"/>
          <w:szCs w:val="24"/>
          <w:shd w:val="clear" w:color="auto" w:fill="FFFFFF"/>
        </w:rPr>
        <w:t>Armonk, New York</w:t>
      </w:r>
      <w:r>
        <w:rPr>
          <w:rFonts w:ascii="Times New Roman" w:hAnsi="Times New Roman" w:cs="Times New Roman"/>
          <w:sz w:val="24"/>
          <w:szCs w:val="24"/>
        </w:rPr>
        <w:t>)</w:t>
      </w:r>
      <w:r>
        <w:rPr>
          <w:rFonts w:ascii="Times New Roman" w:hAnsi="Times New Roman" w:cs="Times New Roman"/>
          <w:color w:val="000000"/>
          <w:sz w:val="24"/>
          <w:szCs w:val="24"/>
        </w:rPr>
        <w:t xml:space="preserve"> for Windows was </w:t>
      </w:r>
      <w:r w:rsidRPr="00A723A1">
        <w:rPr>
          <w:rFonts w:ascii="Times New Roman" w:hAnsi="Times New Roman" w:cs="Times New Roman"/>
          <w:color w:val="000000"/>
          <w:sz w:val="24"/>
          <w:szCs w:val="24"/>
        </w:rPr>
        <w:t>use</w:t>
      </w:r>
      <w:r>
        <w:rPr>
          <w:rFonts w:ascii="Times New Roman" w:hAnsi="Times New Roman" w:cs="Times New Roman"/>
          <w:color w:val="000000"/>
          <w:sz w:val="24"/>
          <w:szCs w:val="24"/>
        </w:rPr>
        <w:t>d for the analysis and the significant</w:t>
      </w:r>
      <w:r w:rsidRPr="00A723A1">
        <w:rPr>
          <w:rFonts w:ascii="Times New Roman" w:hAnsi="Times New Roman" w:cs="Times New Roman"/>
          <w:color w:val="000000"/>
          <w:sz w:val="24"/>
          <w:szCs w:val="24"/>
        </w:rPr>
        <w:t xml:space="preserve"> difference</w:t>
      </w:r>
      <w:r>
        <w:rPr>
          <w:rFonts w:ascii="Times New Roman" w:hAnsi="Times New Roman" w:cs="Times New Roman"/>
          <w:color w:val="000000"/>
          <w:sz w:val="24"/>
          <w:szCs w:val="24"/>
        </w:rPr>
        <w:t xml:space="preserve"> was accepted</w:t>
      </w:r>
      <w:r w:rsidRPr="00A723A1">
        <w:rPr>
          <w:rFonts w:ascii="Times New Roman" w:hAnsi="Times New Roman" w:cs="Times New Roman"/>
          <w:color w:val="000000"/>
          <w:sz w:val="24"/>
          <w:szCs w:val="24"/>
        </w:rPr>
        <w:t xml:space="preserve"> at </w:t>
      </w:r>
      <w:r w:rsidRPr="00A723A1">
        <w:rPr>
          <w:rFonts w:ascii="Times New Roman" w:hAnsi="Times New Roman" w:cs="Times New Roman"/>
          <w:i/>
          <w:iCs/>
          <w:color w:val="000000"/>
          <w:sz w:val="24"/>
          <w:szCs w:val="24"/>
        </w:rPr>
        <w:t xml:space="preserve">p </w:t>
      </w:r>
      <w:r w:rsidRPr="00A723A1">
        <w:rPr>
          <w:rFonts w:ascii="Times New Roman" w:hAnsi="Times New Roman" w:cs="Times New Roman"/>
          <w:color w:val="000000"/>
          <w:sz w:val="24"/>
          <w:szCs w:val="24"/>
        </w:rPr>
        <w:t>&lt; 0.05.</w:t>
      </w:r>
    </w:p>
    <w:p w:rsidR="00291784" w:rsidRDefault="00291784" w:rsidP="00A92FCE">
      <w:pPr>
        <w:pStyle w:val="Default"/>
        <w:spacing w:line="480" w:lineRule="auto"/>
        <w:jc w:val="both"/>
        <w:rPr>
          <w:b/>
        </w:rPr>
      </w:pPr>
      <w:r>
        <w:rPr>
          <w:b/>
        </w:rPr>
        <w:t>3.0</w:t>
      </w:r>
      <w:r>
        <w:rPr>
          <w:b/>
        </w:rPr>
        <w:tab/>
        <w:t>RESULTS</w:t>
      </w:r>
    </w:p>
    <w:p w:rsidR="00A92FCE" w:rsidRDefault="00291784" w:rsidP="00A92FCE">
      <w:pPr>
        <w:pStyle w:val="Default"/>
        <w:spacing w:line="480" w:lineRule="auto"/>
        <w:jc w:val="both"/>
        <w:rPr>
          <w:b/>
          <w:color w:val="auto"/>
        </w:rPr>
      </w:pPr>
      <w:r>
        <w:rPr>
          <w:b/>
        </w:rPr>
        <w:t>3.1</w:t>
      </w:r>
      <w:r w:rsidR="00A92FCE">
        <w:rPr>
          <w:b/>
        </w:rPr>
        <w:tab/>
        <w:t>Antioxidant Activities of Plant Extracts</w:t>
      </w:r>
      <w:r w:rsidR="00A92FCE" w:rsidRPr="00AD13D5">
        <w:rPr>
          <w:b/>
        </w:rPr>
        <w:t xml:space="preserve"> by </w:t>
      </w:r>
      <w:r w:rsidR="00A92FCE" w:rsidRPr="00AD13D5">
        <w:rPr>
          <w:b/>
          <w:color w:val="auto"/>
        </w:rPr>
        <w:t>2,2-diphenyl-1- picrylhydrazyl solution (DPPH)</w:t>
      </w:r>
    </w:p>
    <w:p w:rsidR="00A92FCE" w:rsidRPr="0093082F" w:rsidRDefault="00E27D99" w:rsidP="00A92FC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00A92FCE">
        <w:rPr>
          <w:rFonts w:ascii="Times New Roman" w:hAnsi="Times New Roman" w:cs="Times New Roman"/>
          <w:sz w:val="24"/>
          <w:szCs w:val="24"/>
        </w:rPr>
        <w:t>he colour of DPPH solution changed from a deep purple colour to a yellowish colour indicating the ability of the extracts to scavenge free radicals.</w:t>
      </w:r>
      <w:r w:rsidR="0021147A">
        <w:rPr>
          <w:rFonts w:ascii="Times New Roman" w:hAnsi="Times New Roman" w:cs="Times New Roman"/>
          <w:sz w:val="24"/>
          <w:szCs w:val="24"/>
        </w:rPr>
        <w:t xml:space="preserve"> The best an</w:t>
      </w:r>
      <w:r w:rsidR="00A92FCE" w:rsidRPr="00873EFC">
        <w:rPr>
          <w:rFonts w:ascii="Times New Roman" w:hAnsi="Times New Roman" w:cs="Times New Roman"/>
          <w:sz w:val="24"/>
          <w:szCs w:val="24"/>
        </w:rPr>
        <w:t xml:space="preserve">tioxidant activity was observed </w:t>
      </w:r>
      <w:r>
        <w:rPr>
          <w:rFonts w:ascii="Times New Roman" w:hAnsi="Times New Roman" w:cs="Times New Roman"/>
          <w:sz w:val="24"/>
          <w:szCs w:val="24"/>
        </w:rPr>
        <w:t>in</w:t>
      </w:r>
      <w:r w:rsidRPr="00873EFC">
        <w:rPr>
          <w:rFonts w:ascii="Times New Roman" w:hAnsi="Times New Roman" w:cs="Times New Roman"/>
          <w:i/>
          <w:sz w:val="24"/>
          <w:szCs w:val="24"/>
        </w:rPr>
        <w:t>S. aromaticum</w:t>
      </w:r>
      <w:r>
        <w:rPr>
          <w:rFonts w:ascii="Times New Roman" w:hAnsi="Times New Roman" w:cs="Times New Roman"/>
          <w:sz w:val="24"/>
          <w:szCs w:val="24"/>
        </w:rPr>
        <w:t xml:space="preserve"> extractat 25%</w:t>
      </w:r>
      <w:r w:rsidR="00A92FCE" w:rsidRPr="00873EFC">
        <w:rPr>
          <w:rFonts w:ascii="Times New Roman" w:hAnsi="Times New Roman" w:cs="Times New Roman"/>
          <w:sz w:val="24"/>
          <w:szCs w:val="24"/>
        </w:rPr>
        <w:t xml:space="preserve"> concentration </w:t>
      </w:r>
      <w:r>
        <w:rPr>
          <w:rFonts w:ascii="Times New Roman" w:hAnsi="Times New Roman" w:cs="Times New Roman"/>
          <w:sz w:val="24"/>
          <w:szCs w:val="24"/>
        </w:rPr>
        <w:t xml:space="preserve">with </w:t>
      </w:r>
      <w:r w:rsidR="0021147A">
        <w:rPr>
          <w:rFonts w:ascii="Times New Roman" w:hAnsi="Times New Roman" w:cs="Times New Roman"/>
          <w:sz w:val="24"/>
          <w:szCs w:val="24"/>
        </w:rPr>
        <w:t>DPPH inhibition at</w:t>
      </w:r>
      <w:r w:rsidR="00A92FCE" w:rsidRPr="00873EFC">
        <w:rPr>
          <w:rFonts w:ascii="Times New Roman" w:hAnsi="Times New Roman" w:cs="Times New Roman"/>
          <w:sz w:val="24"/>
          <w:szCs w:val="24"/>
        </w:rPr>
        <w:t xml:space="preserve"> 65.95% and 63.33%</w:t>
      </w:r>
      <w:r w:rsidR="00A92FCE">
        <w:rPr>
          <w:rFonts w:ascii="Times New Roman" w:hAnsi="Times New Roman" w:cs="Times New Roman"/>
          <w:sz w:val="24"/>
          <w:szCs w:val="24"/>
        </w:rPr>
        <w:t xml:space="preserve"> in hot and cold extraction solvent respectively</w:t>
      </w:r>
      <w:r w:rsidR="00A92FCE" w:rsidRPr="00873EFC">
        <w:rPr>
          <w:rFonts w:ascii="Times New Roman" w:hAnsi="Times New Roman" w:cs="Times New Roman"/>
          <w:sz w:val="24"/>
          <w:szCs w:val="24"/>
        </w:rPr>
        <w:t xml:space="preserve">. The least scavenging activity was observed at 100% extract concentration with 7.81% inhibition </w:t>
      </w:r>
      <w:r>
        <w:rPr>
          <w:rFonts w:ascii="Times New Roman" w:hAnsi="Times New Roman" w:cs="Times New Roman"/>
          <w:sz w:val="24"/>
          <w:szCs w:val="24"/>
        </w:rPr>
        <w:t>(Table 1</w:t>
      </w:r>
      <w:r w:rsidR="00A92FCE">
        <w:rPr>
          <w:rFonts w:ascii="Times New Roman" w:hAnsi="Times New Roman" w:cs="Times New Roman"/>
          <w:sz w:val="24"/>
          <w:szCs w:val="24"/>
        </w:rPr>
        <w:t>)</w:t>
      </w:r>
      <w:r w:rsidR="00A92FCE" w:rsidRPr="00873EFC">
        <w:rPr>
          <w:rFonts w:ascii="Times New Roman" w:hAnsi="Times New Roman" w:cs="Times New Roman"/>
          <w:sz w:val="24"/>
          <w:szCs w:val="24"/>
        </w:rPr>
        <w:t>.</w:t>
      </w:r>
      <w:r w:rsidR="00A92FCE">
        <w:rPr>
          <w:rFonts w:ascii="Times New Roman" w:hAnsi="Times New Roman" w:cs="Times New Roman"/>
          <w:sz w:val="24"/>
          <w:szCs w:val="24"/>
        </w:rPr>
        <w:t xml:space="preserve"> The DPPH assaysin</w:t>
      </w:r>
      <w:r w:rsidR="00A92FCE" w:rsidRPr="006F518C">
        <w:rPr>
          <w:rFonts w:ascii="Times New Roman" w:hAnsi="Times New Roman" w:cs="Times New Roman"/>
          <w:sz w:val="24"/>
          <w:szCs w:val="24"/>
        </w:rPr>
        <w:t xml:space="preserve"> both hot and cold extracts of </w:t>
      </w:r>
      <w:r w:rsidR="00A92FCE">
        <w:rPr>
          <w:rStyle w:val="Emphasis"/>
          <w:rFonts w:ascii="Times New Roman" w:hAnsi="Times New Roman" w:cs="Times New Roman"/>
          <w:sz w:val="24"/>
          <w:szCs w:val="24"/>
        </w:rPr>
        <w:t>K.</w:t>
      </w:r>
      <w:r w:rsidR="00A92FCE" w:rsidRPr="006F518C">
        <w:rPr>
          <w:rStyle w:val="Emphasis"/>
          <w:rFonts w:ascii="Times New Roman" w:hAnsi="Times New Roman" w:cs="Times New Roman"/>
          <w:sz w:val="24"/>
          <w:szCs w:val="24"/>
        </w:rPr>
        <w:t xml:space="preserve"> pinnata</w:t>
      </w:r>
      <w:r w:rsidR="00A92FCE" w:rsidRPr="006F518C">
        <w:rPr>
          <w:rFonts w:ascii="Times New Roman" w:hAnsi="Times New Roman" w:cs="Times New Roman"/>
          <w:sz w:val="24"/>
          <w:szCs w:val="24"/>
        </w:rPr>
        <w:t xml:space="preserve"> exhibit considerable antioxidant activity at lower concentrations, with the hot extract showing slightly higher radical scavenging potential. </w:t>
      </w:r>
      <w:r w:rsidR="00A92FCE">
        <w:rPr>
          <w:rFonts w:ascii="Times New Roman" w:hAnsi="Times New Roman" w:cs="Times New Roman"/>
          <w:sz w:val="24"/>
          <w:szCs w:val="24"/>
        </w:rPr>
        <w:t>In</w:t>
      </w:r>
      <w:r w:rsidR="00A92FCE" w:rsidRPr="006F518C">
        <w:rPr>
          <w:rFonts w:ascii="Times New Roman" w:hAnsi="Times New Roman" w:cs="Times New Roman"/>
          <w:i/>
          <w:sz w:val="24"/>
          <w:szCs w:val="24"/>
        </w:rPr>
        <w:t xml:space="preserve">K. pinnata </w:t>
      </w:r>
      <w:r w:rsidR="00A92FCE" w:rsidRPr="006F518C">
        <w:rPr>
          <w:rFonts w:ascii="Times New Roman" w:hAnsi="Times New Roman" w:cs="Times New Roman"/>
          <w:sz w:val="24"/>
          <w:szCs w:val="24"/>
        </w:rPr>
        <w:t>extract, highest ob</w:t>
      </w:r>
      <w:r w:rsidR="0021147A">
        <w:rPr>
          <w:rFonts w:ascii="Times New Roman" w:hAnsi="Times New Roman" w:cs="Times New Roman"/>
          <w:sz w:val="24"/>
          <w:szCs w:val="24"/>
        </w:rPr>
        <w:t>served for 25% concentration at</w:t>
      </w:r>
      <w:r w:rsidR="00A92FCE" w:rsidRPr="006F518C">
        <w:rPr>
          <w:rFonts w:ascii="Times New Roman" w:hAnsi="Times New Roman" w:cs="Times New Roman"/>
          <w:sz w:val="24"/>
          <w:szCs w:val="24"/>
        </w:rPr>
        <w:t xml:space="preserve"> 60.02% and 57.66% DPPH inhibition in the hot and cold extract respectively. At 75% concentration, weak scavenging effect was observed in the extract with 12.53% and 7.66%</w:t>
      </w:r>
      <w:r>
        <w:rPr>
          <w:rFonts w:ascii="Times New Roman" w:hAnsi="Times New Roman" w:cs="Times New Roman"/>
          <w:sz w:val="24"/>
          <w:szCs w:val="24"/>
        </w:rPr>
        <w:t xml:space="preserve"> (Table 2</w:t>
      </w:r>
      <w:r w:rsidR="00A92FCE">
        <w:rPr>
          <w:rFonts w:ascii="Times New Roman" w:hAnsi="Times New Roman" w:cs="Times New Roman"/>
          <w:sz w:val="24"/>
          <w:szCs w:val="24"/>
        </w:rPr>
        <w:t>)</w:t>
      </w:r>
      <w:r w:rsidR="00A92FCE" w:rsidRPr="006F518C">
        <w:rPr>
          <w:rFonts w:ascii="Times New Roman" w:hAnsi="Times New Roman" w:cs="Times New Roman"/>
          <w:sz w:val="24"/>
          <w:szCs w:val="24"/>
        </w:rPr>
        <w:t xml:space="preserve">. </w:t>
      </w:r>
    </w:p>
    <w:p w:rsidR="00A92FCE" w:rsidRPr="00BA3ACD" w:rsidRDefault="00E27D99" w:rsidP="00A92FCE">
      <w:pPr>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r>
      <w:r w:rsidR="00A92FCE" w:rsidRPr="00BA3ACD">
        <w:rPr>
          <w:rFonts w:ascii="Times New Roman" w:hAnsi="Times New Roman" w:cs="Times New Roman"/>
          <w:b/>
          <w:sz w:val="24"/>
          <w:szCs w:val="24"/>
        </w:rPr>
        <w:t xml:space="preserve">Scavenging Activity </w:t>
      </w:r>
      <w:r w:rsidR="00A92FCE" w:rsidRPr="00BA3ACD">
        <w:rPr>
          <w:rFonts w:ascii="Times New Roman" w:hAnsi="Times New Roman" w:cs="Times New Roman"/>
          <w:b/>
          <w:i/>
          <w:sz w:val="24"/>
          <w:szCs w:val="24"/>
        </w:rPr>
        <w:t xml:space="preserve">S. aromaticum </w:t>
      </w:r>
      <w:r w:rsidR="00A92FCE" w:rsidRPr="00BA3ACD">
        <w:rPr>
          <w:rFonts w:ascii="Times New Roman" w:hAnsi="Times New Roman" w:cs="Times New Roman"/>
          <w:b/>
          <w:sz w:val="24"/>
          <w:szCs w:val="24"/>
        </w:rPr>
        <w:t xml:space="preserve">and </w:t>
      </w:r>
      <w:r w:rsidR="00A92FCE" w:rsidRPr="00BA3ACD">
        <w:rPr>
          <w:rFonts w:ascii="Times New Roman" w:hAnsi="Times New Roman" w:cs="Times New Roman"/>
          <w:b/>
          <w:i/>
          <w:sz w:val="24"/>
          <w:szCs w:val="24"/>
        </w:rPr>
        <w:t xml:space="preserve">K. pinnata </w:t>
      </w:r>
      <w:r w:rsidR="00A92FCE" w:rsidRPr="00BA3ACD">
        <w:rPr>
          <w:rFonts w:ascii="Times New Roman" w:hAnsi="Times New Roman" w:cs="Times New Roman"/>
          <w:b/>
          <w:sz w:val="24"/>
          <w:szCs w:val="24"/>
        </w:rPr>
        <w:t xml:space="preserve">extract by </w:t>
      </w:r>
      <w:r w:rsidR="00A92FCE" w:rsidRPr="00BA3ACD">
        <w:rPr>
          <w:rFonts w:ascii="Times New Roman" w:eastAsia="Times New Roman" w:hAnsi="Times New Roman" w:cs="Times New Roman"/>
          <w:b/>
          <w:sz w:val="24"/>
          <w:szCs w:val="24"/>
        </w:rPr>
        <w:t>H</w:t>
      </w:r>
      <w:r w:rsidR="00A92FCE" w:rsidRPr="00BA3ACD">
        <w:rPr>
          <w:rFonts w:ascii="Times New Roman" w:eastAsia="Times New Roman" w:hAnsi="Times New Roman" w:cs="Times New Roman"/>
          <w:b/>
          <w:sz w:val="24"/>
          <w:szCs w:val="24"/>
          <w:vertAlign w:val="subscript"/>
        </w:rPr>
        <w:t>2</w:t>
      </w:r>
      <w:r w:rsidR="00A92FCE" w:rsidRPr="00BA3ACD">
        <w:rPr>
          <w:rFonts w:ascii="Times New Roman" w:eastAsia="Times New Roman" w:hAnsi="Times New Roman" w:cs="Times New Roman"/>
          <w:b/>
          <w:sz w:val="24"/>
          <w:szCs w:val="24"/>
        </w:rPr>
        <w:t>O</w:t>
      </w:r>
      <w:r w:rsidR="00A92FCE" w:rsidRPr="00BA3ACD">
        <w:rPr>
          <w:rFonts w:ascii="Times New Roman" w:eastAsia="Times New Roman" w:hAnsi="Times New Roman" w:cs="Times New Roman"/>
          <w:b/>
          <w:sz w:val="24"/>
          <w:szCs w:val="24"/>
          <w:vertAlign w:val="subscript"/>
        </w:rPr>
        <w:t>2</w:t>
      </w:r>
    </w:p>
    <w:p w:rsidR="0021147A" w:rsidRDefault="00A92FCE" w:rsidP="002D6A0C">
      <w:pPr>
        <w:spacing w:line="360" w:lineRule="auto"/>
        <w:jc w:val="both"/>
        <w:rPr>
          <w:rFonts w:ascii="Times New Roman" w:hAnsi="Times New Roman" w:cs="Times New Roman"/>
          <w:sz w:val="24"/>
          <w:szCs w:val="24"/>
        </w:rPr>
      </w:pPr>
      <w:r w:rsidRPr="00BA3ACD">
        <w:rPr>
          <w:rFonts w:ascii="Times New Roman" w:hAnsi="Times New Roman" w:cs="Times New Roman"/>
          <w:sz w:val="24"/>
          <w:szCs w:val="24"/>
        </w:rPr>
        <w:t>The scavenging act</w:t>
      </w:r>
      <w:r w:rsidR="00C7661A">
        <w:rPr>
          <w:rFonts w:ascii="Times New Roman" w:hAnsi="Times New Roman" w:cs="Times New Roman"/>
          <w:sz w:val="24"/>
          <w:szCs w:val="24"/>
        </w:rPr>
        <w:t>ivity of</w:t>
      </w:r>
      <w:r w:rsidRPr="00BA3ACD">
        <w:rPr>
          <w:rFonts w:ascii="Times New Roman" w:hAnsi="Times New Roman" w:cs="Times New Roman"/>
          <w:sz w:val="24"/>
          <w:szCs w:val="24"/>
        </w:rPr>
        <w:t xml:space="preserve"> hot </w:t>
      </w:r>
      <w:r w:rsidRPr="00BA3ACD">
        <w:rPr>
          <w:rFonts w:ascii="Times New Roman" w:hAnsi="Times New Roman" w:cs="Times New Roman"/>
          <w:i/>
          <w:sz w:val="24"/>
          <w:szCs w:val="24"/>
        </w:rPr>
        <w:t>S. aromaticum</w:t>
      </w:r>
      <w:r w:rsidRPr="00BA3ACD">
        <w:rPr>
          <w:rFonts w:ascii="Times New Roman" w:hAnsi="Times New Roman" w:cs="Times New Roman"/>
          <w:sz w:val="24"/>
          <w:szCs w:val="24"/>
        </w:rPr>
        <w:t xml:space="preserve"> extract increased progressively from </w:t>
      </w:r>
      <w:r>
        <w:rPr>
          <w:rFonts w:ascii="Times New Roman" w:hAnsi="Times New Roman" w:cs="Times New Roman"/>
          <w:sz w:val="24"/>
          <w:szCs w:val="24"/>
        </w:rPr>
        <w:t xml:space="preserve">moderate activity at </w:t>
      </w:r>
      <w:r w:rsidRPr="00BA3ACD">
        <w:rPr>
          <w:rFonts w:ascii="Times New Roman" w:hAnsi="Times New Roman" w:cs="Times New Roman"/>
          <w:sz w:val="24"/>
          <w:szCs w:val="24"/>
        </w:rPr>
        <w:t>30.07</w:t>
      </w:r>
      <w:r w:rsidR="00C7661A">
        <w:rPr>
          <w:rFonts w:ascii="Times New Roman" w:hAnsi="Times New Roman" w:cs="Times New Roman"/>
          <w:sz w:val="24"/>
          <w:szCs w:val="24"/>
        </w:rPr>
        <w:t>% in</w:t>
      </w:r>
      <w:r w:rsidRPr="00BA3ACD">
        <w:rPr>
          <w:rFonts w:ascii="Times New Roman" w:hAnsi="Times New Roman" w:cs="Times New Roman"/>
          <w:sz w:val="24"/>
          <w:szCs w:val="24"/>
        </w:rPr>
        <w:t xml:space="preserve"> low concentration of the extract (25%) to 60.35% at 100% concentration. Also, cold of </w:t>
      </w:r>
      <w:r w:rsidRPr="00BA3ACD">
        <w:rPr>
          <w:rFonts w:ascii="Times New Roman" w:hAnsi="Times New Roman" w:cs="Times New Roman"/>
          <w:i/>
          <w:sz w:val="24"/>
          <w:szCs w:val="24"/>
        </w:rPr>
        <w:t>S. aromaticum</w:t>
      </w:r>
      <w:r w:rsidRPr="00BA3ACD">
        <w:rPr>
          <w:rFonts w:ascii="Times New Roman" w:hAnsi="Times New Roman" w:cs="Times New Roman"/>
          <w:sz w:val="24"/>
          <w:szCs w:val="24"/>
        </w:rPr>
        <w:t xml:space="preserve"> showed an increase from 38.63% to 50.49%, though at a lower activity that the hot extract. At lower concentration</w:t>
      </w:r>
      <w:r w:rsidR="00C7661A">
        <w:rPr>
          <w:rFonts w:ascii="Times New Roman" w:hAnsi="Times New Roman" w:cs="Times New Roman"/>
          <w:sz w:val="24"/>
          <w:szCs w:val="24"/>
        </w:rPr>
        <w:t xml:space="preserve"> of the cold extract</w:t>
      </w:r>
      <w:r w:rsidRPr="00BA3ACD">
        <w:rPr>
          <w:rFonts w:ascii="Times New Roman" w:hAnsi="Times New Roman" w:cs="Times New Roman"/>
          <w:sz w:val="24"/>
          <w:szCs w:val="24"/>
        </w:rPr>
        <w:t xml:space="preserve">, that is, 25 – 50%, showed higher scavenging activity at 38.63 – 40.06 % compared to the hot extract. At high concentration of extract, the hot extract performed better than cold extract. In the </w:t>
      </w:r>
      <w:r w:rsidRPr="00BA3ACD">
        <w:rPr>
          <w:rFonts w:ascii="Times New Roman" w:hAnsi="Times New Roman" w:cs="Times New Roman"/>
          <w:i/>
          <w:sz w:val="24"/>
          <w:szCs w:val="24"/>
        </w:rPr>
        <w:t xml:space="preserve">K. pinnata </w:t>
      </w:r>
      <w:r w:rsidRPr="00BA3ACD">
        <w:rPr>
          <w:rFonts w:ascii="Times New Roman" w:hAnsi="Times New Roman" w:cs="Times New Roman"/>
          <w:sz w:val="24"/>
          <w:szCs w:val="24"/>
        </w:rPr>
        <w:t>extract, highest percentage activity was recorded with highest concentration at 53.31%; while the least activity was recorded at 23.55% with the lowest extract concentration. Moderate scavenging activity was recorded with 75% extract concentration. Low scavenging activity was recorded at 25%, 50% and 75% extract concentration while moderate activity was observed with 100% concentration of extract</w:t>
      </w:r>
      <w:r w:rsidR="00E27D99">
        <w:rPr>
          <w:rFonts w:ascii="Times New Roman" w:hAnsi="Times New Roman" w:cs="Times New Roman"/>
          <w:sz w:val="24"/>
          <w:szCs w:val="24"/>
        </w:rPr>
        <w:t xml:space="preserve"> (Table 3 and 4)</w:t>
      </w:r>
      <w:r w:rsidR="002D6A0C">
        <w:rPr>
          <w:rFonts w:ascii="Times New Roman" w:hAnsi="Times New Roman" w:cs="Times New Roman"/>
          <w:sz w:val="24"/>
          <w:szCs w:val="24"/>
        </w:rPr>
        <w:t>.</w:t>
      </w:r>
    </w:p>
    <w:p w:rsidR="00A92FCE" w:rsidRPr="008A5D09" w:rsidRDefault="00E27D99" w:rsidP="00A92FCE">
      <w:pPr>
        <w:rPr>
          <w:rFonts w:ascii="Times New Roman" w:hAnsi="Times New Roman" w:cs="Times New Roman"/>
          <w:sz w:val="24"/>
          <w:szCs w:val="24"/>
        </w:rPr>
      </w:pPr>
      <w:r>
        <w:rPr>
          <w:rFonts w:ascii="Times New Roman" w:hAnsi="Times New Roman" w:cs="Times New Roman"/>
          <w:sz w:val="24"/>
          <w:szCs w:val="24"/>
        </w:rPr>
        <w:t>Table 1</w:t>
      </w:r>
      <w:r w:rsidR="00A92FCE">
        <w:rPr>
          <w:rFonts w:ascii="Times New Roman" w:hAnsi="Times New Roman" w:cs="Times New Roman"/>
          <w:sz w:val="24"/>
          <w:szCs w:val="24"/>
        </w:rPr>
        <w:t xml:space="preserve">: Antioxidant activity of </w:t>
      </w:r>
      <w:r w:rsidR="00A92FCE" w:rsidRPr="00FD2F32">
        <w:rPr>
          <w:rFonts w:ascii="Times New Roman" w:eastAsia="Times New Roman" w:hAnsi="Times New Roman" w:cs="Times New Roman"/>
          <w:i/>
          <w:sz w:val="24"/>
          <w:szCs w:val="24"/>
        </w:rPr>
        <w:t xml:space="preserve">S. aromaticum </w:t>
      </w:r>
      <w:r w:rsidR="00A92FCE" w:rsidRPr="00FD2F32">
        <w:rPr>
          <w:rFonts w:ascii="Times New Roman" w:eastAsia="Times New Roman" w:hAnsi="Times New Roman" w:cs="Times New Roman"/>
          <w:sz w:val="24"/>
          <w:szCs w:val="24"/>
        </w:rPr>
        <w:t>extract</w:t>
      </w:r>
    </w:p>
    <w:tbl>
      <w:tblPr>
        <w:tblW w:w="8654" w:type="dxa"/>
        <w:tblLayout w:type="fixed"/>
        <w:tblLook w:val="04A0"/>
      </w:tblPr>
      <w:tblGrid>
        <w:gridCol w:w="1818"/>
        <w:gridCol w:w="2234"/>
        <w:gridCol w:w="1447"/>
        <w:gridCol w:w="1757"/>
        <w:gridCol w:w="1398"/>
      </w:tblGrid>
      <w:tr w:rsidR="00A92FCE" w:rsidRPr="007D5137" w:rsidTr="00A92FCE">
        <w:trPr>
          <w:trHeight w:val="627"/>
        </w:trPr>
        <w:tc>
          <w:tcPr>
            <w:tcW w:w="1818" w:type="dxa"/>
            <w:tcBorders>
              <w:top w:val="single" w:sz="4" w:space="0" w:color="auto"/>
              <w:bottom w:val="single" w:sz="4" w:space="0" w:color="auto"/>
            </w:tcBorders>
            <w:noWrap/>
            <w:vAlign w:val="bottom"/>
            <w:hideMark/>
          </w:tcPr>
          <w:p w:rsidR="00A92FCE" w:rsidRPr="00CA38AC" w:rsidRDefault="00A92FCE" w:rsidP="00A92FCE">
            <w:pPr>
              <w:spacing w:after="0" w:line="240" w:lineRule="auto"/>
              <w:rPr>
                <w:rFonts w:ascii="Times New Roman" w:eastAsia="Times New Roman" w:hAnsi="Times New Roman" w:cs="Times New Roman"/>
                <w:b/>
              </w:rPr>
            </w:pPr>
            <w:r w:rsidRPr="00CA38AC">
              <w:rPr>
                <w:rFonts w:ascii="Times New Roman" w:eastAsia="Times New Roman" w:hAnsi="Times New Roman" w:cs="Times New Roman"/>
                <w:b/>
              </w:rPr>
              <w:t>Extract concentration (%)</w:t>
            </w:r>
          </w:p>
        </w:tc>
        <w:tc>
          <w:tcPr>
            <w:tcW w:w="2234" w:type="dxa"/>
            <w:tcBorders>
              <w:top w:val="single" w:sz="4" w:space="0" w:color="auto"/>
              <w:bottom w:val="single" w:sz="4" w:space="0" w:color="auto"/>
            </w:tcBorders>
            <w:noWrap/>
            <w:vAlign w:val="center"/>
            <w:hideMark/>
          </w:tcPr>
          <w:p w:rsidR="00A92FCE" w:rsidRPr="00CA38AC" w:rsidRDefault="00A92FCE" w:rsidP="00A92FCE">
            <w:pPr>
              <w:tabs>
                <w:tab w:val="left" w:pos="1025"/>
              </w:tabs>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Hot </w:t>
            </w:r>
            <w:r>
              <w:rPr>
                <w:rFonts w:ascii="Times New Roman" w:eastAsia="Times New Roman" w:hAnsi="Times New Roman" w:cs="Times New Roman"/>
                <w:b/>
                <w:i/>
              </w:rPr>
              <w:t>S. aromaticum</w:t>
            </w:r>
            <w:r w:rsidRPr="00CA38AC">
              <w:rPr>
                <w:rFonts w:ascii="Times New Roman" w:eastAsia="Times New Roman" w:hAnsi="Times New Roman" w:cs="Times New Roman"/>
                <w:b/>
              </w:rPr>
              <w:t xml:space="preserve"> extract</w:t>
            </w:r>
          </w:p>
        </w:tc>
        <w:tc>
          <w:tcPr>
            <w:tcW w:w="1447" w:type="dxa"/>
            <w:tcBorders>
              <w:top w:val="single" w:sz="4" w:space="0" w:color="auto"/>
              <w:bottom w:val="single" w:sz="4" w:space="0" w:color="auto"/>
            </w:tcBorders>
          </w:tcPr>
          <w:p w:rsidR="00A92FCE" w:rsidRPr="00CA38AC" w:rsidRDefault="00A92FCE" w:rsidP="00A92FCE">
            <w:pPr>
              <w:spacing w:after="0" w:line="240" w:lineRule="auto"/>
              <w:rPr>
                <w:rFonts w:ascii="Times New Roman" w:eastAsia="Times New Roman" w:hAnsi="Times New Roman" w:cs="Times New Roman"/>
                <w:b/>
              </w:rPr>
            </w:pPr>
            <w:r w:rsidRPr="00CA38AC">
              <w:rPr>
                <w:rFonts w:ascii="Times New Roman" w:eastAsia="Times New Roman" w:hAnsi="Times New Roman" w:cs="Times New Roman"/>
                <w:b/>
              </w:rPr>
              <w:t>% DPPH inhibition</w:t>
            </w:r>
          </w:p>
        </w:tc>
        <w:tc>
          <w:tcPr>
            <w:tcW w:w="1757" w:type="dxa"/>
            <w:tcBorders>
              <w:top w:val="single" w:sz="4" w:space="0" w:color="auto"/>
              <w:bottom w:val="single" w:sz="4" w:space="0" w:color="auto"/>
            </w:tcBorders>
          </w:tcPr>
          <w:p w:rsidR="00A92FCE" w:rsidRPr="00CA38AC" w:rsidRDefault="00A92FCE" w:rsidP="00A92FCE">
            <w:pPr>
              <w:spacing w:after="0" w:line="240" w:lineRule="auto"/>
              <w:rPr>
                <w:rFonts w:ascii="Times New Roman" w:eastAsia="Times New Roman" w:hAnsi="Times New Roman" w:cs="Times New Roman"/>
                <w:b/>
              </w:rPr>
            </w:pPr>
            <w:r w:rsidRPr="00CA38AC">
              <w:rPr>
                <w:rFonts w:ascii="Times New Roman" w:eastAsia="Times New Roman" w:hAnsi="Times New Roman" w:cs="Times New Roman"/>
                <w:b/>
              </w:rPr>
              <w:t xml:space="preserve">Cold </w:t>
            </w:r>
            <w:r>
              <w:rPr>
                <w:rFonts w:ascii="Times New Roman" w:eastAsia="Times New Roman" w:hAnsi="Times New Roman" w:cs="Times New Roman"/>
                <w:b/>
                <w:i/>
              </w:rPr>
              <w:t>S. aromaticum</w:t>
            </w:r>
            <w:r w:rsidRPr="00CA38AC">
              <w:rPr>
                <w:rFonts w:ascii="Times New Roman" w:eastAsia="Times New Roman" w:hAnsi="Times New Roman" w:cs="Times New Roman"/>
                <w:b/>
              </w:rPr>
              <w:t xml:space="preserve"> extract</w:t>
            </w:r>
          </w:p>
        </w:tc>
        <w:tc>
          <w:tcPr>
            <w:tcW w:w="1398" w:type="dxa"/>
            <w:tcBorders>
              <w:top w:val="single" w:sz="4" w:space="0" w:color="auto"/>
              <w:bottom w:val="single" w:sz="4" w:space="0" w:color="auto"/>
            </w:tcBorders>
          </w:tcPr>
          <w:p w:rsidR="00A92FCE" w:rsidRPr="00CA38AC" w:rsidRDefault="00A92FCE" w:rsidP="00A92FCE">
            <w:pPr>
              <w:spacing w:after="0" w:line="240" w:lineRule="auto"/>
              <w:jc w:val="both"/>
              <w:rPr>
                <w:rFonts w:ascii="Times New Roman" w:eastAsia="Times New Roman" w:hAnsi="Times New Roman" w:cs="Times New Roman"/>
                <w:b/>
              </w:rPr>
            </w:pPr>
            <w:r w:rsidRPr="00CA38AC">
              <w:rPr>
                <w:rFonts w:ascii="Times New Roman" w:eastAsia="Times New Roman" w:hAnsi="Times New Roman" w:cs="Times New Roman"/>
                <w:b/>
              </w:rPr>
              <w:t>% DPPH inhibition</w:t>
            </w:r>
          </w:p>
        </w:tc>
      </w:tr>
      <w:tr w:rsidR="00A92FCE" w:rsidRPr="007D5137" w:rsidTr="00A92FCE">
        <w:trPr>
          <w:trHeight w:val="298"/>
        </w:trPr>
        <w:tc>
          <w:tcPr>
            <w:tcW w:w="1818" w:type="dxa"/>
            <w:tcBorders>
              <w:top w:val="single" w:sz="4" w:space="0" w:color="auto"/>
            </w:tcBorders>
            <w:noWrap/>
            <w:vAlign w:val="bottom"/>
            <w:hideMark/>
          </w:tcPr>
          <w:p w:rsidR="00A92FCE" w:rsidRPr="00E818A9" w:rsidRDefault="00A92FCE" w:rsidP="00A92FCE">
            <w:pPr>
              <w:spacing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25</w:t>
            </w:r>
          </w:p>
        </w:tc>
        <w:tc>
          <w:tcPr>
            <w:tcW w:w="2234" w:type="dxa"/>
            <w:tcBorders>
              <w:top w:val="single" w:sz="4" w:space="0" w:color="auto"/>
            </w:tcBorders>
            <w:noWrap/>
            <w:vAlign w:val="center"/>
            <w:hideMark/>
          </w:tcPr>
          <w:p w:rsidR="00A92FCE" w:rsidRPr="00E818A9"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0.881</w:t>
            </w:r>
            <w:r w:rsidRPr="007D5137">
              <w:rPr>
                <w:rFonts w:ascii="Times New Roman" w:eastAsia="Times New Roman" w:hAnsi="Times New Roman" w:cs="Times New Roman"/>
                <w:sz w:val="24"/>
                <w:szCs w:val="24"/>
              </w:rPr>
              <w:t>±0.011</w:t>
            </w:r>
            <w:r w:rsidRPr="007D5137">
              <w:rPr>
                <w:rFonts w:ascii="Times New Roman" w:eastAsia="Times New Roman" w:hAnsi="Times New Roman" w:cs="Times New Roman"/>
                <w:b/>
                <w:i/>
                <w:sz w:val="24"/>
                <w:szCs w:val="24"/>
                <w:vertAlign w:val="superscript"/>
              </w:rPr>
              <w:t>a</w:t>
            </w:r>
          </w:p>
        </w:tc>
        <w:tc>
          <w:tcPr>
            <w:tcW w:w="1447" w:type="dxa"/>
            <w:tcBorders>
              <w:top w:val="single" w:sz="4" w:space="0" w:color="auto"/>
            </w:tcBorders>
          </w:tcPr>
          <w:p w:rsidR="00A92FCE" w:rsidRPr="007D5137"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65.95</w:t>
            </w:r>
          </w:p>
        </w:tc>
        <w:tc>
          <w:tcPr>
            <w:tcW w:w="1757" w:type="dxa"/>
            <w:tcBorders>
              <w:top w:val="single" w:sz="4" w:space="0" w:color="auto"/>
            </w:tcBorders>
          </w:tcPr>
          <w:p w:rsidR="00A92FCE" w:rsidRPr="007D5137" w:rsidRDefault="00A92FCE" w:rsidP="00A92FCE">
            <w:pPr>
              <w:spacing w:after="0" w:line="360" w:lineRule="auto"/>
              <w:rPr>
                <w:rFonts w:ascii="Times New Roman" w:eastAsia="Times New Roman" w:hAnsi="Times New Roman" w:cs="Times New Roman"/>
                <w:sz w:val="24"/>
                <w:szCs w:val="24"/>
              </w:rPr>
            </w:pPr>
            <w:r w:rsidRPr="007D5137">
              <w:rPr>
                <w:rFonts w:ascii="Times New Roman" w:eastAsia="Times New Roman" w:hAnsi="Times New Roman" w:cs="Times New Roman"/>
                <w:sz w:val="24"/>
                <w:szCs w:val="24"/>
              </w:rPr>
              <w:t>0.900±0.012</w:t>
            </w:r>
            <w:r w:rsidRPr="007D5137">
              <w:rPr>
                <w:rFonts w:ascii="Times New Roman" w:eastAsia="Times New Roman" w:hAnsi="Times New Roman" w:cs="Times New Roman"/>
                <w:b/>
                <w:i/>
                <w:sz w:val="24"/>
                <w:szCs w:val="24"/>
                <w:vertAlign w:val="superscript"/>
              </w:rPr>
              <w:t>a</w:t>
            </w:r>
          </w:p>
        </w:tc>
        <w:tc>
          <w:tcPr>
            <w:tcW w:w="1398" w:type="dxa"/>
            <w:tcBorders>
              <w:top w:val="single" w:sz="4" w:space="0" w:color="auto"/>
            </w:tcBorders>
          </w:tcPr>
          <w:p w:rsidR="00A92FCE" w:rsidRPr="007D5137"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63.33</w:t>
            </w:r>
          </w:p>
        </w:tc>
      </w:tr>
      <w:tr w:rsidR="00A92FCE" w:rsidRPr="007D5137" w:rsidTr="00A92FCE">
        <w:trPr>
          <w:trHeight w:val="298"/>
        </w:trPr>
        <w:tc>
          <w:tcPr>
            <w:tcW w:w="1818" w:type="dxa"/>
            <w:noWrap/>
            <w:vAlign w:val="bottom"/>
            <w:hideMark/>
          </w:tcPr>
          <w:p w:rsidR="00A92FCE" w:rsidRPr="00E818A9" w:rsidRDefault="00A92FCE" w:rsidP="00A92FCE">
            <w:pPr>
              <w:spacing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50</w:t>
            </w:r>
          </w:p>
        </w:tc>
        <w:tc>
          <w:tcPr>
            <w:tcW w:w="2234" w:type="dxa"/>
            <w:noWrap/>
            <w:vAlign w:val="center"/>
            <w:hideMark/>
          </w:tcPr>
          <w:p w:rsidR="00A92FCE" w:rsidRPr="00E818A9" w:rsidRDefault="00A92FCE" w:rsidP="00A92FCE">
            <w:pPr>
              <w:spacing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1.536</w:t>
            </w:r>
            <w:r w:rsidRPr="007D5137">
              <w:rPr>
                <w:rFonts w:ascii="Times New Roman" w:eastAsia="Times New Roman" w:hAnsi="Times New Roman" w:cs="Times New Roman"/>
                <w:sz w:val="24"/>
                <w:szCs w:val="24"/>
              </w:rPr>
              <w:t>±0.006</w:t>
            </w:r>
            <w:r w:rsidRPr="007D5137">
              <w:rPr>
                <w:rFonts w:ascii="Times New Roman" w:eastAsia="Times New Roman" w:hAnsi="Times New Roman" w:cs="Times New Roman"/>
                <w:b/>
                <w:i/>
                <w:sz w:val="24"/>
                <w:szCs w:val="24"/>
                <w:vertAlign w:val="superscript"/>
              </w:rPr>
              <w:t>b</w:t>
            </w:r>
          </w:p>
        </w:tc>
        <w:tc>
          <w:tcPr>
            <w:tcW w:w="1447" w:type="dxa"/>
          </w:tcPr>
          <w:p w:rsidR="00A92FCE" w:rsidRPr="007D5137"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40.63</w:t>
            </w:r>
          </w:p>
        </w:tc>
        <w:tc>
          <w:tcPr>
            <w:tcW w:w="1757" w:type="dxa"/>
          </w:tcPr>
          <w:p w:rsidR="00A92FCE" w:rsidRPr="007D5137" w:rsidRDefault="00A92FCE" w:rsidP="00A92FCE">
            <w:pPr>
              <w:spacing w:after="0" w:line="360" w:lineRule="auto"/>
              <w:rPr>
                <w:rFonts w:ascii="Times New Roman" w:eastAsia="Times New Roman" w:hAnsi="Times New Roman" w:cs="Times New Roman"/>
                <w:sz w:val="24"/>
                <w:szCs w:val="24"/>
              </w:rPr>
            </w:pPr>
            <w:r w:rsidRPr="007D5137">
              <w:rPr>
                <w:rFonts w:ascii="Times New Roman" w:eastAsia="Times New Roman" w:hAnsi="Times New Roman" w:cs="Times New Roman"/>
                <w:sz w:val="24"/>
                <w:szCs w:val="24"/>
              </w:rPr>
              <w:t>1.450±0.006</w:t>
            </w:r>
            <w:r w:rsidRPr="007D5137">
              <w:rPr>
                <w:rFonts w:ascii="Times New Roman" w:eastAsia="Times New Roman" w:hAnsi="Times New Roman" w:cs="Times New Roman"/>
                <w:b/>
                <w:i/>
                <w:sz w:val="24"/>
                <w:szCs w:val="24"/>
                <w:vertAlign w:val="superscript"/>
              </w:rPr>
              <w:t>b</w:t>
            </w:r>
          </w:p>
        </w:tc>
        <w:tc>
          <w:tcPr>
            <w:tcW w:w="1398" w:type="dxa"/>
          </w:tcPr>
          <w:p w:rsidR="00A92FCE" w:rsidRPr="007D5137"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40.91</w:t>
            </w:r>
          </w:p>
        </w:tc>
      </w:tr>
      <w:tr w:rsidR="00A92FCE" w:rsidRPr="007D5137" w:rsidTr="00A92FCE">
        <w:trPr>
          <w:trHeight w:val="298"/>
        </w:trPr>
        <w:tc>
          <w:tcPr>
            <w:tcW w:w="1818" w:type="dxa"/>
            <w:noWrap/>
            <w:vAlign w:val="bottom"/>
            <w:hideMark/>
          </w:tcPr>
          <w:p w:rsidR="00A92FCE" w:rsidRPr="00E818A9" w:rsidRDefault="00A92FCE" w:rsidP="00A92FCE">
            <w:pPr>
              <w:spacing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75</w:t>
            </w:r>
          </w:p>
        </w:tc>
        <w:tc>
          <w:tcPr>
            <w:tcW w:w="2234" w:type="dxa"/>
            <w:noWrap/>
            <w:vAlign w:val="center"/>
            <w:hideMark/>
          </w:tcPr>
          <w:p w:rsidR="00A92FCE" w:rsidRPr="00E818A9" w:rsidRDefault="00A92FCE" w:rsidP="00A92FCE">
            <w:pPr>
              <w:spacing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1.712</w:t>
            </w:r>
            <w:r w:rsidRPr="007D5137">
              <w:rPr>
                <w:rFonts w:ascii="Times New Roman" w:eastAsia="Times New Roman" w:hAnsi="Times New Roman" w:cs="Times New Roman"/>
                <w:sz w:val="24"/>
                <w:szCs w:val="24"/>
              </w:rPr>
              <w:t>±0.023</w:t>
            </w:r>
            <w:r w:rsidRPr="007D5137">
              <w:rPr>
                <w:rFonts w:ascii="Times New Roman" w:eastAsia="Times New Roman" w:hAnsi="Times New Roman" w:cs="Times New Roman"/>
                <w:b/>
                <w:i/>
                <w:sz w:val="24"/>
                <w:szCs w:val="24"/>
                <w:vertAlign w:val="superscript"/>
              </w:rPr>
              <w:t>b</w:t>
            </w:r>
          </w:p>
        </w:tc>
        <w:tc>
          <w:tcPr>
            <w:tcW w:w="1447" w:type="dxa"/>
          </w:tcPr>
          <w:p w:rsidR="00A92FCE" w:rsidRPr="007D5137"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33.82</w:t>
            </w:r>
          </w:p>
        </w:tc>
        <w:tc>
          <w:tcPr>
            <w:tcW w:w="1757" w:type="dxa"/>
          </w:tcPr>
          <w:p w:rsidR="00A92FCE" w:rsidRPr="007D5137" w:rsidRDefault="00A92FCE" w:rsidP="00A92FCE">
            <w:pPr>
              <w:spacing w:after="0" w:line="360" w:lineRule="auto"/>
              <w:rPr>
                <w:rFonts w:ascii="Times New Roman" w:eastAsia="Times New Roman" w:hAnsi="Times New Roman" w:cs="Times New Roman"/>
                <w:sz w:val="24"/>
                <w:szCs w:val="24"/>
              </w:rPr>
            </w:pPr>
            <w:r w:rsidRPr="007D5137">
              <w:rPr>
                <w:rFonts w:ascii="Times New Roman" w:eastAsia="Times New Roman" w:hAnsi="Times New Roman" w:cs="Times New Roman"/>
                <w:sz w:val="24"/>
                <w:szCs w:val="24"/>
              </w:rPr>
              <w:t>1.780±0.001</w:t>
            </w:r>
            <w:r w:rsidRPr="007D5137">
              <w:rPr>
                <w:rFonts w:ascii="Times New Roman" w:eastAsia="Times New Roman" w:hAnsi="Times New Roman" w:cs="Times New Roman"/>
                <w:b/>
                <w:i/>
                <w:sz w:val="24"/>
                <w:szCs w:val="24"/>
                <w:vertAlign w:val="superscript"/>
              </w:rPr>
              <w:t>c</w:t>
            </w:r>
          </w:p>
        </w:tc>
        <w:tc>
          <w:tcPr>
            <w:tcW w:w="1398" w:type="dxa"/>
          </w:tcPr>
          <w:p w:rsidR="00A92FCE" w:rsidRPr="007D5137"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27.46</w:t>
            </w:r>
          </w:p>
        </w:tc>
      </w:tr>
      <w:tr w:rsidR="00A92FCE" w:rsidRPr="007D5137" w:rsidTr="00A92FCE">
        <w:trPr>
          <w:trHeight w:val="298"/>
        </w:trPr>
        <w:tc>
          <w:tcPr>
            <w:tcW w:w="1818" w:type="dxa"/>
            <w:noWrap/>
            <w:vAlign w:val="bottom"/>
            <w:hideMark/>
          </w:tcPr>
          <w:p w:rsidR="00A92FCE" w:rsidRPr="00E818A9" w:rsidRDefault="00A92FCE" w:rsidP="00A92FCE">
            <w:pPr>
              <w:spacing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100</w:t>
            </w:r>
          </w:p>
        </w:tc>
        <w:tc>
          <w:tcPr>
            <w:tcW w:w="2234" w:type="dxa"/>
            <w:noWrap/>
            <w:vAlign w:val="center"/>
            <w:hideMark/>
          </w:tcPr>
          <w:p w:rsidR="00A92FCE" w:rsidRPr="00E818A9"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2.38</w:t>
            </w:r>
            <w:r w:rsidRPr="00E818A9">
              <w:rPr>
                <w:rFonts w:ascii="Times New Roman" w:eastAsia="Times New Roman" w:hAnsi="Times New Roman" w:cs="Times New Roman"/>
                <w:sz w:val="24"/>
                <w:szCs w:val="24"/>
              </w:rPr>
              <w:t>5</w:t>
            </w:r>
            <w:r w:rsidRPr="007D5137">
              <w:rPr>
                <w:rFonts w:ascii="Times New Roman" w:eastAsia="Times New Roman" w:hAnsi="Times New Roman" w:cs="Times New Roman"/>
                <w:sz w:val="24"/>
                <w:szCs w:val="24"/>
              </w:rPr>
              <w:t>±0.087</w:t>
            </w:r>
            <w:r w:rsidRPr="007D5137">
              <w:rPr>
                <w:rFonts w:ascii="Times New Roman" w:eastAsia="Times New Roman" w:hAnsi="Times New Roman" w:cs="Times New Roman"/>
                <w:b/>
                <w:i/>
                <w:sz w:val="24"/>
                <w:szCs w:val="24"/>
                <w:vertAlign w:val="superscript"/>
              </w:rPr>
              <w:t>c</w:t>
            </w:r>
          </w:p>
        </w:tc>
        <w:tc>
          <w:tcPr>
            <w:tcW w:w="1447" w:type="dxa"/>
          </w:tcPr>
          <w:p w:rsidR="00A92FCE" w:rsidRPr="007D5137"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7.81</w:t>
            </w:r>
          </w:p>
        </w:tc>
        <w:tc>
          <w:tcPr>
            <w:tcW w:w="1757" w:type="dxa"/>
          </w:tcPr>
          <w:p w:rsidR="00A92FCE" w:rsidRPr="007D5137" w:rsidRDefault="00A92FCE" w:rsidP="00A92FCE">
            <w:pPr>
              <w:spacing w:after="0" w:line="360" w:lineRule="auto"/>
              <w:rPr>
                <w:rFonts w:ascii="Times New Roman" w:eastAsia="Times New Roman" w:hAnsi="Times New Roman" w:cs="Times New Roman"/>
                <w:sz w:val="24"/>
                <w:szCs w:val="24"/>
              </w:rPr>
            </w:pPr>
            <w:r w:rsidRPr="007D5137">
              <w:rPr>
                <w:rFonts w:ascii="Times New Roman" w:eastAsia="Times New Roman" w:hAnsi="Times New Roman" w:cs="Times New Roman"/>
                <w:sz w:val="24"/>
                <w:szCs w:val="24"/>
              </w:rPr>
              <w:t>2.637±0.012</w:t>
            </w:r>
            <w:r w:rsidRPr="007D5137">
              <w:rPr>
                <w:rFonts w:ascii="Times New Roman" w:eastAsia="Times New Roman" w:hAnsi="Times New Roman" w:cs="Times New Roman"/>
                <w:b/>
                <w:i/>
                <w:sz w:val="24"/>
                <w:szCs w:val="24"/>
                <w:vertAlign w:val="superscript"/>
              </w:rPr>
              <w:t>e</w:t>
            </w:r>
          </w:p>
        </w:tc>
        <w:tc>
          <w:tcPr>
            <w:tcW w:w="1398" w:type="dxa"/>
          </w:tcPr>
          <w:p w:rsidR="00A92FCE" w:rsidRPr="007D5137"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-7.46</w:t>
            </w:r>
          </w:p>
        </w:tc>
      </w:tr>
      <w:tr w:rsidR="00A92FCE" w:rsidRPr="007D5137" w:rsidTr="00A92FCE">
        <w:trPr>
          <w:trHeight w:val="298"/>
        </w:trPr>
        <w:tc>
          <w:tcPr>
            <w:tcW w:w="1818" w:type="dxa"/>
            <w:tcBorders>
              <w:bottom w:val="single" w:sz="4" w:space="0" w:color="auto"/>
            </w:tcBorders>
            <w:noWrap/>
            <w:vAlign w:val="bottom"/>
            <w:hideMark/>
          </w:tcPr>
          <w:p w:rsidR="00A92FCE" w:rsidRPr="00E818A9" w:rsidRDefault="00A92FCE" w:rsidP="00A92FCE">
            <w:pPr>
              <w:spacing w:after="0" w:line="360" w:lineRule="auto"/>
              <w:rPr>
                <w:rFonts w:ascii="Times New Roman" w:eastAsia="Times New Roman" w:hAnsi="Times New Roman" w:cs="Times New Roman"/>
                <w:sz w:val="24"/>
                <w:szCs w:val="24"/>
              </w:rPr>
            </w:pPr>
            <w:r w:rsidRPr="007D5137">
              <w:rPr>
                <w:rFonts w:ascii="Times New Roman" w:eastAsia="Times New Roman" w:hAnsi="Times New Roman" w:cs="Times New Roman"/>
                <w:sz w:val="24"/>
                <w:szCs w:val="24"/>
              </w:rPr>
              <w:t>Blank (No DPPH)</w:t>
            </w:r>
          </w:p>
        </w:tc>
        <w:tc>
          <w:tcPr>
            <w:tcW w:w="2234" w:type="dxa"/>
            <w:tcBorders>
              <w:bottom w:val="single" w:sz="4" w:space="0" w:color="auto"/>
            </w:tcBorders>
            <w:noWrap/>
            <w:vAlign w:val="center"/>
            <w:hideMark/>
          </w:tcPr>
          <w:p w:rsidR="00A92FCE" w:rsidRPr="00E818A9"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2.587</w:t>
            </w:r>
            <w:r w:rsidRPr="007D5137">
              <w:rPr>
                <w:rFonts w:ascii="Times New Roman" w:eastAsia="Times New Roman" w:hAnsi="Times New Roman" w:cs="Times New Roman"/>
                <w:sz w:val="24"/>
                <w:szCs w:val="24"/>
              </w:rPr>
              <w:t>±0.059</w:t>
            </w:r>
            <w:r w:rsidRPr="007D5137">
              <w:rPr>
                <w:rFonts w:ascii="Times New Roman" w:eastAsia="Times New Roman" w:hAnsi="Times New Roman" w:cs="Times New Roman"/>
                <w:b/>
                <w:i/>
                <w:sz w:val="24"/>
                <w:szCs w:val="24"/>
                <w:vertAlign w:val="superscript"/>
              </w:rPr>
              <w:t>d</w:t>
            </w:r>
          </w:p>
        </w:tc>
        <w:tc>
          <w:tcPr>
            <w:tcW w:w="1447" w:type="dxa"/>
            <w:tcBorders>
              <w:bottom w:val="single" w:sz="4" w:space="0" w:color="auto"/>
            </w:tcBorders>
          </w:tcPr>
          <w:p w:rsidR="00A92FCE" w:rsidRPr="007D5137"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757" w:type="dxa"/>
            <w:tcBorders>
              <w:bottom w:val="single" w:sz="4" w:space="0" w:color="auto"/>
            </w:tcBorders>
          </w:tcPr>
          <w:p w:rsidR="00A92FCE" w:rsidRPr="007D5137" w:rsidRDefault="00A92FCE" w:rsidP="00A92FCE">
            <w:pPr>
              <w:spacing w:after="0" w:line="360" w:lineRule="auto"/>
              <w:rPr>
                <w:rFonts w:ascii="Times New Roman" w:eastAsia="Times New Roman" w:hAnsi="Times New Roman" w:cs="Times New Roman"/>
                <w:sz w:val="24"/>
                <w:szCs w:val="24"/>
              </w:rPr>
            </w:pPr>
            <w:r w:rsidRPr="007D5137">
              <w:rPr>
                <w:rFonts w:ascii="Times New Roman" w:eastAsia="Times New Roman" w:hAnsi="Times New Roman" w:cs="Times New Roman"/>
                <w:sz w:val="24"/>
                <w:szCs w:val="24"/>
              </w:rPr>
              <w:t>2.454±0.883</w:t>
            </w:r>
            <w:r w:rsidRPr="007D5137">
              <w:rPr>
                <w:rFonts w:ascii="Times New Roman" w:eastAsia="Times New Roman" w:hAnsi="Times New Roman" w:cs="Times New Roman"/>
                <w:b/>
                <w:i/>
                <w:sz w:val="24"/>
                <w:szCs w:val="24"/>
                <w:vertAlign w:val="superscript"/>
              </w:rPr>
              <w:t>d</w:t>
            </w:r>
          </w:p>
        </w:tc>
        <w:tc>
          <w:tcPr>
            <w:tcW w:w="1398" w:type="dxa"/>
            <w:tcBorders>
              <w:bottom w:val="single" w:sz="4" w:space="0" w:color="auto"/>
            </w:tcBorders>
          </w:tcPr>
          <w:p w:rsidR="00A92FCE" w:rsidRPr="007D5137"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bl>
    <w:p w:rsidR="00A92FCE" w:rsidRDefault="00A92FCE" w:rsidP="00A92FCE">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Note: Alphabets in the superscript indicate significant difference at the 0.05 level</w:t>
      </w:r>
    </w:p>
    <w:p w:rsidR="00A92FCE" w:rsidRPr="008A5D09" w:rsidRDefault="00E27D99" w:rsidP="00A92FCE">
      <w:pPr>
        <w:rPr>
          <w:rFonts w:ascii="Times New Roman" w:hAnsi="Times New Roman" w:cs="Times New Roman"/>
          <w:sz w:val="24"/>
          <w:szCs w:val="24"/>
        </w:rPr>
      </w:pPr>
      <w:r>
        <w:rPr>
          <w:rFonts w:ascii="Times New Roman" w:hAnsi="Times New Roman" w:cs="Times New Roman"/>
          <w:sz w:val="24"/>
          <w:szCs w:val="24"/>
        </w:rPr>
        <w:t>Table 2</w:t>
      </w:r>
      <w:r w:rsidR="00A92FCE">
        <w:rPr>
          <w:rFonts w:ascii="Times New Roman" w:hAnsi="Times New Roman" w:cs="Times New Roman"/>
          <w:sz w:val="24"/>
          <w:szCs w:val="24"/>
        </w:rPr>
        <w:t xml:space="preserve">: Antioxidant activity of </w:t>
      </w:r>
      <w:r w:rsidR="00A92FCE" w:rsidRPr="00FD2F32">
        <w:rPr>
          <w:rFonts w:ascii="Times New Roman" w:eastAsia="Times New Roman" w:hAnsi="Times New Roman" w:cs="Times New Roman"/>
          <w:i/>
        </w:rPr>
        <w:t xml:space="preserve">K. pinnata </w:t>
      </w:r>
      <w:r w:rsidR="00A92FCE" w:rsidRPr="00FD2F32">
        <w:rPr>
          <w:rFonts w:ascii="Times New Roman" w:eastAsia="Times New Roman" w:hAnsi="Times New Roman" w:cs="Times New Roman"/>
        </w:rPr>
        <w:t>extract</w:t>
      </w:r>
    </w:p>
    <w:tbl>
      <w:tblPr>
        <w:tblW w:w="8826" w:type="dxa"/>
        <w:tblBorders>
          <w:top w:val="single" w:sz="4" w:space="0" w:color="auto"/>
          <w:bottom w:val="single" w:sz="4" w:space="0" w:color="auto"/>
        </w:tblBorders>
        <w:tblLayout w:type="fixed"/>
        <w:tblLook w:val="04A0"/>
      </w:tblPr>
      <w:tblGrid>
        <w:gridCol w:w="2395"/>
        <w:gridCol w:w="1781"/>
        <w:gridCol w:w="1385"/>
        <w:gridCol w:w="1781"/>
        <w:gridCol w:w="1484"/>
      </w:tblGrid>
      <w:tr w:rsidR="00A92FCE" w:rsidRPr="00C46DA8" w:rsidTr="00A92FCE">
        <w:trPr>
          <w:trHeight w:val="627"/>
        </w:trPr>
        <w:tc>
          <w:tcPr>
            <w:tcW w:w="2395" w:type="dxa"/>
            <w:tcBorders>
              <w:top w:val="single" w:sz="4" w:space="0" w:color="auto"/>
              <w:bottom w:val="single" w:sz="4" w:space="0" w:color="auto"/>
            </w:tcBorders>
            <w:noWrap/>
            <w:vAlign w:val="bottom"/>
            <w:hideMark/>
          </w:tcPr>
          <w:p w:rsidR="00A92FCE" w:rsidRPr="00C46DA8" w:rsidRDefault="00A92FCE" w:rsidP="00A92FCE">
            <w:pPr>
              <w:spacing w:after="0" w:line="240" w:lineRule="auto"/>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Extract concentration (%)</w:t>
            </w:r>
          </w:p>
        </w:tc>
        <w:tc>
          <w:tcPr>
            <w:tcW w:w="1781" w:type="dxa"/>
            <w:tcBorders>
              <w:top w:val="single" w:sz="4" w:space="0" w:color="auto"/>
              <w:bottom w:val="single" w:sz="4" w:space="0" w:color="auto"/>
            </w:tcBorders>
            <w:noWrap/>
            <w:vAlign w:val="center"/>
            <w:hideMark/>
          </w:tcPr>
          <w:p w:rsidR="00A92FCE" w:rsidRPr="00C46DA8" w:rsidRDefault="00A92FCE" w:rsidP="00A92FCE">
            <w:pPr>
              <w:tabs>
                <w:tab w:val="left" w:pos="1025"/>
              </w:tabs>
              <w:spacing w:after="0" w:line="240" w:lineRule="auto"/>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 xml:space="preserve">Hot </w:t>
            </w:r>
            <w:r w:rsidRPr="00C46DA8">
              <w:rPr>
                <w:rFonts w:ascii="Times New Roman" w:eastAsia="Times New Roman" w:hAnsi="Times New Roman" w:cs="Times New Roman"/>
                <w:b/>
                <w:i/>
                <w:sz w:val="24"/>
                <w:szCs w:val="24"/>
              </w:rPr>
              <w:t>K. pinnata</w:t>
            </w:r>
            <w:r w:rsidRPr="00C46DA8">
              <w:rPr>
                <w:rFonts w:ascii="Times New Roman" w:eastAsia="Times New Roman" w:hAnsi="Times New Roman" w:cs="Times New Roman"/>
                <w:b/>
                <w:sz w:val="24"/>
                <w:szCs w:val="24"/>
              </w:rPr>
              <w:t xml:space="preserve"> extract</w:t>
            </w:r>
          </w:p>
        </w:tc>
        <w:tc>
          <w:tcPr>
            <w:tcW w:w="1385" w:type="dxa"/>
            <w:tcBorders>
              <w:top w:val="single" w:sz="4" w:space="0" w:color="auto"/>
              <w:bottom w:val="single" w:sz="4" w:space="0" w:color="auto"/>
            </w:tcBorders>
          </w:tcPr>
          <w:p w:rsidR="00A92FCE" w:rsidRPr="00C46DA8" w:rsidRDefault="00A92FCE" w:rsidP="00A92FCE">
            <w:pPr>
              <w:spacing w:after="0" w:line="240" w:lineRule="auto"/>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 DPPH inhibition</w:t>
            </w:r>
          </w:p>
        </w:tc>
        <w:tc>
          <w:tcPr>
            <w:tcW w:w="1781" w:type="dxa"/>
            <w:tcBorders>
              <w:top w:val="single" w:sz="4" w:space="0" w:color="auto"/>
              <w:bottom w:val="single" w:sz="4" w:space="0" w:color="auto"/>
            </w:tcBorders>
          </w:tcPr>
          <w:p w:rsidR="00A92FCE" w:rsidRPr="00C46DA8" w:rsidRDefault="00A92FCE" w:rsidP="00A92FCE">
            <w:pPr>
              <w:spacing w:after="0" w:line="240" w:lineRule="auto"/>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 xml:space="preserve">Cold </w:t>
            </w:r>
            <w:r w:rsidRPr="00C46DA8">
              <w:rPr>
                <w:rFonts w:ascii="Times New Roman" w:eastAsia="Times New Roman" w:hAnsi="Times New Roman" w:cs="Times New Roman"/>
                <w:b/>
                <w:i/>
                <w:sz w:val="24"/>
                <w:szCs w:val="24"/>
              </w:rPr>
              <w:t>K. pinnata</w:t>
            </w:r>
            <w:r w:rsidRPr="00C46DA8">
              <w:rPr>
                <w:rFonts w:ascii="Times New Roman" w:eastAsia="Times New Roman" w:hAnsi="Times New Roman" w:cs="Times New Roman"/>
                <w:b/>
                <w:sz w:val="24"/>
                <w:szCs w:val="24"/>
              </w:rPr>
              <w:t xml:space="preserve"> extract</w:t>
            </w:r>
          </w:p>
        </w:tc>
        <w:tc>
          <w:tcPr>
            <w:tcW w:w="1484" w:type="dxa"/>
            <w:tcBorders>
              <w:top w:val="single" w:sz="4" w:space="0" w:color="auto"/>
              <w:bottom w:val="single" w:sz="4" w:space="0" w:color="auto"/>
            </w:tcBorders>
          </w:tcPr>
          <w:p w:rsidR="00A92FCE" w:rsidRPr="00C46DA8" w:rsidRDefault="00A92FCE" w:rsidP="00A92FCE">
            <w:pPr>
              <w:spacing w:after="0" w:line="240" w:lineRule="auto"/>
              <w:jc w:val="both"/>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 DPPH inhibition</w:t>
            </w:r>
          </w:p>
        </w:tc>
      </w:tr>
      <w:tr w:rsidR="00A92FCE" w:rsidRPr="00C46DA8" w:rsidTr="00A92FCE">
        <w:trPr>
          <w:trHeight w:val="298"/>
        </w:trPr>
        <w:tc>
          <w:tcPr>
            <w:tcW w:w="2395" w:type="dxa"/>
            <w:tcBorders>
              <w:top w:val="single" w:sz="4" w:space="0" w:color="auto"/>
              <w:bottom w:val="nil"/>
            </w:tcBorders>
            <w:noWrap/>
            <w:vAlign w:val="bottom"/>
            <w:hideMark/>
          </w:tcPr>
          <w:p w:rsidR="00A92FCE" w:rsidRPr="00E818A9" w:rsidRDefault="00A92FCE" w:rsidP="00A92FCE">
            <w:pPr>
              <w:spacing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25</w:t>
            </w:r>
          </w:p>
        </w:tc>
        <w:tc>
          <w:tcPr>
            <w:tcW w:w="1781" w:type="dxa"/>
            <w:tcBorders>
              <w:top w:val="single" w:sz="4" w:space="0" w:color="auto"/>
              <w:bottom w:val="nil"/>
            </w:tcBorders>
            <w:noWrap/>
            <w:vAlign w:val="center"/>
            <w:hideMark/>
          </w:tcPr>
          <w:p w:rsidR="00A92FCE" w:rsidRPr="00C46DA8" w:rsidRDefault="00A92FCE" w:rsidP="00A92FCE">
            <w:pPr>
              <w:spacing w:line="360" w:lineRule="auto"/>
              <w:rPr>
                <w:rFonts w:ascii="Times New Roman" w:hAnsi="Times New Roman" w:cs="Times New Roman"/>
                <w:sz w:val="24"/>
                <w:szCs w:val="24"/>
              </w:rPr>
            </w:pPr>
            <w:r w:rsidRPr="00C46DA8">
              <w:rPr>
                <w:rFonts w:ascii="Times New Roman" w:hAnsi="Times New Roman" w:cs="Times New Roman"/>
                <w:sz w:val="24"/>
                <w:szCs w:val="24"/>
              </w:rPr>
              <w:t>1.133±0.028</w:t>
            </w:r>
            <w:r w:rsidRPr="00D759C5">
              <w:rPr>
                <w:rFonts w:ascii="Times New Roman" w:hAnsi="Times New Roman" w:cs="Times New Roman"/>
                <w:b/>
                <w:i/>
                <w:sz w:val="24"/>
                <w:szCs w:val="24"/>
                <w:vertAlign w:val="superscript"/>
              </w:rPr>
              <w:t>a</w:t>
            </w:r>
          </w:p>
        </w:tc>
        <w:tc>
          <w:tcPr>
            <w:tcW w:w="1385" w:type="dxa"/>
            <w:tcBorders>
              <w:top w:val="single" w:sz="4" w:space="0" w:color="auto"/>
              <w:bottom w:val="nil"/>
            </w:tcBorders>
          </w:tcPr>
          <w:p w:rsidR="00A92FCE" w:rsidRPr="00C46DA8" w:rsidRDefault="00A92FCE" w:rsidP="00A92FCE">
            <w:pPr>
              <w:spacing w:after="0" w:line="360" w:lineRule="auto"/>
              <w:rPr>
                <w:rFonts w:ascii="Times New Roman" w:eastAsia="Times New Roman" w:hAnsi="Times New Roman" w:cs="Times New Roman"/>
                <w:sz w:val="24"/>
                <w:szCs w:val="24"/>
              </w:rPr>
            </w:pPr>
            <w:r w:rsidRPr="00C46DA8">
              <w:rPr>
                <w:rFonts w:ascii="Times New Roman" w:eastAsia="Times New Roman" w:hAnsi="Times New Roman" w:cs="Times New Roman"/>
                <w:sz w:val="24"/>
                <w:szCs w:val="24"/>
              </w:rPr>
              <w:t>60.02</w:t>
            </w:r>
          </w:p>
        </w:tc>
        <w:tc>
          <w:tcPr>
            <w:tcW w:w="1781" w:type="dxa"/>
            <w:tcBorders>
              <w:top w:val="single" w:sz="4" w:space="0" w:color="auto"/>
              <w:bottom w:val="nil"/>
            </w:tcBorders>
            <w:vAlign w:val="center"/>
          </w:tcPr>
          <w:p w:rsidR="00A92FCE" w:rsidRPr="00C46DA8" w:rsidRDefault="00A92FCE" w:rsidP="00A92FCE">
            <w:pPr>
              <w:spacing w:line="360" w:lineRule="auto"/>
              <w:rPr>
                <w:rFonts w:ascii="Times New Roman" w:hAnsi="Times New Roman" w:cs="Times New Roman"/>
                <w:sz w:val="24"/>
                <w:szCs w:val="24"/>
              </w:rPr>
            </w:pPr>
            <w:r w:rsidRPr="00C46DA8">
              <w:rPr>
                <w:rFonts w:ascii="Times New Roman" w:hAnsi="Times New Roman" w:cs="Times New Roman"/>
                <w:sz w:val="24"/>
                <w:szCs w:val="24"/>
              </w:rPr>
              <w:t>1.232±0.008</w:t>
            </w:r>
            <w:r w:rsidRPr="00D759C5">
              <w:rPr>
                <w:rFonts w:ascii="Times New Roman" w:hAnsi="Times New Roman" w:cs="Times New Roman"/>
                <w:b/>
                <w:i/>
                <w:sz w:val="24"/>
                <w:szCs w:val="24"/>
                <w:vertAlign w:val="superscript"/>
              </w:rPr>
              <w:t>a</w:t>
            </w:r>
          </w:p>
        </w:tc>
        <w:tc>
          <w:tcPr>
            <w:tcW w:w="1484" w:type="dxa"/>
            <w:tcBorders>
              <w:top w:val="single" w:sz="4" w:space="0" w:color="auto"/>
              <w:bottom w:val="nil"/>
            </w:tcBorders>
          </w:tcPr>
          <w:p w:rsidR="00A92FCE" w:rsidRPr="00C46DA8" w:rsidRDefault="00A92FCE" w:rsidP="00A92FCE">
            <w:pPr>
              <w:spacing w:after="0" w:line="360" w:lineRule="auto"/>
              <w:rPr>
                <w:rFonts w:ascii="Times New Roman" w:eastAsia="Times New Roman" w:hAnsi="Times New Roman" w:cs="Times New Roman"/>
                <w:sz w:val="24"/>
                <w:szCs w:val="24"/>
              </w:rPr>
            </w:pPr>
            <w:r w:rsidRPr="00C46DA8">
              <w:rPr>
                <w:rFonts w:ascii="Times New Roman" w:eastAsia="Times New Roman" w:hAnsi="Times New Roman" w:cs="Times New Roman"/>
                <w:sz w:val="24"/>
                <w:szCs w:val="24"/>
              </w:rPr>
              <w:t>57.66</w:t>
            </w:r>
          </w:p>
        </w:tc>
      </w:tr>
      <w:tr w:rsidR="00A92FCE" w:rsidRPr="00C46DA8" w:rsidTr="00A92FCE">
        <w:trPr>
          <w:trHeight w:val="298"/>
        </w:trPr>
        <w:tc>
          <w:tcPr>
            <w:tcW w:w="2395" w:type="dxa"/>
            <w:tcBorders>
              <w:top w:val="nil"/>
            </w:tcBorders>
            <w:noWrap/>
            <w:vAlign w:val="bottom"/>
            <w:hideMark/>
          </w:tcPr>
          <w:p w:rsidR="00A92FCE" w:rsidRPr="00E818A9" w:rsidRDefault="00A92FCE" w:rsidP="00A92FCE">
            <w:pPr>
              <w:spacing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50</w:t>
            </w:r>
          </w:p>
        </w:tc>
        <w:tc>
          <w:tcPr>
            <w:tcW w:w="1781" w:type="dxa"/>
            <w:tcBorders>
              <w:top w:val="nil"/>
            </w:tcBorders>
            <w:noWrap/>
            <w:vAlign w:val="center"/>
            <w:hideMark/>
          </w:tcPr>
          <w:p w:rsidR="00A92FCE" w:rsidRPr="00C46DA8" w:rsidRDefault="00A92FCE" w:rsidP="00A92FCE">
            <w:pPr>
              <w:spacing w:line="360" w:lineRule="auto"/>
              <w:rPr>
                <w:rFonts w:ascii="Times New Roman" w:hAnsi="Times New Roman" w:cs="Times New Roman"/>
                <w:sz w:val="24"/>
                <w:szCs w:val="24"/>
              </w:rPr>
            </w:pPr>
            <w:r w:rsidRPr="00C46DA8">
              <w:rPr>
                <w:rFonts w:ascii="Times New Roman" w:hAnsi="Times New Roman" w:cs="Times New Roman"/>
                <w:sz w:val="24"/>
                <w:szCs w:val="24"/>
              </w:rPr>
              <w:t>1.818±0.010</w:t>
            </w:r>
            <w:r w:rsidRPr="00D759C5">
              <w:rPr>
                <w:rFonts w:ascii="Times New Roman" w:hAnsi="Times New Roman" w:cs="Times New Roman"/>
                <w:b/>
                <w:i/>
                <w:sz w:val="24"/>
                <w:szCs w:val="24"/>
                <w:vertAlign w:val="superscript"/>
              </w:rPr>
              <w:t>b</w:t>
            </w:r>
          </w:p>
        </w:tc>
        <w:tc>
          <w:tcPr>
            <w:tcW w:w="1385" w:type="dxa"/>
            <w:tcBorders>
              <w:top w:val="nil"/>
            </w:tcBorders>
          </w:tcPr>
          <w:p w:rsidR="00A92FCE" w:rsidRPr="00C46DA8" w:rsidRDefault="00A92FCE" w:rsidP="00A92FCE">
            <w:pPr>
              <w:spacing w:after="0" w:line="360" w:lineRule="auto"/>
              <w:rPr>
                <w:rFonts w:ascii="Times New Roman" w:eastAsia="Times New Roman" w:hAnsi="Times New Roman" w:cs="Times New Roman"/>
                <w:sz w:val="24"/>
                <w:szCs w:val="24"/>
              </w:rPr>
            </w:pPr>
            <w:r w:rsidRPr="00C46DA8">
              <w:rPr>
                <w:rFonts w:ascii="Times New Roman" w:eastAsia="Times New Roman" w:hAnsi="Times New Roman" w:cs="Times New Roman"/>
                <w:sz w:val="24"/>
                <w:szCs w:val="24"/>
              </w:rPr>
              <w:t>35.85</w:t>
            </w:r>
          </w:p>
        </w:tc>
        <w:tc>
          <w:tcPr>
            <w:tcW w:w="1781" w:type="dxa"/>
            <w:tcBorders>
              <w:top w:val="nil"/>
            </w:tcBorders>
            <w:vAlign w:val="center"/>
          </w:tcPr>
          <w:p w:rsidR="00A92FCE" w:rsidRPr="00C46DA8" w:rsidRDefault="00A92FCE" w:rsidP="00A92FCE">
            <w:pPr>
              <w:spacing w:line="360" w:lineRule="auto"/>
              <w:rPr>
                <w:rFonts w:ascii="Times New Roman" w:hAnsi="Times New Roman" w:cs="Times New Roman"/>
                <w:sz w:val="24"/>
                <w:szCs w:val="24"/>
              </w:rPr>
            </w:pPr>
            <w:r w:rsidRPr="00C46DA8">
              <w:rPr>
                <w:rFonts w:ascii="Times New Roman" w:hAnsi="Times New Roman" w:cs="Times New Roman"/>
                <w:sz w:val="24"/>
                <w:szCs w:val="24"/>
              </w:rPr>
              <w:t>2.002±0.013</w:t>
            </w:r>
            <w:r w:rsidRPr="00D759C5">
              <w:rPr>
                <w:rFonts w:ascii="Times New Roman" w:hAnsi="Times New Roman" w:cs="Times New Roman"/>
                <w:b/>
                <w:i/>
                <w:sz w:val="24"/>
                <w:szCs w:val="24"/>
                <w:vertAlign w:val="superscript"/>
              </w:rPr>
              <w:t>b</w:t>
            </w:r>
          </w:p>
        </w:tc>
        <w:tc>
          <w:tcPr>
            <w:tcW w:w="1484" w:type="dxa"/>
            <w:tcBorders>
              <w:top w:val="nil"/>
            </w:tcBorders>
          </w:tcPr>
          <w:p w:rsidR="00A92FCE" w:rsidRPr="00C46DA8" w:rsidRDefault="00A92FCE" w:rsidP="00A92FCE">
            <w:pPr>
              <w:spacing w:after="0" w:line="360" w:lineRule="auto"/>
              <w:rPr>
                <w:rFonts w:ascii="Times New Roman" w:eastAsia="Times New Roman" w:hAnsi="Times New Roman" w:cs="Times New Roman"/>
                <w:sz w:val="24"/>
                <w:szCs w:val="24"/>
              </w:rPr>
            </w:pPr>
            <w:r w:rsidRPr="00C46DA8">
              <w:rPr>
                <w:rFonts w:ascii="Times New Roman" w:eastAsia="Times New Roman" w:hAnsi="Times New Roman" w:cs="Times New Roman"/>
                <w:sz w:val="24"/>
                <w:szCs w:val="24"/>
              </w:rPr>
              <w:t>31.20</w:t>
            </w:r>
          </w:p>
        </w:tc>
      </w:tr>
      <w:tr w:rsidR="00A92FCE" w:rsidRPr="00C46DA8" w:rsidTr="00A92FCE">
        <w:trPr>
          <w:trHeight w:val="298"/>
        </w:trPr>
        <w:tc>
          <w:tcPr>
            <w:tcW w:w="2395" w:type="dxa"/>
            <w:noWrap/>
            <w:vAlign w:val="bottom"/>
            <w:hideMark/>
          </w:tcPr>
          <w:p w:rsidR="00A92FCE" w:rsidRPr="00E818A9" w:rsidRDefault="00A92FCE" w:rsidP="00A92FCE">
            <w:pPr>
              <w:spacing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75</w:t>
            </w:r>
          </w:p>
        </w:tc>
        <w:tc>
          <w:tcPr>
            <w:tcW w:w="1781" w:type="dxa"/>
            <w:noWrap/>
            <w:vAlign w:val="center"/>
            <w:hideMark/>
          </w:tcPr>
          <w:p w:rsidR="00A92FCE" w:rsidRPr="00C46DA8" w:rsidRDefault="00A92FCE" w:rsidP="00A92FCE">
            <w:pPr>
              <w:spacing w:line="360" w:lineRule="auto"/>
              <w:rPr>
                <w:rFonts w:ascii="Times New Roman" w:hAnsi="Times New Roman" w:cs="Times New Roman"/>
                <w:sz w:val="24"/>
                <w:szCs w:val="24"/>
              </w:rPr>
            </w:pPr>
            <w:r w:rsidRPr="00C46DA8">
              <w:rPr>
                <w:rFonts w:ascii="Times New Roman" w:hAnsi="Times New Roman" w:cs="Times New Roman"/>
                <w:sz w:val="24"/>
                <w:szCs w:val="24"/>
              </w:rPr>
              <w:t>2.479±0.047</w:t>
            </w:r>
            <w:r w:rsidRPr="00D759C5">
              <w:rPr>
                <w:rFonts w:ascii="Times New Roman" w:hAnsi="Times New Roman" w:cs="Times New Roman"/>
                <w:b/>
                <w:i/>
                <w:sz w:val="24"/>
                <w:szCs w:val="24"/>
                <w:vertAlign w:val="superscript"/>
              </w:rPr>
              <w:t>c</w:t>
            </w:r>
          </w:p>
        </w:tc>
        <w:tc>
          <w:tcPr>
            <w:tcW w:w="1385" w:type="dxa"/>
          </w:tcPr>
          <w:p w:rsidR="00A92FCE" w:rsidRPr="00C46DA8" w:rsidRDefault="00A92FCE" w:rsidP="00A92FCE">
            <w:pPr>
              <w:spacing w:after="0" w:line="360" w:lineRule="auto"/>
              <w:rPr>
                <w:rFonts w:ascii="Times New Roman" w:eastAsia="Times New Roman" w:hAnsi="Times New Roman" w:cs="Times New Roman"/>
                <w:sz w:val="24"/>
                <w:szCs w:val="24"/>
              </w:rPr>
            </w:pPr>
            <w:r w:rsidRPr="00C46DA8">
              <w:rPr>
                <w:rFonts w:ascii="Times New Roman" w:eastAsia="Times New Roman" w:hAnsi="Times New Roman" w:cs="Times New Roman"/>
                <w:sz w:val="24"/>
                <w:szCs w:val="24"/>
              </w:rPr>
              <w:t>12.53</w:t>
            </w:r>
          </w:p>
        </w:tc>
        <w:tc>
          <w:tcPr>
            <w:tcW w:w="1781" w:type="dxa"/>
            <w:vAlign w:val="center"/>
          </w:tcPr>
          <w:p w:rsidR="00A92FCE" w:rsidRPr="00C46DA8" w:rsidRDefault="00A92FCE" w:rsidP="00A92FCE">
            <w:pPr>
              <w:spacing w:line="360" w:lineRule="auto"/>
              <w:rPr>
                <w:rFonts w:ascii="Times New Roman" w:hAnsi="Times New Roman" w:cs="Times New Roman"/>
                <w:sz w:val="24"/>
                <w:szCs w:val="24"/>
              </w:rPr>
            </w:pPr>
            <w:r w:rsidRPr="00C46DA8">
              <w:rPr>
                <w:rFonts w:ascii="Times New Roman" w:hAnsi="Times New Roman" w:cs="Times New Roman"/>
                <w:sz w:val="24"/>
                <w:szCs w:val="24"/>
              </w:rPr>
              <w:t>2.687±0.008</w:t>
            </w:r>
            <w:r w:rsidRPr="00D759C5">
              <w:rPr>
                <w:rFonts w:ascii="Times New Roman" w:hAnsi="Times New Roman" w:cs="Times New Roman"/>
                <w:b/>
                <w:i/>
                <w:sz w:val="24"/>
                <w:szCs w:val="24"/>
                <w:vertAlign w:val="superscript"/>
              </w:rPr>
              <w:t>c</w:t>
            </w:r>
          </w:p>
        </w:tc>
        <w:tc>
          <w:tcPr>
            <w:tcW w:w="1484" w:type="dxa"/>
          </w:tcPr>
          <w:p w:rsidR="00A92FCE" w:rsidRPr="00C46DA8" w:rsidRDefault="00A92FCE" w:rsidP="00A92FCE">
            <w:pPr>
              <w:spacing w:after="0" w:line="360" w:lineRule="auto"/>
              <w:rPr>
                <w:rFonts w:ascii="Times New Roman" w:eastAsia="Times New Roman" w:hAnsi="Times New Roman" w:cs="Times New Roman"/>
                <w:sz w:val="24"/>
                <w:szCs w:val="24"/>
              </w:rPr>
            </w:pPr>
            <w:r w:rsidRPr="00C46DA8">
              <w:rPr>
                <w:rFonts w:ascii="Times New Roman" w:eastAsia="Times New Roman" w:hAnsi="Times New Roman" w:cs="Times New Roman"/>
                <w:sz w:val="24"/>
                <w:szCs w:val="24"/>
              </w:rPr>
              <w:t>7.66</w:t>
            </w:r>
          </w:p>
        </w:tc>
      </w:tr>
      <w:tr w:rsidR="00A92FCE" w:rsidRPr="00C46DA8" w:rsidTr="00A92FCE">
        <w:trPr>
          <w:trHeight w:val="324"/>
        </w:trPr>
        <w:tc>
          <w:tcPr>
            <w:tcW w:w="2395" w:type="dxa"/>
            <w:noWrap/>
            <w:vAlign w:val="bottom"/>
            <w:hideMark/>
          </w:tcPr>
          <w:p w:rsidR="00A92FCE" w:rsidRPr="00E818A9" w:rsidRDefault="00A92FCE" w:rsidP="00A92FCE">
            <w:pPr>
              <w:spacing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100</w:t>
            </w:r>
          </w:p>
        </w:tc>
        <w:tc>
          <w:tcPr>
            <w:tcW w:w="1781" w:type="dxa"/>
            <w:noWrap/>
            <w:vAlign w:val="center"/>
            <w:hideMark/>
          </w:tcPr>
          <w:p w:rsidR="00A92FCE" w:rsidRPr="00C46DA8" w:rsidRDefault="00A92FCE" w:rsidP="00A92FCE">
            <w:pPr>
              <w:spacing w:line="360" w:lineRule="auto"/>
              <w:rPr>
                <w:rFonts w:ascii="Times New Roman" w:hAnsi="Times New Roman" w:cs="Times New Roman"/>
                <w:sz w:val="24"/>
                <w:szCs w:val="24"/>
              </w:rPr>
            </w:pPr>
            <w:r w:rsidRPr="00C46DA8">
              <w:rPr>
                <w:rFonts w:ascii="Times New Roman" w:hAnsi="Times New Roman" w:cs="Times New Roman"/>
                <w:sz w:val="24"/>
                <w:szCs w:val="24"/>
              </w:rPr>
              <w:t>2.794±0.006</w:t>
            </w:r>
            <w:r w:rsidRPr="00D759C5">
              <w:rPr>
                <w:rFonts w:ascii="Times New Roman" w:hAnsi="Times New Roman" w:cs="Times New Roman"/>
                <w:b/>
                <w:i/>
                <w:sz w:val="24"/>
                <w:szCs w:val="24"/>
                <w:vertAlign w:val="superscript"/>
              </w:rPr>
              <w:t>d</w:t>
            </w:r>
          </w:p>
        </w:tc>
        <w:tc>
          <w:tcPr>
            <w:tcW w:w="1385" w:type="dxa"/>
          </w:tcPr>
          <w:p w:rsidR="00A92FCE" w:rsidRPr="00C46DA8" w:rsidRDefault="00A92FCE" w:rsidP="00A92FCE">
            <w:pPr>
              <w:spacing w:after="0" w:line="360" w:lineRule="auto"/>
              <w:rPr>
                <w:rFonts w:ascii="Times New Roman" w:eastAsia="Times New Roman" w:hAnsi="Times New Roman" w:cs="Times New Roman"/>
                <w:sz w:val="24"/>
                <w:szCs w:val="24"/>
              </w:rPr>
            </w:pPr>
            <w:r w:rsidRPr="00C46DA8">
              <w:rPr>
                <w:rFonts w:ascii="Times New Roman" w:eastAsia="Times New Roman" w:hAnsi="Times New Roman" w:cs="Times New Roman"/>
                <w:sz w:val="24"/>
                <w:szCs w:val="24"/>
              </w:rPr>
              <w:t>1.41</w:t>
            </w:r>
          </w:p>
        </w:tc>
        <w:tc>
          <w:tcPr>
            <w:tcW w:w="1781" w:type="dxa"/>
            <w:vAlign w:val="center"/>
          </w:tcPr>
          <w:p w:rsidR="00A92FCE" w:rsidRPr="00C46DA8" w:rsidRDefault="00A92FCE" w:rsidP="00A92FCE">
            <w:pPr>
              <w:spacing w:line="360" w:lineRule="auto"/>
              <w:rPr>
                <w:rFonts w:ascii="Times New Roman" w:hAnsi="Times New Roman" w:cs="Times New Roman"/>
                <w:sz w:val="24"/>
                <w:szCs w:val="24"/>
              </w:rPr>
            </w:pPr>
            <w:r w:rsidRPr="00C46DA8">
              <w:rPr>
                <w:rFonts w:ascii="Times New Roman" w:hAnsi="Times New Roman" w:cs="Times New Roman"/>
                <w:sz w:val="24"/>
                <w:szCs w:val="24"/>
              </w:rPr>
              <w:t>2.957±0.016</w:t>
            </w:r>
            <w:r w:rsidRPr="00D759C5">
              <w:rPr>
                <w:rFonts w:ascii="Times New Roman" w:hAnsi="Times New Roman" w:cs="Times New Roman"/>
                <w:b/>
                <w:i/>
                <w:sz w:val="24"/>
                <w:szCs w:val="24"/>
                <w:vertAlign w:val="superscript"/>
              </w:rPr>
              <w:t>d</w:t>
            </w:r>
          </w:p>
        </w:tc>
        <w:tc>
          <w:tcPr>
            <w:tcW w:w="1484" w:type="dxa"/>
          </w:tcPr>
          <w:p w:rsidR="00A92FCE" w:rsidRPr="00C46DA8" w:rsidRDefault="00A92FCE" w:rsidP="00A92FCE">
            <w:pPr>
              <w:spacing w:after="0" w:line="360" w:lineRule="auto"/>
              <w:rPr>
                <w:rFonts w:ascii="Times New Roman" w:eastAsia="Times New Roman" w:hAnsi="Times New Roman" w:cs="Times New Roman"/>
                <w:sz w:val="24"/>
                <w:szCs w:val="24"/>
              </w:rPr>
            </w:pPr>
            <w:r w:rsidRPr="00C46DA8">
              <w:rPr>
                <w:rFonts w:ascii="Times New Roman" w:eastAsia="Times New Roman" w:hAnsi="Times New Roman" w:cs="Times New Roman"/>
                <w:sz w:val="24"/>
                <w:szCs w:val="24"/>
              </w:rPr>
              <w:t>-1.62</w:t>
            </w:r>
          </w:p>
        </w:tc>
      </w:tr>
      <w:tr w:rsidR="00A92FCE" w:rsidRPr="00C46DA8" w:rsidTr="00A92FCE">
        <w:trPr>
          <w:trHeight w:val="298"/>
        </w:trPr>
        <w:tc>
          <w:tcPr>
            <w:tcW w:w="2395" w:type="dxa"/>
            <w:noWrap/>
            <w:vAlign w:val="bottom"/>
            <w:hideMark/>
          </w:tcPr>
          <w:p w:rsidR="00A92FCE" w:rsidRPr="00E818A9" w:rsidRDefault="00A92FCE" w:rsidP="00A92FCE">
            <w:pPr>
              <w:spacing w:after="0" w:line="360" w:lineRule="auto"/>
              <w:rPr>
                <w:rFonts w:ascii="Times New Roman" w:eastAsia="Times New Roman" w:hAnsi="Times New Roman" w:cs="Times New Roman"/>
                <w:sz w:val="24"/>
                <w:szCs w:val="24"/>
              </w:rPr>
            </w:pPr>
            <w:r w:rsidRPr="00C46DA8">
              <w:rPr>
                <w:rFonts w:ascii="Times New Roman" w:eastAsia="Times New Roman" w:hAnsi="Times New Roman" w:cs="Times New Roman"/>
                <w:sz w:val="24"/>
                <w:szCs w:val="24"/>
              </w:rPr>
              <w:t>Blank (No DPPH)</w:t>
            </w:r>
          </w:p>
        </w:tc>
        <w:tc>
          <w:tcPr>
            <w:tcW w:w="1781" w:type="dxa"/>
            <w:noWrap/>
            <w:vAlign w:val="center"/>
            <w:hideMark/>
          </w:tcPr>
          <w:p w:rsidR="00A92FCE" w:rsidRPr="00C46DA8" w:rsidRDefault="00A92FCE" w:rsidP="00A92FCE">
            <w:pPr>
              <w:spacing w:line="360" w:lineRule="auto"/>
              <w:rPr>
                <w:rFonts w:ascii="Times New Roman" w:hAnsi="Times New Roman" w:cs="Times New Roman"/>
                <w:sz w:val="24"/>
                <w:szCs w:val="24"/>
              </w:rPr>
            </w:pPr>
            <w:r w:rsidRPr="00C46DA8">
              <w:rPr>
                <w:rFonts w:ascii="Times New Roman" w:hAnsi="Times New Roman" w:cs="Times New Roman"/>
                <w:sz w:val="24"/>
                <w:szCs w:val="24"/>
              </w:rPr>
              <w:t>2.834±0.031</w:t>
            </w:r>
            <w:r w:rsidRPr="00D759C5">
              <w:rPr>
                <w:rFonts w:ascii="Times New Roman" w:hAnsi="Times New Roman" w:cs="Times New Roman"/>
                <w:b/>
                <w:i/>
                <w:sz w:val="24"/>
                <w:szCs w:val="24"/>
                <w:vertAlign w:val="superscript"/>
              </w:rPr>
              <w:t>d</w:t>
            </w:r>
          </w:p>
        </w:tc>
        <w:tc>
          <w:tcPr>
            <w:tcW w:w="1385" w:type="dxa"/>
          </w:tcPr>
          <w:p w:rsidR="00A92FCE" w:rsidRPr="00C46DA8"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781" w:type="dxa"/>
            <w:vAlign w:val="center"/>
          </w:tcPr>
          <w:p w:rsidR="00A92FCE" w:rsidRPr="00C46DA8" w:rsidRDefault="00A92FCE" w:rsidP="00A92FCE">
            <w:pPr>
              <w:spacing w:line="360" w:lineRule="auto"/>
              <w:rPr>
                <w:rFonts w:ascii="Times New Roman" w:hAnsi="Times New Roman" w:cs="Times New Roman"/>
                <w:sz w:val="24"/>
                <w:szCs w:val="24"/>
              </w:rPr>
            </w:pPr>
            <w:r w:rsidRPr="00C46DA8">
              <w:rPr>
                <w:rFonts w:ascii="Times New Roman" w:hAnsi="Times New Roman" w:cs="Times New Roman"/>
                <w:sz w:val="24"/>
                <w:szCs w:val="24"/>
              </w:rPr>
              <w:t>2.910±0.016</w:t>
            </w:r>
            <w:r w:rsidRPr="00D759C5">
              <w:rPr>
                <w:rFonts w:ascii="Times New Roman" w:hAnsi="Times New Roman" w:cs="Times New Roman"/>
                <w:b/>
                <w:i/>
                <w:sz w:val="24"/>
                <w:szCs w:val="24"/>
                <w:vertAlign w:val="superscript"/>
              </w:rPr>
              <w:t>d</w:t>
            </w:r>
          </w:p>
        </w:tc>
        <w:tc>
          <w:tcPr>
            <w:tcW w:w="1484" w:type="dxa"/>
          </w:tcPr>
          <w:p w:rsidR="00A92FCE" w:rsidRPr="00C46DA8" w:rsidRDefault="00A92FCE" w:rsidP="00A92FC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bl>
    <w:p w:rsidR="00E27D99" w:rsidRDefault="00A92FCE" w:rsidP="00E27D99">
      <w:pPr>
        <w:spacing w:line="360" w:lineRule="auto"/>
        <w:rPr>
          <w:rFonts w:ascii="Times New Roman" w:hAnsi="Times New Roman" w:cs="Times New Roman"/>
          <w:sz w:val="24"/>
          <w:szCs w:val="24"/>
        </w:rPr>
      </w:pPr>
      <w:r>
        <w:rPr>
          <w:rFonts w:ascii="Times New Roman" w:hAnsi="Times New Roman" w:cs="Times New Roman"/>
          <w:sz w:val="24"/>
          <w:szCs w:val="24"/>
        </w:rPr>
        <w:t>Note: Alphabets in the superscript indicate significant difference at the 0.05 level</w:t>
      </w:r>
    </w:p>
    <w:p w:rsidR="00A92FCE" w:rsidRPr="008A5D09" w:rsidRDefault="00E27D99" w:rsidP="00E27D99">
      <w:pPr>
        <w:spacing w:line="360" w:lineRule="auto"/>
        <w:rPr>
          <w:rFonts w:ascii="Times New Roman" w:hAnsi="Times New Roman" w:cs="Times New Roman"/>
          <w:sz w:val="24"/>
          <w:szCs w:val="24"/>
        </w:rPr>
      </w:pPr>
      <w:r>
        <w:rPr>
          <w:rFonts w:ascii="Times New Roman" w:hAnsi="Times New Roman" w:cs="Times New Roman"/>
          <w:sz w:val="24"/>
          <w:szCs w:val="24"/>
        </w:rPr>
        <w:t>Table 3</w:t>
      </w:r>
      <w:r w:rsidR="00A92FCE">
        <w:rPr>
          <w:rFonts w:ascii="Times New Roman" w:hAnsi="Times New Roman" w:cs="Times New Roman"/>
          <w:sz w:val="24"/>
          <w:szCs w:val="24"/>
        </w:rPr>
        <w:t xml:space="preserve">: Scavenging Activity of </w:t>
      </w:r>
      <w:r w:rsidR="00A92FCE" w:rsidRPr="00FD2F32">
        <w:rPr>
          <w:rFonts w:ascii="Times New Roman" w:eastAsia="Times New Roman" w:hAnsi="Times New Roman" w:cs="Times New Roman"/>
          <w:i/>
          <w:sz w:val="24"/>
          <w:szCs w:val="24"/>
        </w:rPr>
        <w:t xml:space="preserve">S. aromaticum </w:t>
      </w:r>
      <w:r w:rsidR="00A92FCE" w:rsidRPr="00FD2F32">
        <w:rPr>
          <w:rFonts w:ascii="Times New Roman" w:eastAsia="Times New Roman" w:hAnsi="Times New Roman" w:cs="Times New Roman"/>
          <w:sz w:val="24"/>
          <w:szCs w:val="24"/>
        </w:rPr>
        <w:t>extract by H</w:t>
      </w:r>
      <w:r w:rsidR="00A92FCE" w:rsidRPr="00FD2F32">
        <w:rPr>
          <w:rFonts w:ascii="Times New Roman" w:eastAsia="Times New Roman" w:hAnsi="Times New Roman" w:cs="Times New Roman"/>
          <w:sz w:val="24"/>
          <w:szCs w:val="24"/>
          <w:vertAlign w:val="subscript"/>
        </w:rPr>
        <w:t>2</w:t>
      </w:r>
      <w:r w:rsidR="00A92FCE" w:rsidRPr="00FD2F32">
        <w:rPr>
          <w:rFonts w:ascii="Times New Roman" w:eastAsia="Times New Roman" w:hAnsi="Times New Roman" w:cs="Times New Roman"/>
          <w:sz w:val="24"/>
          <w:szCs w:val="24"/>
        </w:rPr>
        <w:t>O</w:t>
      </w:r>
      <w:r w:rsidR="00A92FCE" w:rsidRPr="00FD2F32">
        <w:rPr>
          <w:rFonts w:ascii="Times New Roman" w:eastAsia="Times New Roman" w:hAnsi="Times New Roman" w:cs="Times New Roman"/>
          <w:sz w:val="24"/>
          <w:szCs w:val="24"/>
          <w:vertAlign w:val="subscript"/>
        </w:rPr>
        <w:t>2</w:t>
      </w:r>
    </w:p>
    <w:tbl>
      <w:tblPr>
        <w:tblW w:w="8826" w:type="dxa"/>
        <w:tblBorders>
          <w:top w:val="single" w:sz="4" w:space="0" w:color="auto"/>
          <w:bottom w:val="single" w:sz="4" w:space="0" w:color="auto"/>
        </w:tblBorders>
        <w:tblLayout w:type="fixed"/>
        <w:tblLook w:val="04A0"/>
      </w:tblPr>
      <w:tblGrid>
        <w:gridCol w:w="2395"/>
        <w:gridCol w:w="1781"/>
        <w:gridCol w:w="1385"/>
        <w:gridCol w:w="1781"/>
        <w:gridCol w:w="1484"/>
      </w:tblGrid>
      <w:tr w:rsidR="00A92FCE" w:rsidRPr="00C46DA8" w:rsidTr="00A92FCE">
        <w:trPr>
          <w:trHeight w:val="627"/>
        </w:trPr>
        <w:tc>
          <w:tcPr>
            <w:tcW w:w="2395" w:type="dxa"/>
            <w:tcBorders>
              <w:top w:val="single" w:sz="4" w:space="0" w:color="auto"/>
              <w:bottom w:val="single" w:sz="4" w:space="0" w:color="auto"/>
            </w:tcBorders>
            <w:noWrap/>
            <w:vAlign w:val="bottom"/>
            <w:hideMark/>
          </w:tcPr>
          <w:p w:rsidR="00A92FCE" w:rsidRPr="00C46DA8" w:rsidRDefault="00A92FCE" w:rsidP="00A92FCE">
            <w:pPr>
              <w:spacing w:line="240" w:lineRule="auto"/>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Extract concentration (%)</w:t>
            </w:r>
          </w:p>
        </w:tc>
        <w:tc>
          <w:tcPr>
            <w:tcW w:w="1781" w:type="dxa"/>
            <w:tcBorders>
              <w:top w:val="single" w:sz="4" w:space="0" w:color="auto"/>
              <w:bottom w:val="single" w:sz="4" w:space="0" w:color="auto"/>
            </w:tcBorders>
            <w:noWrap/>
            <w:vAlign w:val="center"/>
            <w:hideMark/>
          </w:tcPr>
          <w:p w:rsidR="00A92FCE" w:rsidRPr="00C46DA8" w:rsidRDefault="00A92FCE" w:rsidP="00A92FCE">
            <w:pPr>
              <w:tabs>
                <w:tab w:val="left" w:pos="1025"/>
              </w:tabs>
              <w:spacing w:line="240" w:lineRule="auto"/>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 xml:space="preserve">Hot </w:t>
            </w:r>
            <w:r>
              <w:rPr>
                <w:rFonts w:ascii="Times New Roman" w:eastAsia="Times New Roman" w:hAnsi="Times New Roman" w:cs="Times New Roman"/>
                <w:b/>
                <w:i/>
                <w:sz w:val="24"/>
                <w:szCs w:val="24"/>
              </w:rPr>
              <w:t>S. aromaticum</w:t>
            </w:r>
            <w:r w:rsidRPr="00C46DA8">
              <w:rPr>
                <w:rFonts w:ascii="Times New Roman" w:eastAsia="Times New Roman" w:hAnsi="Times New Roman" w:cs="Times New Roman"/>
                <w:b/>
                <w:sz w:val="24"/>
                <w:szCs w:val="24"/>
              </w:rPr>
              <w:t xml:space="preserve"> extract</w:t>
            </w:r>
          </w:p>
        </w:tc>
        <w:tc>
          <w:tcPr>
            <w:tcW w:w="1385" w:type="dxa"/>
            <w:tcBorders>
              <w:top w:val="single" w:sz="4" w:space="0" w:color="auto"/>
              <w:bottom w:val="single" w:sz="4" w:space="0" w:color="auto"/>
            </w:tcBorders>
          </w:tcPr>
          <w:p w:rsidR="00A92FCE" w:rsidRPr="00C46DA8" w:rsidRDefault="00A92FCE" w:rsidP="00A92FCE">
            <w:pPr>
              <w:spacing w:line="240" w:lineRule="auto"/>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Scavenging activity</w:t>
            </w:r>
          </w:p>
        </w:tc>
        <w:tc>
          <w:tcPr>
            <w:tcW w:w="1781" w:type="dxa"/>
            <w:tcBorders>
              <w:top w:val="single" w:sz="4" w:space="0" w:color="auto"/>
              <w:bottom w:val="single" w:sz="4" w:space="0" w:color="auto"/>
            </w:tcBorders>
          </w:tcPr>
          <w:p w:rsidR="00A92FCE" w:rsidRPr="00C46DA8" w:rsidRDefault="00A92FCE" w:rsidP="00A92FCE">
            <w:pPr>
              <w:spacing w:line="240" w:lineRule="auto"/>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 xml:space="preserve">Cold </w:t>
            </w:r>
            <w:r>
              <w:rPr>
                <w:rFonts w:ascii="Times New Roman" w:eastAsia="Times New Roman" w:hAnsi="Times New Roman" w:cs="Times New Roman"/>
                <w:b/>
                <w:i/>
                <w:sz w:val="24"/>
                <w:szCs w:val="24"/>
              </w:rPr>
              <w:t>S. aromaticum</w:t>
            </w:r>
            <w:r w:rsidRPr="00C46DA8">
              <w:rPr>
                <w:rFonts w:ascii="Times New Roman" w:eastAsia="Times New Roman" w:hAnsi="Times New Roman" w:cs="Times New Roman"/>
                <w:b/>
                <w:sz w:val="24"/>
                <w:szCs w:val="24"/>
              </w:rPr>
              <w:t xml:space="preserve"> extract</w:t>
            </w:r>
          </w:p>
        </w:tc>
        <w:tc>
          <w:tcPr>
            <w:tcW w:w="1484" w:type="dxa"/>
            <w:tcBorders>
              <w:top w:val="single" w:sz="4" w:space="0" w:color="auto"/>
              <w:bottom w:val="single" w:sz="4" w:space="0" w:color="auto"/>
            </w:tcBorders>
          </w:tcPr>
          <w:p w:rsidR="00A92FCE" w:rsidRPr="00C46DA8" w:rsidRDefault="00A92FCE" w:rsidP="00A92FCE">
            <w:pPr>
              <w:spacing w:line="240" w:lineRule="auto"/>
              <w:jc w:val="both"/>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Scavenging activity</w:t>
            </w:r>
          </w:p>
        </w:tc>
      </w:tr>
      <w:tr w:rsidR="00A92FCE" w:rsidRPr="00C46DA8" w:rsidTr="00A92FCE">
        <w:trPr>
          <w:trHeight w:val="298"/>
        </w:trPr>
        <w:tc>
          <w:tcPr>
            <w:tcW w:w="2395" w:type="dxa"/>
            <w:tcBorders>
              <w:top w:val="single" w:sz="4" w:space="0" w:color="auto"/>
              <w:bottom w:val="nil"/>
            </w:tcBorders>
            <w:noWrap/>
            <w:vAlign w:val="bottom"/>
            <w:hideMark/>
          </w:tcPr>
          <w:p w:rsidR="00A92FCE" w:rsidRPr="00E818A9" w:rsidRDefault="00A92FCE" w:rsidP="00A92FCE">
            <w:pPr>
              <w:spacing w:before="240"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25</w:t>
            </w:r>
          </w:p>
        </w:tc>
        <w:tc>
          <w:tcPr>
            <w:tcW w:w="1781" w:type="dxa"/>
            <w:tcBorders>
              <w:top w:val="single" w:sz="4" w:space="0" w:color="auto"/>
              <w:bottom w:val="nil"/>
            </w:tcBorders>
            <w:noWrap/>
            <w:vAlign w:val="center"/>
            <w:hideMark/>
          </w:tcPr>
          <w:p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0.686</w:t>
            </w:r>
            <w:r w:rsidRPr="00C46DA8">
              <w:rPr>
                <w:rFonts w:ascii="Times New Roman" w:hAnsi="Times New Roman" w:cs="Times New Roman"/>
                <w:sz w:val="24"/>
                <w:szCs w:val="24"/>
              </w:rPr>
              <w:t>±</w:t>
            </w:r>
            <w:r>
              <w:rPr>
                <w:rFonts w:ascii="Times New Roman" w:hAnsi="Times New Roman" w:cs="Times New Roman"/>
                <w:sz w:val="24"/>
                <w:szCs w:val="24"/>
              </w:rPr>
              <w:t>0.005</w:t>
            </w:r>
            <w:r w:rsidRPr="002E0ADC">
              <w:rPr>
                <w:rFonts w:ascii="Times New Roman" w:hAnsi="Times New Roman" w:cs="Times New Roman"/>
                <w:i/>
                <w:sz w:val="24"/>
                <w:szCs w:val="24"/>
                <w:vertAlign w:val="superscript"/>
              </w:rPr>
              <w:t>d</w:t>
            </w:r>
          </w:p>
        </w:tc>
        <w:tc>
          <w:tcPr>
            <w:tcW w:w="1385" w:type="dxa"/>
            <w:tcBorders>
              <w:top w:val="single" w:sz="4" w:space="0" w:color="auto"/>
              <w:bottom w:val="nil"/>
            </w:tcBorders>
          </w:tcPr>
          <w:p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30.07</w:t>
            </w:r>
          </w:p>
        </w:tc>
        <w:tc>
          <w:tcPr>
            <w:tcW w:w="1781" w:type="dxa"/>
            <w:tcBorders>
              <w:top w:val="single" w:sz="4" w:space="0" w:color="auto"/>
              <w:bottom w:val="nil"/>
            </w:tcBorders>
            <w:vAlign w:val="center"/>
          </w:tcPr>
          <w:p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0.602</w:t>
            </w:r>
            <w:r w:rsidRPr="00C46DA8">
              <w:rPr>
                <w:rFonts w:ascii="Times New Roman" w:hAnsi="Times New Roman" w:cs="Times New Roman"/>
                <w:sz w:val="24"/>
                <w:szCs w:val="24"/>
              </w:rPr>
              <w:t>±</w:t>
            </w:r>
            <w:r>
              <w:rPr>
                <w:rFonts w:ascii="Times New Roman" w:hAnsi="Times New Roman" w:cs="Times New Roman"/>
                <w:sz w:val="24"/>
                <w:szCs w:val="24"/>
              </w:rPr>
              <w:t>0.005</w:t>
            </w:r>
            <w:r w:rsidRPr="002E0ADC">
              <w:rPr>
                <w:rFonts w:ascii="Times New Roman" w:hAnsi="Times New Roman" w:cs="Times New Roman"/>
                <w:i/>
                <w:sz w:val="24"/>
                <w:szCs w:val="24"/>
                <w:vertAlign w:val="superscript"/>
              </w:rPr>
              <w:t>d</w:t>
            </w:r>
          </w:p>
        </w:tc>
        <w:tc>
          <w:tcPr>
            <w:tcW w:w="1484" w:type="dxa"/>
            <w:tcBorders>
              <w:top w:val="single" w:sz="4" w:space="0" w:color="auto"/>
              <w:bottom w:val="nil"/>
            </w:tcBorders>
          </w:tcPr>
          <w:p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38.63</w:t>
            </w:r>
          </w:p>
        </w:tc>
      </w:tr>
      <w:tr w:rsidR="00A92FCE" w:rsidRPr="00C46DA8" w:rsidTr="00A92FCE">
        <w:trPr>
          <w:trHeight w:val="298"/>
        </w:trPr>
        <w:tc>
          <w:tcPr>
            <w:tcW w:w="2395" w:type="dxa"/>
            <w:tcBorders>
              <w:top w:val="nil"/>
            </w:tcBorders>
            <w:noWrap/>
            <w:vAlign w:val="bottom"/>
            <w:hideMark/>
          </w:tcPr>
          <w:p w:rsidR="00A92FCE" w:rsidRPr="00E818A9" w:rsidRDefault="00A92FCE" w:rsidP="00A92FCE">
            <w:pPr>
              <w:spacing w:before="240"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50</w:t>
            </w:r>
          </w:p>
        </w:tc>
        <w:tc>
          <w:tcPr>
            <w:tcW w:w="1781" w:type="dxa"/>
            <w:tcBorders>
              <w:top w:val="nil"/>
            </w:tcBorders>
            <w:noWrap/>
            <w:vAlign w:val="center"/>
            <w:hideMark/>
          </w:tcPr>
          <w:p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0.634</w:t>
            </w:r>
            <w:r w:rsidRPr="00C46DA8">
              <w:rPr>
                <w:rFonts w:ascii="Times New Roman" w:hAnsi="Times New Roman" w:cs="Times New Roman"/>
                <w:sz w:val="24"/>
                <w:szCs w:val="24"/>
              </w:rPr>
              <w:t>±</w:t>
            </w:r>
            <w:r>
              <w:rPr>
                <w:rFonts w:ascii="Times New Roman" w:hAnsi="Times New Roman" w:cs="Times New Roman"/>
                <w:sz w:val="24"/>
                <w:szCs w:val="24"/>
              </w:rPr>
              <w:t>0.005</w:t>
            </w:r>
            <w:r w:rsidRPr="002E0ADC">
              <w:rPr>
                <w:rFonts w:ascii="Times New Roman" w:hAnsi="Times New Roman" w:cs="Times New Roman"/>
                <w:i/>
                <w:sz w:val="24"/>
                <w:szCs w:val="24"/>
                <w:vertAlign w:val="superscript"/>
              </w:rPr>
              <w:t>c</w:t>
            </w:r>
          </w:p>
        </w:tc>
        <w:tc>
          <w:tcPr>
            <w:tcW w:w="1385" w:type="dxa"/>
            <w:tcBorders>
              <w:top w:val="nil"/>
            </w:tcBorders>
          </w:tcPr>
          <w:p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35.37</w:t>
            </w:r>
          </w:p>
        </w:tc>
        <w:tc>
          <w:tcPr>
            <w:tcW w:w="1781" w:type="dxa"/>
            <w:tcBorders>
              <w:top w:val="nil"/>
            </w:tcBorders>
            <w:vAlign w:val="center"/>
          </w:tcPr>
          <w:p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0.588</w:t>
            </w:r>
            <w:r w:rsidRPr="00C46DA8">
              <w:rPr>
                <w:rFonts w:ascii="Times New Roman" w:hAnsi="Times New Roman" w:cs="Times New Roman"/>
                <w:sz w:val="24"/>
                <w:szCs w:val="24"/>
              </w:rPr>
              <w:t>±</w:t>
            </w:r>
            <w:r>
              <w:rPr>
                <w:rFonts w:ascii="Times New Roman" w:hAnsi="Times New Roman" w:cs="Times New Roman"/>
                <w:sz w:val="24"/>
                <w:szCs w:val="24"/>
              </w:rPr>
              <w:t>0.004</w:t>
            </w:r>
            <w:r w:rsidRPr="002E0ADC">
              <w:rPr>
                <w:rFonts w:ascii="Times New Roman" w:hAnsi="Times New Roman" w:cs="Times New Roman"/>
                <w:i/>
                <w:sz w:val="24"/>
                <w:szCs w:val="24"/>
                <w:vertAlign w:val="superscript"/>
              </w:rPr>
              <w:t>c</w:t>
            </w:r>
          </w:p>
        </w:tc>
        <w:tc>
          <w:tcPr>
            <w:tcW w:w="1484" w:type="dxa"/>
            <w:tcBorders>
              <w:top w:val="nil"/>
            </w:tcBorders>
          </w:tcPr>
          <w:p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40.06</w:t>
            </w:r>
          </w:p>
        </w:tc>
      </w:tr>
      <w:tr w:rsidR="00A92FCE" w:rsidRPr="00C46DA8" w:rsidTr="00A92FCE">
        <w:trPr>
          <w:trHeight w:val="298"/>
        </w:trPr>
        <w:tc>
          <w:tcPr>
            <w:tcW w:w="2395" w:type="dxa"/>
            <w:noWrap/>
            <w:vAlign w:val="bottom"/>
            <w:hideMark/>
          </w:tcPr>
          <w:p w:rsidR="00A92FCE" w:rsidRPr="00E818A9" w:rsidRDefault="00A92FCE" w:rsidP="00A92FCE">
            <w:pPr>
              <w:spacing w:before="240"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75</w:t>
            </w:r>
          </w:p>
        </w:tc>
        <w:tc>
          <w:tcPr>
            <w:tcW w:w="1781" w:type="dxa"/>
            <w:noWrap/>
            <w:vAlign w:val="center"/>
            <w:hideMark/>
          </w:tcPr>
          <w:p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0.490</w:t>
            </w:r>
            <w:r w:rsidRPr="00C46DA8">
              <w:rPr>
                <w:rFonts w:ascii="Times New Roman" w:hAnsi="Times New Roman" w:cs="Times New Roman"/>
                <w:sz w:val="24"/>
                <w:szCs w:val="24"/>
              </w:rPr>
              <w:t>±</w:t>
            </w:r>
            <w:r>
              <w:rPr>
                <w:rFonts w:ascii="Times New Roman" w:hAnsi="Times New Roman" w:cs="Times New Roman"/>
                <w:sz w:val="24"/>
                <w:szCs w:val="24"/>
              </w:rPr>
              <w:t>0.002</w:t>
            </w:r>
            <w:r w:rsidRPr="002E0ADC">
              <w:rPr>
                <w:rFonts w:ascii="Times New Roman" w:hAnsi="Times New Roman" w:cs="Times New Roman"/>
                <w:i/>
                <w:sz w:val="24"/>
                <w:szCs w:val="24"/>
                <w:vertAlign w:val="superscript"/>
              </w:rPr>
              <w:t>b</w:t>
            </w:r>
          </w:p>
        </w:tc>
        <w:tc>
          <w:tcPr>
            <w:tcW w:w="1385" w:type="dxa"/>
          </w:tcPr>
          <w:p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50.05</w:t>
            </w:r>
          </w:p>
        </w:tc>
        <w:tc>
          <w:tcPr>
            <w:tcW w:w="1781" w:type="dxa"/>
            <w:vAlign w:val="center"/>
          </w:tcPr>
          <w:p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0.549</w:t>
            </w:r>
            <w:r w:rsidRPr="00C46DA8">
              <w:rPr>
                <w:rFonts w:ascii="Times New Roman" w:hAnsi="Times New Roman" w:cs="Times New Roman"/>
                <w:sz w:val="24"/>
                <w:szCs w:val="24"/>
              </w:rPr>
              <w:t>±</w:t>
            </w:r>
            <w:r>
              <w:rPr>
                <w:rFonts w:ascii="Times New Roman" w:hAnsi="Times New Roman" w:cs="Times New Roman"/>
                <w:sz w:val="24"/>
                <w:szCs w:val="24"/>
              </w:rPr>
              <w:t>0.003</w:t>
            </w:r>
            <w:r w:rsidRPr="002E0ADC">
              <w:rPr>
                <w:rFonts w:ascii="Times New Roman" w:hAnsi="Times New Roman" w:cs="Times New Roman"/>
                <w:i/>
                <w:sz w:val="24"/>
                <w:szCs w:val="24"/>
                <w:vertAlign w:val="superscript"/>
              </w:rPr>
              <w:t>b</w:t>
            </w:r>
          </w:p>
        </w:tc>
        <w:tc>
          <w:tcPr>
            <w:tcW w:w="1484" w:type="dxa"/>
          </w:tcPr>
          <w:p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44.04</w:t>
            </w:r>
          </w:p>
        </w:tc>
      </w:tr>
      <w:tr w:rsidR="00A92FCE" w:rsidRPr="00C46DA8" w:rsidTr="00A92FCE">
        <w:trPr>
          <w:trHeight w:val="324"/>
        </w:trPr>
        <w:tc>
          <w:tcPr>
            <w:tcW w:w="2395" w:type="dxa"/>
            <w:noWrap/>
            <w:vAlign w:val="bottom"/>
            <w:hideMark/>
          </w:tcPr>
          <w:p w:rsidR="00A92FCE" w:rsidRPr="00E818A9" w:rsidRDefault="00A92FCE" w:rsidP="00A92FCE">
            <w:pPr>
              <w:spacing w:before="240"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100</w:t>
            </w:r>
          </w:p>
        </w:tc>
        <w:tc>
          <w:tcPr>
            <w:tcW w:w="1781" w:type="dxa"/>
            <w:noWrap/>
            <w:vAlign w:val="center"/>
            <w:hideMark/>
          </w:tcPr>
          <w:p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0.389</w:t>
            </w:r>
            <w:r w:rsidRPr="00C46DA8">
              <w:rPr>
                <w:rFonts w:ascii="Times New Roman" w:hAnsi="Times New Roman" w:cs="Times New Roman"/>
                <w:sz w:val="24"/>
                <w:szCs w:val="24"/>
              </w:rPr>
              <w:t>±</w:t>
            </w:r>
            <w:r>
              <w:rPr>
                <w:rFonts w:ascii="Times New Roman" w:hAnsi="Times New Roman" w:cs="Times New Roman"/>
                <w:sz w:val="24"/>
                <w:szCs w:val="24"/>
              </w:rPr>
              <w:t>0.003</w:t>
            </w:r>
            <w:r w:rsidRPr="002E0ADC">
              <w:rPr>
                <w:rFonts w:ascii="Times New Roman" w:hAnsi="Times New Roman" w:cs="Times New Roman"/>
                <w:i/>
                <w:sz w:val="24"/>
                <w:szCs w:val="24"/>
                <w:vertAlign w:val="superscript"/>
              </w:rPr>
              <w:t>a</w:t>
            </w:r>
          </w:p>
        </w:tc>
        <w:tc>
          <w:tcPr>
            <w:tcW w:w="1385" w:type="dxa"/>
          </w:tcPr>
          <w:p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60.35</w:t>
            </w:r>
          </w:p>
        </w:tc>
        <w:tc>
          <w:tcPr>
            <w:tcW w:w="1781" w:type="dxa"/>
            <w:vAlign w:val="center"/>
          </w:tcPr>
          <w:p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0.486</w:t>
            </w:r>
            <w:r w:rsidRPr="00C46DA8">
              <w:rPr>
                <w:rFonts w:ascii="Times New Roman" w:hAnsi="Times New Roman" w:cs="Times New Roman"/>
                <w:sz w:val="24"/>
                <w:szCs w:val="24"/>
              </w:rPr>
              <w:t>±</w:t>
            </w:r>
            <w:r>
              <w:rPr>
                <w:rFonts w:ascii="Times New Roman" w:hAnsi="Times New Roman" w:cs="Times New Roman"/>
                <w:sz w:val="24"/>
                <w:szCs w:val="24"/>
              </w:rPr>
              <w:t>0.007</w:t>
            </w:r>
            <w:r w:rsidRPr="002E0ADC">
              <w:rPr>
                <w:rFonts w:ascii="Times New Roman" w:hAnsi="Times New Roman" w:cs="Times New Roman"/>
                <w:i/>
                <w:sz w:val="24"/>
                <w:szCs w:val="24"/>
                <w:vertAlign w:val="superscript"/>
              </w:rPr>
              <w:t>a</w:t>
            </w:r>
          </w:p>
        </w:tc>
        <w:tc>
          <w:tcPr>
            <w:tcW w:w="1484" w:type="dxa"/>
          </w:tcPr>
          <w:p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50.49</w:t>
            </w:r>
          </w:p>
        </w:tc>
      </w:tr>
      <w:tr w:rsidR="00A92FCE" w:rsidRPr="00C46DA8" w:rsidTr="00A92FCE">
        <w:trPr>
          <w:trHeight w:val="297"/>
        </w:trPr>
        <w:tc>
          <w:tcPr>
            <w:tcW w:w="2395" w:type="dxa"/>
            <w:noWrap/>
            <w:vAlign w:val="bottom"/>
            <w:hideMark/>
          </w:tcPr>
          <w:p w:rsidR="00A92FCE"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Control (</w:t>
            </w:r>
            <w:r>
              <w:rPr>
                <w:rFonts w:ascii="Times New Roman" w:eastAsia="Times New Roman" w:hAnsi="Times New Roman" w:cs="Times New Roman"/>
                <w:b/>
                <w:sz w:val="20"/>
                <w:szCs w:val="20"/>
              </w:rPr>
              <w:t>H</w:t>
            </w:r>
            <w:r w:rsidRPr="00CE309E">
              <w:rPr>
                <w:rFonts w:ascii="Times New Roman" w:eastAsia="Times New Roman" w:hAnsi="Times New Roman" w:cs="Times New Roman"/>
                <w:b/>
                <w:sz w:val="20"/>
                <w:szCs w:val="20"/>
                <w:vertAlign w:val="subscript"/>
              </w:rPr>
              <w:t>2</w:t>
            </w:r>
            <w:r>
              <w:rPr>
                <w:rFonts w:ascii="Times New Roman" w:eastAsia="Times New Roman" w:hAnsi="Times New Roman" w:cs="Times New Roman"/>
                <w:b/>
                <w:sz w:val="20"/>
                <w:szCs w:val="20"/>
              </w:rPr>
              <w:t>O</w:t>
            </w:r>
            <w:r w:rsidRPr="00CE309E">
              <w:rPr>
                <w:rFonts w:ascii="Times New Roman" w:eastAsia="Times New Roman" w:hAnsi="Times New Roman" w:cs="Times New Roman"/>
                <w:b/>
                <w:sz w:val="20"/>
                <w:szCs w:val="20"/>
                <w:vertAlign w:val="subscript"/>
              </w:rPr>
              <w:t>2</w:t>
            </w:r>
            <w:r>
              <w:rPr>
                <w:rFonts w:ascii="Times New Roman" w:eastAsia="Times New Roman" w:hAnsi="Times New Roman" w:cs="Times New Roman"/>
                <w:sz w:val="24"/>
                <w:szCs w:val="24"/>
              </w:rPr>
              <w:t>)</w:t>
            </w:r>
          </w:p>
        </w:tc>
        <w:tc>
          <w:tcPr>
            <w:tcW w:w="1781" w:type="dxa"/>
            <w:noWrap/>
            <w:vAlign w:val="center"/>
            <w:hideMark/>
          </w:tcPr>
          <w:p w:rsidR="00A92FCE"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0.981</w:t>
            </w:r>
            <w:r w:rsidRPr="00C46DA8">
              <w:rPr>
                <w:rFonts w:ascii="Times New Roman" w:hAnsi="Times New Roman" w:cs="Times New Roman"/>
                <w:sz w:val="24"/>
                <w:szCs w:val="24"/>
              </w:rPr>
              <w:t>±</w:t>
            </w:r>
            <w:r>
              <w:rPr>
                <w:rFonts w:ascii="Times New Roman" w:hAnsi="Times New Roman" w:cs="Times New Roman"/>
                <w:sz w:val="24"/>
                <w:szCs w:val="24"/>
              </w:rPr>
              <w:t>0.008</w:t>
            </w:r>
            <w:r w:rsidRPr="002E0ADC">
              <w:rPr>
                <w:rFonts w:ascii="Times New Roman" w:hAnsi="Times New Roman" w:cs="Times New Roman"/>
                <w:i/>
                <w:sz w:val="24"/>
                <w:szCs w:val="24"/>
                <w:vertAlign w:val="superscript"/>
              </w:rPr>
              <w:t>e</w:t>
            </w:r>
          </w:p>
        </w:tc>
        <w:tc>
          <w:tcPr>
            <w:tcW w:w="1385" w:type="dxa"/>
          </w:tcPr>
          <w:p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781" w:type="dxa"/>
            <w:vAlign w:val="center"/>
          </w:tcPr>
          <w:p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0.981</w:t>
            </w:r>
            <w:r w:rsidRPr="00C46DA8">
              <w:rPr>
                <w:rFonts w:ascii="Times New Roman" w:hAnsi="Times New Roman" w:cs="Times New Roman"/>
                <w:sz w:val="24"/>
                <w:szCs w:val="24"/>
              </w:rPr>
              <w:t>±</w:t>
            </w:r>
            <w:r>
              <w:rPr>
                <w:rFonts w:ascii="Times New Roman" w:hAnsi="Times New Roman" w:cs="Times New Roman"/>
                <w:sz w:val="24"/>
                <w:szCs w:val="24"/>
              </w:rPr>
              <w:t>0.008</w:t>
            </w:r>
            <w:r w:rsidRPr="002E0ADC">
              <w:rPr>
                <w:rFonts w:ascii="Times New Roman" w:hAnsi="Times New Roman" w:cs="Times New Roman"/>
                <w:i/>
                <w:sz w:val="24"/>
                <w:szCs w:val="24"/>
                <w:vertAlign w:val="superscript"/>
              </w:rPr>
              <w:t>e</w:t>
            </w:r>
          </w:p>
        </w:tc>
        <w:tc>
          <w:tcPr>
            <w:tcW w:w="1484" w:type="dxa"/>
          </w:tcPr>
          <w:p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bl>
    <w:p w:rsidR="002D6A0C" w:rsidRDefault="00A92FCE" w:rsidP="002401C4">
      <w:pPr>
        <w:spacing w:before="240" w:after="0" w:line="360" w:lineRule="auto"/>
        <w:rPr>
          <w:rFonts w:ascii="Times New Roman" w:hAnsi="Times New Roman" w:cs="Times New Roman"/>
          <w:sz w:val="24"/>
          <w:szCs w:val="24"/>
        </w:rPr>
      </w:pPr>
      <w:r>
        <w:rPr>
          <w:rFonts w:ascii="Times New Roman" w:hAnsi="Times New Roman" w:cs="Times New Roman"/>
          <w:sz w:val="24"/>
          <w:szCs w:val="24"/>
        </w:rPr>
        <w:t>Note: Alphabets in the superscript indicate significant difference at the 0.05 level</w:t>
      </w:r>
    </w:p>
    <w:p w:rsidR="00A92FCE" w:rsidRPr="008A5D09" w:rsidRDefault="00E27D99" w:rsidP="00A92FCE">
      <w:pPr>
        <w:rPr>
          <w:rFonts w:ascii="Times New Roman" w:hAnsi="Times New Roman" w:cs="Times New Roman"/>
          <w:sz w:val="24"/>
          <w:szCs w:val="24"/>
        </w:rPr>
      </w:pPr>
      <w:r>
        <w:rPr>
          <w:rFonts w:ascii="Times New Roman" w:hAnsi="Times New Roman" w:cs="Times New Roman"/>
          <w:sz w:val="24"/>
          <w:szCs w:val="24"/>
        </w:rPr>
        <w:t>Table 4</w:t>
      </w:r>
      <w:r w:rsidR="00A92FCE">
        <w:rPr>
          <w:rFonts w:ascii="Times New Roman" w:hAnsi="Times New Roman" w:cs="Times New Roman"/>
          <w:sz w:val="24"/>
          <w:szCs w:val="24"/>
        </w:rPr>
        <w:t xml:space="preserve">: Scavenging Activity of </w:t>
      </w:r>
      <w:r w:rsidR="00A92FCE" w:rsidRPr="00FD2F32">
        <w:rPr>
          <w:rFonts w:ascii="Times New Roman" w:eastAsia="Times New Roman" w:hAnsi="Times New Roman" w:cs="Times New Roman"/>
          <w:i/>
          <w:sz w:val="24"/>
          <w:szCs w:val="24"/>
        </w:rPr>
        <w:t xml:space="preserve">K. pinnata </w:t>
      </w:r>
      <w:r w:rsidR="00A92FCE" w:rsidRPr="00FD2F32">
        <w:rPr>
          <w:rFonts w:ascii="Times New Roman" w:eastAsia="Times New Roman" w:hAnsi="Times New Roman" w:cs="Times New Roman"/>
          <w:sz w:val="24"/>
          <w:szCs w:val="24"/>
        </w:rPr>
        <w:t>extract by H</w:t>
      </w:r>
      <w:r w:rsidR="00A92FCE" w:rsidRPr="00FD2F32">
        <w:rPr>
          <w:rFonts w:ascii="Times New Roman" w:eastAsia="Times New Roman" w:hAnsi="Times New Roman" w:cs="Times New Roman"/>
          <w:sz w:val="24"/>
          <w:szCs w:val="24"/>
          <w:vertAlign w:val="subscript"/>
        </w:rPr>
        <w:t>2</w:t>
      </w:r>
      <w:r w:rsidR="00A92FCE" w:rsidRPr="00FD2F32">
        <w:rPr>
          <w:rFonts w:ascii="Times New Roman" w:eastAsia="Times New Roman" w:hAnsi="Times New Roman" w:cs="Times New Roman"/>
          <w:sz w:val="24"/>
          <w:szCs w:val="24"/>
        </w:rPr>
        <w:t>O</w:t>
      </w:r>
      <w:r w:rsidR="00A92FCE" w:rsidRPr="00FD2F32">
        <w:rPr>
          <w:rFonts w:ascii="Times New Roman" w:eastAsia="Times New Roman" w:hAnsi="Times New Roman" w:cs="Times New Roman"/>
          <w:sz w:val="24"/>
          <w:szCs w:val="24"/>
          <w:vertAlign w:val="subscript"/>
        </w:rPr>
        <w:t>2</w:t>
      </w:r>
    </w:p>
    <w:tbl>
      <w:tblPr>
        <w:tblW w:w="8826" w:type="dxa"/>
        <w:tblBorders>
          <w:top w:val="single" w:sz="4" w:space="0" w:color="auto"/>
          <w:bottom w:val="single" w:sz="4" w:space="0" w:color="auto"/>
        </w:tblBorders>
        <w:tblLayout w:type="fixed"/>
        <w:tblLook w:val="04A0"/>
      </w:tblPr>
      <w:tblGrid>
        <w:gridCol w:w="2395"/>
        <w:gridCol w:w="1781"/>
        <w:gridCol w:w="1385"/>
        <w:gridCol w:w="1781"/>
        <w:gridCol w:w="1484"/>
      </w:tblGrid>
      <w:tr w:rsidR="00A92FCE" w:rsidRPr="00C46DA8" w:rsidTr="00A92FCE">
        <w:trPr>
          <w:trHeight w:val="627"/>
        </w:trPr>
        <w:tc>
          <w:tcPr>
            <w:tcW w:w="2395" w:type="dxa"/>
            <w:tcBorders>
              <w:top w:val="single" w:sz="4" w:space="0" w:color="auto"/>
              <w:bottom w:val="single" w:sz="4" w:space="0" w:color="auto"/>
            </w:tcBorders>
            <w:noWrap/>
            <w:vAlign w:val="bottom"/>
            <w:hideMark/>
          </w:tcPr>
          <w:p w:rsidR="00A92FCE" w:rsidRPr="00C46DA8" w:rsidRDefault="00A92FCE" w:rsidP="00A92FCE">
            <w:pPr>
              <w:spacing w:line="240" w:lineRule="auto"/>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Extract concentration (%)</w:t>
            </w:r>
          </w:p>
        </w:tc>
        <w:tc>
          <w:tcPr>
            <w:tcW w:w="1781" w:type="dxa"/>
            <w:tcBorders>
              <w:top w:val="single" w:sz="4" w:space="0" w:color="auto"/>
              <w:bottom w:val="single" w:sz="4" w:space="0" w:color="auto"/>
            </w:tcBorders>
            <w:noWrap/>
            <w:vAlign w:val="center"/>
            <w:hideMark/>
          </w:tcPr>
          <w:p w:rsidR="00A92FCE" w:rsidRPr="00C46DA8" w:rsidRDefault="00A92FCE" w:rsidP="00A92FCE">
            <w:pPr>
              <w:tabs>
                <w:tab w:val="left" w:pos="1025"/>
              </w:tabs>
              <w:spacing w:line="240" w:lineRule="auto"/>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 xml:space="preserve">Hot </w:t>
            </w:r>
            <w:r>
              <w:rPr>
                <w:rFonts w:ascii="Times New Roman" w:eastAsia="Times New Roman" w:hAnsi="Times New Roman" w:cs="Times New Roman"/>
                <w:b/>
                <w:i/>
                <w:sz w:val="24"/>
                <w:szCs w:val="24"/>
              </w:rPr>
              <w:t>K. pinnata</w:t>
            </w:r>
            <w:r w:rsidRPr="00C46DA8">
              <w:rPr>
                <w:rFonts w:ascii="Times New Roman" w:eastAsia="Times New Roman" w:hAnsi="Times New Roman" w:cs="Times New Roman"/>
                <w:b/>
                <w:sz w:val="24"/>
                <w:szCs w:val="24"/>
              </w:rPr>
              <w:t xml:space="preserve"> extract</w:t>
            </w:r>
          </w:p>
        </w:tc>
        <w:tc>
          <w:tcPr>
            <w:tcW w:w="1385" w:type="dxa"/>
            <w:tcBorders>
              <w:top w:val="single" w:sz="4" w:space="0" w:color="auto"/>
              <w:bottom w:val="single" w:sz="4" w:space="0" w:color="auto"/>
            </w:tcBorders>
          </w:tcPr>
          <w:p w:rsidR="00A92FCE" w:rsidRPr="00C46DA8" w:rsidRDefault="00A92FCE" w:rsidP="00A92FCE">
            <w:pPr>
              <w:spacing w:line="240" w:lineRule="auto"/>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Scavenging activity</w:t>
            </w:r>
          </w:p>
        </w:tc>
        <w:tc>
          <w:tcPr>
            <w:tcW w:w="1781" w:type="dxa"/>
            <w:tcBorders>
              <w:top w:val="single" w:sz="4" w:space="0" w:color="auto"/>
              <w:bottom w:val="single" w:sz="4" w:space="0" w:color="auto"/>
            </w:tcBorders>
          </w:tcPr>
          <w:p w:rsidR="00A92FCE" w:rsidRPr="00C46DA8" w:rsidRDefault="00A92FCE" w:rsidP="00A92FCE">
            <w:pPr>
              <w:spacing w:line="240" w:lineRule="auto"/>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 xml:space="preserve">Cold </w:t>
            </w:r>
            <w:r>
              <w:rPr>
                <w:rFonts w:ascii="Times New Roman" w:eastAsia="Times New Roman" w:hAnsi="Times New Roman" w:cs="Times New Roman"/>
                <w:b/>
                <w:i/>
                <w:sz w:val="24"/>
                <w:szCs w:val="24"/>
              </w:rPr>
              <w:t>K. pinnata</w:t>
            </w:r>
            <w:r w:rsidRPr="00C46DA8">
              <w:rPr>
                <w:rFonts w:ascii="Times New Roman" w:eastAsia="Times New Roman" w:hAnsi="Times New Roman" w:cs="Times New Roman"/>
                <w:b/>
                <w:sz w:val="24"/>
                <w:szCs w:val="24"/>
              </w:rPr>
              <w:t xml:space="preserve"> extract</w:t>
            </w:r>
          </w:p>
        </w:tc>
        <w:tc>
          <w:tcPr>
            <w:tcW w:w="1484" w:type="dxa"/>
            <w:tcBorders>
              <w:top w:val="single" w:sz="4" w:space="0" w:color="auto"/>
              <w:bottom w:val="single" w:sz="4" w:space="0" w:color="auto"/>
            </w:tcBorders>
          </w:tcPr>
          <w:p w:rsidR="00A92FCE" w:rsidRPr="00C46DA8" w:rsidRDefault="00A92FCE" w:rsidP="00A92FCE">
            <w:pPr>
              <w:spacing w:line="240" w:lineRule="auto"/>
              <w:jc w:val="both"/>
              <w:rPr>
                <w:rFonts w:ascii="Times New Roman" w:eastAsia="Times New Roman" w:hAnsi="Times New Roman" w:cs="Times New Roman"/>
                <w:b/>
                <w:sz w:val="24"/>
                <w:szCs w:val="24"/>
              </w:rPr>
            </w:pPr>
            <w:r w:rsidRPr="00C46DA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Scavenging activity</w:t>
            </w:r>
          </w:p>
        </w:tc>
      </w:tr>
      <w:tr w:rsidR="00A92FCE" w:rsidRPr="00C46DA8" w:rsidTr="00A92FCE">
        <w:trPr>
          <w:trHeight w:val="298"/>
        </w:trPr>
        <w:tc>
          <w:tcPr>
            <w:tcW w:w="2395" w:type="dxa"/>
            <w:tcBorders>
              <w:top w:val="single" w:sz="4" w:space="0" w:color="auto"/>
              <w:bottom w:val="nil"/>
            </w:tcBorders>
            <w:noWrap/>
            <w:vAlign w:val="bottom"/>
            <w:hideMark/>
          </w:tcPr>
          <w:p w:rsidR="00A92FCE" w:rsidRPr="00E818A9" w:rsidRDefault="00A92FCE" w:rsidP="00A92FCE">
            <w:pPr>
              <w:spacing w:before="240"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25</w:t>
            </w:r>
          </w:p>
        </w:tc>
        <w:tc>
          <w:tcPr>
            <w:tcW w:w="1781" w:type="dxa"/>
            <w:tcBorders>
              <w:top w:val="single" w:sz="4" w:space="0" w:color="auto"/>
              <w:bottom w:val="nil"/>
            </w:tcBorders>
            <w:noWrap/>
            <w:vAlign w:val="center"/>
            <w:hideMark/>
          </w:tcPr>
          <w:p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0.750</w:t>
            </w:r>
            <w:r w:rsidRPr="00C46DA8">
              <w:rPr>
                <w:rFonts w:ascii="Times New Roman" w:hAnsi="Times New Roman" w:cs="Times New Roman"/>
                <w:sz w:val="24"/>
                <w:szCs w:val="24"/>
              </w:rPr>
              <w:t>±</w:t>
            </w:r>
            <w:r>
              <w:rPr>
                <w:rFonts w:ascii="Times New Roman" w:hAnsi="Times New Roman" w:cs="Times New Roman"/>
                <w:sz w:val="24"/>
                <w:szCs w:val="24"/>
              </w:rPr>
              <w:t>0.004</w:t>
            </w:r>
            <w:r w:rsidRPr="00EA71D0">
              <w:rPr>
                <w:rFonts w:ascii="Times New Roman" w:hAnsi="Times New Roman" w:cs="Times New Roman"/>
                <w:i/>
                <w:sz w:val="24"/>
                <w:szCs w:val="24"/>
                <w:vertAlign w:val="superscript"/>
              </w:rPr>
              <w:t>d</w:t>
            </w:r>
          </w:p>
        </w:tc>
        <w:tc>
          <w:tcPr>
            <w:tcW w:w="1385" w:type="dxa"/>
            <w:tcBorders>
              <w:top w:val="single" w:sz="4" w:space="0" w:color="auto"/>
              <w:bottom w:val="nil"/>
            </w:tcBorders>
          </w:tcPr>
          <w:p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23.55</w:t>
            </w:r>
          </w:p>
        </w:tc>
        <w:tc>
          <w:tcPr>
            <w:tcW w:w="1781" w:type="dxa"/>
            <w:tcBorders>
              <w:top w:val="single" w:sz="4" w:space="0" w:color="auto"/>
              <w:bottom w:val="nil"/>
            </w:tcBorders>
            <w:vAlign w:val="center"/>
          </w:tcPr>
          <w:p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0.798</w:t>
            </w:r>
            <w:r w:rsidRPr="00C46DA8">
              <w:rPr>
                <w:rFonts w:ascii="Times New Roman" w:hAnsi="Times New Roman" w:cs="Times New Roman"/>
                <w:sz w:val="24"/>
                <w:szCs w:val="24"/>
              </w:rPr>
              <w:t>±</w:t>
            </w:r>
            <w:r>
              <w:rPr>
                <w:rFonts w:ascii="Times New Roman" w:hAnsi="Times New Roman" w:cs="Times New Roman"/>
                <w:sz w:val="24"/>
                <w:szCs w:val="24"/>
              </w:rPr>
              <w:t>0.004</w:t>
            </w:r>
            <w:r w:rsidRPr="00EA71D0">
              <w:rPr>
                <w:rFonts w:ascii="Times New Roman" w:hAnsi="Times New Roman" w:cs="Times New Roman"/>
                <w:i/>
                <w:sz w:val="24"/>
                <w:szCs w:val="24"/>
                <w:vertAlign w:val="superscript"/>
              </w:rPr>
              <w:t>d</w:t>
            </w:r>
          </w:p>
        </w:tc>
        <w:tc>
          <w:tcPr>
            <w:tcW w:w="1484" w:type="dxa"/>
            <w:tcBorders>
              <w:top w:val="single" w:sz="4" w:space="0" w:color="auto"/>
              <w:bottom w:val="nil"/>
            </w:tcBorders>
          </w:tcPr>
          <w:p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18.65</w:t>
            </w:r>
          </w:p>
        </w:tc>
      </w:tr>
      <w:tr w:rsidR="00A92FCE" w:rsidRPr="00C46DA8" w:rsidTr="00A92FCE">
        <w:trPr>
          <w:trHeight w:val="298"/>
        </w:trPr>
        <w:tc>
          <w:tcPr>
            <w:tcW w:w="2395" w:type="dxa"/>
            <w:tcBorders>
              <w:top w:val="nil"/>
            </w:tcBorders>
            <w:noWrap/>
            <w:vAlign w:val="bottom"/>
            <w:hideMark/>
          </w:tcPr>
          <w:p w:rsidR="00A92FCE" w:rsidRPr="00E818A9" w:rsidRDefault="00A92FCE" w:rsidP="00A92FCE">
            <w:pPr>
              <w:spacing w:before="240"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lastRenderedPageBreak/>
              <w:t>50</w:t>
            </w:r>
          </w:p>
        </w:tc>
        <w:tc>
          <w:tcPr>
            <w:tcW w:w="1781" w:type="dxa"/>
            <w:tcBorders>
              <w:top w:val="nil"/>
            </w:tcBorders>
            <w:noWrap/>
            <w:vAlign w:val="center"/>
            <w:hideMark/>
          </w:tcPr>
          <w:p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0.710</w:t>
            </w:r>
            <w:r w:rsidRPr="00C46DA8">
              <w:rPr>
                <w:rFonts w:ascii="Times New Roman" w:hAnsi="Times New Roman" w:cs="Times New Roman"/>
                <w:sz w:val="24"/>
                <w:szCs w:val="24"/>
              </w:rPr>
              <w:t>±</w:t>
            </w:r>
            <w:r>
              <w:rPr>
                <w:rFonts w:ascii="Times New Roman" w:hAnsi="Times New Roman" w:cs="Times New Roman"/>
                <w:sz w:val="24"/>
                <w:szCs w:val="24"/>
              </w:rPr>
              <w:t>0.001</w:t>
            </w:r>
            <w:r w:rsidRPr="00EA71D0">
              <w:rPr>
                <w:rFonts w:ascii="Times New Roman" w:hAnsi="Times New Roman" w:cs="Times New Roman"/>
                <w:i/>
                <w:sz w:val="24"/>
                <w:szCs w:val="24"/>
                <w:vertAlign w:val="superscript"/>
              </w:rPr>
              <w:t>c</w:t>
            </w:r>
          </w:p>
        </w:tc>
        <w:tc>
          <w:tcPr>
            <w:tcW w:w="1385" w:type="dxa"/>
            <w:tcBorders>
              <w:top w:val="nil"/>
            </w:tcBorders>
          </w:tcPr>
          <w:p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27.62</w:t>
            </w:r>
          </w:p>
        </w:tc>
        <w:tc>
          <w:tcPr>
            <w:tcW w:w="1781" w:type="dxa"/>
            <w:tcBorders>
              <w:top w:val="nil"/>
            </w:tcBorders>
            <w:vAlign w:val="center"/>
          </w:tcPr>
          <w:p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0.751</w:t>
            </w:r>
            <w:r w:rsidRPr="00C46DA8">
              <w:rPr>
                <w:rFonts w:ascii="Times New Roman" w:hAnsi="Times New Roman" w:cs="Times New Roman"/>
                <w:sz w:val="24"/>
                <w:szCs w:val="24"/>
              </w:rPr>
              <w:t>±</w:t>
            </w:r>
            <w:r>
              <w:rPr>
                <w:rFonts w:ascii="Times New Roman" w:hAnsi="Times New Roman" w:cs="Times New Roman"/>
                <w:sz w:val="24"/>
                <w:szCs w:val="24"/>
              </w:rPr>
              <w:t>0.003</w:t>
            </w:r>
            <w:r w:rsidRPr="00EA71D0">
              <w:rPr>
                <w:rFonts w:ascii="Times New Roman" w:hAnsi="Times New Roman" w:cs="Times New Roman"/>
                <w:i/>
                <w:sz w:val="24"/>
                <w:szCs w:val="24"/>
                <w:vertAlign w:val="superscript"/>
              </w:rPr>
              <w:t>c</w:t>
            </w:r>
          </w:p>
        </w:tc>
        <w:tc>
          <w:tcPr>
            <w:tcW w:w="1484" w:type="dxa"/>
            <w:tcBorders>
              <w:top w:val="nil"/>
            </w:tcBorders>
          </w:tcPr>
          <w:p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23.45</w:t>
            </w:r>
          </w:p>
        </w:tc>
      </w:tr>
      <w:tr w:rsidR="00A92FCE" w:rsidRPr="00C46DA8" w:rsidTr="00A92FCE">
        <w:trPr>
          <w:trHeight w:val="298"/>
        </w:trPr>
        <w:tc>
          <w:tcPr>
            <w:tcW w:w="2395" w:type="dxa"/>
            <w:noWrap/>
            <w:vAlign w:val="bottom"/>
            <w:hideMark/>
          </w:tcPr>
          <w:p w:rsidR="00A92FCE" w:rsidRPr="00E818A9" w:rsidRDefault="00A92FCE" w:rsidP="00A92FCE">
            <w:pPr>
              <w:spacing w:before="240"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75</w:t>
            </w:r>
          </w:p>
        </w:tc>
        <w:tc>
          <w:tcPr>
            <w:tcW w:w="1781" w:type="dxa"/>
            <w:noWrap/>
            <w:vAlign w:val="center"/>
            <w:hideMark/>
          </w:tcPr>
          <w:p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0.648</w:t>
            </w:r>
            <w:r w:rsidRPr="00C46DA8">
              <w:rPr>
                <w:rFonts w:ascii="Times New Roman" w:hAnsi="Times New Roman" w:cs="Times New Roman"/>
                <w:sz w:val="24"/>
                <w:szCs w:val="24"/>
              </w:rPr>
              <w:t>±</w:t>
            </w:r>
            <w:r>
              <w:rPr>
                <w:rFonts w:ascii="Times New Roman" w:hAnsi="Times New Roman" w:cs="Times New Roman"/>
                <w:sz w:val="24"/>
                <w:szCs w:val="24"/>
              </w:rPr>
              <w:t>0.003</w:t>
            </w:r>
            <w:r w:rsidRPr="00EA71D0">
              <w:rPr>
                <w:rFonts w:ascii="Times New Roman" w:hAnsi="Times New Roman" w:cs="Times New Roman"/>
                <w:i/>
                <w:sz w:val="24"/>
                <w:szCs w:val="24"/>
                <w:vertAlign w:val="superscript"/>
              </w:rPr>
              <w:t>b</w:t>
            </w:r>
          </w:p>
        </w:tc>
        <w:tc>
          <w:tcPr>
            <w:tcW w:w="1385" w:type="dxa"/>
          </w:tcPr>
          <w:p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33.94</w:t>
            </w:r>
          </w:p>
        </w:tc>
        <w:tc>
          <w:tcPr>
            <w:tcW w:w="1781" w:type="dxa"/>
            <w:vAlign w:val="center"/>
          </w:tcPr>
          <w:p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0.688</w:t>
            </w:r>
            <w:r w:rsidRPr="00C46DA8">
              <w:rPr>
                <w:rFonts w:ascii="Times New Roman" w:hAnsi="Times New Roman" w:cs="Times New Roman"/>
                <w:sz w:val="24"/>
                <w:szCs w:val="24"/>
              </w:rPr>
              <w:t>±</w:t>
            </w:r>
            <w:r>
              <w:rPr>
                <w:rFonts w:ascii="Times New Roman" w:hAnsi="Times New Roman" w:cs="Times New Roman"/>
                <w:sz w:val="24"/>
                <w:szCs w:val="24"/>
              </w:rPr>
              <w:t>0.002</w:t>
            </w:r>
            <w:r w:rsidRPr="00EA71D0">
              <w:rPr>
                <w:rFonts w:ascii="Times New Roman" w:hAnsi="Times New Roman" w:cs="Times New Roman"/>
                <w:i/>
                <w:sz w:val="24"/>
                <w:szCs w:val="24"/>
                <w:vertAlign w:val="superscript"/>
              </w:rPr>
              <w:t>b</w:t>
            </w:r>
          </w:p>
        </w:tc>
        <w:tc>
          <w:tcPr>
            <w:tcW w:w="1484" w:type="dxa"/>
          </w:tcPr>
          <w:p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29.87</w:t>
            </w:r>
          </w:p>
        </w:tc>
      </w:tr>
      <w:tr w:rsidR="00A92FCE" w:rsidRPr="00C46DA8" w:rsidTr="00A92FCE">
        <w:trPr>
          <w:trHeight w:val="324"/>
        </w:trPr>
        <w:tc>
          <w:tcPr>
            <w:tcW w:w="2395" w:type="dxa"/>
            <w:noWrap/>
            <w:vAlign w:val="bottom"/>
            <w:hideMark/>
          </w:tcPr>
          <w:p w:rsidR="00A92FCE" w:rsidRPr="00E818A9" w:rsidRDefault="00A92FCE" w:rsidP="00A92FCE">
            <w:pPr>
              <w:spacing w:before="240" w:after="0" w:line="360" w:lineRule="auto"/>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100</w:t>
            </w:r>
          </w:p>
        </w:tc>
        <w:tc>
          <w:tcPr>
            <w:tcW w:w="1781" w:type="dxa"/>
            <w:noWrap/>
            <w:vAlign w:val="center"/>
            <w:hideMark/>
          </w:tcPr>
          <w:p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0.458</w:t>
            </w:r>
            <w:r w:rsidRPr="00C46DA8">
              <w:rPr>
                <w:rFonts w:ascii="Times New Roman" w:hAnsi="Times New Roman" w:cs="Times New Roman"/>
                <w:sz w:val="24"/>
                <w:szCs w:val="24"/>
              </w:rPr>
              <w:t>±</w:t>
            </w:r>
            <w:r>
              <w:rPr>
                <w:rFonts w:ascii="Times New Roman" w:hAnsi="Times New Roman" w:cs="Times New Roman"/>
                <w:sz w:val="24"/>
                <w:szCs w:val="24"/>
              </w:rPr>
              <w:t>0.003</w:t>
            </w:r>
            <w:r w:rsidRPr="00EA71D0">
              <w:rPr>
                <w:rFonts w:ascii="Times New Roman" w:hAnsi="Times New Roman" w:cs="Times New Roman"/>
                <w:i/>
                <w:sz w:val="24"/>
                <w:szCs w:val="24"/>
                <w:vertAlign w:val="superscript"/>
              </w:rPr>
              <w:t>a</w:t>
            </w:r>
          </w:p>
        </w:tc>
        <w:tc>
          <w:tcPr>
            <w:tcW w:w="1385" w:type="dxa"/>
          </w:tcPr>
          <w:p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53.31</w:t>
            </w:r>
          </w:p>
        </w:tc>
        <w:tc>
          <w:tcPr>
            <w:tcW w:w="1781" w:type="dxa"/>
            <w:vAlign w:val="center"/>
          </w:tcPr>
          <w:p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0.532</w:t>
            </w:r>
            <w:r w:rsidRPr="00C46DA8">
              <w:rPr>
                <w:rFonts w:ascii="Times New Roman" w:hAnsi="Times New Roman" w:cs="Times New Roman"/>
                <w:sz w:val="24"/>
                <w:szCs w:val="24"/>
              </w:rPr>
              <w:t>±</w:t>
            </w:r>
            <w:r>
              <w:rPr>
                <w:rFonts w:ascii="Times New Roman" w:hAnsi="Times New Roman" w:cs="Times New Roman"/>
                <w:sz w:val="24"/>
                <w:szCs w:val="24"/>
              </w:rPr>
              <w:t>0.003</w:t>
            </w:r>
            <w:r w:rsidRPr="00EA71D0">
              <w:rPr>
                <w:rFonts w:ascii="Times New Roman" w:hAnsi="Times New Roman" w:cs="Times New Roman"/>
                <w:i/>
                <w:sz w:val="24"/>
                <w:szCs w:val="24"/>
                <w:vertAlign w:val="superscript"/>
              </w:rPr>
              <w:t>a</w:t>
            </w:r>
          </w:p>
        </w:tc>
        <w:tc>
          <w:tcPr>
            <w:tcW w:w="1484" w:type="dxa"/>
          </w:tcPr>
          <w:p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45.77</w:t>
            </w:r>
          </w:p>
        </w:tc>
      </w:tr>
      <w:tr w:rsidR="00A92FCE" w:rsidRPr="00C46DA8" w:rsidTr="00A92FCE">
        <w:trPr>
          <w:trHeight w:val="297"/>
        </w:trPr>
        <w:tc>
          <w:tcPr>
            <w:tcW w:w="2395" w:type="dxa"/>
            <w:noWrap/>
            <w:vAlign w:val="bottom"/>
            <w:hideMark/>
          </w:tcPr>
          <w:p w:rsidR="00A92FCE"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Control (</w:t>
            </w:r>
            <w:r>
              <w:rPr>
                <w:rFonts w:ascii="Times New Roman" w:eastAsia="Times New Roman" w:hAnsi="Times New Roman" w:cs="Times New Roman"/>
                <w:b/>
                <w:sz w:val="20"/>
                <w:szCs w:val="20"/>
              </w:rPr>
              <w:t>H</w:t>
            </w:r>
            <w:r w:rsidRPr="00CE309E">
              <w:rPr>
                <w:rFonts w:ascii="Times New Roman" w:eastAsia="Times New Roman" w:hAnsi="Times New Roman" w:cs="Times New Roman"/>
                <w:b/>
                <w:sz w:val="20"/>
                <w:szCs w:val="20"/>
                <w:vertAlign w:val="subscript"/>
              </w:rPr>
              <w:t>2</w:t>
            </w:r>
            <w:r>
              <w:rPr>
                <w:rFonts w:ascii="Times New Roman" w:eastAsia="Times New Roman" w:hAnsi="Times New Roman" w:cs="Times New Roman"/>
                <w:b/>
                <w:sz w:val="20"/>
                <w:szCs w:val="20"/>
              </w:rPr>
              <w:t>O</w:t>
            </w:r>
            <w:r w:rsidRPr="00CE309E">
              <w:rPr>
                <w:rFonts w:ascii="Times New Roman" w:eastAsia="Times New Roman" w:hAnsi="Times New Roman" w:cs="Times New Roman"/>
                <w:b/>
                <w:sz w:val="20"/>
                <w:szCs w:val="20"/>
                <w:vertAlign w:val="subscript"/>
              </w:rPr>
              <w:t>2</w:t>
            </w:r>
            <w:r>
              <w:rPr>
                <w:rFonts w:ascii="Times New Roman" w:eastAsia="Times New Roman" w:hAnsi="Times New Roman" w:cs="Times New Roman"/>
                <w:sz w:val="24"/>
                <w:szCs w:val="24"/>
              </w:rPr>
              <w:t>)</w:t>
            </w:r>
          </w:p>
        </w:tc>
        <w:tc>
          <w:tcPr>
            <w:tcW w:w="1781" w:type="dxa"/>
            <w:noWrap/>
            <w:vAlign w:val="center"/>
            <w:hideMark/>
          </w:tcPr>
          <w:p w:rsidR="00A92FCE"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0.981</w:t>
            </w:r>
            <w:r w:rsidRPr="00C46DA8">
              <w:rPr>
                <w:rFonts w:ascii="Times New Roman" w:hAnsi="Times New Roman" w:cs="Times New Roman"/>
                <w:sz w:val="24"/>
                <w:szCs w:val="24"/>
              </w:rPr>
              <w:t>±</w:t>
            </w:r>
            <w:r>
              <w:rPr>
                <w:rFonts w:ascii="Times New Roman" w:hAnsi="Times New Roman" w:cs="Times New Roman"/>
                <w:sz w:val="24"/>
                <w:szCs w:val="24"/>
              </w:rPr>
              <w:t>0.008</w:t>
            </w:r>
            <w:r w:rsidRPr="00EA71D0">
              <w:rPr>
                <w:rFonts w:ascii="Times New Roman" w:hAnsi="Times New Roman" w:cs="Times New Roman"/>
                <w:i/>
                <w:sz w:val="24"/>
                <w:szCs w:val="24"/>
                <w:vertAlign w:val="superscript"/>
              </w:rPr>
              <w:t>e</w:t>
            </w:r>
          </w:p>
        </w:tc>
        <w:tc>
          <w:tcPr>
            <w:tcW w:w="1385" w:type="dxa"/>
          </w:tcPr>
          <w:p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781" w:type="dxa"/>
            <w:vAlign w:val="center"/>
          </w:tcPr>
          <w:p w:rsidR="00A92FCE" w:rsidRPr="00C46DA8"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0.981</w:t>
            </w:r>
            <w:r w:rsidRPr="00C46DA8">
              <w:rPr>
                <w:rFonts w:ascii="Times New Roman" w:hAnsi="Times New Roman" w:cs="Times New Roman"/>
                <w:sz w:val="24"/>
                <w:szCs w:val="24"/>
              </w:rPr>
              <w:t>±</w:t>
            </w:r>
            <w:r>
              <w:rPr>
                <w:rFonts w:ascii="Times New Roman" w:hAnsi="Times New Roman" w:cs="Times New Roman"/>
                <w:sz w:val="24"/>
                <w:szCs w:val="24"/>
              </w:rPr>
              <w:t>0.008</w:t>
            </w:r>
            <w:r w:rsidRPr="00EA71D0">
              <w:rPr>
                <w:rFonts w:ascii="Times New Roman" w:hAnsi="Times New Roman" w:cs="Times New Roman"/>
                <w:i/>
                <w:sz w:val="24"/>
                <w:szCs w:val="24"/>
                <w:vertAlign w:val="superscript"/>
              </w:rPr>
              <w:t>e</w:t>
            </w:r>
          </w:p>
        </w:tc>
        <w:tc>
          <w:tcPr>
            <w:tcW w:w="1484" w:type="dxa"/>
          </w:tcPr>
          <w:p w:rsidR="00A92FCE" w:rsidRPr="00C46DA8" w:rsidRDefault="00A92FCE" w:rsidP="00A92FCE">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bl>
    <w:p w:rsidR="00A92FCE" w:rsidRPr="008610B0" w:rsidRDefault="00A92FCE" w:rsidP="00A92FCE">
      <w:pPr>
        <w:spacing w:before="240" w:after="0" w:line="360" w:lineRule="auto"/>
        <w:rPr>
          <w:rFonts w:ascii="Times New Roman" w:hAnsi="Times New Roman" w:cs="Times New Roman"/>
          <w:sz w:val="24"/>
          <w:szCs w:val="24"/>
        </w:rPr>
      </w:pPr>
      <w:r>
        <w:rPr>
          <w:rFonts w:ascii="Times New Roman" w:hAnsi="Times New Roman" w:cs="Times New Roman"/>
          <w:sz w:val="24"/>
          <w:szCs w:val="24"/>
        </w:rPr>
        <w:t>Note: Alphabets in the superscript indicate significant difference at the 0.05 level</w:t>
      </w:r>
    </w:p>
    <w:p w:rsidR="00A92FCE" w:rsidRPr="00FD2F32" w:rsidRDefault="009C603F" w:rsidP="00FD2F32">
      <w:pPr>
        <w:spacing w:line="360" w:lineRule="auto"/>
        <w:jc w:val="both"/>
        <w:rPr>
          <w:rFonts w:ascii="Times New Roman" w:hAnsi="Times New Roman" w:cs="Times New Roman"/>
          <w:b/>
          <w:bCs/>
          <w:color w:val="000000"/>
          <w:sz w:val="24"/>
          <w:szCs w:val="24"/>
        </w:rPr>
      </w:pPr>
      <w:r>
        <w:rPr>
          <w:rFonts w:ascii="Times New Roman" w:hAnsi="Times New Roman" w:cs="Times New Roman"/>
          <w:b/>
          <w:bCs/>
          <w:sz w:val="24"/>
          <w:szCs w:val="24"/>
        </w:rPr>
        <w:t>3.3</w:t>
      </w:r>
      <w:r w:rsidR="00A92FCE">
        <w:rPr>
          <w:rFonts w:ascii="Times New Roman" w:hAnsi="Times New Roman" w:cs="Times New Roman"/>
          <w:b/>
          <w:bCs/>
          <w:sz w:val="24"/>
          <w:szCs w:val="24"/>
        </w:rPr>
        <w:tab/>
      </w:r>
      <w:r w:rsidR="00A92FCE" w:rsidRPr="00A3712E">
        <w:rPr>
          <w:rFonts w:ascii="Times New Roman" w:eastAsia="Times New Roman" w:hAnsi="Times New Roman" w:cs="Times New Roman"/>
          <w:b/>
          <w:sz w:val="24"/>
          <w:szCs w:val="24"/>
        </w:rPr>
        <w:t>Prediction of ADMET</w:t>
      </w:r>
      <w:r w:rsidR="00A92FCE">
        <w:rPr>
          <w:rFonts w:ascii="Times New Roman" w:eastAsia="Times New Roman" w:hAnsi="Times New Roman" w:cs="Times New Roman"/>
          <w:b/>
          <w:sz w:val="24"/>
          <w:szCs w:val="24"/>
        </w:rPr>
        <w:t xml:space="preserve"> Propertiesof </w:t>
      </w:r>
      <w:r w:rsidR="00A92FCE" w:rsidRPr="00A3712E">
        <w:rPr>
          <w:rFonts w:ascii="Times New Roman" w:eastAsia="Times New Roman" w:hAnsi="Times New Roman" w:cs="Times New Roman"/>
          <w:b/>
          <w:sz w:val="24"/>
          <w:szCs w:val="24"/>
        </w:rPr>
        <w:t xml:space="preserve">Selected </w:t>
      </w:r>
      <w:r w:rsidR="00A92FCE">
        <w:rPr>
          <w:rFonts w:ascii="Times New Roman" w:eastAsia="Times New Roman" w:hAnsi="Times New Roman" w:cs="Times New Roman"/>
          <w:b/>
          <w:sz w:val="24"/>
          <w:szCs w:val="24"/>
        </w:rPr>
        <w:t xml:space="preserve">Organic Compounds from </w:t>
      </w:r>
      <w:r w:rsidR="00A92FCE" w:rsidRPr="00A3712E">
        <w:rPr>
          <w:rFonts w:ascii="Times New Roman" w:eastAsia="Times New Roman" w:hAnsi="Times New Roman" w:cs="Times New Roman"/>
          <w:b/>
          <w:i/>
          <w:sz w:val="24"/>
          <w:szCs w:val="24"/>
        </w:rPr>
        <w:t xml:space="preserve">S. aromaticum </w:t>
      </w:r>
      <w:r w:rsidR="00A92FCE" w:rsidRPr="00A3712E">
        <w:rPr>
          <w:rFonts w:ascii="Times New Roman" w:eastAsia="Times New Roman" w:hAnsi="Times New Roman" w:cs="Times New Roman"/>
          <w:b/>
          <w:sz w:val="24"/>
          <w:szCs w:val="24"/>
        </w:rPr>
        <w:t>Extracts</w:t>
      </w:r>
    </w:p>
    <w:p w:rsidR="00282A0E" w:rsidRPr="002401C4" w:rsidRDefault="00A92FCE" w:rsidP="002401C4">
      <w:pPr>
        <w:spacing w:after="0" w:line="360" w:lineRule="auto"/>
        <w:jc w:val="both"/>
        <w:rPr>
          <w:rFonts w:ascii="Times New Roman" w:eastAsia="Times New Roman" w:hAnsi="Times New Roman" w:cs="Times New Roman"/>
          <w:sz w:val="24"/>
          <w:szCs w:val="24"/>
        </w:rPr>
      </w:pPr>
      <w:r w:rsidRPr="0079587C">
        <w:rPr>
          <w:rFonts w:ascii="Times New Roman" w:eastAsia="Times New Roman" w:hAnsi="Times New Roman" w:cs="Times New Roman"/>
          <w:sz w:val="24"/>
          <w:szCs w:val="24"/>
        </w:rPr>
        <w:t>All selected compounds showed</w:t>
      </w:r>
      <w:r w:rsidRPr="0079587C">
        <w:rPr>
          <w:rFonts w:ascii="Times New Roman" w:eastAsia="Times New Roman" w:hAnsi="Times New Roman" w:cs="Times New Roman"/>
          <w:bCs/>
          <w:sz w:val="24"/>
          <w:szCs w:val="24"/>
        </w:rPr>
        <w:t xml:space="preserve">high Caco-2 permeabilityat </w:t>
      </w:r>
      <w:r w:rsidR="00282A0E">
        <w:rPr>
          <w:rFonts w:ascii="Times New Roman" w:eastAsia="Times New Roman" w:hAnsi="Times New Roman" w:cs="Times New Roman"/>
          <w:bCs/>
          <w:sz w:val="24"/>
          <w:szCs w:val="24"/>
        </w:rPr>
        <w:t xml:space="preserve">range of </w:t>
      </w:r>
      <w:r w:rsidRPr="0079587C">
        <w:rPr>
          <w:rFonts w:ascii="Times New Roman" w:eastAsia="Times New Roman" w:hAnsi="Times New Roman" w:cs="Times New Roman"/>
          <w:bCs/>
          <w:sz w:val="24"/>
          <w:szCs w:val="24"/>
        </w:rPr>
        <w:t>1.423–1.734 ×10</w:t>
      </w:r>
      <w:r w:rsidRPr="0079587C">
        <w:rPr>
          <w:rFonts w:ascii="Cambria Math" w:eastAsia="Times New Roman" w:hAnsi="Cambria Math" w:cs="Times New Roman"/>
          <w:bCs/>
          <w:sz w:val="24"/>
          <w:szCs w:val="24"/>
        </w:rPr>
        <w:t>⁻⁶</w:t>
      </w:r>
      <w:r w:rsidRPr="0079587C">
        <w:rPr>
          <w:rFonts w:ascii="Times New Roman" w:eastAsia="Times New Roman" w:hAnsi="Times New Roman" w:cs="Times New Roman"/>
          <w:bCs/>
          <w:sz w:val="24"/>
          <w:szCs w:val="24"/>
        </w:rPr>
        <w:t xml:space="preserve"> cm/s</w:t>
      </w:r>
      <w:r w:rsidRPr="003E292D">
        <w:rPr>
          <w:rFonts w:ascii="Times New Roman" w:eastAsia="Times New Roman" w:hAnsi="Times New Roman" w:cs="Times New Roman"/>
          <w:sz w:val="24"/>
          <w:szCs w:val="24"/>
        </w:rPr>
        <w:t xml:space="preserve">. </w:t>
      </w:r>
      <w:r w:rsidRPr="0079587C">
        <w:rPr>
          <w:rFonts w:ascii="Times New Roman" w:eastAsia="Times New Roman" w:hAnsi="Times New Roman" w:cs="Times New Roman"/>
          <w:sz w:val="24"/>
          <w:szCs w:val="24"/>
        </w:rPr>
        <w:t>However</w:t>
      </w:r>
      <w:r w:rsidRPr="003E292D">
        <w:rPr>
          <w:rFonts w:ascii="Times New Roman" w:eastAsia="Times New Roman" w:hAnsi="Times New Roman" w:cs="Times New Roman"/>
          <w:sz w:val="24"/>
          <w:szCs w:val="24"/>
        </w:rPr>
        <w:t>, the conventional antibi</w:t>
      </w:r>
      <w:r w:rsidRPr="0079587C">
        <w:rPr>
          <w:rFonts w:ascii="Times New Roman" w:eastAsia="Times New Roman" w:hAnsi="Times New Roman" w:cs="Times New Roman"/>
          <w:sz w:val="24"/>
          <w:szCs w:val="24"/>
        </w:rPr>
        <w:t>otics</w:t>
      </w:r>
      <w:r w:rsidRPr="003E292D">
        <w:rPr>
          <w:rFonts w:ascii="Times New Roman" w:eastAsia="Times New Roman" w:hAnsi="Times New Roman" w:cs="Times New Roman"/>
          <w:sz w:val="24"/>
          <w:szCs w:val="24"/>
        </w:rPr>
        <w:t xml:space="preserve"> show</w:t>
      </w:r>
      <w:r w:rsidRPr="0079587C">
        <w:rPr>
          <w:rFonts w:ascii="Times New Roman" w:eastAsia="Times New Roman" w:hAnsi="Times New Roman" w:cs="Times New Roman"/>
          <w:sz w:val="24"/>
          <w:szCs w:val="24"/>
        </w:rPr>
        <w:t>ed</w:t>
      </w:r>
      <w:r w:rsidRPr="0079587C">
        <w:rPr>
          <w:rFonts w:ascii="Times New Roman" w:eastAsia="Times New Roman" w:hAnsi="Times New Roman" w:cs="Times New Roman"/>
          <w:bCs/>
          <w:sz w:val="24"/>
          <w:szCs w:val="24"/>
        </w:rPr>
        <w:t>zero intestinal absorption</w:t>
      </w:r>
      <w:r w:rsidRPr="0079587C">
        <w:rPr>
          <w:rFonts w:ascii="Times New Roman" w:eastAsia="Times New Roman" w:hAnsi="Times New Roman" w:cs="Times New Roman"/>
          <w:sz w:val="24"/>
          <w:szCs w:val="24"/>
        </w:rPr>
        <w:t xml:space="preserve">. </w:t>
      </w:r>
      <w:r w:rsidRPr="003E292D">
        <w:rPr>
          <w:rFonts w:ascii="Times New Roman" w:eastAsia="Times New Roman" w:hAnsi="Times New Roman" w:cs="Times New Roman"/>
          <w:sz w:val="24"/>
          <w:szCs w:val="24"/>
        </w:rPr>
        <w:t>All compounds show</w:t>
      </w:r>
      <w:r w:rsidRPr="0079587C">
        <w:rPr>
          <w:rFonts w:ascii="Times New Roman" w:eastAsia="Times New Roman" w:hAnsi="Times New Roman" w:cs="Times New Roman"/>
          <w:sz w:val="24"/>
          <w:szCs w:val="24"/>
        </w:rPr>
        <w:t>ed</w:t>
      </w:r>
      <w:r w:rsidRPr="0079587C">
        <w:rPr>
          <w:rFonts w:ascii="Times New Roman" w:eastAsia="Times New Roman" w:hAnsi="Times New Roman" w:cs="Times New Roman"/>
          <w:bCs/>
          <w:sz w:val="24"/>
          <w:szCs w:val="24"/>
        </w:rPr>
        <w:t>negative skin permeability values</w:t>
      </w:r>
      <w:r w:rsidRPr="003E292D">
        <w:rPr>
          <w:rFonts w:ascii="Times New Roman" w:eastAsia="Times New Roman" w:hAnsi="Times New Roman" w:cs="Times New Roman"/>
          <w:sz w:val="24"/>
          <w:szCs w:val="24"/>
        </w:rPr>
        <w:t xml:space="preserve">, indicating low likelihood of skin penetration. None of the </w:t>
      </w:r>
      <w:r w:rsidRPr="0079587C">
        <w:rPr>
          <w:rFonts w:ascii="Times New Roman" w:eastAsia="Times New Roman" w:hAnsi="Times New Roman" w:cs="Times New Roman"/>
          <w:sz w:val="24"/>
          <w:szCs w:val="24"/>
        </w:rPr>
        <w:t>selected compounds</w:t>
      </w:r>
      <w:r w:rsidR="007505F5">
        <w:rPr>
          <w:rFonts w:ascii="Times New Roman" w:eastAsia="Times New Roman" w:hAnsi="Times New Roman" w:cs="Times New Roman"/>
          <w:sz w:val="24"/>
          <w:szCs w:val="24"/>
        </w:rPr>
        <w:t xml:space="preserve"> are predicted to use</w:t>
      </w:r>
      <w:r w:rsidRPr="0079587C">
        <w:rPr>
          <w:rFonts w:ascii="Times New Roman" w:eastAsia="Times New Roman" w:hAnsi="Times New Roman" w:cs="Times New Roman"/>
          <w:bCs/>
          <w:sz w:val="24"/>
          <w:szCs w:val="24"/>
        </w:rPr>
        <w:t>P-glycoprotein substrates</w:t>
      </w:r>
      <w:r w:rsidRPr="0079587C">
        <w:rPr>
          <w:rFonts w:ascii="Times New Roman" w:eastAsia="Times New Roman" w:hAnsi="Times New Roman" w:cs="Times New Roman"/>
          <w:sz w:val="24"/>
          <w:szCs w:val="24"/>
        </w:rPr>
        <w:t xml:space="preserve"> when </w:t>
      </w:r>
      <w:r w:rsidRPr="003E292D">
        <w:rPr>
          <w:rFonts w:ascii="Times New Roman" w:eastAsia="Times New Roman" w:hAnsi="Times New Roman" w:cs="Times New Roman"/>
          <w:sz w:val="24"/>
          <w:szCs w:val="24"/>
        </w:rPr>
        <w:t>compared to polymyxin B and colistin. BBB permeability results show</w:t>
      </w:r>
      <w:r w:rsidRPr="0079587C">
        <w:rPr>
          <w:rFonts w:ascii="Times New Roman" w:eastAsia="Times New Roman" w:hAnsi="Times New Roman" w:cs="Times New Roman"/>
          <w:sz w:val="24"/>
          <w:szCs w:val="24"/>
        </w:rPr>
        <w:t>ed</w:t>
      </w:r>
      <w:r w:rsidRPr="003E292D">
        <w:rPr>
          <w:rFonts w:ascii="Times New Roman" w:eastAsia="Times New Roman" w:hAnsi="Times New Roman" w:cs="Times New Roman"/>
          <w:sz w:val="24"/>
          <w:szCs w:val="24"/>
        </w:rPr>
        <w:t xml:space="preserve"> that </w:t>
      </w:r>
      <w:r w:rsidRPr="0079587C">
        <w:rPr>
          <w:rFonts w:ascii="Times New Roman" w:eastAsia="Times New Roman" w:hAnsi="Times New Roman" w:cs="Times New Roman"/>
          <w:bCs/>
          <w:sz w:val="24"/>
          <w:szCs w:val="24"/>
        </w:rPr>
        <w:t xml:space="preserve">eugenol, isoeugenol, and caryophyllene </w:t>
      </w:r>
      <w:r w:rsidRPr="0079587C">
        <w:rPr>
          <w:rFonts w:ascii="Times New Roman" w:eastAsia="Times New Roman" w:hAnsi="Times New Roman" w:cs="Times New Roman"/>
          <w:sz w:val="24"/>
          <w:szCs w:val="24"/>
        </w:rPr>
        <w:t xml:space="preserve">have ability to </w:t>
      </w:r>
      <w:r w:rsidRPr="0079587C">
        <w:rPr>
          <w:rFonts w:ascii="Times New Roman" w:eastAsia="Times New Roman" w:hAnsi="Times New Roman" w:cs="Times New Roman"/>
          <w:bCs/>
          <w:sz w:val="24"/>
          <w:szCs w:val="24"/>
        </w:rPr>
        <w:t>cross the blood–brain barrier</w:t>
      </w:r>
      <w:r w:rsidRPr="003E292D">
        <w:rPr>
          <w:rFonts w:ascii="Times New Roman" w:eastAsia="Times New Roman" w:hAnsi="Times New Roman" w:cs="Times New Roman"/>
          <w:sz w:val="24"/>
          <w:szCs w:val="24"/>
        </w:rPr>
        <w:t>, whi</w:t>
      </w:r>
      <w:r w:rsidRPr="0079587C">
        <w:rPr>
          <w:rFonts w:ascii="Times New Roman" w:eastAsia="Times New Roman" w:hAnsi="Times New Roman" w:cs="Times New Roman"/>
          <w:sz w:val="24"/>
          <w:szCs w:val="24"/>
        </w:rPr>
        <w:t>le 3-allyl-6-methoxyphenol showed</w:t>
      </w:r>
      <w:r w:rsidRPr="003E292D">
        <w:rPr>
          <w:rFonts w:ascii="Times New Roman" w:eastAsia="Times New Roman" w:hAnsi="Times New Roman" w:cs="Times New Roman"/>
          <w:sz w:val="24"/>
          <w:szCs w:val="24"/>
        </w:rPr>
        <w:t xml:space="preserve"> limited CNS penetration. None of the compounds are substrates for </w:t>
      </w:r>
      <w:r w:rsidRPr="0079587C">
        <w:rPr>
          <w:rFonts w:ascii="Times New Roman" w:eastAsia="Times New Roman" w:hAnsi="Times New Roman" w:cs="Times New Roman"/>
          <w:bCs/>
          <w:sz w:val="24"/>
          <w:szCs w:val="24"/>
        </w:rPr>
        <w:t>CYP2D6 or CYP3A4 enzymes</w:t>
      </w:r>
      <w:r w:rsidRPr="0079587C">
        <w:rPr>
          <w:rFonts w:ascii="Times New Roman" w:eastAsia="Times New Roman" w:hAnsi="Times New Roman" w:cs="Times New Roman"/>
          <w:sz w:val="24"/>
          <w:szCs w:val="24"/>
        </w:rPr>
        <w:t>;h</w:t>
      </w:r>
      <w:r w:rsidRPr="003E292D">
        <w:rPr>
          <w:rFonts w:ascii="Times New Roman" w:eastAsia="Times New Roman" w:hAnsi="Times New Roman" w:cs="Times New Roman"/>
          <w:sz w:val="24"/>
          <w:szCs w:val="24"/>
        </w:rPr>
        <w:t xml:space="preserve">owever, eugenol and isoeugenol act as </w:t>
      </w:r>
      <w:r w:rsidRPr="0079587C">
        <w:rPr>
          <w:rFonts w:ascii="Times New Roman" w:eastAsia="Times New Roman" w:hAnsi="Times New Roman" w:cs="Times New Roman"/>
          <w:bCs/>
          <w:sz w:val="24"/>
          <w:szCs w:val="24"/>
        </w:rPr>
        <w:t>CYP1A2 inhibitors</w:t>
      </w:r>
      <w:r w:rsidRPr="003E292D">
        <w:rPr>
          <w:rFonts w:ascii="Times New Roman" w:eastAsia="Times New Roman" w:hAnsi="Times New Roman" w:cs="Times New Roman"/>
          <w:sz w:val="24"/>
          <w:szCs w:val="24"/>
        </w:rPr>
        <w:t>. None of the compounds</w:t>
      </w:r>
      <w:r w:rsidRPr="0079587C">
        <w:rPr>
          <w:rFonts w:ascii="Times New Roman" w:eastAsia="Times New Roman" w:hAnsi="Times New Roman" w:cs="Times New Roman"/>
          <w:sz w:val="24"/>
          <w:szCs w:val="24"/>
        </w:rPr>
        <w:t xml:space="preserve"> has ability to</w:t>
      </w:r>
      <w:r w:rsidRPr="003E292D">
        <w:rPr>
          <w:rFonts w:ascii="Times New Roman" w:eastAsia="Times New Roman" w:hAnsi="Times New Roman" w:cs="Times New Roman"/>
          <w:sz w:val="24"/>
          <w:szCs w:val="24"/>
        </w:rPr>
        <w:t xml:space="preserve"> inhibit </w:t>
      </w:r>
      <w:r w:rsidRPr="0079587C">
        <w:rPr>
          <w:rFonts w:ascii="Times New Roman" w:eastAsia="Times New Roman" w:hAnsi="Times New Roman" w:cs="Times New Roman"/>
          <w:bCs/>
          <w:sz w:val="24"/>
          <w:szCs w:val="24"/>
        </w:rPr>
        <w:t>CYP2C19</w:t>
      </w:r>
      <w:r w:rsidRPr="003E292D">
        <w:rPr>
          <w:rFonts w:ascii="Times New Roman" w:eastAsia="Times New Roman" w:hAnsi="Times New Roman" w:cs="Times New Roman"/>
          <w:sz w:val="24"/>
          <w:szCs w:val="24"/>
        </w:rPr>
        <w:t xml:space="preserve">. </w:t>
      </w:r>
      <w:r w:rsidRPr="0079587C">
        <w:rPr>
          <w:rFonts w:ascii="Times New Roman" w:eastAsia="Times New Roman" w:hAnsi="Times New Roman" w:cs="Times New Roman"/>
          <w:sz w:val="24"/>
          <w:szCs w:val="24"/>
        </w:rPr>
        <w:t xml:space="preserve">Caryophyllene </w:t>
      </w:r>
      <w:r w:rsidR="00282A0E">
        <w:rPr>
          <w:rFonts w:ascii="Times New Roman" w:eastAsia="Times New Roman" w:hAnsi="Times New Roman" w:cs="Times New Roman"/>
          <w:sz w:val="24"/>
          <w:szCs w:val="24"/>
        </w:rPr>
        <w:t>was</w:t>
      </w:r>
      <w:r w:rsidRPr="0079587C">
        <w:rPr>
          <w:rFonts w:ascii="Times New Roman" w:eastAsia="Times New Roman" w:hAnsi="Times New Roman" w:cs="Times New Roman"/>
          <w:bCs/>
          <w:sz w:val="24"/>
          <w:szCs w:val="24"/>
        </w:rPr>
        <w:t xml:space="preserve"> predicted</w:t>
      </w:r>
      <w:r w:rsidR="00282A0E">
        <w:rPr>
          <w:rFonts w:ascii="Times New Roman" w:eastAsia="Times New Roman" w:hAnsi="Times New Roman" w:cs="Times New Roman"/>
          <w:bCs/>
          <w:sz w:val="24"/>
          <w:szCs w:val="24"/>
        </w:rPr>
        <w:t xml:space="preserve"> to have the best</w:t>
      </w:r>
      <w:r w:rsidRPr="0079587C">
        <w:rPr>
          <w:rFonts w:ascii="Times New Roman" w:eastAsia="Times New Roman" w:hAnsi="Times New Roman" w:cs="Times New Roman"/>
          <w:bCs/>
          <w:sz w:val="24"/>
          <w:szCs w:val="24"/>
        </w:rPr>
        <w:t xml:space="preserve"> total clearance at1.088 log mL/min/kg</w:t>
      </w:r>
      <w:r w:rsidRPr="0079587C">
        <w:rPr>
          <w:rFonts w:ascii="Times New Roman" w:eastAsia="Times New Roman" w:hAnsi="Times New Roman" w:cs="Times New Roman"/>
          <w:sz w:val="24"/>
          <w:szCs w:val="24"/>
        </w:rPr>
        <w:t>.Toxicity analysis showed</w:t>
      </w:r>
      <w:r w:rsidRPr="003E292D">
        <w:rPr>
          <w:rFonts w:ascii="Times New Roman" w:eastAsia="Times New Roman" w:hAnsi="Times New Roman" w:cs="Times New Roman"/>
          <w:sz w:val="24"/>
          <w:szCs w:val="24"/>
        </w:rPr>
        <w:t xml:space="preserve"> that </w:t>
      </w:r>
      <w:r w:rsidRPr="0079587C">
        <w:rPr>
          <w:rFonts w:ascii="Times New Roman" w:eastAsia="Times New Roman" w:hAnsi="Times New Roman" w:cs="Times New Roman"/>
          <w:bCs/>
          <w:sz w:val="24"/>
          <w:szCs w:val="24"/>
        </w:rPr>
        <w:t>only eugenol is AMES toxic</w:t>
      </w:r>
      <w:r w:rsidRPr="0079587C">
        <w:rPr>
          <w:rFonts w:ascii="Times New Roman" w:eastAsia="Times New Roman" w:hAnsi="Times New Roman" w:cs="Times New Roman"/>
          <w:sz w:val="24"/>
          <w:szCs w:val="24"/>
        </w:rPr>
        <w:t>. The compound showed possible mutagenic risk</w:t>
      </w:r>
      <w:r w:rsidRPr="003E292D">
        <w:rPr>
          <w:rFonts w:ascii="Times New Roman" w:eastAsia="Times New Roman" w:hAnsi="Times New Roman" w:cs="Times New Roman"/>
          <w:sz w:val="24"/>
          <w:szCs w:val="24"/>
        </w:rPr>
        <w:t xml:space="preserve"> while the other</w:t>
      </w:r>
      <w:r w:rsidRPr="0079587C">
        <w:rPr>
          <w:rFonts w:ascii="Times New Roman" w:eastAsia="Times New Roman" w:hAnsi="Times New Roman" w:cs="Times New Roman"/>
          <w:sz w:val="24"/>
          <w:szCs w:val="24"/>
        </w:rPr>
        <w:t>s we</w:t>
      </w:r>
      <w:r w:rsidRPr="003E292D">
        <w:rPr>
          <w:rFonts w:ascii="Times New Roman" w:eastAsia="Times New Roman" w:hAnsi="Times New Roman" w:cs="Times New Roman"/>
          <w:sz w:val="24"/>
          <w:szCs w:val="24"/>
        </w:rPr>
        <w:t xml:space="preserve">re non-mutagenic. </w:t>
      </w:r>
      <w:r w:rsidRPr="0079587C">
        <w:rPr>
          <w:rFonts w:ascii="Times New Roman" w:eastAsia="Times New Roman" w:hAnsi="Times New Roman" w:cs="Times New Roman"/>
          <w:sz w:val="24"/>
          <w:szCs w:val="24"/>
        </w:rPr>
        <w:t>All compounds</w:t>
      </w:r>
      <w:r w:rsidRPr="003E292D">
        <w:rPr>
          <w:rFonts w:ascii="Times New Roman" w:eastAsia="Times New Roman" w:hAnsi="Times New Roman" w:cs="Times New Roman"/>
          <w:sz w:val="24"/>
          <w:szCs w:val="24"/>
        </w:rPr>
        <w:t xml:space="preserve"> are predicted to be </w:t>
      </w:r>
      <w:r w:rsidRPr="0079587C">
        <w:rPr>
          <w:rFonts w:ascii="Times New Roman" w:eastAsia="Times New Roman" w:hAnsi="Times New Roman" w:cs="Times New Roman"/>
          <w:bCs/>
          <w:sz w:val="24"/>
          <w:szCs w:val="24"/>
        </w:rPr>
        <w:t xml:space="preserve">non-hERG I inhibitors </w:t>
      </w:r>
      <w:r w:rsidRPr="0079587C">
        <w:rPr>
          <w:rFonts w:ascii="Times New Roman" w:eastAsia="Times New Roman" w:hAnsi="Times New Roman" w:cs="Times New Roman"/>
          <w:sz w:val="24"/>
          <w:szCs w:val="24"/>
        </w:rPr>
        <w:t>revealing</w:t>
      </w:r>
      <w:r w:rsidRPr="003E292D">
        <w:rPr>
          <w:rFonts w:ascii="Times New Roman" w:eastAsia="Times New Roman" w:hAnsi="Times New Roman" w:cs="Times New Roman"/>
          <w:sz w:val="24"/>
          <w:szCs w:val="24"/>
        </w:rPr>
        <w:t xml:space="preserve"> low risk</w:t>
      </w:r>
      <w:r w:rsidRPr="0079587C">
        <w:rPr>
          <w:rFonts w:ascii="Times New Roman" w:eastAsia="Times New Roman" w:hAnsi="Times New Roman" w:cs="Times New Roman"/>
          <w:sz w:val="24"/>
          <w:szCs w:val="24"/>
        </w:rPr>
        <w:t xml:space="preserve"> of severe cardiotoxicity. P</w:t>
      </w:r>
      <w:r w:rsidRPr="003E292D">
        <w:rPr>
          <w:rFonts w:ascii="Times New Roman" w:eastAsia="Times New Roman" w:hAnsi="Times New Roman" w:cs="Times New Roman"/>
          <w:sz w:val="24"/>
          <w:szCs w:val="24"/>
        </w:rPr>
        <w:t xml:space="preserve">olymyxin B, colistin, and some </w:t>
      </w:r>
      <w:r w:rsidRPr="0079587C">
        <w:rPr>
          <w:rFonts w:ascii="Times New Roman" w:eastAsia="Times New Roman" w:hAnsi="Times New Roman" w:cs="Times New Roman"/>
          <w:sz w:val="24"/>
          <w:szCs w:val="24"/>
        </w:rPr>
        <w:t>other compounds</w:t>
      </w:r>
      <w:r w:rsidRPr="003E292D">
        <w:rPr>
          <w:rFonts w:ascii="Times New Roman" w:eastAsia="Times New Roman" w:hAnsi="Times New Roman" w:cs="Times New Roman"/>
          <w:sz w:val="24"/>
          <w:szCs w:val="24"/>
        </w:rPr>
        <w:t xml:space="preserve"> show </w:t>
      </w:r>
      <w:r w:rsidRPr="0079587C">
        <w:rPr>
          <w:rFonts w:ascii="Times New Roman" w:eastAsia="Times New Roman" w:hAnsi="Times New Roman" w:cs="Times New Roman"/>
          <w:bCs/>
          <w:sz w:val="24"/>
          <w:szCs w:val="24"/>
        </w:rPr>
        <w:t>hERG II inhibition</w:t>
      </w:r>
      <w:r w:rsidR="00FD2F32">
        <w:rPr>
          <w:rFonts w:ascii="Times New Roman" w:eastAsia="Times New Roman" w:hAnsi="Times New Roman" w:cs="Times New Roman"/>
          <w:bCs/>
          <w:sz w:val="24"/>
          <w:szCs w:val="24"/>
        </w:rPr>
        <w:t xml:space="preserve"> (Table 5</w:t>
      </w:r>
      <w:r>
        <w:rPr>
          <w:rFonts w:ascii="Times New Roman" w:eastAsia="Times New Roman" w:hAnsi="Times New Roman" w:cs="Times New Roman"/>
          <w:bCs/>
          <w:sz w:val="24"/>
          <w:szCs w:val="24"/>
        </w:rPr>
        <w:t>)</w:t>
      </w:r>
      <w:r w:rsidRPr="0079587C">
        <w:rPr>
          <w:rFonts w:ascii="Times New Roman" w:eastAsia="Times New Roman" w:hAnsi="Times New Roman" w:cs="Times New Roman"/>
          <w:sz w:val="24"/>
          <w:szCs w:val="24"/>
        </w:rPr>
        <w:t>.</w:t>
      </w:r>
    </w:p>
    <w:p w:rsidR="00A92FCE" w:rsidRPr="00B363C6" w:rsidRDefault="00FD2F32" w:rsidP="00A92FCE">
      <w:pPr>
        <w:autoSpaceDE w:val="0"/>
        <w:autoSpaceDN w:val="0"/>
        <w:adjustRightInd w:val="0"/>
        <w:spacing w:after="0" w:line="480" w:lineRule="auto"/>
        <w:jc w:val="both"/>
        <w:rPr>
          <w:rFonts w:ascii="Times New Roman" w:hAnsi="Times New Roman" w:cs="Times New Roman"/>
          <w:bCs/>
          <w:i/>
          <w:color w:val="000000"/>
          <w:sz w:val="24"/>
          <w:szCs w:val="24"/>
        </w:rPr>
      </w:pPr>
      <w:r>
        <w:rPr>
          <w:rFonts w:ascii="Times New Roman" w:hAnsi="Times New Roman" w:cs="Times New Roman"/>
          <w:bCs/>
          <w:color w:val="000000"/>
          <w:sz w:val="24"/>
          <w:szCs w:val="24"/>
        </w:rPr>
        <w:t>Table 5</w:t>
      </w:r>
      <w:r w:rsidR="00A92FCE" w:rsidRPr="00B363C6">
        <w:rPr>
          <w:rFonts w:ascii="Times New Roman" w:hAnsi="Times New Roman" w:cs="Times New Roman"/>
          <w:bCs/>
          <w:color w:val="000000"/>
          <w:sz w:val="24"/>
          <w:szCs w:val="24"/>
        </w:rPr>
        <w:t xml:space="preserve">: ADMET Property of Selected Organic Compounds from </w:t>
      </w:r>
      <w:r w:rsidR="00A92FCE" w:rsidRPr="00B363C6">
        <w:rPr>
          <w:rFonts w:ascii="Times New Roman" w:hAnsi="Times New Roman" w:cs="Times New Roman"/>
          <w:bCs/>
          <w:i/>
          <w:color w:val="000000"/>
          <w:sz w:val="24"/>
          <w:szCs w:val="24"/>
        </w:rPr>
        <w:t>S. aromaticum</w:t>
      </w:r>
    </w:p>
    <w:tbl>
      <w:tblPr>
        <w:tblStyle w:val="TableGrid"/>
        <w:tblW w:w="11790" w:type="dxa"/>
        <w:tblInd w:w="-1062" w:type="dxa"/>
        <w:tblBorders>
          <w:left w:val="none" w:sz="0" w:space="0" w:color="auto"/>
          <w:right w:val="none" w:sz="0" w:space="0" w:color="auto"/>
          <w:insideH w:val="none" w:sz="0" w:space="0" w:color="auto"/>
          <w:insideV w:val="none" w:sz="0" w:space="0" w:color="auto"/>
        </w:tblBorders>
        <w:tblLayout w:type="fixed"/>
        <w:tblLook w:val="04A0"/>
      </w:tblPr>
      <w:tblGrid>
        <w:gridCol w:w="1349"/>
        <w:gridCol w:w="1891"/>
        <w:gridCol w:w="900"/>
        <w:gridCol w:w="810"/>
        <w:gridCol w:w="990"/>
        <w:gridCol w:w="900"/>
        <w:gridCol w:w="900"/>
        <w:gridCol w:w="900"/>
        <w:gridCol w:w="900"/>
        <w:gridCol w:w="2250"/>
      </w:tblGrid>
      <w:tr w:rsidR="00A92FCE" w:rsidRPr="00433E49" w:rsidTr="00A92FCE">
        <w:trPr>
          <w:cantSplit/>
          <w:trHeight w:val="422"/>
        </w:trPr>
        <w:tc>
          <w:tcPr>
            <w:tcW w:w="1349" w:type="dxa"/>
            <w:vMerge w:val="restart"/>
            <w:tcBorders>
              <w:top w:val="single" w:sz="4" w:space="0" w:color="auto"/>
              <w:bottom w:val="single" w:sz="4" w:space="0" w:color="auto"/>
            </w:tcBorders>
          </w:tcPr>
          <w:p w:rsidR="00A92FCE" w:rsidRPr="00433E49" w:rsidRDefault="00A92FCE" w:rsidP="00A92FCE">
            <w:pPr>
              <w:autoSpaceDE w:val="0"/>
              <w:autoSpaceDN w:val="0"/>
              <w:adjustRightInd w:val="0"/>
              <w:spacing w:line="276" w:lineRule="auto"/>
              <w:jc w:val="center"/>
              <w:rPr>
                <w:rFonts w:ascii="Times New Roman" w:hAnsi="Times New Roman" w:cs="Times New Roman"/>
                <w:b/>
                <w:bCs/>
              </w:rPr>
            </w:pPr>
            <w:r w:rsidRPr="00433E49">
              <w:rPr>
                <w:rFonts w:ascii="Times New Roman" w:hAnsi="Times New Roman" w:cs="Times New Roman"/>
                <w:b/>
                <w:bCs/>
              </w:rPr>
              <w:t>Properties</w:t>
            </w:r>
          </w:p>
        </w:tc>
        <w:tc>
          <w:tcPr>
            <w:tcW w:w="1891" w:type="dxa"/>
            <w:vMerge w:val="restart"/>
            <w:tcBorders>
              <w:top w:val="single" w:sz="4" w:space="0" w:color="auto"/>
              <w:bottom w:val="single" w:sz="4" w:space="0" w:color="auto"/>
            </w:tcBorders>
          </w:tcPr>
          <w:p w:rsidR="00A92FCE" w:rsidRPr="00433E49" w:rsidRDefault="00A92FCE" w:rsidP="00A92FCE">
            <w:pPr>
              <w:autoSpaceDE w:val="0"/>
              <w:autoSpaceDN w:val="0"/>
              <w:adjustRightInd w:val="0"/>
              <w:spacing w:line="276" w:lineRule="auto"/>
              <w:jc w:val="center"/>
              <w:rPr>
                <w:rFonts w:ascii="Times New Roman" w:hAnsi="Times New Roman" w:cs="Times New Roman"/>
                <w:b/>
                <w:bCs/>
              </w:rPr>
            </w:pPr>
            <w:r w:rsidRPr="00433E49">
              <w:rPr>
                <w:rFonts w:ascii="Times New Roman" w:hAnsi="Times New Roman" w:cs="Times New Roman"/>
                <w:b/>
                <w:bCs/>
              </w:rPr>
              <w:t>Model Name</w:t>
            </w:r>
          </w:p>
        </w:tc>
        <w:tc>
          <w:tcPr>
            <w:tcW w:w="3600" w:type="dxa"/>
            <w:gridSpan w:val="4"/>
            <w:tcBorders>
              <w:top w:val="single" w:sz="4" w:space="0" w:color="auto"/>
              <w:bottom w:val="single" w:sz="4" w:space="0" w:color="auto"/>
            </w:tcBorders>
          </w:tcPr>
          <w:p w:rsidR="00A92FCE" w:rsidRPr="00433E49" w:rsidRDefault="00A92FCE" w:rsidP="00A92FCE">
            <w:pPr>
              <w:autoSpaceDE w:val="0"/>
              <w:autoSpaceDN w:val="0"/>
              <w:adjustRightInd w:val="0"/>
              <w:spacing w:line="276" w:lineRule="auto"/>
              <w:jc w:val="center"/>
              <w:rPr>
                <w:rFonts w:ascii="Times New Roman" w:hAnsi="Times New Roman" w:cs="Times New Roman"/>
                <w:b/>
                <w:bCs/>
              </w:rPr>
            </w:pPr>
            <w:r w:rsidRPr="00433E49">
              <w:rPr>
                <w:rFonts w:ascii="Times New Roman" w:hAnsi="Times New Roman" w:cs="Times New Roman"/>
                <w:b/>
                <w:bCs/>
              </w:rPr>
              <w:t>Predicted Value</w:t>
            </w:r>
          </w:p>
        </w:tc>
        <w:tc>
          <w:tcPr>
            <w:tcW w:w="1800" w:type="dxa"/>
            <w:gridSpan w:val="2"/>
            <w:tcBorders>
              <w:top w:val="single" w:sz="4" w:space="0" w:color="auto"/>
              <w:bottom w:val="single" w:sz="4" w:space="0" w:color="auto"/>
            </w:tcBorders>
          </w:tcPr>
          <w:p w:rsidR="00A92FCE" w:rsidRPr="00433E49" w:rsidRDefault="00A92FCE" w:rsidP="00A92FCE">
            <w:pPr>
              <w:autoSpaceDE w:val="0"/>
              <w:autoSpaceDN w:val="0"/>
              <w:adjustRightInd w:val="0"/>
              <w:spacing w:line="276" w:lineRule="auto"/>
              <w:jc w:val="center"/>
              <w:rPr>
                <w:rFonts w:ascii="Times New Roman" w:hAnsi="Times New Roman" w:cs="Times New Roman"/>
                <w:b/>
                <w:bCs/>
              </w:rPr>
            </w:pPr>
            <w:r w:rsidRPr="00433E49">
              <w:rPr>
                <w:rFonts w:ascii="Times New Roman" w:hAnsi="Times New Roman" w:cs="Times New Roman"/>
                <w:b/>
                <w:bCs/>
              </w:rPr>
              <w:t>Predicted Value of Conventional antibiotic</w:t>
            </w:r>
          </w:p>
        </w:tc>
        <w:tc>
          <w:tcPr>
            <w:tcW w:w="900" w:type="dxa"/>
            <w:tcBorders>
              <w:top w:val="single" w:sz="4" w:space="0" w:color="auto"/>
              <w:bottom w:val="single" w:sz="4" w:space="0" w:color="auto"/>
            </w:tcBorders>
          </w:tcPr>
          <w:p w:rsidR="00A92FCE" w:rsidRPr="00433E49" w:rsidRDefault="00A92FCE" w:rsidP="00A92FCE">
            <w:pPr>
              <w:autoSpaceDE w:val="0"/>
              <w:autoSpaceDN w:val="0"/>
              <w:adjustRightInd w:val="0"/>
              <w:jc w:val="center"/>
              <w:rPr>
                <w:rFonts w:ascii="Times New Roman" w:hAnsi="Times New Roman" w:cs="Times New Roman"/>
                <w:b/>
                <w:bCs/>
              </w:rPr>
            </w:pPr>
          </w:p>
        </w:tc>
        <w:tc>
          <w:tcPr>
            <w:tcW w:w="2250" w:type="dxa"/>
            <w:vMerge w:val="restart"/>
            <w:tcBorders>
              <w:top w:val="single" w:sz="4" w:space="0" w:color="auto"/>
              <w:bottom w:val="single" w:sz="4" w:space="0" w:color="auto"/>
            </w:tcBorders>
          </w:tcPr>
          <w:p w:rsidR="00A92FCE" w:rsidRPr="00433E49" w:rsidRDefault="00A92FCE" w:rsidP="00A92FCE">
            <w:pPr>
              <w:autoSpaceDE w:val="0"/>
              <w:autoSpaceDN w:val="0"/>
              <w:adjustRightInd w:val="0"/>
              <w:spacing w:line="276" w:lineRule="auto"/>
              <w:rPr>
                <w:rFonts w:ascii="Times New Roman" w:hAnsi="Times New Roman" w:cs="Times New Roman"/>
                <w:b/>
                <w:bCs/>
              </w:rPr>
            </w:pPr>
            <w:r w:rsidRPr="00433E49">
              <w:rPr>
                <w:rFonts w:ascii="Times New Roman" w:hAnsi="Times New Roman" w:cs="Times New Roman"/>
                <w:b/>
                <w:bCs/>
              </w:rPr>
              <w:t>Unit</w:t>
            </w:r>
          </w:p>
        </w:tc>
      </w:tr>
      <w:tr w:rsidR="00A92FCE" w:rsidRPr="00433E49" w:rsidTr="00A92FCE">
        <w:trPr>
          <w:cantSplit/>
          <w:trHeight w:val="2141"/>
        </w:trPr>
        <w:tc>
          <w:tcPr>
            <w:tcW w:w="1349" w:type="dxa"/>
            <w:vMerge/>
            <w:tcBorders>
              <w:top w:val="single" w:sz="4" w:space="0" w:color="auto"/>
              <w:bottom w:val="single" w:sz="4" w:space="0" w:color="auto"/>
            </w:tcBorders>
            <w:textDirection w:val="btLr"/>
          </w:tcPr>
          <w:p w:rsidR="00A92FCE" w:rsidRPr="00433E49" w:rsidRDefault="00A92FCE" w:rsidP="00A92FCE">
            <w:pPr>
              <w:autoSpaceDE w:val="0"/>
              <w:autoSpaceDN w:val="0"/>
              <w:adjustRightInd w:val="0"/>
              <w:spacing w:line="276" w:lineRule="auto"/>
              <w:ind w:left="113" w:right="113"/>
              <w:jc w:val="center"/>
              <w:rPr>
                <w:rFonts w:ascii="Times New Roman" w:hAnsi="Times New Roman" w:cs="Times New Roman"/>
                <w:bCs/>
              </w:rPr>
            </w:pPr>
          </w:p>
        </w:tc>
        <w:tc>
          <w:tcPr>
            <w:tcW w:w="1891" w:type="dxa"/>
            <w:vMerge/>
            <w:tcBorders>
              <w:top w:val="single" w:sz="4" w:space="0" w:color="auto"/>
              <w:bottom w:val="single" w:sz="4" w:space="0" w:color="auto"/>
            </w:tcBorders>
            <w:textDirection w:val="btLr"/>
          </w:tcPr>
          <w:p w:rsidR="00A92FCE" w:rsidRPr="00433E49" w:rsidRDefault="00A92FCE" w:rsidP="00A92FCE">
            <w:pPr>
              <w:autoSpaceDE w:val="0"/>
              <w:autoSpaceDN w:val="0"/>
              <w:adjustRightInd w:val="0"/>
              <w:spacing w:line="276" w:lineRule="auto"/>
              <w:ind w:left="113" w:right="113"/>
              <w:jc w:val="both"/>
              <w:rPr>
                <w:rFonts w:ascii="Times New Roman" w:hAnsi="Times New Roman" w:cs="Times New Roman"/>
                <w:bCs/>
              </w:rPr>
            </w:pPr>
          </w:p>
        </w:tc>
        <w:tc>
          <w:tcPr>
            <w:tcW w:w="900" w:type="dxa"/>
            <w:tcBorders>
              <w:top w:val="single" w:sz="4" w:space="0" w:color="auto"/>
              <w:bottom w:val="single" w:sz="4" w:space="0" w:color="auto"/>
            </w:tcBorders>
            <w:textDirection w:val="btLr"/>
          </w:tcPr>
          <w:p w:rsidR="00A92FCE" w:rsidRPr="00433E49" w:rsidRDefault="00A92FCE" w:rsidP="00A92FCE">
            <w:pPr>
              <w:autoSpaceDE w:val="0"/>
              <w:autoSpaceDN w:val="0"/>
              <w:adjustRightInd w:val="0"/>
              <w:spacing w:line="276" w:lineRule="auto"/>
              <w:ind w:left="113" w:right="113"/>
              <w:jc w:val="both"/>
              <w:rPr>
                <w:rFonts w:ascii="Times New Roman" w:hAnsi="Times New Roman" w:cs="Times New Roman"/>
                <w:bCs/>
              </w:rPr>
            </w:pPr>
            <w:r w:rsidRPr="00433E49">
              <w:rPr>
                <w:rFonts w:ascii="Times New Roman" w:hAnsi="Times New Roman" w:cs="Times New Roman"/>
                <w:bCs/>
              </w:rPr>
              <w:t>Eugenol (MW:164.2 g/mol)</w:t>
            </w:r>
          </w:p>
        </w:tc>
        <w:tc>
          <w:tcPr>
            <w:tcW w:w="810" w:type="dxa"/>
            <w:tcBorders>
              <w:top w:val="single" w:sz="4" w:space="0" w:color="auto"/>
              <w:bottom w:val="single" w:sz="4" w:space="0" w:color="auto"/>
            </w:tcBorders>
            <w:textDirection w:val="btLr"/>
          </w:tcPr>
          <w:p w:rsidR="00A92FCE" w:rsidRPr="00CA7969" w:rsidRDefault="00A92FCE" w:rsidP="00A92FCE">
            <w:pPr>
              <w:rPr>
                <w:rFonts w:ascii="Times New Roman" w:hAnsi="Times New Roman" w:cs="Times New Roman"/>
              </w:rPr>
            </w:pPr>
            <w:r w:rsidRPr="00CA7969">
              <w:rPr>
                <w:rFonts w:ascii="Times New Roman" w:hAnsi="Times New Roman" w:cs="Times New Roman"/>
              </w:rPr>
              <w:t>Isoeugenol (MW: 164.2 g/mol)</w:t>
            </w:r>
          </w:p>
        </w:tc>
        <w:tc>
          <w:tcPr>
            <w:tcW w:w="990" w:type="dxa"/>
            <w:tcBorders>
              <w:top w:val="single" w:sz="4" w:space="0" w:color="auto"/>
              <w:bottom w:val="single" w:sz="4" w:space="0" w:color="auto"/>
            </w:tcBorders>
            <w:textDirection w:val="btLr"/>
          </w:tcPr>
          <w:p w:rsidR="00A92FCE" w:rsidRPr="00CA7969" w:rsidRDefault="00A92FCE" w:rsidP="00A92FCE">
            <w:pPr>
              <w:rPr>
                <w:rFonts w:ascii="Times New Roman" w:hAnsi="Times New Roman" w:cs="Times New Roman"/>
              </w:rPr>
            </w:pPr>
            <w:r w:rsidRPr="00CA7969">
              <w:rPr>
                <w:rFonts w:ascii="Times New Roman" w:hAnsi="Times New Roman" w:cs="Times New Roman"/>
              </w:rPr>
              <w:t>3-Ally-6-6methoxylphenol (MW: 124.14 g/mol)</w:t>
            </w:r>
          </w:p>
        </w:tc>
        <w:tc>
          <w:tcPr>
            <w:tcW w:w="900" w:type="dxa"/>
            <w:tcBorders>
              <w:top w:val="single" w:sz="4" w:space="0" w:color="auto"/>
              <w:bottom w:val="single" w:sz="4" w:space="0" w:color="auto"/>
            </w:tcBorders>
            <w:textDirection w:val="btLr"/>
          </w:tcPr>
          <w:p w:rsidR="00A92FCE" w:rsidRPr="00CA7969" w:rsidRDefault="00A92FCE" w:rsidP="00A92FCE">
            <w:pPr>
              <w:rPr>
                <w:rFonts w:ascii="Times New Roman" w:hAnsi="Times New Roman" w:cs="Times New Roman"/>
              </w:rPr>
            </w:pPr>
            <w:r w:rsidRPr="00CA7969">
              <w:rPr>
                <w:rFonts w:ascii="Times New Roman" w:hAnsi="Times New Roman" w:cs="Times New Roman"/>
              </w:rPr>
              <w:t>Caryophyllene  (MW: 204.35 g/mol)</w:t>
            </w:r>
          </w:p>
        </w:tc>
        <w:tc>
          <w:tcPr>
            <w:tcW w:w="900" w:type="dxa"/>
            <w:tcBorders>
              <w:top w:val="single" w:sz="4" w:space="0" w:color="auto"/>
              <w:bottom w:val="single" w:sz="4" w:space="0" w:color="auto"/>
            </w:tcBorders>
            <w:textDirection w:val="btLr"/>
          </w:tcPr>
          <w:p w:rsidR="00A92FCE" w:rsidRPr="00CA7969" w:rsidRDefault="00A92FCE" w:rsidP="00A92FCE">
            <w:pPr>
              <w:rPr>
                <w:rFonts w:ascii="Times New Roman" w:hAnsi="Times New Roman" w:cs="Times New Roman"/>
              </w:rPr>
            </w:pPr>
            <w:r w:rsidRPr="00CA7969">
              <w:rPr>
                <w:rFonts w:ascii="Times New Roman" w:hAnsi="Times New Roman" w:cs="Times New Roman"/>
              </w:rPr>
              <w:t>Polymyxin B (MW: 1203.5 g/mol)</w:t>
            </w:r>
          </w:p>
        </w:tc>
        <w:tc>
          <w:tcPr>
            <w:tcW w:w="900" w:type="dxa"/>
            <w:tcBorders>
              <w:top w:val="single" w:sz="4" w:space="0" w:color="auto"/>
              <w:bottom w:val="single" w:sz="4" w:space="0" w:color="auto"/>
            </w:tcBorders>
            <w:textDirection w:val="btLr"/>
          </w:tcPr>
          <w:p w:rsidR="00A92FCE" w:rsidRPr="00433E49" w:rsidRDefault="00A92FCE" w:rsidP="00A92FCE">
            <w:pPr>
              <w:autoSpaceDE w:val="0"/>
              <w:autoSpaceDN w:val="0"/>
              <w:adjustRightInd w:val="0"/>
              <w:spacing w:line="276" w:lineRule="auto"/>
              <w:ind w:left="113" w:right="113"/>
              <w:jc w:val="both"/>
              <w:rPr>
                <w:rFonts w:ascii="Times New Roman" w:hAnsi="Times New Roman" w:cs="Times New Roman"/>
                <w:bCs/>
              </w:rPr>
            </w:pPr>
            <w:r w:rsidRPr="00433E49">
              <w:rPr>
                <w:rFonts w:ascii="Times New Roman" w:hAnsi="Times New Roman" w:cs="Times New Roman"/>
                <w:bCs/>
              </w:rPr>
              <w:t>Colistin (MW: 1155.5 g/mol)</w:t>
            </w:r>
          </w:p>
        </w:tc>
        <w:tc>
          <w:tcPr>
            <w:tcW w:w="900" w:type="dxa"/>
            <w:tcBorders>
              <w:top w:val="single" w:sz="4" w:space="0" w:color="auto"/>
              <w:bottom w:val="single" w:sz="4" w:space="0" w:color="auto"/>
            </w:tcBorders>
            <w:textDirection w:val="btLr"/>
          </w:tcPr>
          <w:p w:rsidR="00A92FCE" w:rsidRPr="003A6869" w:rsidRDefault="00A92FCE" w:rsidP="00A92FCE">
            <w:pPr>
              <w:autoSpaceDE w:val="0"/>
              <w:autoSpaceDN w:val="0"/>
              <w:adjustRightInd w:val="0"/>
              <w:ind w:left="113" w:right="113"/>
              <w:jc w:val="both"/>
              <w:rPr>
                <w:rFonts w:ascii="Times New Roman" w:hAnsi="Times New Roman" w:cs="Times New Roman"/>
                <w:b/>
                <w:bCs/>
              </w:rPr>
            </w:pPr>
            <w:r w:rsidRPr="003A6869">
              <w:rPr>
                <w:rFonts w:ascii="Times New Roman" w:hAnsi="Times New Roman" w:cs="Times New Roman"/>
                <w:b/>
                <w:bCs/>
              </w:rPr>
              <w:t>Standard Interpretation value</w:t>
            </w:r>
          </w:p>
        </w:tc>
        <w:tc>
          <w:tcPr>
            <w:tcW w:w="2250" w:type="dxa"/>
            <w:vMerge/>
            <w:tcBorders>
              <w:top w:val="single" w:sz="4" w:space="0" w:color="auto"/>
              <w:bottom w:val="single" w:sz="4" w:space="0" w:color="auto"/>
            </w:tcBorders>
            <w:textDirection w:val="btLr"/>
          </w:tcPr>
          <w:p w:rsidR="00A92FCE" w:rsidRPr="00433E49" w:rsidRDefault="00A92FCE" w:rsidP="00A92FCE">
            <w:pPr>
              <w:autoSpaceDE w:val="0"/>
              <w:autoSpaceDN w:val="0"/>
              <w:adjustRightInd w:val="0"/>
              <w:spacing w:line="276" w:lineRule="auto"/>
              <w:ind w:left="113" w:right="113"/>
              <w:jc w:val="both"/>
              <w:rPr>
                <w:rFonts w:ascii="Times New Roman" w:hAnsi="Times New Roman" w:cs="Times New Roman"/>
                <w:bCs/>
              </w:rPr>
            </w:pPr>
          </w:p>
        </w:tc>
      </w:tr>
      <w:tr w:rsidR="00A92FCE" w:rsidRPr="00433E49" w:rsidTr="00A92FCE">
        <w:trPr>
          <w:trHeight w:val="259"/>
        </w:trPr>
        <w:tc>
          <w:tcPr>
            <w:tcW w:w="1349" w:type="dxa"/>
            <w:vMerge w:val="restart"/>
            <w:tcBorders>
              <w:top w:val="single" w:sz="4" w:space="0" w:color="auto"/>
              <w:bottom w:val="nil"/>
            </w:tcBorders>
          </w:tcPr>
          <w:p w:rsidR="00A92FCE" w:rsidRPr="00433E49" w:rsidRDefault="00A92FCE" w:rsidP="00A92FCE">
            <w:pPr>
              <w:autoSpaceDE w:val="0"/>
              <w:autoSpaceDN w:val="0"/>
              <w:adjustRightInd w:val="0"/>
              <w:spacing w:line="276" w:lineRule="auto"/>
              <w:jc w:val="center"/>
              <w:rPr>
                <w:rFonts w:ascii="Times New Roman" w:hAnsi="Times New Roman" w:cs="Times New Roman"/>
                <w:bCs/>
              </w:rPr>
            </w:pPr>
            <w:r w:rsidRPr="00433E49">
              <w:rPr>
                <w:rFonts w:ascii="Times New Roman" w:hAnsi="Times New Roman" w:cs="Times New Roman"/>
                <w:bCs/>
              </w:rPr>
              <w:lastRenderedPageBreak/>
              <w:t>Absorption</w:t>
            </w:r>
          </w:p>
        </w:tc>
        <w:tc>
          <w:tcPr>
            <w:tcW w:w="1891" w:type="dxa"/>
            <w:tcBorders>
              <w:top w:val="single" w:sz="4" w:space="0" w:color="auto"/>
              <w:bottom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Water solubility</w:t>
            </w:r>
          </w:p>
        </w:tc>
        <w:tc>
          <w:tcPr>
            <w:tcW w:w="900" w:type="dxa"/>
            <w:tcBorders>
              <w:top w:val="single" w:sz="4" w:space="0" w:color="auto"/>
              <w:bottom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-2.25</w:t>
            </w:r>
          </w:p>
        </w:tc>
        <w:tc>
          <w:tcPr>
            <w:tcW w:w="810" w:type="dxa"/>
            <w:tcBorders>
              <w:top w:val="single" w:sz="4" w:space="0" w:color="auto"/>
              <w:bottom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-1.641</w:t>
            </w:r>
          </w:p>
        </w:tc>
        <w:tc>
          <w:tcPr>
            <w:tcW w:w="990" w:type="dxa"/>
            <w:tcBorders>
              <w:top w:val="single" w:sz="4" w:space="0" w:color="auto"/>
              <w:bottom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-1.264</w:t>
            </w:r>
          </w:p>
        </w:tc>
        <w:tc>
          <w:tcPr>
            <w:tcW w:w="900" w:type="dxa"/>
            <w:tcBorders>
              <w:top w:val="single" w:sz="4" w:space="0" w:color="auto"/>
              <w:bottom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-5.555</w:t>
            </w:r>
          </w:p>
        </w:tc>
        <w:tc>
          <w:tcPr>
            <w:tcW w:w="900" w:type="dxa"/>
            <w:tcBorders>
              <w:top w:val="single" w:sz="4" w:space="0" w:color="auto"/>
              <w:bottom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-2.891</w:t>
            </w:r>
          </w:p>
        </w:tc>
        <w:tc>
          <w:tcPr>
            <w:tcW w:w="900" w:type="dxa"/>
            <w:tcBorders>
              <w:top w:val="single" w:sz="4" w:space="0" w:color="auto"/>
              <w:bottom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-2.891</w:t>
            </w:r>
          </w:p>
        </w:tc>
        <w:tc>
          <w:tcPr>
            <w:tcW w:w="900" w:type="dxa"/>
            <w:tcBorders>
              <w:top w:val="single" w:sz="4" w:space="0" w:color="auto"/>
              <w:bottom w:val="nil"/>
            </w:tcBorders>
          </w:tcPr>
          <w:p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sz w:val="24"/>
                <w:szCs w:val="24"/>
              </w:rPr>
              <w:t>&gt; −2</w:t>
            </w:r>
          </w:p>
        </w:tc>
        <w:tc>
          <w:tcPr>
            <w:tcW w:w="2250" w:type="dxa"/>
            <w:tcBorders>
              <w:top w:val="single" w:sz="4" w:space="0" w:color="auto"/>
              <w:bottom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Mol/L</w:t>
            </w:r>
          </w:p>
        </w:tc>
      </w:tr>
      <w:tr w:rsidR="00A92FCE" w:rsidRPr="00433E49" w:rsidTr="00A92FCE">
        <w:trPr>
          <w:trHeight w:val="145"/>
        </w:trPr>
        <w:tc>
          <w:tcPr>
            <w:tcW w:w="1349" w:type="dxa"/>
            <w:vMerge/>
            <w:tcBorders>
              <w:top w:val="nil"/>
            </w:tcBorders>
          </w:tcPr>
          <w:p w:rsidR="00A92FCE" w:rsidRPr="00433E49" w:rsidRDefault="00A92FCE" w:rsidP="00A92FCE">
            <w:pPr>
              <w:autoSpaceDE w:val="0"/>
              <w:autoSpaceDN w:val="0"/>
              <w:adjustRightInd w:val="0"/>
              <w:spacing w:line="276" w:lineRule="auto"/>
              <w:jc w:val="center"/>
              <w:rPr>
                <w:rFonts w:ascii="Times New Roman" w:hAnsi="Times New Roman" w:cs="Times New Roman"/>
                <w:bCs/>
              </w:rPr>
            </w:pPr>
          </w:p>
        </w:tc>
        <w:tc>
          <w:tcPr>
            <w:tcW w:w="1891" w:type="dxa"/>
            <w:tcBorders>
              <w:top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Caco-2 permeability</w:t>
            </w:r>
          </w:p>
        </w:tc>
        <w:tc>
          <w:tcPr>
            <w:tcW w:w="900" w:type="dxa"/>
            <w:tcBorders>
              <w:top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1.559</w:t>
            </w:r>
          </w:p>
        </w:tc>
        <w:tc>
          <w:tcPr>
            <w:tcW w:w="810" w:type="dxa"/>
            <w:tcBorders>
              <w:top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1.734</w:t>
            </w:r>
          </w:p>
        </w:tc>
        <w:tc>
          <w:tcPr>
            <w:tcW w:w="990" w:type="dxa"/>
            <w:tcBorders>
              <w:top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1.595</w:t>
            </w:r>
          </w:p>
        </w:tc>
        <w:tc>
          <w:tcPr>
            <w:tcW w:w="900" w:type="dxa"/>
            <w:tcBorders>
              <w:top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1.423</w:t>
            </w:r>
          </w:p>
        </w:tc>
        <w:tc>
          <w:tcPr>
            <w:tcW w:w="900" w:type="dxa"/>
            <w:tcBorders>
              <w:top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0.108</w:t>
            </w:r>
          </w:p>
        </w:tc>
        <w:tc>
          <w:tcPr>
            <w:tcW w:w="900" w:type="dxa"/>
            <w:tcBorders>
              <w:top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0.05</w:t>
            </w:r>
          </w:p>
        </w:tc>
        <w:tc>
          <w:tcPr>
            <w:tcW w:w="900" w:type="dxa"/>
            <w:tcBorders>
              <w:top w:val="nil"/>
            </w:tcBorders>
          </w:tcPr>
          <w:p w:rsidR="00A92FCE" w:rsidRPr="006323B0" w:rsidRDefault="00A92FCE" w:rsidP="00A92FCE">
            <w:pPr>
              <w:autoSpaceDE w:val="0"/>
              <w:autoSpaceDN w:val="0"/>
              <w:adjustRightInd w:val="0"/>
              <w:jc w:val="both"/>
              <w:rPr>
                <w:rFonts w:ascii="Times New Roman" w:hAnsi="Times New Roman" w:cs="Times New Roman"/>
                <w:bCs/>
                <w:sz w:val="24"/>
                <w:szCs w:val="24"/>
              </w:rPr>
            </w:pPr>
            <w:r w:rsidRPr="006323B0">
              <w:rPr>
                <w:rFonts w:ascii="Times New Roman" w:hAnsi="Times New Roman" w:cs="Times New Roman"/>
                <w:sz w:val="24"/>
                <w:szCs w:val="24"/>
              </w:rPr>
              <w:t>&gt;</w:t>
            </w:r>
            <w:r w:rsidRPr="006323B0">
              <w:rPr>
                <w:rStyle w:val="Strong"/>
                <w:rFonts w:ascii="Times New Roman" w:hAnsi="Times New Roman" w:cs="Times New Roman"/>
                <w:sz w:val="24"/>
                <w:szCs w:val="24"/>
              </w:rPr>
              <w:t>0.90</w:t>
            </w:r>
          </w:p>
        </w:tc>
        <w:tc>
          <w:tcPr>
            <w:tcW w:w="2250" w:type="dxa"/>
            <w:tcBorders>
              <w:top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10</w:t>
            </w:r>
            <w:r w:rsidRPr="00433E49">
              <w:rPr>
                <w:rFonts w:ascii="Times New Roman" w:hAnsi="Times New Roman" w:cs="Times New Roman"/>
                <w:bCs/>
                <w:vertAlign w:val="superscript"/>
              </w:rPr>
              <w:t>-6</w:t>
            </w:r>
            <w:r w:rsidRPr="00433E49">
              <w:rPr>
                <w:rFonts w:ascii="Times New Roman" w:hAnsi="Times New Roman" w:cs="Times New Roman"/>
                <w:bCs/>
              </w:rPr>
              <w:t>cm/s</w:t>
            </w:r>
          </w:p>
        </w:tc>
      </w:tr>
      <w:tr w:rsidR="00A92FCE" w:rsidRPr="00433E49" w:rsidTr="00A92FCE">
        <w:trPr>
          <w:trHeight w:val="145"/>
        </w:trPr>
        <w:tc>
          <w:tcPr>
            <w:tcW w:w="1349" w:type="dxa"/>
            <w:vMerge/>
          </w:tcPr>
          <w:p w:rsidR="00A92FCE" w:rsidRPr="00433E49" w:rsidRDefault="00A92FCE" w:rsidP="00A92FCE">
            <w:pPr>
              <w:autoSpaceDE w:val="0"/>
              <w:autoSpaceDN w:val="0"/>
              <w:adjustRightInd w:val="0"/>
              <w:spacing w:line="276" w:lineRule="auto"/>
              <w:jc w:val="center"/>
              <w:rPr>
                <w:rFonts w:ascii="Times New Roman" w:hAnsi="Times New Roman" w:cs="Times New Roman"/>
                <w:bCs/>
              </w:rPr>
            </w:pPr>
          </w:p>
        </w:tc>
        <w:tc>
          <w:tcPr>
            <w:tcW w:w="1891"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Intestinal absorption</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92.041</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92.64</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93.374</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94.845</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0</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0</w:t>
            </w:r>
          </w:p>
        </w:tc>
        <w:tc>
          <w:tcPr>
            <w:tcW w:w="900" w:type="dxa"/>
          </w:tcPr>
          <w:p w:rsidR="00A92FCE" w:rsidRPr="006323B0" w:rsidRDefault="00A92FCE" w:rsidP="00A92FCE">
            <w:pPr>
              <w:autoSpaceDE w:val="0"/>
              <w:autoSpaceDN w:val="0"/>
              <w:adjustRightInd w:val="0"/>
              <w:jc w:val="both"/>
              <w:rPr>
                <w:rFonts w:ascii="Times New Roman" w:hAnsi="Times New Roman" w:cs="Times New Roman"/>
                <w:bCs/>
                <w:sz w:val="24"/>
                <w:szCs w:val="24"/>
              </w:rPr>
            </w:pPr>
            <w:r w:rsidRPr="006323B0">
              <w:rPr>
                <w:rFonts w:ascii="Times New Roman" w:hAnsi="Times New Roman" w:cs="Times New Roman"/>
                <w:sz w:val="24"/>
                <w:szCs w:val="24"/>
              </w:rPr>
              <w:t xml:space="preserve">≥ </w:t>
            </w:r>
            <w:r w:rsidRPr="006323B0">
              <w:rPr>
                <w:rStyle w:val="Strong"/>
                <w:rFonts w:ascii="Times New Roman" w:hAnsi="Times New Roman" w:cs="Times New Roman"/>
                <w:sz w:val="24"/>
                <w:szCs w:val="24"/>
              </w:rPr>
              <w:t>70%</w:t>
            </w:r>
          </w:p>
        </w:tc>
        <w:tc>
          <w:tcPr>
            <w:tcW w:w="225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%Absorbance</w:t>
            </w:r>
          </w:p>
        </w:tc>
      </w:tr>
      <w:tr w:rsidR="00A92FCE" w:rsidRPr="00433E49" w:rsidTr="00A92FCE">
        <w:trPr>
          <w:trHeight w:val="145"/>
        </w:trPr>
        <w:tc>
          <w:tcPr>
            <w:tcW w:w="1349" w:type="dxa"/>
            <w:vMerge/>
          </w:tcPr>
          <w:p w:rsidR="00A92FCE" w:rsidRPr="00433E49" w:rsidRDefault="00A92FCE" w:rsidP="00A92FCE">
            <w:pPr>
              <w:autoSpaceDE w:val="0"/>
              <w:autoSpaceDN w:val="0"/>
              <w:adjustRightInd w:val="0"/>
              <w:spacing w:line="276" w:lineRule="auto"/>
              <w:jc w:val="center"/>
              <w:rPr>
                <w:rFonts w:ascii="Times New Roman" w:hAnsi="Times New Roman" w:cs="Times New Roman"/>
                <w:bCs/>
              </w:rPr>
            </w:pPr>
          </w:p>
        </w:tc>
        <w:tc>
          <w:tcPr>
            <w:tcW w:w="1891"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Skin permeability</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-2.207</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-1.851</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-2.477</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-1.58</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-2.735</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-2.735</w:t>
            </w:r>
          </w:p>
        </w:tc>
        <w:tc>
          <w:tcPr>
            <w:tcW w:w="900" w:type="dxa"/>
          </w:tcPr>
          <w:p w:rsidR="00A92FCE" w:rsidRPr="006323B0" w:rsidRDefault="00A92FCE" w:rsidP="00A92FCE">
            <w:pPr>
              <w:autoSpaceDE w:val="0"/>
              <w:autoSpaceDN w:val="0"/>
              <w:adjustRightInd w:val="0"/>
              <w:jc w:val="both"/>
              <w:rPr>
                <w:rFonts w:ascii="Times New Roman" w:hAnsi="Times New Roman" w:cs="Times New Roman"/>
                <w:bCs/>
                <w:sz w:val="24"/>
                <w:szCs w:val="24"/>
              </w:rPr>
            </w:pPr>
            <w:r w:rsidRPr="006323B0">
              <w:rPr>
                <w:rFonts w:ascii="Times New Roman" w:hAnsi="Times New Roman" w:cs="Times New Roman"/>
                <w:sz w:val="24"/>
                <w:szCs w:val="24"/>
              </w:rPr>
              <w:t>&gt;</w:t>
            </w:r>
            <w:r w:rsidRPr="006323B0">
              <w:rPr>
                <w:rStyle w:val="Strong"/>
                <w:rFonts w:ascii="Times New Roman" w:hAnsi="Times New Roman" w:cs="Times New Roman"/>
                <w:sz w:val="24"/>
                <w:szCs w:val="24"/>
              </w:rPr>
              <w:t>−2.5</w:t>
            </w:r>
          </w:p>
        </w:tc>
        <w:tc>
          <w:tcPr>
            <w:tcW w:w="225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logKp</w:t>
            </w:r>
          </w:p>
        </w:tc>
      </w:tr>
      <w:tr w:rsidR="00A92FCE" w:rsidRPr="00433E49" w:rsidTr="00A92FCE">
        <w:trPr>
          <w:trHeight w:val="145"/>
        </w:trPr>
        <w:tc>
          <w:tcPr>
            <w:tcW w:w="1349" w:type="dxa"/>
            <w:vMerge/>
          </w:tcPr>
          <w:p w:rsidR="00A92FCE" w:rsidRPr="00433E49" w:rsidRDefault="00A92FCE" w:rsidP="00A92FCE">
            <w:pPr>
              <w:autoSpaceDE w:val="0"/>
              <w:autoSpaceDN w:val="0"/>
              <w:adjustRightInd w:val="0"/>
              <w:spacing w:line="276" w:lineRule="auto"/>
              <w:jc w:val="center"/>
              <w:rPr>
                <w:rFonts w:ascii="Times New Roman" w:hAnsi="Times New Roman" w:cs="Times New Roman"/>
                <w:bCs/>
              </w:rPr>
            </w:pPr>
          </w:p>
        </w:tc>
        <w:tc>
          <w:tcPr>
            <w:tcW w:w="1891"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P-glycoprotein substrate</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No</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00" w:type="dxa"/>
          </w:tcPr>
          <w:p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25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rsidTr="00A92FCE">
        <w:trPr>
          <w:trHeight w:val="259"/>
        </w:trPr>
        <w:tc>
          <w:tcPr>
            <w:tcW w:w="1349" w:type="dxa"/>
            <w:vMerge w:val="restart"/>
          </w:tcPr>
          <w:p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r w:rsidRPr="00433E49">
              <w:rPr>
                <w:rFonts w:ascii="Times New Roman" w:hAnsi="Times New Roman" w:cs="Times New Roman"/>
                <w:bCs/>
              </w:rPr>
              <w:t>Distribution</w:t>
            </w:r>
          </w:p>
        </w:tc>
        <w:tc>
          <w:tcPr>
            <w:tcW w:w="1891"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BBB permeability</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0.374</w:t>
            </w:r>
          </w:p>
        </w:tc>
        <w:tc>
          <w:tcPr>
            <w:tcW w:w="81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0.335</w:t>
            </w:r>
          </w:p>
        </w:tc>
        <w:tc>
          <w:tcPr>
            <w:tcW w:w="99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-0.226</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0.733</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-2.37</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-2.445</w:t>
            </w:r>
          </w:p>
        </w:tc>
        <w:tc>
          <w:tcPr>
            <w:tcW w:w="900" w:type="dxa"/>
          </w:tcPr>
          <w:p w:rsidR="00A92FCE" w:rsidRPr="006323B0" w:rsidRDefault="00A92FCE" w:rsidP="00A92FCE">
            <w:pPr>
              <w:autoSpaceDE w:val="0"/>
              <w:autoSpaceDN w:val="0"/>
              <w:adjustRightInd w:val="0"/>
              <w:spacing w:before="240"/>
              <w:jc w:val="both"/>
              <w:rPr>
                <w:rFonts w:ascii="Times New Roman" w:hAnsi="Times New Roman" w:cs="Times New Roman"/>
                <w:b/>
                <w:bCs/>
                <w:sz w:val="24"/>
                <w:szCs w:val="24"/>
              </w:rPr>
            </w:pPr>
            <w:r w:rsidRPr="006323B0">
              <w:rPr>
                <w:rFonts w:ascii="Times New Roman" w:hAnsi="Times New Roman" w:cs="Times New Roman"/>
                <w:b/>
              </w:rPr>
              <w:t>&gt; 0.3</w:t>
            </w:r>
          </w:p>
        </w:tc>
        <w:tc>
          <w:tcPr>
            <w:tcW w:w="225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logBB</w:t>
            </w:r>
          </w:p>
        </w:tc>
      </w:tr>
      <w:tr w:rsidR="00A92FCE" w:rsidRPr="00433E49" w:rsidTr="00A92FCE">
        <w:trPr>
          <w:trHeight w:val="145"/>
        </w:trPr>
        <w:tc>
          <w:tcPr>
            <w:tcW w:w="1349" w:type="dxa"/>
            <w:vMerge/>
          </w:tcPr>
          <w:p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p>
        </w:tc>
        <w:tc>
          <w:tcPr>
            <w:tcW w:w="1891"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CNS permeability</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-2.007</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-1.91</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-2.043</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-2.172</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-6.141</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-5.943</w:t>
            </w:r>
          </w:p>
        </w:tc>
        <w:tc>
          <w:tcPr>
            <w:tcW w:w="900" w:type="dxa"/>
          </w:tcPr>
          <w:p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rPr>
              <w:t>&gt; −2</w:t>
            </w:r>
          </w:p>
        </w:tc>
        <w:tc>
          <w:tcPr>
            <w:tcW w:w="225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logPS</w:t>
            </w:r>
          </w:p>
        </w:tc>
      </w:tr>
      <w:tr w:rsidR="00A92FCE" w:rsidRPr="00433E49" w:rsidTr="00A92FCE">
        <w:trPr>
          <w:trHeight w:val="259"/>
        </w:trPr>
        <w:tc>
          <w:tcPr>
            <w:tcW w:w="1349" w:type="dxa"/>
            <w:vMerge w:val="restart"/>
          </w:tcPr>
          <w:p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r w:rsidRPr="00433E49">
              <w:rPr>
                <w:rFonts w:ascii="Times New Roman" w:hAnsi="Times New Roman" w:cs="Times New Roman"/>
                <w:bCs/>
              </w:rPr>
              <w:t>Metabolism</w:t>
            </w:r>
          </w:p>
        </w:tc>
        <w:tc>
          <w:tcPr>
            <w:tcW w:w="1891" w:type="dxa"/>
          </w:tcPr>
          <w:p w:rsidR="00A92FCE" w:rsidRPr="007505F5" w:rsidRDefault="00A92FCE" w:rsidP="007505F5">
            <w:pPr>
              <w:rPr>
                <w:rFonts w:ascii="Times New Roman" w:hAnsi="Times New Roman" w:cs="Times New Roman"/>
              </w:rPr>
            </w:pPr>
            <w:r w:rsidRPr="007505F5">
              <w:rPr>
                <w:rFonts w:ascii="Times New Roman" w:hAnsi="Times New Roman" w:cs="Times New Roman"/>
              </w:rPr>
              <w:t>CYP2D6 substrate</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No</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No</w:t>
            </w:r>
          </w:p>
        </w:tc>
        <w:tc>
          <w:tcPr>
            <w:tcW w:w="900" w:type="dxa"/>
          </w:tcPr>
          <w:p w:rsidR="00A92FCE" w:rsidRPr="006323B0" w:rsidRDefault="00A92FCE" w:rsidP="00A92FCE">
            <w:pPr>
              <w:autoSpaceDE w:val="0"/>
              <w:autoSpaceDN w:val="0"/>
              <w:adjustRightInd w:val="0"/>
              <w:spacing w:before="24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25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rsidTr="00A92FCE">
        <w:trPr>
          <w:trHeight w:val="145"/>
        </w:trPr>
        <w:tc>
          <w:tcPr>
            <w:tcW w:w="1349" w:type="dxa"/>
            <w:vMerge/>
          </w:tcPr>
          <w:p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p>
        </w:tc>
        <w:tc>
          <w:tcPr>
            <w:tcW w:w="1891" w:type="dxa"/>
          </w:tcPr>
          <w:p w:rsidR="00A92FCE" w:rsidRPr="007505F5" w:rsidRDefault="00A92FCE" w:rsidP="007505F5">
            <w:pPr>
              <w:rPr>
                <w:rFonts w:ascii="Times New Roman" w:hAnsi="Times New Roman" w:cs="Times New Roman"/>
              </w:rPr>
            </w:pPr>
            <w:r w:rsidRPr="007505F5">
              <w:rPr>
                <w:rFonts w:ascii="Times New Roman" w:hAnsi="Times New Roman" w:cs="Times New Roman"/>
              </w:rPr>
              <w:t>CYP3A4 substrate</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25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rsidTr="00A92FCE">
        <w:trPr>
          <w:trHeight w:val="145"/>
        </w:trPr>
        <w:tc>
          <w:tcPr>
            <w:tcW w:w="1349" w:type="dxa"/>
            <w:vMerge/>
          </w:tcPr>
          <w:p w:rsidR="00A92FCE" w:rsidRPr="00433E49" w:rsidRDefault="00A92FCE" w:rsidP="00A92FCE">
            <w:pPr>
              <w:autoSpaceDE w:val="0"/>
              <w:autoSpaceDN w:val="0"/>
              <w:adjustRightInd w:val="0"/>
              <w:spacing w:line="276" w:lineRule="auto"/>
              <w:jc w:val="center"/>
              <w:rPr>
                <w:rFonts w:ascii="Times New Roman" w:hAnsi="Times New Roman" w:cs="Times New Roman"/>
                <w:bCs/>
              </w:rPr>
            </w:pPr>
          </w:p>
        </w:tc>
        <w:tc>
          <w:tcPr>
            <w:tcW w:w="1891" w:type="dxa"/>
          </w:tcPr>
          <w:p w:rsidR="00A92FCE" w:rsidRPr="007505F5" w:rsidRDefault="00A92FCE" w:rsidP="007505F5">
            <w:pPr>
              <w:rPr>
                <w:rFonts w:ascii="Times New Roman" w:hAnsi="Times New Roman" w:cs="Times New Roman"/>
              </w:rPr>
            </w:pPr>
            <w:r w:rsidRPr="007505F5">
              <w:rPr>
                <w:rFonts w:ascii="Times New Roman" w:hAnsi="Times New Roman" w:cs="Times New Roman"/>
              </w:rPr>
              <w:t>CYP1A2 inhibitior</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25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rsidTr="00A92FCE">
        <w:trPr>
          <w:trHeight w:val="145"/>
        </w:trPr>
        <w:tc>
          <w:tcPr>
            <w:tcW w:w="1349" w:type="dxa"/>
            <w:vMerge/>
          </w:tcPr>
          <w:p w:rsidR="00A92FCE" w:rsidRPr="00433E49" w:rsidRDefault="00A92FCE" w:rsidP="00A92FCE">
            <w:pPr>
              <w:autoSpaceDE w:val="0"/>
              <w:autoSpaceDN w:val="0"/>
              <w:adjustRightInd w:val="0"/>
              <w:spacing w:line="276" w:lineRule="auto"/>
              <w:jc w:val="center"/>
              <w:rPr>
                <w:rFonts w:ascii="Times New Roman" w:hAnsi="Times New Roman" w:cs="Times New Roman"/>
                <w:bCs/>
              </w:rPr>
            </w:pPr>
          </w:p>
        </w:tc>
        <w:tc>
          <w:tcPr>
            <w:tcW w:w="1891" w:type="dxa"/>
          </w:tcPr>
          <w:p w:rsidR="00A92FCE" w:rsidRPr="007505F5" w:rsidRDefault="00A92FCE" w:rsidP="007505F5">
            <w:pPr>
              <w:rPr>
                <w:rFonts w:ascii="Times New Roman" w:hAnsi="Times New Roman" w:cs="Times New Roman"/>
              </w:rPr>
            </w:pPr>
            <w:r w:rsidRPr="007505F5">
              <w:rPr>
                <w:rFonts w:ascii="Times New Roman" w:hAnsi="Times New Roman" w:cs="Times New Roman"/>
              </w:rPr>
              <w:t>CYP2C19 inhibitior</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25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rsidTr="00A92FCE">
        <w:trPr>
          <w:trHeight w:val="259"/>
        </w:trPr>
        <w:tc>
          <w:tcPr>
            <w:tcW w:w="1349" w:type="dxa"/>
            <w:vMerge w:val="restart"/>
          </w:tcPr>
          <w:p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r w:rsidRPr="00433E49">
              <w:rPr>
                <w:rFonts w:ascii="Times New Roman" w:hAnsi="Times New Roman" w:cs="Times New Roman"/>
                <w:bCs/>
              </w:rPr>
              <w:t>Excretion</w:t>
            </w:r>
          </w:p>
        </w:tc>
        <w:tc>
          <w:tcPr>
            <w:tcW w:w="1891" w:type="dxa"/>
          </w:tcPr>
          <w:p w:rsidR="007505F5" w:rsidRDefault="007505F5" w:rsidP="007505F5">
            <w:pPr>
              <w:rPr>
                <w:rFonts w:ascii="Times New Roman" w:hAnsi="Times New Roman" w:cs="Times New Roman"/>
              </w:rPr>
            </w:pPr>
          </w:p>
          <w:p w:rsidR="00A92FCE" w:rsidRPr="007505F5" w:rsidRDefault="00A92FCE" w:rsidP="007505F5">
            <w:pPr>
              <w:rPr>
                <w:rFonts w:ascii="Times New Roman" w:hAnsi="Times New Roman" w:cs="Times New Roman"/>
              </w:rPr>
            </w:pPr>
            <w:r w:rsidRPr="007505F5">
              <w:rPr>
                <w:rFonts w:ascii="Times New Roman" w:hAnsi="Times New Roman" w:cs="Times New Roman"/>
              </w:rPr>
              <w:t>Total Clearance</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0.282</w:t>
            </w:r>
          </w:p>
        </w:tc>
        <w:tc>
          <w:tcPr>
            <w:tcW w:w="81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0.221</w:t>
            </w:r>
          </w:p>
        </w:tc>
        <w:tc>
          <w:tcPr>
            <w:tcW w:w="99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0.307</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1.088</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-1.075</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-1.208</w:t>
            </w:r>
          </w:p>
        </w:tc>
        <w:tc>
          <w:tcPr>
            <w:tcW w:w="900" w:type="dxa"/>
          </w:tcPr>
          <w:p w:rsidR="00A92FCE" w:rsidRPr="006323B0" w:rsidRDefault="00A92FCE" w:rsidP="00A92FCE">
            <w:pPr>
              <w:autoSpaceDE w:val="0"/>
              <w:autoSpaceDN w:val="0"/>
              <w:adjustRightInd w:val="0"/>
              <w:spacing w:before="240"/>
              <w:jc w:val="both"/>
              <w:rPr>
                <w:rFonts w:ascii="Times New Roman" w:hAnsi="Times New Roman" w:cs="Times New Roman"/>
                <w:bCs/>
                <w:sz w:val="24"/>
                <w:szCs w:val="24"/>
              </w:rPr>
            </w:pPr>
            <w:r w:rsidRPr="006323B0">
              <w:rPr>
                <w:rFonts w:ascii="Times New Roman" w:hAnsi="Times New Roman" w:cs="Times New Roman"/>
                <w:sz w:val="24"/>
                <w:szCs w:val="24"/>
              </w:rPr>
              <w:t>&gt;</w:t>
            </w:r>
            <w:r w:rsidRPr="006323B0">
              <w:rPr>
                <w:rStyle w:val="Strong"/>
                <w:rFonts w:ascii="Times New Roman" w:hAnsi="Times New Roman" w:cs="Times New Roman"/>
                <w:sz w:val="24"/>
                <w:szCs w:val="24"/>
              </w:rPr>
              <w:t>0.7</w:t>
            </w:r>
          </w:p>
        </w:tc>
        <w:tc>
          <w:tcPr>
            <w:tcW w:w="225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Logml/min/kg</w:t>
            </w:r>
          </w:p>
        </w:tc>
      </w:tr>
      <w:tr w:rsidR="00A92FCE" w:rsidRPr="00433E49" w:rsidTr="00A92FCE">
        <w:trPr>
          <w:trHeight w:val="145"/>
        </w:trPr>
        <w:tc>
          <w:tcPr>
            <w:tcW w:w="1349" w:type="dxa"/>
            <w:vMerge/>
          </w:tcPr>
          <w:p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p>
        </w:tc>
        <w:tc>
          <w:tcPr>
            <w:tcW w:w="1891" w:type="dxa"/>
          </w:tcPr>
          <w:p w:rsidR="00A92FCE" w:rsidRPr="007505F5" w:rsidRDefault="00A92FCE" w:rsidP="007505F5">
            <w:pPr>
              <w:rPr>
                <w:rFonts w:ascii="Times New Roman" w:hAnsi="Times New Roman" w:cs="Times New Roman"/>
              </w:rPr>
            </w:pPr>
            <w:r w:rsidRPr="007505F5">
              <w:rPr>
                <w:rFonts w:ascii="Times New Roman" w:hAnsi="Times New Roman" w:cs="Times New Roman"/>
              </w:rPr>
              <w:t>Renal OCT2 substrate</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25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rsidTr="00A92FCE">
        <w:trPr>
          <w:trHeight w:val="145"/>
        </w:trPr>
        <w:tc>
          <w:tcPr>
            <w:tcW w:w="1349" w:type="dxa"/>
            <w:vMerge w:val="restart"/>
          </w:tcPr>
          <w:p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r w:rsidRPr="00433E49">
              <w:rPr>
                <w:rFonts w:ascii="Times New Roman" w:hAnsi="Times New Roman" w:cs="Times New Roman"/>
                <w:bCs/>
              </w:rPr>
              <w:t>Toxicity</w:t>
            </w:r>
          </w:p>
        </w:tc>
        <w:tc>
          <w:tcPr>
            <w:tcW w:w="1891" w:type="dxa"/>
          </w:tcPr>
          <w:p w:rsidR="00A92FCE" w:rsidRPr="007505F5" w:rsidRDefault="00A92FCE" w:rsidP="007505F5">
            <w:pPr>
              <w:rPr>
                <w:rFonts w:ascii="Times New Roman" w:hAnsi="Times New Roman" w:cs="Times New Roman"/>
              </w:rPr>
            </w:pPr>
            <w:r w:rsidRPr="007505F5">
              <w:rPr>
                <w:rFonts w:ascii="Times New Roman" w:hAnsi="Times New Roman" w:cs="Times New Roman"/>
              </w:rPr>
              <w:t>AMES toxicity</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81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6323B0" w:rsidRDefault="00A92FCE" w:rsidP="00A92FCE">
            <w:pPr>
              <w:autoSpaceDE w:val="0"/>
              <w:autoSpaceDN w:val="0"/>
              <w:adjustRightInd w:val="0"/>
              <w:spacing w:before="240"/>
              <w:jc w:val="both"/>
              <w:rPr>
                <w:rFonts w:ascii="Times New Roman" w:hAnsi="Times New Roman" w:cs="Times New Roman"/>
                <w:b/>
                <w:bCs/>
                <w:sz w:val="24"/>
                <w:szCs w:val="24"/>
              </w:rPr>
            </w:pPr>
            <w:r w:rsidRPr="006323B0">
              <w:rPr>
                <w:rFonts w:ascii="Times New Roman" w:hAnsi="Times New Roman" w:cs="Times New Roman"/>
                <w:b/>
                <w:bCs/>
                <w:sz w:val="24"/>
                <w:szCs w:val="24"/>
              </w:rPr>
              <w:t>No (Safe)</w:t>
            </w:r>
          </w:p>
        </w:tc>
        <w:tc>
          <w:tcPr>
            <w:tcW w:w="225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rsidTr="00A92FCE">
        <w:trPr>
          <w:trHeight w:val="145"/>
        </w:trPr>
        <w:tc>
          <w:tcPr>
            <w:tcW w:w="1349" w:type="dxa"/>
            <w:vMerge/>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p>
        </w:tc>
        <w:tc>
          <w:tcPr>
            <w:tcW w:w="1891" w:type="dxa"/>
          </w:tcPr>
          <w:p w:rsidR="00A92FCE" w:rsidRPr="007505F5" w:rsidRDefault="00A92FCE" w:rsidP="007505F5">
            <w:pPr>
              <w:rPr>
                <w:rFonts w:ascii="Times New Roman" w:hAnsi="Times New Roman" w:cs="Times New Roman"/>
              </w:rPr>
            </w:pPr>
            <w:r w:rsidRPr="007505F5">
              <w:rPr>
                <w:rFonts w:ascii="Times New Roman" w:hAnsi="Times New Roman" w:cs="Times New Roman"/>
              </w:rPr>
              <w:t>hERG I inhibitor</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25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rsidTr="00A92FCE">
        <w:trPr>
          <w:trHeight w:val="145"/>
        </w:trPr>
        <w:tc>
          <w:tcPr>
            <w:tcW w:w="1349" w:type="dxa"/>
            <w:vMerge/>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p>
        </w:tc>
        <w:tc>
          <w:tcPr>
            <w:tcW w:w="1891" w:type="dxa"/>
          </w:tcPr>
          <w:p w:rsidR="00A92FCE" w:rsidRPr="007505F5" w:rsidRDefault="00A92FCE" w:rsidP="007505F5">
            <w:pPr>
              <w:rPr>
                <w:rFonts w:ascii="Times New Roman" w:hAnsi="Times New Roman" w:cs="Times New Roman"/>
              </w:rPr>
            </w:pPr>
            <w:r w:rsidRPr="007505F5">
              <w:rPr>
                <w:rFonts w:ascii="Times New Roman" w:hAnsi="Times New Roman" w:cs="Times New Roman"/>
              </w:rPr>
              <w:t>hERG II inhibitor</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00" w:type="dxa"/>
          </w:tcPr>
          <w:p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25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rsidTr="00A92FCE">
        <w:trPr>
          <w:trHeight w:val="145"/>
        </w:trPr>
        <w:tc>
          <w:tcPr>
            <w:tcW w:w="1349" w:type="dxa"/>
            <w:vMerge/>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p>
        </w:tc>
        <w:tc>
          <w:tcPr>
            <w:tcW w:w="1891" w:type="dxa"/>
          </w:tcPr>
          <w:p w:rsidR="00A92FCE" w:rsidRPr="007505F5" w:rsidRDefault="00A92FCE" w:rsidP="007505F5">
            <w:pPr>
              <w:rPr>
                <w:rFonts w:ascii="Times New Roman" w:hAnsi="Times New Roman" w:cs="Times New Roman"/>
              </w:rPr>
            </w:pPr>
            <w:r w:rsidRPr="007505F5">
              <w:rPr>
                <w:rFonts w:ascii="Times New Roman" w:hAnsi="Times New Roman" w:cs="Times New Roman"/>
              </w:rPr>
              <w:t>Hepatotoxicity</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00" w:type="dxa"/>
          </w:tcPr>
          <w:p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25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rsidTr="00A92FCE">
        <w:trPr>
          <w:trHeight w:val="145"/>
        </w:trPr>
        <w:tc>
          <w:tcPr>
            <w:tcW w:w="1349" w:type="dxa"/>
            <w:vMerge/>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p>
        </w:tc>
        <w:tc>
          <w:tcPr>
            <w:tcW w:w="1891" w:type="dxa"/>
          </w:tcPr>
          <w:p w:rsidR="00A92FCE" w:rsidRPr="007505F5" w:rsidRDefault="00A92FCE" w:rsidP="007505F5">
            <w:pPr>
              <w:rPr>
                <w:rFonts w:ascii="Times New Roman" w:hAnsi="Times New Roman" w:cs="Times New Roman"/>
              </w:rPr>
            </w:pPr>
            <w:r w:rsidRPr="007505F5">
              <w:rPr>
                <w:rFonts w:ascii="Times New Roman" w:hAnsi="Times New Roman" w:cs="Times New Roman"/>
              </w:rPr>
              <w:t>Skin Sensitisation</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25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rsidTr="00A92FCE">
        <w:trPr>
          <w:trHeight w:val="145"/>
        </w:trPr>
        <w:tc>
          <w:tcPr>
            <w:tcW w:w="1349" w:type="dxa"/>
            <w:vMerge/>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p>
        </w:tc>
        <w:tc>
          <w:tcPr>
            <w:tcW w:w="1891" w:type="dxa"/>
          </w:tcPr>
          <w:p w:rsidR="00A92FCE" w:rsidRPr="007505F5" w:rsidRDefault="00A92FCE" w:rsidP="007505F5">
            <w:pPr>
              <w:rPr>
                <w:rFonts w:ascii="Times New Roman" w:hAnsi="Times New Roman" w:cs="Times New Roman"/>
              </w:rPr>
            </w:pPr>
            <w:r w:rsidRPr="007505F5">
              <w:rPr>
                <w:rFonts w:ascii="Times New Roman" w:hAnsi="Times New Roman" w:cs="Times New Roman"/>
              </w:rPr>
              <w:t>Minnow toxicity (LC50)</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1.702</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1.311</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1.952</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0.504</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18.041</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18.103</w:t>
            </w:r>
          </w:p>
        </w:tc>
        <w:tc>
          <w:tcPr>
            <w:tcW w:w="900" w:type="dxa"/>
          </w:tcPr>
          <w:p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Low</w:t>
            </w:r>
          </w:p>
        </w:tc>
        <w:tc>
          <w:tcPr>
            <w:tcW w:w="225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logmM</w:t>
            </w:r>
          </w:p>
        </w:tc>
      </w:tr>
    </w:tbl>
    <w:p w:rsidR="00A92FCE" w:rsidRDefault="00A92FCE" w:rsidP="00A92FCE">
      <w:pPr>
        <w:autoSpaceDE w:val="0"/>
        <w:autoSpaceDN w:val="0"/>
        <w:adjustRightInd w:val="0"/>
        <w:spacing w:after="0" w:line="480" w:lineRule="auto"/>
        <w:jc w:val="both"/>
        <w:rPr>
          <w:rFonts w:ascii="Times New Roman" w:hAnsi="Times New Roman" w:cs="Times New Roman"/>
          <w:b/>
          <w:bCs/>
          <w:color w:val="000000"/>
          <w:sz w:val="24"/>
          <w:szCs w:val="24"/>
        </w:rPr>
      </w:pPr>
    </w:p>
    <w:p w:rsidR="00A92FCE" w:rsidRPr="00A3712E" w:rsidRDefault="00FD2F32" w:rsidP="00A92FCE">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sidR="007505F5">
        <w:rPr>
          <w:rFonts w:ascii="Times New Roman" w:eastAsia="Times New Roman" w:hAnsi="Times New Roman" w:cs="Times New Roman"/>
          <w:b/>
          <w:sz w:val="24"/>
          <w:szCs w:val="24"/>
        </w:rPr>
        <w:tab/>
      </w:r>
      <w:r w:rsidR="00A92FCE" w:rsidRPr="00A3712E">
        <w:rPr>
          <w:rFonts w:ascii="Times New Roman" w:eastAsia="Times New Roman" w:hAnsi="Times New Roman" w:cs="Times New Roman"/>
          <w:b/>
          <w:sz w:val="24"/>
          <w:szCs w:val="24"/>
        </w:rPr>
        <w:t>Prediction of ADMET</w:t>
      </w:r>
      <w:r w:rsidR="00A92FCE">
        <w:rPr>
          <w:rFonts w:ascii="Times New Roman" w:eastAsia="Times New Roman" w:hAnsi="Times New Roman" w:cs="Times New Roman"/>
          <w:b/>
          <w:sz w:val="24"/>
          <w:szCs w:val="24"/>
        </w:rPr>
        <w:t xml:space="preserve"> Propertiesof </w:t>
      </w:r>
      <w:r w:rsidR="00A92FCE" w:rsidRPr="00A3712E">
        <w:rPr>
          <w:rFonts w:ascii="Times New Roman" w:eastAsia="Times New Roman" w:hAnsi="Times New Roman" w:cs="Times New Roman"/>
          <w:b/>
          <w:sz w:val="24"/>
          <w:szCs w:val="24"/>
        </w:rPr>
        <w:t xml:space="preserve">Selected </w:t>
      </w:r>
      <w:r w:rsidR="00A92FCE">
        <w:rPr>
          <w:rFonts w:ascii="Times New Roman" w:eastAsia="Times New Roman" w:hAnsi="Times New Roman" w:cs="Times New Roman"/>
          <w:b/>
          <w:sz w:val="24"/>
          <w:szCs w:val="24"/>
        </w:rPr>
        <w:t xml:space="preserve">Organic Compounds from </w:t>
      </w:r>
      <w:r w:rsidR="00A92FCE">
        <w:rPr>
          <w:rFonts w:ascii="Times New Roman" w:eastAsia="Times New Roman" w:hAnsi="Times New Roman" w:cs="Times New Roman"/>
          <w:b/>
          <w:i/>
          <w:sz w:val="24"/>
          <w:szCs w:val="24"/>
        </w:rPr>
        <w:t>K. pinnata</w:t>
      </w:r>
      <w:r w:rsidR="00A92FCE" w:rsidRPr="00A3712E">
        <w:rPr>
          <w:rFonts w:ascii="Times New Roman" w:eastAsia="Times New Roman" w:hAnsi="Times New Roman" w:cs="Times New Roman"/>
          <w:b/>
          <w:sz w:val="24"/>
          <w:szCs w:val="24"/>
        </w:rPr>
        <w:t>Extracts</w:t>
      </w:r>
    </w:p>
    <w:p w:rsidR="00A92FCE" w:rsidRPr="007505F5" w:rsidRDefault="00A92FCE" w:rsidP="007505F5">
      <w:pPr>
        <w:spacing w:after="0" w:line="360" w:lineRule="auto"/>
        <w:jc w:val="both"/>
        <w:rPr>
          <w:rFonts w:ascii="Times New Roman" w:eastAsia="Times New Roman" w:hAnsi="Times New Roman" w:cs="Times New Roman"/>
          <w:sz w:val="24"/>
          <w:szCs w:val="24"/>
        </w:rPr>
      </w:pPr>
      <w:r>
        <w:rPr>
          <w:rFonts w:ascii="Times New Roman" w:eastAsia="Times New Roman" w:hAnsi="Symbol" w:cs="Times New Roman"/>
          <w:sz w:val="24"/>
          <w:szCs w:val="24"/>
        </w:rPr>
        <w:t xml:space="preserve">The absorption property of selected compounds from extract of </w:t>
      </w:r>
      <w:r>
        <w:rPr>
          <w:rFonts w:ascii="Times New Roman" w:eastAsia="Times New Roman" w:hAnsi="Symbol" w:cs="Times New Roman"/>
          <w:i/>
          <w:sz w:val="24"/>
          <w:szCs w:val="24"/>
        </w:rPr>
        <w:t>K. pinnata</w:t>
      </w:r>
      <w:r>
        <w:rPr>
          <w:rFonts w:ascii="Times New Roman" w:eastAsia="Times New Roman" w:hAnsi="Symbol" w:cs="Times New Roman"/>
          <w:sz w:val="24"/>
          <w:szCs w:val="24"/>
        </w:rPr>
        <w:t xml:space="preserve"> showed that </w:t>
      </w:r>
      <w:r w:rsidRPr="006B7B01">
        <w:rPr>
          <w:rFonts w:ascii="Times New Roman" w:eastAsia="Times New Roman" w:hAnsi="Times New Roman" w:cs="Times New Roman"/>
          <w:bCs/>
          <w:sz w:val="24"/>
          <w:szCs w:val="24"/>
        </w:rPr>
        <w:t>D-limonene, squalene, and 2,6-bis(1,1-dimethylethyl)phenol</w:t>
      </w:r>
      <w:r>
        <w:rPr>
          <w:rFonts w:ascii="Times New Roman" w:eastAsia="Times New Roman" w:hAnsi="Times New Roman" w:cs="Times New Roman"/>
          <w:sz w:val="24"/>
          <w:szCs w:val="24"/>
        </w:rPr>
        <w:t>exhibit</w:t>
      </w:r>
      <w:r w:rsidR="007505F5">
        <w:rPr>
          <w:rFonts w:ascii="Times New Roman" w:eastAsia="Times New Roman" w:hAnsi="Times New Roman" w:cs="Times New Roman"/>
          <w:sz w:val="24"/>
          <w:szCs w:val="24"/>
        </w:rPr>
        <w:t>ed</w:t>
      </w:r>
      <w:r w:rsidRPr="006B7B01">
        <w:rPr>
          <w:rFonts w:ascii="Times New Roman" w:eastAsia="Times New Roman" w:hAnsi="Times New Roman" w:cs="Times New Roman"/>
          <w:bCs/>
          <w:sz w:val="24"/>
          <w:szCs w:val="24"/>
        </w:rPr>
        <w:t xml:space="preserve">high intestinal absorption </w:t>
      </w:r>
      <w:r>
        <w:rPr>
          <w:rFonts w:ascii="Times New Roman" w:eastAsia="Times New Roman" w:hAnsi="Times New Roman" w:cs="Times New Roman"/>
          <w:bCs/>
          <w:sz w:val="24"/>
          <w:szCs w:val="24"/>
        </w:rPr>
        <w:t>at 89–98%</w:t>
      </w:r>
      <w:r w:rsidRPr="006B7B01">
        <w:rPr>
          <w:rFonts w:ascii="Times New Roman" w:eastAsia="Times New Roman" w:hAnsi="Times New Roman" w:cs="Times New Roman"/>
          <w:sz w:val="24"/>
          <w:szCs w:val="24"/>
        </w:rPr>
        <w:t>.</w:t>
      </w:r>
      <w:r>
        <w:rPr>
          <w:rFonts w:ascii="Times New Roman" w:eastAsia="Times New Roman" w:hAnsi="Times New Roman" w:cs="Times New Roman"/>
          <w:bCs/>
          <w:sz w:val="24"/>
          <w:szCs w:val="24"/>
        </w:rPr>
        <w:t xml:space="preserve">Water solubilitywas found to be </w:t>
      </w:r>
      <w:r w:rsidRPr="006B7B01">
        <w:rPr>
          <w:rFonts w:ascii="Times New Roman" w:eastAsia="Times New Roman" w:hAnsi="Times New Roman" w:cs="Times New Roman"/>
          <w:bCs/>
          <w:sz w:val="24"/>
          <w:szCs w:val="24"/>
        </w:rPr>
        <w:t>generally low</w:t>
      </w:r>
      <w:r w:rsidRPr="006B7B01">
        <w:rPr>
          <w:rFonts w:ascii="Times New Roman" w:eastAsia="Times New Roman" w:hAnsi="Times New Roman" w:cs="Times New Roman"/>
          <w:sz w:val="24"/>
          <w:szCs w:val="24"/>
        </w:rPr>
        <w:t xml:space="preserve"> for all </w:t>
      </w:r>
      <w:r>
        <w:rPr>
          <w:rFonts w:ascii="Times New Roman" w:eastAsia="Times New Roman" w:hAnsi="Times New Roman" w:cs="Times New Roman"/>
          <w:sz w:val="24"/>
          <w:szCs w:val="24"/>
        </w:rPr>
        <w:t>the compounds</w:t>
      </w:r>
      <w:r w:rsidRPr="006B7B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particularly squalene at -8.401</w:t>
      </w:r>
      <w:r w:rsidRPr="006B7B01">
        <w:rPr>
          <w:rFonts w:ascii="Times New Roman" w:eastAsia="Times New Roman" w:hAnsi="Times New Roman" w:cs="Times New Roman"/>
          <w:sz w:val="24"/>
          <w:szCs w:val="24"/>
        </w:rPr>
        <w:t>.</w:t>
      </w:r>
      <w:r w:rsidRPr="006B7B01">
        <w:rPr>
          <w:rFonts w:ascii="Times New Roman" w:eastAsia="Times New Roman" w:hAnsi="Times New Roman" w:cs="Times New Roman"/>
          <w:bCs/>
          <w:sz w:val="24"/>
          <w:szCs w:val="24"/>
        </w:rPr>
        <w:t>Tannin shows relativel</w:t>
      </w:r>
      <w:r>
        <w:rPr>
          <w:rFonts w:ascii="Times New Roman" w:eastAsia="Times New Roman" w:hAnsi="Times New Roman" w:cs="Times New Roman"/>
          <w:bCs/>
          <w:sz w:val="24"/>
          <w:szCs w:val="24"/>
        </w:rPr>
        <w:t>y better solubility at -2.901</w:t>
      </w:r>
      <w:r w:rsidRPr="006B7B01">
        <w:rPr>
          <w:rFonts w:ascii="Times New Roman" w:eastAsia="Times New Roman" w:hAnsi="Times New Roman" w:cs="Times New Roman"/>
          <w:sz w:val="24"/>
          <w:szCs w:val="24"/>
        </w:rPr>
        <w:t xml:space="preserve"> compared to other </w:t>
      </w:r>
      <w:r>
        <w:rPr>
          <w:rFonts w:ascii="Times New Roman" w:eastAsia="Times New Roman" w:hAnsi="Times New Roman" w:cs="Times New Roman"/>
          <w:sz w:val="24"/>
          <w:szCs w:val="24"/>
        </w:rPr>
        <w:t>extracted organic compounds</w:t>
      </w:r>
      <w:r w:rsidRPr="006B7B01">
        <w:rPr>
          <w:rFonts w:ascii="Times New Roman" w:eastAsia="Times New Roman" w:hAnsi="Times New Roman" w:cs="Times New Roman"/>
          <w:sz w:val="24"/>
          <w:szCs w:val="24"/>
        </w:rPr>
        <w:t xml:space="preserve">, but </w:t>
      </w:r>
      <w:r>
        <w:rPr>
          <w:rFonts w:ascii="Times New Roman" w:eastAsia="Times New Roman" w:hAnsi="Times New Roman" w:cs="Times New Roman"/>
          <w:sz w:val="24"/>
          <w:szCs w:val="24"/>
        </w:rPr>
        <w:t>has a</w:t>
      </w:r>
      <w:r w:rsidRPr="006B7B01">
        <w:rPr>
          <w:rFonts w:ascii="Times New Roman" w:eastAsia="Times New Roman" w:hAnsi="Times New Roman" w:cs="Times New Roman"/>
          <w:sz w:val="24"/>
          <w:szCs w:val="24"/>
        </w:rPr>
        <w:t xml:space="preserve"> large molecular weight </w:t>
      </w:r>
      <w:r>
        <w:rPr>
          <w:rFonts w:ascii="Times New Roman" w:eastAsia="Times New Roman" w:hAnsi="Times New Roman" w:cs="Times New Roman"/>
          <w:sz w:val="24"/>
          <w:szCs w:val="24"/>
        </w:rPr>
        <w:t xml:space="preserve">that may </w:t>
      </w:r>
      <w:r w:rsidRPr="006B7B01">
        <w:rPr>
          <w:rFonts w:ascii="Times New Roman" w:eastAsia="Times New Roman" w:hAnsi="Times New Roman" w:cs="Times New Roman"/>
          <w:sz w:val="24"/>
          <w:szCs w:val="24"/>
        </w:rPr>
        <w:t xml:space="preserve">limits its absorption. </w:t>
      </w:r>
      <w:r w:rsidRPr="006B7B01">
        <w:rPr>
          <w:rFonts w:ascii="Times New Roman" w:eastAsia="Times New Roman" w:hAnsi="Times New Roman" w:cs="Times New Roman"/>
          <w:bCs/>
          <w:sz w:val="24"/>
          <w:szCs w:val="24"/>
        </w:rPr>
        <w:t xml:space="preserve">BBB permeability for squalene is high </w:t>
      </w:r>
      <w:r>
        <w:rPr>
          <w:rFonts w:ascii="Times New Roman" w:eastAsia="Times New Roman" w:hAnsi="Times New Roman" w:cs="Times New Roman"/>
          <w:bCs/>
          <w:sz w:val="24"/>
          <w:szCs w:val="24"/>
        </w:rPr>
        <w:t xml:space="preserve">at 0.965 and D-limonene at 0.557, </w:t>
      </w:r>
      <w:r w:rsidRPr="006B7B01">
        <w:rPr>
          <w:rFonts w:ascii="Times New Roman" w:eastAsia="Times New Roman" w:hAnsi="Times New Roman" w:cs="Times New Roman"/>
          <w:sz w:val="24"/>
          <w:szCs w:val="24"/>
        </w:rPr>
        <w:t xml:space="preserve">while tannin </w:t>
      </w:r>
      <w:r>
        <w:rPr>
          <w:rFonts w:ascii="Times New Roman" w:eastAsia="Times New Roman" w:hAnsi="Times New Roman" w:cs="Times New Roman"/>
          <w:sz w:val="24"/>
          <w:szCs w:val="24"/>
        </w:rPr>
        <w:t>exhibit extremely low permeability at -4.293</w:t>
      </w:r>
      <w:r w:rsidRPr="006B7B01">
        <w:rPr>
          <w:rFonts w:ascii="Times New Roman" w:eastAsia="Times New Roman" w:hAnsi="Times New Roman" w:cs="Times New Roman"/>
          <w:sz w:val="24"/>
          <w:szCs w:val="24"/>
        </w:rPr>
        <w:t xml:space="preserve">. CNS permeability </w:t>
      </w:r>
      <w:r>
        <w:rPr>
          <w:rFonts w:ascii="Times New Roman" w:eastAsia="Times New Roman" w:hAnsi="Times New Roman" w:cs="Times New Roman"/>
          <w:sz w:val="24"/>
          <w:szCs w:val="24"/>
        </w:rPr>
        <w:t>property</w:t>
      </w:r>
      <w:r w:rsidRPr="006B7B01">
        <w:rPr>
          <w:rFonts w:ascii="Times New Roman" w:eastAsia="Times New Roman" w:hAnsi="Times New Roman" w:cs="Times New Roman"/>
          <w:sz w:val="24"/>
          <w:szCs w:val="24"/>
        </w:rPr>
        <w:t xml:space="preserve"> show</w:t>
      </w:r>
      <w:r>
        <w:rPr>
          <w:rFonts w:ascii="Times New Roman" w:eastAsia="Times New Roman" w:hAnsi="Times New Roman" w:cs="Times New Roman"/>
          <w:sz w:val="24"/>
          <w:szCs w:val="24"/>
        </w:rPr>
        <w:t>ed</w:t>
      </w:r>
      <w:r w:rsidRPr="006B7B01">
        <w:rPr>
          <w:rFonts w:ascii="Times New Roman" w:eastAsia="Times New Roman" w:hAnsi="Times New Roman" w:cs="Times New Roman"/>
          <w:sz w:val="24"/>
          <w:szCs w:val="24"/>
        </w:rPr>
        <w:t xml:space="preserve"> that </w:t>
      </w:r>
      <w:r w:rsidRPr="001516AA">
        <w:rPr>
          <w:rFonts w:ascii="Times New Roman" w:eastAsia="Times New Roman" w:hAnsi="Times New Roman" w:cs="Times New Roman"/>
          <w:bCs/>
          <w:sz w:val="24"/>
          <w:szCs w:val="24"/>
        </w:rPr>
        <w:t>squalene and 2,6-bis compounds have better CNS access</w:t>
      </w:r>
      <w:r w:rsidRPr="006B7B01">
        <w:rPr>
          <w:rFonts w:ascii="Times New Roman" w:eastAsia="Times New Roman" w:hAnsi="Times New Roman" w:cs="Times New Roman"/>
          <w:sz w:val="24"/>
          <w:szCs w:val="24"/>
        </w:rPr>
        <w:t xml:space="preserve">, while tannin and antibiotics have very poor CNS </w:t>
      </w:r>
      <w:r w:rsidRPr="006B7B01">
        <w:rPr>
          <w:rFonts w:ascii="Times New Roman" w:eastAsia="Times New Roman" w:hAnsi="Times New Roman" w:cs="Times New Roman"/>
          <w:sz w:val="24"/>
          <w:szCs w:val="24"/>
        </w:rPr>
        <w:lastRenderedPageBreak/>
        <w:t xml:space="preserve">penetration. None of the compounds </w:t>
      </w:r>
      <w:r>
        <w:rPr>
          <w:rFonts w:ascii="Times New Roman" w:eastAsia="Times New Roman" w:hAnsi="Times New Roman" w:cs="Times New Roman"/>
          <w:sz w:val="24"/>
          <w:szCs w:val="24"/>
        </w:rPr>
        <w:t xml:space="preserve">can utilize </w:t>
      </w:r>
      <w:r w:rsidRPr="001516AA">
        <w:rPr>
          <w:rFonts w:ascii="Times New Roman" w:eastAsia="Times New Roman" w:hAnsi="Times New Roman" w:cs="Times New Roman"/>
          <w:bCs/>
          <w:sz w:val="24"/>
          <w:szCs w:val="24"/>
        </w:rPr>
        <w:t>CYP2D6</w:t>
      </w:r>
      <w:r>
        <w:rPr>
          <w:rFonts w:ascii="Times New Roman" w:eastAsia="Times New Roman" w:hAnsi="Times New Roman" w:cs="Times New Roman"/>
          <w:sz w:val="24"/>
          <w:szCs w:val="24"/>
        </w:rPr>
        <w:t xml:space="preserve"> as substrate while </w:t>
      </w:r>
      <w:r w:rsidR="007505F5">
        <w:rPr>
          <w:rFonts w:ascii="Times New Roman" w:eastAsia="Times New Roman" w:hAnsi="Times New Roman" w:cs="Times New Roman"/>
          <w:bCs/>
          <w:sz w:val="24"/>
          <w:szCs w:val="24"/>
        </w:rPr>
        <w:t>s</w:t>
      </w:r>
      <w:r w:rsidRPr="001516AA">
        <w:rPr>
          <w:rFonts w:ascii="Times New Roman" w:eastAsia="Times New Roman" w:hAnsi="Times New Roman" w:cs="Times New Roman"/>
          <w:bCs/>
          <w:sz w:val="24"/>
          <w:szCs w:val="24"/>
        </w:rPr>
        <w:t>qualene and tannin are CYP3A4 substrates</w:t>
      </w:r>
      <w:r>
        <w:rPr>
          <w:rFonts w:ascii="Times New Roman" w:eastAsia="Times New Roman" w:hAnsi="Times New Roman" w:cs="Times New Roman"/>
          <w:sz w:val="24"/>
          <w:szCs w:val="24"/>
        </w:rPr>
        <w:t>.</w:t>
      </w:r>
      <w:r w:rsidRPr="001516AA">
        <w:rPr>
          <w:rFonts w:ascii="Times New Roman" w:eastAsia="Times New Roman" w:hAnsi="Times New Roman" w:cs="Times New Roman"/>
          <w:bCs/>
          <w:sz w:val="24"/>
          <w:szCs w:val="24"/>
        </w:rPr>
        <w:t xml:space="preserve">D-limonene and 2,6-bis compounds </w:t>
      </w:r>
      <w:r>
        <w:rPr>
          <w:rFonts w:ascii="Times New Roman" w:eastAsia="Times New Roman" w:hAnsi="Times New Roman" w:cs="Times New Roman"/>
          <w:bCs/>
          <w:sz w:val="24"/>
          <w:szCs w:val="24"/>
        </w:rPr>
        <w:t xml:space="preserve">have capacity to </w:t>
      </w:r>
      <w:r w:rsidRPr="001516AA">
        <w:rPr>
          <w:rFonts w:ascii="Times New Roman" w:eastAsia="Times New Roman" w:hAnsi="Times New Roman" w:cs="Times New Roman"/>
          <w:bCs/>
          <w:sz w:val="24"/>
          <w:szCs w:val="24"/>
        </w:rPr>
        <w:t>inhibit CYP1A2</w:t>
      </w:r>
      <w:r w:rsidRPr="006B7B01">
        <w:rPr>
          <w:rFonts w:ascii="Times New Roman" w:eastAsia="Times New Roman" w:hAnsi="Times New Roman" w:cs="Times New Roman"/>
          <w:sz w:val="24"/>
          <w:szCs w:val="24"/>
        </w:rPr>
        <w:t>.</w:t>
      </w:r>
      <w:r w:rsidRPr="001516AA">
        <w:rPr>
          <w:rFonts w:ascii="Times New Roman" w:eastAsia="Times New Roman" w:hAnsi="Times New Roman" w:cs="Times New Roman"/>
          <w:bCs/>
          <w:sz w:val="24"/>
          <w:szCs w:val="24"/>
        </w:rPr>
        <w:t>Squalene exhibi</w:t>
      </w:r>
      <w:r>
        <w:rPr>
          <w:rFonts w:ascii="Times New Roman" w:eastAsia="Times New Roman" w:hAnsi="Times New Roman" w:cs="Times New Roman"/>
          <w:bCs/>
          <w:sz w:val="24"/>
          <w:szCs w:val="24"/>
        </w:rPr>
        <w:t>ts the highest total clearance at 1.791 log mL/min/kg</w:t>
      </w:r>
      <w:r w:rsidRPr="006B7B01">
        <w:rPr>
          <w:rFonts w:ascii="Times New Roman" w:eastAsia="Times New Roman" w:hAnsi="Times New Roman" w:cs="Times New Roman"/>
          <w:sz w:val="24"/>
          <w:szCs w:val="24"/>
        </w:rPr>
        <w:t xml:space="preserve"> while antibiotics show negative clearance val</w:t>
      </w:r>
      <w:r>
        <w:rPr>
          <w:rFonts w:ascii="Times New Roman" w:eastAsia="Times New Roman" w:hAnsi="Times New Roman" w:cs="Times New Roman"/>
          <w:sz w:val="24"/>
          <w:szCs w:val="24"/>
        </w:rPr>
        <w:t>ues</w:t>
      </w:r>
      <w:r w:rsidRPr="006B7B01">
        <w:rPr>
          <w:rFonts w:ascii="Times New Roman" w:eastAsia="Times New Roman" w:hAnsi="Times New Roman" w:cs="Times New Roman"/>
          <w:sz w:val="24"/>
          <w:szCs w:val="24"/>
        </w:rPr>
        <w:t xml:space="preserve">. All </w:t>
      </w:r>
      <w:r>
        <w:rPr>
          <w:rFonts w:ascii="Times New Roman" w:eastAsia="Times New Roman" w:hAnsi="Times New Roman" w:cs="Times New Roman"/>
          <w:sz w:val="24"/>
          <w:szCs w:val="24"/>
        </w:rPr>
        <w:t xml:space="preserve">organic </w:t>
      </w:r>
      <w:r w:rsidRPr="006B7B01">
        <w:rPr>
          <w:rFonts w:ascii="Times New Roman" w:eastAsia="Times New Roman" w:hAnsi="Times New Roman" w:cs="Times New Roman"/>
          <w:sz w:val="24"/>
          <w:szCs w:val="24"/>
        </w:rPr>
        <w:t xml:space="preserve">compounds are </w:t>
      </w:r>
      <w:r w:rsidRPr="001516AA">
        <w:rPr>
          <w:rFonts w:ascii="Times New Roman" w:eastAsia="Times New Roman" w:hAnsi="Times New Roman" w:cs="Times New Roman"/>
          <w:bCs/>
          <w:sz w:val="24"/>
          <w:szCs w:val="24"/>
        </w:rPr>
        <w:t>non-mutagenic (</w:t>
      </w:r>
      <w:r>
        <w:rPr>
          <w:rFonts w:ascii="Times New Roman" w:eastAsia="Times New Roman" w:hAnsi="Times New Roman" w:cs="Times New Roman"/>
          <w:bCs/>
          <w:sz w:val="24"/>
          <w:szCs w:val="24"/>
        </w:rPr>
        <w:t xml:space="preserve">that is, </w:t>
      </w:r>
      <w:r w:rsidRPr="001516AA">
        <w:rPr>
          <w:rFonts w:ascii="Times New Roman" w:eastAsia="Times New Roman" w:hAnsi="Times New Roman" w:cs="Times New Roman"/>
          <w:bCs/>
          <w:sz w:val="24"/>
          <w:szCs w:val="24"/>
        </w:rPr>
        <w:t>AMES negative)</w:t>
      </w:r>
      <w:r w:rsidRPr="006B7B01">
        <w:rPr>
          <w:rFonts w:ascii="Times New Roman" w:eastAsia="Times New Roman" w:hAnsi="Times New Roman" w:cs="Times New Roman"/>
          <w:sz w:val="24"/>
          <w:szCs w:val="24"/>
        </w:rPr>
        <w:t xml:space="preserve"> and </w:t>
      </w:r>
      <w:r w:rsidRPr="001516AA">
        <w:rPr>
          <w:rFonts w:ascii="Times New Roman" w:eastAsia="Times New Roman" w:hAnsi="Times New Roman" w:cs="Times New Roman"/>
          <w:bCs/>
          <w:sz w:val="24"/>
          <w:szCs w:val="24"/>
        </w:rPr>
        <w:t>non-hERG I inhibitors</w:t>
      </w:r>
      <w:r w:rsidRPr="006B7B01">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I</w:t>
      </w:r>
      <w:r w:rsidRPr="001516AA">
        <w:rPr>
          <w:rFonts w:ascii="Times New Roman" w:eastAsia="Times New Roman" w:hAnsi="Times New Roman" w:cs="Times New Roman"/>
          <w:bCs/>
          <w:sz w:val="24"/>
          <w:szCs w:val="24"/>
        </w:rPr>
        <w:t xml:space="preserve">nhibition </w:t>
      </w:r>
      <w:r>
        <w:rPr>
          <w:rFonts w:ascii="Times New Roman" w:eastAsia="Times New Roman" w:hAnsi="Times New Roman" w:cs="Times New Roman"/>
          <w:bCs/>
          <w:sz w:val="24"/>
          <w:szCs w:val="24"/>
        </w:rPr>
        <w:t xml:space="preserve">of </w:t>
      </w:r>
      <w:r w:rsidRPr="001516AA">
        <w:rPr>
          <w:rFonts w:ascii="Times New Roman" w:eastAsia="Times New Roman" w:hAnsi="Times New Roman" w:cs="Times New Roman"/>
          <w:bCs/>
          <w:sz w:val="24"/>
          <w:szCs w:val="24"/>
        </w:rPr>
        <w:t>hERG II is observed in squalene, tannin, and the conventional antibiotics</w:t>
      </w:r>
      <w:r>
        <w:rPr>
          <w:rFonts w:ascii="Times New Roman" w:eastAsia="Times New Roman" w:hAnsi="Times New Roman" w:cs="Times New Roman"/>
          <w:b/>
          <w:bCs/>
          <w:sz w:val="24"/>
          <w:szCs w:val="24"/>
        </w:rPr>
        <w:t xml:space="preserve">. </w:t>
      </w:r>
      <w:r w:rsidRPr="00925A23">
        <w:rPr>
          <w:rFonts w:ascii="Times New Roman" w:eastAsia="Times New Roman" w:hAnsi="Times New Roman" w:cs="Times New Roman"/>
          <w:bCs/>
          <w:sz w:val="24"/>
          <w:szCs w:val="24"/>
        </w:rPr>
        <w:t>Ecotoxicity (minnow toxicity)</w:t>
      </w:r>
      <w:r>
        <w:rPr>
          <w:rFonts w:ascii="Times New Roman" w:eastAsia="Times New Roman" w:hAnsi="Times New Roman" w:cs="Times New Roman"/>
          <w:sz w:val="24"/>
          <w:szCs w:val="24"/>
        </w:rPr>
        <w:t xml:space="preserve"> is significantly higher in the</w:t>
      </w:r>
      <w:r w:rsidRPr="006B7B01">
        <w:rPr>
          <w:rFonts w:ascii="Times New Roman" w:eastAsia="Times New Roman" w:hAnsi="Times New Roman" w:cs="Times New Roman"/>
          <w:sz w:val="24"/>
          <w:szCs w:val="24"/>
        </w:rPr>
        <w:t xml:space="preserve"> conventional antibiotics, while</w:t>
      </w:r>
      <w:r>
        <w:rPr>
          <w:rFonts w:ascii="Times New Roman" w:eastAsia="Times New Roman" w:hAnsi="Times New Roman" w:cs="Times New Roman"/>
          <w:sz w:val="24"/>
          <w:szCs w:val="24"/>
        </w:rPr>
        <w:t xml:space="preserve"> the organic molecules</w:t>
      </w:r>
      <w:r w:rsidRPr="006B7B01">
        <w:rPr>
          <w:rFonts w:ascii="Times New Roman" w:eastAsia="Times New Roman" w:hAnsi="Times New Roman" w:cs="Times New Roman"/>
          <w:sz w:val="24"/>
          <w:szCs w:val="24"/>
        </w:rPr>
        <w:t xml:space="preserve"> show lower toxicity</w:t>
      </w:r>
      <w:r>
        <w:rPr>
          <w:rFonts w:ascii="Times New Roman" w:eastAsia="Times New Roman" w:hAnsi="Times New Roman" w:cs="Times New Roman"/>
          <w:sz w:val="24"/>
          <w:szCs w:val="24"/>
        </w:rPr>
        <w:t>.</w:t>
      </w:r>
    </w:p>
    <w:p w:rsidR="00A92FCE" w:rsidRPr="00B61D69" w:rsidRDefault="00FD2F32" w:rsidP="00A92FCE">
      <w:pPr>
        <w:autoSpaceDE w:val="0"/>
        <w:autoSpaceDN w:val="0"/>
        <w:adjustRightInd w:val="0"/>
        <w:spacing w:after="0"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Table 6</w:t>
      </w:r>
      <w:r w:rsidR="00A92FCE" w:rsidRPr="00B363C6">
        <w:rPr>
          <w:rFonts w:ascii="Times New Roman" w:hAnsi="Times New Roman" w:cs="Times New Roman"/>
          <w:bCs/>
          <w:color w:val="000000"/>
          <w:sz w:val="24"/>
          <w:szCs w:val="24"/>
        </w:rPr>
        <w:t xml:space="preserve">: ADMET Property of Selected Organic Compounds from </w:t>
      </w:r>
      <w:r w:rsidR="00A92FCE">
        <w:rPr>
          <w:rFonts w:ascii="Times New Roman" w:hAnsi="Times New Roman" w:cs="Times New Roman"/>
          <w:bCs/>
          <w:i/>
          <w:color w:val="000000"/>
          <w:sz w:val="24"/>
          <w:szCs w:val="24"/>
        </w:rPr>
        <w:t xml:space="preserve">K. pinnata </w:t>
      </w:r>
      <w:r w:rsidR="00A92FCE">
        <w:rPr>
          <w:rFonts w:ascii="Times New Roman" w:hAnsi="Times New Roman" w:cs="Times New Roman"/>
          <w:bCs/>
          <w:color w:val="000000"/>
          <w:sz w:val="24"/>
          <w:szCs w:val="24"/>
        </w:rPr>
        <w:t>Extract</w:t>
      </w:r>
    </w:p>
    <w:tbl>
      <w:tblPr>
        <w:tblStyle w:val="TableGrid"/>
        <w:tblW w:w="15300" w:type="dxa"/>
        <w:tblInd w:w="-4662" w:type="dxa"/>
        <w:tblBorders>
          <w:left w:val="none" w:sz="0" w:space="0" w:color="auto"/>
          <w:right w:val="none" w:sz="0" w:space="0" w:color="auto"/>
          <w:insideH w:val="none" w:sz="0" w:space="0" w:color="auto"/>
          <w:insideV w:val="none" w:sz="0" w:space="0" w:color="auto"/>
        </w:tblBorders>
        <w:tblLayout w:type="fixed"/>
        <w:tblLook w:val="04A0"/>
      </w:tblPr>
      <w:tblGrid>
        <w:gridCol w:w="4949"/>
        <w:gridCol w:w="1981"/>
        <w:gridCol w:w="900"/>
        <w:gridCol w:w="900"/>
        <w:gridCol w:w="900"/>
        <w:gridCol w:w="810"/>
        <w:gridCol w:w="990"/>
        <w:gridCol w:w="810"/>
        <w:gridCol w:w="900"/>
        <w:gridCol w:w="2160"/>
      </w:tblGrid>
      <w:tr w:rsidR="00A92FCE" w:rsidRPr="00433E49" w:rsidTr="00E975B2">
        <w:trPr>
          <w:cantSplit/>
          <w:trHeight w:val="422"/>
        </w:trPr>
        <w:tc>
          <w:tcPr>
            <w:tcW w:w="4949" w:type="dxa"/>
            <w:vMerge w:val="restart"/>
            <w:tcBorders>
              <w:top w:val="single" w:sz="4" w:space="0" w:color="auto"/>
              <w:bottom w:val="single" w:sz="4" w:space="0" w:color="auto"/>
            </w:tcBorders>
          </w:tcPr>
          <w:p w:rsidR="00A92FCE" w:rsidRPr="00433E49" w:rsidRDefault="00A92FCE" w:rsidP="00A92FCE">
            <w:pPr>
              <w:autoSpaceDE w:val="0"/>
              <w:autoSpaceDN w:val="0"/>
              <w:adjustRightInd w:val="0"/>
              <w:spacing w:line="276" w:lineRule="auto"/>
              <w:jc w:val="center"/>
              <w:rPr>
                <w:rFonts w:ascii="Times New Roman" w:hAnsi="Times New Roman" w:cs="Times New Roman"/>
                <w:b/>
                <w:bCs/>
              </w:rPr>
            </w:pPr>
            <w:r w:rsidRPr="00433E49">
              <w:rPr>
                <w:rFonts w:ascii="Times New Roman" w:hAnsi="Times New Roman" w:cs="Times New Roman"/>
                <w:b/>
                <w:bCs/>
              </w:rPr>
              <w:t>Properties</w:t>
            </w:r>
          </w:p>
        </w:tc>
        <w:tc>
          <w:tcPr>
            <w:tcW w:w="1981" w:type="dxa"/>
            <w:vMerge w:val="restart"/>
            <w:tcBorders>
              <w:top w:val="single" w:sz="4" w:space="0" w:color="auto"/>
              <w:bottom w:val="single" w:sz="4" w:space="0" w:color="auto"/>
            </w:tcBorders>
          </w:tcPr>
          <w:p w:rsidR="00A92FCE" w:rsidRPr="00433E49" w:rsidRDefault="00A92FCE" w:rsidP="00A92FCE">
            <w:pPr>
              <w:autoSpaceDE w:val="0"/>
              <w:autoSpaceDN w:val="0"/>
              <w:adjustRightInd w:val="0"/>
              <w:spacing w:line="276" w:lineRule="auto"/>
              <w:jc w:val="center"/>
              <w:rPr>
                <w:rFonts w:ascii="Times New Roman" w:hAnsi="Times New Roman" w:cs="Times New Roman"/>
                <w:b/>
                <w:bCs/>
              </w:rPr>
            </w:pPr>
            <w:r w:rsidRPr="00433E49">
              <w:rPr>
                <w:rFonts w:ascii="Times New Roman" w:hAnsi="Times New Roman" w:cs="Times New Roman"/>
                <w:b/>
                <w:bCs/>
              </w:rPr>
              <w:t>Model Name</w:t>
            </w:r>
          </w:p>
        </w:tc>
        <w:tc>
          <w:tcPr>
            <w:tcW w:w="3510" w:type="dxa"/>
            <w:gridSpan w:val="4"/>
            <w:tcBorders>
              <w:top w:val="single" w:sz="4" w:space="0" w:color="auto"/>
              <w:bottom w:val="single" w:sz="4" w:space="0" w:color="auto"/>
            </w:tcBorders>
          </w:tcPr>
          <w:p w:rsidR="00A92FCE" w:rsidRPr="00433E49" w:rsidRDefault="00A92FCE" w:rsidP="00A92FCE">
            <w:pPr>
              <w:autoSpaceDE w:val="0"/>
              <w:autoSpaceDN w:val="0"/>
              <w:adjustRightInd w:val="0"/>
              <w:spacing w:line="276" w:lineRule="auto"/>
              <w:jc w:val="center"/>
              <w:rPr>
                <w:rFonts w:ascii="Times New Roman" w:hAnsi="Times New Roman" w:cs="Times New Roman"/>
                <w:b/>
                <w:bCs/>
              </w:rPr>
            </w:pPr>
            <w:r w:rsidRPr="00433E49">
              <w:rPr>
                <w:rFonts w:ascii="Times New Roman" w:hAnsi="Times New Roman" w:cs="Times New Roman"/>
                <w:b/>
                <w:bCs/>
              </w:rPr>
              <w:t>Predicted Value</w:t>
            </w:r>
          </w:p>
        </w:tc>
        <w:tc>
          <w:tcPr>
            <w:tcW w:w="1800" w:type="dxa"/>
            <w:gridSpan w:val="2"/>
            <w:tcBorders>
              <w:top w:val="single" w:sz="4" w:space="0" w:color="auto"/>
              <w:bottom w:val="single" w:sz="4" w:space="0" w:color="auto"/>
            </w:tcBorders>
          </w:tcPr>
          <w:p w:rsidR="00A92FCE" w:rsidRPr="00433E49" w:rsidRDefault="00A92FCE" w:rsidP="00A92FCE">
            <w:pPr>
              <w:autoSpaceDE w:val="0"/>
              <w:autoSpaceDN w:val="0"/>
              <w:adjustRightInd w:val="0"/>
              <w:spacing w:line="276" w:lineRule="auto"/>
              <w:jc w:val="center"/>
              <w:rPr>
                <w:rFonts w:ascii="Times New Roman" w:hAnsi="Times New Roman" w:cs="Times New Roman"/>
                <w:b/>
                <w:bCs/>
              </w:rPr>
            </w:pPr>
            <w:r w:rsidRPr="00433E49">
              <w:rPr>
                <w:rFonts w:ascii="Times New Roman" w:hAnsi="Times New Roman" w:cs="Times New Roman"/>
                <w:b/>
                <w:bCs/>
              </w:rPr>
              <w:t>Predicted Value of Conventional antibiotic</w:t>
            </w:r>
          </w:p>
        </w:tc>
        <w:tc>
          <w:tcPr>
            <w:tcW w:w="900" w:type="dxa"/>
            <w:tcBorders>
              <w:top w:val="single" w:sz="4" w:space="0" w:color="auto"/>
              <w:bottom w:val="single" w:sz="4" w:space="0" w:color="auto"/>
            </w:tcBorders>
          </w:tcPr>
          <w:p w:rsidR="00A92FCE" w:rsidRPr="00433E49" w:rsidRDefault="00A92FCE" w:rsidP="00A92FCE">
            <w:pPr>
              <w:autoSpaceDE w:val="0"/>
              <w:autoSpaceDN w:val="0"/>
              <w:adjustRightInd w:val="0"/>
              <w:jc w:val="center"/>
              <w:rPr>
                <w:rFonts w:ascii="Times New Roman" w:hAnsi="Times New Roman" w:cs="Times New Roman"/>
                <w:b/>
                <w:bCs/>
              </w:rPr>
            </w:pPr>
          </w:p>
        </w:tc>
        <w:tc>
          <w:tcPr>
            <w:tcW w:w="2160" w:type="dxa"/>
            <w:vMerge w:val="restart"/>
            <w:tcBorders>
              <w:top w:val="single" w:sz="4" w:space="0" w:color="auto"/>
              <w:bottom w:val="single" w:sz="4" w:space="0" w:color="auto"/>
            </w:tcBorders>
          </w:tcPr>
          <w:p w:rsidR="00A92FCE" w:rsidRPr="00433E49" w:rsidRDefault="00A92FCE" w:rsidP="00A92FCE">
            <w:pPr>
              <w:autoSpaceDE w:val="0"/>
              <w:autoSpaceDN w:val="0"/>
              <w:adjustRightInd w:val="0"/>
              <w:spacing w:line="276" w:lineRule="auto"/>
              <w:rPr>
                <w:rFonts w:ascii="Times New Roman" w:hAnsi="Times New Roman" w:cs="Times New Roman"/>
                <w:b/>
                <w:bCs/>
              </w:rPr>
            </w:pPr>
            <w:r w:rsidRPr="00433E49">
              <w:rPr>
                <w:rFonts w:ascii="Times New Roman" w:hAnsi="Times New Roman" w:cs="Times New Roman"/>
                <w:b/>
                <w:bCs/>
              </w:rPr>
              <w:t>Unit</w:t>
            </w:r>
          </w:p>
        </w:tc>
      </w:tr>
      <w:tr w:rsidR="00A92FCE" w:rsidRPr="00433E49" w:rsidTr="00E975B2">
        <w:trPr>
          <w:cantSplit/>
          <w:trHeight w:val="2150"/>
        </w:trPr>
        <w:tc>
          <w:tcPr>
            <w:tcW w:w="4949" w:type="dxa"/>
            <w:vMerge/>
            <w:tcBorders>
              <w:top w:val="single" w:sz="4" w:space="0" w:color="auto"/>
              <w:bottom w:val="single" w:sz="4" w:space="0" w:color="auto"/>
            </w:tcBorders>
            <w:textDirection w:val="btLr"/>
          </w:tcPr>
          <w:p w:rsidR="00A92FCE" w:rsidRPr="00433E49" w:rsidRDefault="00A92FCE" w:rsidP="00A92FCE">
            <w:pPr>
              <w:autoSpaceDE w:val="0"/>
              <w:autoSpaceDN w:val="0"/>
              <w:adjustRightInd w:val="0"/>
              <w:spacing w:line="276" w:lineRule="auto"/>
              <w:ind w:left="113" w:right="113"/>
              <w:jc w:val="center"/>
              <w:rPr>
                <w:rFonts w:ascii="Times New Roman" w:hAnsi="Times New Roman" w:cs="Times New Roman"/>
                <w:bCs/>
              </w:rPr>
            </w:pPr>
          </w:p>
        </w:tc>
        <w:tc>
          <w:tcPr>
            <w:tcW w:w="1981" w:type="dxa"/>
            <w:vMerge/>
            <w:tcBorders>
              <w:top w:val="single" w:sz="4" w:space="0" w:color="auto"/>
              <w:bottom w:val="single" w:sz="4" w:space="0" w:color="auto"/>
            </w:tcBorders>
            <w:textDirection w:val="btLr"/>
          </w:tcPr>
          <w:p w:rsidR="00A92FCE" w:rsidRPr="00433E49" w:rsidRDefault="00A92FCE" w:rsidP="00A92FCE">
            <w:pPr>
              <w:autoSpaceDE w:val="0"/>
              <w:autoSpaceDN w:val="0"/>
              <w:adjustRightInd w:val="0"/>
              <w:spacing w:line="276" w:lineRule="auto"/>
              <w:ind w:left="113" w:right="113"/>
              <w:jc w:val="both"/>
              <w:rPr>
                <w:rFonts w:ascii="Times New Roman" w:hAnsi="Times New Roman" w:cs="Times New Roman"/>
                <w:bCs/>
              </w:rPr>
            </w:pPr>
          </w:p>
        </w:tc>
        <w:tc>
          <w:tcPr>
            <w:tcW w:w="900" w:type="dxa"/>
            <w:tcBorders>
              <w:top w:val="single" w:sz="4" w:space="0" w:color="auto"/>
              <w:bottom w:val="single" w:sz="4" w:space="0" w:color="auto"/>
            </w:tcBorders>
            <w:textDirection w:val="btLr"/>
          </w:tcPr>
          <w:p w:rsidR="00A92FCE" w:rsidRPr="00433E49" w:rsidRDefault="00A92FCE" w:rsidP="00A92FCE">
            <w:pPr>
              <w:autoSpaceDE w:val="0"/>
              <w:autoSpaceDN w:val="0"/>
              <w:adjustRightInd w:val="0"/>
              <w:ind w:left="113" w:right="113"/>
              <w:rPr>
                <w:rFonts w:ascii="Times New Roman" w:hAnsi="Times New Roman" w:cs="Times New Roman"/>
                <w:bCs/>
              </w:rPr>
            </w:pPr>
            <w:r>
              <w:rPr>
                <w:rFonts w:ascii="Times New Roman" w:hAnsi="Times New Roman" w:cs="Times New Roman"/>
                <w:bCs/>
              </w:rPr>
              <w:t xml:space="preserve">D-Limonene </w:t>
            </w:r>
            <w:r w:rsidRPr="00433E49">
              <w:rPr>
                <w:rFonts w:ascii="Times New Roman" w:hAnsi="Times New Roman" w:cs="Times New Roman"/>
                <w:bCs/>
              </w:rPr>
              <w:t>(MW:1</w:t>
            </w:r>
            <w:r>
              <w:rPr>
                <w:rFonts w:ascii="Times New Roman" w:hAnsi="Times New Roman" w:cs="Times New Roman"/>
                <w:bCs/>
              </w:rPr>
              <w:t>36.23</w:t>
            </w:r>
            <w:r w:rsidRPr="00433E49">
              <w:rPr>
                <w:rFonts w:ascii="Times New Roman" w:hAnsi="Times New Roman" w:cs="Times New Roman"/>
                <w:bCs/>
              </w:rPr>
              <w:t xml:space="preserve"> g/mol)</w:t>
            </w:r>
          </w:p>
        </w:tc>
        <w:tc>
          <w:tcPr>
            <w:tcW w:w="900" w:type="dxa"/>
            <w:tcBorders>
              <w:top w:val="single" w:sz="4" w:space="0" w:color="auto"/>
              <w:bottom w:val="single" w:sz="4" w:space="0" w:color="auto"/>
            </w:tcBorders>
            <w:textDirection w:val="btLr"/>
          </w:tcPr>
          <w:p w:rsidR="00A92FCE" w:rsidRPr="007505F5" w:rsidRDefault="00A92FCE" w:rsidP="007505F5">
            <w:pPr>
              <w:rPr>
                <w:rFonts w:ascii="Times New Roman" w:hAnsi="Times New Roman" w:cs="Times New Roman"/>
              </w:rPr>
            </w:pPr>
            <w:r w:rsidRPr="007505F5">
              <w:rPr>
                <w:rFonts w:ascii="Times New Roman" w:hAnsi="Times New Roman" w:cs="Times New Roman"/>
              </w:rPr>
              <w:t>Squalene (MW: 410.7 g/mol)</w:t>
            </w:r>
          </w:p>
        </w:tc>
        <w:tc>
          <w:tcPr>
            <w:tcW w:w="900" w:type="dxa"/>
            <w:tcBorders>
              <w:top w:val="single" w:sz="4" w:space="0" w:color="auto"/>
              <w:bottom w:val="single" w:sz="4" w:space="0" w:color="auto"/>
            </w:tcBorders>
            <w:textDirection w:val="btLr"/>
          </w:tcPr>
          <w:p w:rsidR="00A92FCE" w:rsidRPr="007505F5" w:rsidRDefault="00A92FCE" w:rsidP="007505F5">
            <w:pPr>
              <w:rPr>
                <w:rFonts w:ascii="Times New Roman" w:hAnsi="Times New Roman" w:cs="Times New Roman"/>
              </w:rPr>
            </w:pPr>
            <w:r w:rsidRPr="007505F5">
              <w:rPr>
                <w:rFonts w:ascii="Times New Roman" w:hAnsi="Times New Roman" w:cs="Times New Roman"/>
              </w:rPr>
              <w:t>2,6,-bis(1-1-dimethylethyl(MW:  220.4 g/mol)</w:t>
            </w:r>
          </w:p>
        </w:tc>
        <w:tc>
          <w:tcPr>
            <w:tcW w:w="810" w:type="dxa"/>
            <w:tcBorders>
              <w:top w:val="single" w:sz="4" w:space="0" w:color="auto"/>
              <w:bottom w:val="single" w:sz="4" w:space="0" w:color="auto"/>
            </w:tcBorders>
            <w:textDirection w:val="btLr"/>
          </w:tcPr>
          <w:p w:rsidR="00A92FCE" w:rsidRPr="007505F5" w:rsidRDefault="00A92FCE" w:rsidP="007505F5">
            <w:pPr>
              <w:rPr>
                <w:rFonts w:ascii="Times New Roman" w:hAnsi="Times New Roman" w:cs="Times New Roman"/>
              </w:rPr>
            </w:pPr>
            <w:r w:rsidRPr="007505F5">
              <w:rPr>
                <w:rFonts w:ascii="Times New Roman" w:hAnsi="Times New Roman" w:cs="Times New Roman"/>
              </w:rPr>
              <w:t>Tannin(MW: 952.7 g/mol)</w:t>
            </w:r>
          </w:p>
        </w:tc>
        <w:tc>
          <w:tcPr>
            <w:tcW w:w="990" w:type="dxa"/>
            <w:tcBorders>
              <w:top w:val="single" w:sz="4" w:space="0" w:color="auto"/>
              <w:bottom w:val="single" w:sz="4" w:space="0" w:color="auto"/>
            </w:tcBorders>
            <w:textDirection w:val="btLr"/>
          </w:tcPr>
          <w:p w:rsidR="00A92FCE" w:rsidRPr="007505F5" w:rsidRDefault="00A92FCE" w:rsidP="007505F5">
            <w:pPr>
              <w:rPr>
                <w:rFonts w:ascii="Times New Roman" w:hAnsi="Times New Roman" w:cs="Times New Roman"/>
              </w:rPr>
            </w:pPr>
            <w:r w:rsidRPr="007505F5">
              <w:rPr>
                <w:rFonts w:ascii="Times New Roman" w:hAnsi="Times New Roman" w:cs="Times New Roman"/>
              </w:rPr>
              <w:t>Polymyxin B (MW: 1203.5 g/mol)</w:t>
            </w:r>
          </w:p>
        </w:tc>
        <w:tc>
          <w:tcPr>
            <w:tcW w:w="810" w:type="dxa"/>
            <w:tcBorders>
              <w:top w:val="single" w:sz="4" w:space="0" w:color="auto"/>
              <w:bottom w:val="single" w:sz="4" w:space="0" w:color="auto"/>
            </w:tcBorders>
            <w:textDirection w:val="btLr"/>
          </w:tcPr>
          <w:p w:rsidR="00A92FCE" w:rsidRPr="00433E49" w:rsidRDefault="00A92FCE" w:rsidP="00A92FCE">
            <w:pPr>
              <w:autoSpaceDE w:val="0"/>
              <w:autoSpaceDN w:val="0"/>
              <w:adjustRightInd w:val="0"/>
              <w:ind w:left="113" w:right="113"/>
              <w:rPr>
                <w:rFonts w:ascii="Times New Roman" w:hAnsi="Times New Roman" w:cs="Times New Roman"/>
                <w:bCs/>
              </w:rPr>
            </w:pPr>
            <w:r w:rsidRPr="00433E49">
              <w:rPr>
                <w:rFonts w:ascii="Times New Roman" w:hAnsi="Times New Roman" w:cs="Times New Roman"/>
                <w:bCs/>
              </w:rPr>
              <w:t>Colistin (MW: 1155.5 g/mol)</w:t>
            </w:r>
          </w:p>
        </w:tc>
        <w:tc>
          <w:tcPr>
            <w:tcW w:w="900" w:type="dxa"/>
            <w:tcBorders>
              <w:top w:val="single" w:sz="4" w:space="0" w:color="auto"/>
              <w:bottom w:val="single" w:sz="4" w:space="0" w:color="auto"/>
            </w:tcBorders>
            <w:textDirection w:val="btLr"/>
          </w:tcPr>
          <w:p w:rsidR="00A92FCE" w:rsidRPr="003A6869" w:rsidRDefault="00A92FCE" w:rsidP="00A92FCE">
            <w:pPr>
              <w:autoSpaceDE w:val="0"/>
              <w:autoSpaceDN w:val="0"/>
              <w:adjustRightInd w:val="0"/>
              <w:ind w:left="113" w:right="113"/>
              <w:jc w:val="both"/>
              <w:rPr>
                <w:rFonts w:ascii="Times New Roman" w:hAnsi="Times New Roman" w:cs="Times New Roman"/>
                <w:b/>
                <w:bCs/>
              </w:rPr>
            </w:pPr>
            <w:r w:rsidRPr="003A6869">
              <w:rPr>
                <w:rFonts w:ascii="Times New Roman" w:hAnsi="Times New Roman" w:cs="Times New Roman"/>
                <w:b/>
                <w:bCs/>
              </w:rPr>
              <w:t>Standard Interpretation value</w:t>
            </w:r>
          </w:p>
        </w:tc>
        <w:tc>
          <w:tcPr>
            <w:tcW w:w="2160" w:type="dxa"/>
            <w:vMerge/>
            <w:tcBorders>
              <w:top w:val="single" w:sz="4" w:space="0" w:color="auto"/>
              <w:bottom w:val="single" w:sz="4" w:space="0" w:color="auto"/>
            </w:tcBorders>
            <w:textDirection w:val="btLr"/>
          </w:tcPr>
          <w:p w:rsidR="00A92FCE" w:rsidRPr="00433E49" w:rsidRDefault="00A92FCE" w:rsidP="00A92FCE">
            <w:pPr>
              <w:autoSpaceDE w:val="0"/>
              <w:autoSpaceDN w:val="0"/>
              <w:adjustRightInd w:val="0"/>
              <w:spacing w:line="276" w:lineRule="auto"/>
              <w:ind w:left="113" w:right="113"/>
              <w:jc w:val="both"/>
              <w:rPr>
                <w:rFonts w:ascii="Times New Roman" w:hAnsi="Times New Roman" w:cs="Times New Roman"/>
                <w:bCs/>
              </w:rPr>
            </w:pPr>
          </w:p>
        </w:tc>
      </w:tr>
      <w:tr w:rsidR="00A92FCE" w:rsidRPr="00433E49" w:rsidTr="00E975B2">
        <w:trPr>
          <w:trHeight w:val="259"/>
        </w:trPr>
        <w:tc>
          <w:tcPr>
            <w:tcW w:w="4949" w:type="dxa"/>
            <w:vMerge w:val="restart"/>
            <w:tcBorders>
              <w:top w:val="single" w:sz="4" w:space="0" w:color="auto"/>
              <w:bottom w:val="nil"/>
            </w:tcBorders>
          </w:tcPr>
          <w:p w:rsidR="00A92FCE" w:rsidRPr="00433E49" w:rsidRDefault="00A92FCE" w:rsidP="00A92FCE">
            <w:pPr>
              <w:autoSpaceDE w:val="0"/>
              <w:autoSpaceDN w:val="0"/>
              <w:adjustRightInd w:val="0"/>
              <w:spacing w:line="276" w:lineRule="auto"/>
              <w:jc w:val="center"/>
              <w:rPr>
                <w:rFonts w:ascii="Times New Roman" w:hAnsi="Times New Roman" w:cs="Times New Roman"/>
                <w:bCs/>
              </w:rPr>
            </w:pPr>
            <w:r w:rsidRPr="00433E49">
              <w:rPr>
                <w:rFonts w:ascii="Times New Roman" w:hAnsi="Times New Roman" w:cs="Times New Roman"/>
                <w:bCs/>
              </w:rPr>
              <w:t>Absorption</w:t>
            </w:r>
          </w:p>
        </w:tc>
        <w:tc>
          <w:tcPr>
            <w:tcW w:w="1981" w:type="dxa"/>
            <w:tcBorders>
              <w:top w:val="single" w:sz="4" w:space="0" w:color="auto"/>
              <w:bottom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Water solubility</w:t>
            </w:r>
          </w:p>
        </w:tc>
        <w:tc>
          <w:tcPr>
            <w:tcW w:w="900" w:type="dxa"/>
            <w:tcBorders>
              <w:top w:val="single" w:sz="4" w:space="0" w:color="auto"/>
              <w:bottom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t>
            </w:r>
            <w:r>
              <w:rPr>
                <w:rFonts w:ascii="Times New Roman" w:hAnsi="Times New Roman" w:cs="Times New Roman"/>
                <w:bCs/>
              </w:rPr>
              <w:t>3.608</w:t>
            </w:r>
          </w:p>
        </w:tc>
        <w:tc>
          <w:tcPr>
            <w:tcW w:w="900" w:type="dxa"/>
            <w:tcBorders>
              <w:top w:val="single" w:sz="4" w:space="0" w:color="auto"/>
              <w:bottom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t>
            </w:r>
            <w:r>
              <w:rPr>
                <w:rFonts w:ascii="Times New Roman" w:hAnsi="Times New Roman" w:cs="Times New Roman"/>
                <w:bCs/>
              </w:rPr>
              <w:t>8.401</w:t>
            </w:r>
          </w:p>
        </w:tc>
        <w:tc>
          <w:tcPr>
            <w:tcW w:w="900" w:type="dxa"/>
            <w:tcBorders>
              <w:top w:val="single" w:sz="4" w:space="0" w:color="auto"/>
              <w:bottom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t>
            </w:r>
            <w:r>
              <w:rPr>
                <w:rFonts w:ascii="Times New Roman" w:hAnsi="Times New Roman" w:cs="Times New Roman"/>
                <w:bCs/>
              </w:rPr>
              <w:t>5.298</w:t>
            </w:r>
          </w:p>
        </w:tc>
        <w:tc>
          <w:tcPr>
            <w:tcW w:w="810" w:type="dxa"/>
            <w:tcBorders>
              <w:top w:val="single" w:sz="4" w:space="0" w:color="auto"/>
              <w:bottom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t>
            </w:r>
            <w:r>
              <w:rPr>
                <w:rFonts w:ascii="Times New Roman" w:hAnsi="Times New Roman" w:cs="Times New Roman"/>
                <w:bCs/>
              </w:rPr>
              <w:t>2.901</w:t>
            </w:r>
          </w:p>
        </w:tc>
        <w:tc>
          <w:tcPr>
            <w:tcW w:w="990" w:type="dxa"/>
            <w:tcBorders>
              <w:top w:val="single" w:sz="4" w:space="0" w:color="auto"/>
              <w:bottom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-2.891</w:t>
            </w:r>
          </w:p>
        </w:tc>
        <w:tc>
          <w:tcPr>
            <w:tcW w:w="810" w:type="dxa"/>
            <w:tcBorders>
              <w:top w:val="single" w:sz="4" w:space="0" w:color="auto"/>
              <w:bottom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-2.891</w:t>
            </w:r>
          </w:p>
        </w:tc>
        <w:tc>
          <w:tcPr>
            <w:tcW w:w="900" w:type="dxa"/>
            <w:tcBorders>
              <w:top w:val="single" w:sz="4" w:space="0" w:color="auto"/>
              <w:bottom w:val="nil"/>
            </w:tcBorders>
          </w:tcPr>
          <w:p w:rsidR="00A92FCE" w:rsidRPr="006323B0" w:rsidRDefault="00A92FCE" w:rsidP="00A92FCE">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sz w:val="24"/>
                <w:szCs w:val="24"/>
              </w:rPr>
              <w:t>&gt;</w:t>
            </w:r>
            <w:r w:rsidRPr="006323B0">
              <w:rPr>
                <w:rFonts w:ascii="Times New Roman" w:hAnsi="Times New Roman" w:cs="Times New Roman"/>
                <w:b/>
                <w:sz w:val="24"/>
                <w:szCs w:val="24"/>
              </w:rPr>
              <w:t>−2</w:t>
            </w:r>
          </w:p>
        </w:tc>
        <w:tc>
          <w:tcPr>
            <w:tcW w:w="2160" w:type="dxa"/>
            <w:tcBorders>
              <w:top w:val="single" w:sz="4" w:space="0" w:color="auto"/>
              <w:bottom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Mol/L</w:t>
            </w:r>
          </w:p>
        </w:tc>
      </w:tr>
      <w:tr w:rsidR="00A92FCE" w:rsidRPr="00433E49" w:rsidTr="00E975B2">
        <w:trPr>
          <w:trHeight w:val="145"/>
        </w:trPr>
        <w:tc>
          <w:tcPr>
            <w:tcW w:w="4949" w:type="dxa"/>
            <w:vMerge/>
            <w:tcBorders>
              <w:top w:val="nil"/>
            </w:tcBorders>
          </w:tcPr>
          <w:p w:rsidR="00A92FCE" w:rsidRPr="00433E49" w:rsidRDefault="00A92FCE" w:rsidP="00A92FCE">
            <w:pPr>
              <w:autoSpaceDE w:val="0"/>
              <w:autoSpaceDN w:val="0"/>
              <w:adjustRightInd w:val="0"/>
              <w:spacing w:line="276" w:lineRule="auto"/>
              <w:jc w:val="center"/>
              <w:rPr>
                <w:rFonts w:ascii="Times New Roman" w:hAnsi="Times New Roman" w:cs="Times New Roman"/>
                <w:bCs/>
              </w:rPr>
            </w:pPr>
          </w:p>
        </w:tc>
        <w:tc>
          <w:tcPr>
            <w:tcW w:w="1981" w:type="dxa"/>
            <w:tcBorders>
              <w:top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Caco-2 permeability</w:t>
            </w:r>
          </w:p>
        </w:tc>
        <w:tc>
          <w:tcPr>
            <w:tcW w:w="900" w:type="dxa"/>
            <w:tcBorders>
              <w:top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w:t>
            </w:r>
            <w:r>
              <w:rPr>
                <w:rFonts w:ascii="Times New Roman" w:hAnsi="Times New Roman" w:cs="Times New Roman"/>
                <w:bCs/>
              </w:rPr>
              <w:t>248</w:t>
            </w:r>
          </w:p>
        </w:tc>
        <w:tc>
          <w:tcPr>
            <w:tcW w:w="900" w:type="dxa"/>
            <w:tcBorders>
              <w:top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w:t>
            </w:r>
            <w:r>
              <w:rPr>
                <w:rFonts w:ascii="Times New Roman" w:hAnsi="Times New Roman" w:cs="Times New Roman"/>
                <w:bCs/>
              </w:rPr>
              <w:t>193</w:t>
            </w:r>
          </w:p>
        </w:tc>
        <w:tc>
          <w:tcPr>
            <w:tcW w:w="900" w:type="dxa"/>
            <w:tcBorders>
              <w:top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w:t>
            </w:r>
            <w:r>
              <w:rPr>
                <w:rFonts w:ascii="Times New Roman" w:hAnsi="Times New Roman" w:cs="Times New Roman"/>
                <w:bCs/>
              </w:rPr>
              <w:t>444</w:t>
            </w:r>
          </w:p>
        </w:tc>
        <w:tc>
          <w:tcPr>
            <w:tcW w:w="810" w:type="dxa"/>
            <w:tcBorders>
              <w:top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-1.736</w:t>
            </w:r>
          </w:p>
        </w:tc>
        <w:tc>
          <w:tcPr>
            <w:tcW w:w="990" w:type="dxa"/>
            <w:tcBorders>
              <w:top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0.108</w:t>
            </w:r>
          </w:p>
        </w:tc>
        <w:tc>
          <w:tcPr>
            <w:tcW w:w="810" w:type="dxa"/>
            <w:tcBorders>
              <w:top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0.05</w:t>
            </w:r>
          </w:p>
        </w:tc>
        <w:tc>
          <w:tcPr>
            <w:tcW w:w="900" w:type="dxa"/>
            <w:tcBorders>
              <w:top w:val="nil"/>
            </w:tcBorders>
          </w:tcPr>
          <w:p w:rsidR="00A92FCE" w:rsidRPr="006323B0" w:rsidRDefault="00A92FCE" w:rsidP="00A92FCE">
            <w:pPr>
              <w:autoSpaceDE w:val="0"/>
              <w:autoSpaceDN w:val="0"/>
              <w:adjustRightInd w:val="0"/>
              <w:jc w:val="both"/>
              <w:rPr>
                <w:rFonts w:ascii="Times New Roman" w:hAnsi="Times New Roman" w:cs="Times New Roman"/>
                <w:bCs/>
                <w:sz w:val="24"/>
                <w:szCs w:val="24"/>
              </w:rPr>
            </w:pPr>
            <w:r w:rsidRPr="006323B0">
              <w:rPr>
                <w:rFonts w:ascii="Times New Roman" w:hAnsi="Times New Roman" w:cs="Times New Roman"/>
                <w:sz w:val="24"/>
                <w:szCs w:val="24"/>
              </w:rPr>
              <w:t>&gt;</w:t>
            </w:r>
            <w:r w:rsidRPr="006323B0">
              <w:rPr>
                <w:rStyle w:val="Strong"/>
                <w:rFonts w:ascii="Times New Roman" w:hAnsi="Times New Roman" w:cs="Times New Roman"/>
                <w:sz w:val="24"/>
                <w:szCs w:val="24"/>
              </w:rPr>
              <w:t>0.90</w:t>
            </w:r>
          </w:p>
        </w:tc>
        <w:tc>
          <w:tcPr>
            <w:tcW w:w="2160" w:type="dxa"/>
            <w:tcBorders>
              <w:top w:val="nil"/>
            </w:tcBorders>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10</w:t>
            </w:r>
            <w:r w:rsidRPr="00433E49">
              <w:rPr>
                <w:rFonts w:ascii="Times New Roman" w:hAnsi="Times New Roman" w:cs="Times New Roman"/>
                <w:bCs/>
                <w:vertAlign w:val="superscript"/>
              </w:rPr>
              <w:t>-6</w:t>
            </w:r>
            <w:r w:rsidRPr="00433E49">
              <w:rPr>
                <w:rFonts w:ascii="Times New Roman" w:hAnsi="Times New Roman" w:cs="Times New Roman"/>
                <w:bCs/>
              </w:rPr>
              <w:t>cm/s</w:t>
            </w:r>
          </w:p>
        </w:tc>
      </w:tr>
      <w:tr w:rsidR="00A92FCE" w:rsidRPr="00433E49" w:rsidTr="00E975B2">
        <w:trPr>
          <w:trHeight w:val="145"/>
        </w:trPr>
        <w:tc>
          <w:tcPr>
            <w:tcW w:w="4949" w:type="dxa"/>
            <w:vMerge/>
          </w:tcPr>
          <w:p w:rsidR="00A92FCE" w:rsidRPr="00433E49" w:rsidRDefault="00A92FCE" w:rsidP="00A92FCE">
            <w:pPr>
              <w:autoSpaceDE w:val="0"/>
              <w:autoSpaceDN w:val="0"/>
              <w:adjustRightInd w:val="0"/>
              <w:spacing w:line="276" w:lineRule="auto"/>
              <w:jc w:val="center"/>
              <w:rPr>
                <w:rFonts w:ascii="Times New Roman" w:hAnsi="Times New Roman" w:cs="Times New Roman"/>
                <w:bCs/>
              </w:rPr>
            </w:pPr>
          </w:p>
        </w:tc>
        <w:tc>
          <w:tcPr>
            <w:tcW w:w="1981"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Intestinal absorption</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9</w:t>
            </w:r>
            <w:r>
              <w:rPr>
                <w:rFonts w:ascii="Times New Roman" w:hAnsi="Times New Roman" w:cs="Times New Roman"/>
                <w:bCs/>
              </w:rPr>
              <w:t>8.048</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89.002</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9</w:t>
            </w:r>
            <w:r>
              <w:rPr>
                <w:rFonts w:ascii="Times New Roman" w:hAnsi="Times New Roman" w:cs="Times New Roman"/>
                <w:bCs/>
              </w:rPr>
              <w:t>4.739</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0</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0</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0</w:t>
            </w:r>
          </w:p>
        </w:tc>
        <w:tc>
          <w:tcPr>
            <w:tcW w:w="900" w:type="dxa"/>
          </w:tcPr>
          <w:p w:rsidR="00A92FCE" w:rsidRPr="006323B0" w:rsidRDefault="00A92FCE" w:rsidP="00A92FCE">
            <w:pPr>
              <w:autoSpaceDE w:val="0"/>
              <w:autoSpaceDN w:val="0"/>
              <w:adjustRightInd w:val="0"/>
              <w:jc w:val="both"/>
              <w:rPr>
                <w:rFonts w:ascii="Times New Roman" w:hAnsi="Times New Roman" w:cs="Times New Roman"/>
                <w:bCs/>
                <w:sz w:val="24"/>
                <w:szCs w:val="24"/>
              </w:rPr>
            </w:pPr>
            <w:r w:rsidRPr="006323B0">
              <w:rPr>
                <w:rFonts w:ascii="Times New Roman" w:hAnsi="Times New Roman" w:cs="Times New Roman"/>
                <w:sz w:val="24"/>
                <w:szCs w:val="24"/>
              </w:rPr>
              <w:t>≥</w:t>
            </w:r>
            <w:r w:rsidRPr="006323B0">
              <w:rPr>
                <w:rStyle w:val="Strong"/>
                <w:rFonts w:ascii="Times New Roman" w:hAnsi="Times New Roman" w:cs="Times New Roman"/>
                <w:sz w:val="24"/>
                <w:szCs w:val="24"/>
              </w:rPr>
              <w:t>70%</w:t>
            </w:r>
          </w:p>
        </w:tc>
        <w:tc>
          <w:tcPr>
            <w:tcW w:w="216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%Absorbance</w:t>
            </w:r>
          </w:p>
        </w:tc>
      </w:tr>
      <w:tr w:rsidR="00A92FCE" w:rsidRPr="00433E49" w:rsidTr="00E975B2">
        <w:trPr>
          <w:trHeight w:val="145"/>
        </w:trPr>
        <w:tc>
          <w:tcPr>
            <w:tcW w:w="4949" w:type="dxa"/>
            <w:vMerge/>
          </w:tcPr>
          <w:p w:rsidR="00A92FCE" w:rsidRPr="00433E49" w:rsidRDefault="00A92FCE" w:rsidP="00A92FCE">
            <w:pPr>
              <w:autoSpaceDE w:val="0"/>
              <w:autoSpaceDN w:val="0"/>
              <w:adjustRightInd w:val="0"/>
              <w:spacing w:line="276" w:lineRule="auto"/>
              <w:jc w:val="center"/>
              <w:rPr>
                <w:rFonts w:ascii="Times New Roman" w:hAnsi="Times New Roman" w:cs="Times New Roman"/>
                <w:bCs/>
              </w:rPr>
            </w:pPr>
          </w:p>
        </w:tc>
        <w:tc>
          <w:tcPr>
            <w:tcW w:w="1981"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Skin permeability</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t>
            </w:r>
            <w:r>
              <w:rPr>
                <w:rFonts w:ascii="Times New Roman" w:hAnsi="Times New Roman" w:cs="Times New Roman"/>
                <w:bCs/>
              </w:rPr>
              <w:t>1.5</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t>
            </w:r>
            <w:r>
              <w:rPr>
                <w:rFonts w:ascii="Times New Roman" w:hAnsi="Times New Roman" w:cs="Times New Roman"/>
                <w:bCs/>
              </w:rPr>
              <w:t>2.763</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t>
            </w:r>
            <w:r>
              <w:rPr>
                <w:rFonts w:ascii="Times New Roman" w:hAnsi="Times New Roman" w:cs="Times New Roman"/>
                <w:bCs/>
              </w:rPr>
              <w:t>1.759</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t>
            </w:r>
            <w:r>
              <w:rPr>
                <w:rFonts w:ascii="Times New Roman" w:hAnsi="Times New Roman" w:cs="Times New Roman"/>
                <w:bCs/>
              </w:rPr>
              <w:t>2.735</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-2.735</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-2.735</w:t>
            </w:r>
          </w:p>
        </w:tc>
        <w:tc>
          <w:tcPr>
            <w:tcW w:w="900" w:type="dxa"/>
          </w:tcPr>
          <w:p w:rsidR="00A92FCE" w:rsidRPr="006323B0" w:rsidRDefault="00A92FCE" w:rsidP="00A92FCE">
            <w:pPr>
              <w:autoSpaceDE w:val="0"/>
              <w:autoSpaceDN w:val="0"/>
              <w:adjustRightInd w:val="0"/>
              <w:jc w:val="both"/>
              <w:rPr>
                <w:rFonts w:ascii="Times New Roman" w:hAnsi="Times New Roman" w:cs="Times New Roman"/>
                <w:bCs/>
                <w:sz w:val="24"/>
                <w:szCs w:val="24"/>
              </w:rPr>
            </w:pPr>
            <w:r w:rsidRPr="006323B0">
              <w:rPr>
                <w:rFonts w:ascii="Times New Roman" w:hAnsi="Times New Roman" w:cs="Times New Roman"/>
                <w:sz w:val="24"/>
                <w:szCs w:val="24"/>
              </w:rPr>
              <w:t>&gt;</w:t>
            </w:r>
            <w:r w:rsidRPr="006323B0">
              <w:rPr>
                <w:rStyle w:val="Strong"/>
                <w:rFonts w:ascii="Times New Roman" w:hAnsi="Times New Roman" w:cs="Times New Roman"/>
                <w:sz w:val="24"/>
                <w:szCs w:val="24"/>
              </w:rPr>
              <w:t>−2.5</w:t>
            </w:r>
          </w:p>
        </w:tc>
        <w:tc>
          <w:tcPr>
            <w:tcW w:w="216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logKp</w:t>
            </w:r>
          </w:p>
        </w:tc>
      </w:tr>
      <w:tr w:rsidR="00A92FCE" w:rsidRPr="00433E49" w:rsidTr="00E975B2">
        <w:trPr>
          <w:trHeight w:val="145"/>
        </w:trPr>
        <w:tc>
          <w:tcPr>
            <w:tcW w:w="4949" w:type="dxa"/>
            <w:vMerge/>
          </w:tcPr>
          <w:p w:rsidR="00A92FCE" w:rsidRPr="00433E49" w:rsidRDefault="00A92FCE" w:rsidP="00A92FCE">
            <w:pPr>
              <w:autoSpaceDE w:val="0"/>
              <w:autoSpaceDN w:val="0"/>
              <w:adjustRightInd w:val="0"/>
              <w:spacing w:line="276" w:lineRule="auto"/>
              <w:jc w:val="center"/>
              <w:rPr>
                <w:rFonts w:ascii="Times New Roman" w:hAnsi="Times New Roman" w:cs="Times New Roman"/>
                <w:bCs/>
              </w:rPr>
            </w:pPr>
          </w:p>
        </w:tc>
        <w:tc>
          <w:tcPr>
            <w:tcW w:w="1981"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P-glycoprotein substrate</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 xml:space="preserve">Yes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 xml:space="preserve">Yes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 xml:space="preserve">Yes </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00" w:type="dxa"/>
          </w:tcPr>
          <w:p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16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rsidTr="00E975B2">
        <w:trPr>
          <w:trHeight w:val="259"/>
        </w:trPr>
        <w:tc>
          <w:tcPr>
            <w:tcW w:w="4949" w:type="dxa"/>
            <w:vMerge w:val="restart"/>
          </w:tcPr>
          <w:p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r w:rsidRPr="00433E49">
              <w:rPr>
                <w:rFonts w:ascii="Times New Roman" w:hAnsi="Times New Roman" w:cs="Times New Roman"/>
                <w:bCs/>
              </w:rPr>
              <w:t>Distribution</w:t>
            </w:r>
          </w:p>
        </w:tc>
        <w:tc>
          <w:tcPr>
            <w:tcW w:w="1981"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BBB permeability</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0.</w:t>
            </w:r>
            <w:r>
              <w:rPr>
                <w:rFonts w:ascii="Times New Roman" w:hAnsi="Times New Roman" w:cs="Times New Roman"/>
                <w:bCs/>
              </w:rPr>
              <w:t>557</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0.</w:t>
            </w:r>
            <w:r>
              <w:rPr>
                <w:rFonts w:ascii="Times New Roman" w:hAnsi="Times New Roman" w:cs="Times New Roman"/>
                <w:bCs/>
              </w:rPr>
              <w:t>965</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Pr>
                <w:rFonts w:ascii="Times New Roman" w:hAnsi="Times New Roman" w:cs="Times New Roman"/>
                <w:bCs/>
              </w:rPr>
              <w:t>0.287</w:t>
            </w:r>
          </w:p>
        </w:tc>
        <w:tc>
          <w:tcPr>
            <w:tcW w:w="81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Pr>
                <w:rFonts w:ascii="Times New Roman" w:hAnsi="Times New Roman" w:cs="Times New Roman"/>
                <w:bCs/>
              </w:rPr>
              <w:t>-4.293</w:t>
            </w:r>
          </w:p>
        </w:tc>
        <w:tc>
          <w:tcPr>
            <w:tcW w:w="99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-2.37</w:t>
            </w:r>
          </w:p>
        </w:tc>
        <w:tc>
          <w:tcPr>
            <w:tcW w:w="81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-2.445</w:t>
            </w:r>
          </w:p>
        </w:tc>
        <w:tc>
          <w:tcPr>
            <w:tcW w:w="900" w:type="dxa"/>
          </w:tcPr>
          <w:p w:rsidR="00A92FCE" w:rsidRPr="006323B0" w:rsidRDefault="00A92FCE" w:rsidP="00A92FCE">
            <w:pPr>
              <w:autoSpaceDE w:val="0"/>
              <w:autoSpaceDN w:val="0"/>
              <w:adjustRightInd w:val="0"/>
              <w:spacing w:before="240"/>
              <w:jc w:val="both"/>
              <w:rPr>
                <w:rFonts w:ascii="Times New Roman" w:hAnsi="Times New Roman" w:cs="Times New Roman"/>
                <w:b/>
                <w:bCs/>
                <w:sz w:val="24"/>
                <w:szCs w:val="24"/>
              </w:rPr>
            </w:pPr>
            <w:r>
              <w:rPr>
                <w:rFonts w:ascii="Times New Roman" w:hAnsi="Times New Roman" w:cs="Times New Roman"/>
                <w:b/>
              </w:rPr>
              <w:t>&gt;</w:t>
            </w:r>
            <w:r w:rsidRPr="006323B0">
              <w:rPr>
                <w:rFonts w:ascii="Times New Roman" w:hAnsi="Times New Roman" w:cs="Times New Roman"/>
                <w:b/>
              </w:rPr>
              <w:t>0.3</w:t>
            </w:r>
          </w:p>
        </w:tc>
        <w:tc>
          <w:tcPr>
            <w:tcW w:w="216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logBB</w:t>
            </w:r>
          </w:p>
        </w:tc>
      </w:tr>
      <w:tr w:rsidR="00A92FCE" w:rsidRPr="00433E49" w:rsidTr="00E975B2">
        <w:trPr>
          <w:trHeight w:val="145"/>
        </w:trPr>
        <w:tc>
          <w:tcPr>
            <w:tcW w:w="4949" w:type="dxa"/>
            <w:vMerge/>
          </w:tcPr>
          <w:p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p>
        </w:tc>
        <w:tc>
          <w:tcPr>
            <w:tcW w:w="1981"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CNS permeability</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-2.00</w:t>
            </w:r>
            <w:r>
              <w:rPr>
                <w:rFonts w:ascii="Times New Roman" w:hAnsi="Times New Roman" w:cs="Times New Roman"/>
                <w:bCs/>
              </w:rPr>
              <w:t>6</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t>
            </w:r>
            <w:r>
              <w:rPr>
                <w:rFonts w:ascii="Times New Roman" w:hAnsi="Times New Roman" w:cs="Times New Roman"/>
                <w:bCs/>
              </w:rPr>
              <w:t>0.935</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t>
            </w:r>
            <w:r>
              <w:rPr>
                <w:rFonts w:ascii="Times New Roman" w:hAnsi="Times New Roman" w:cs="Times New Roman"/>
                <w:bCs/>
              </w:rPr>
              <w:t>0.475</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w:t>
            </w:r>
            <w:r>
              <w:rPr>
                <w:rFonts w:ascii="Times New Roman" w:hAnsi="Times New Roman" w:cs="Times New Roman"/>
                <w:bCs/>
              </w:rPr>
              <w:t>5.399</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-6.141</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-5.943</w:t>
            </w:r>
          </w:p>
        </w:tc>
        <w:tc>
          <w:tcPr>
            <w:tcW w:w="900" w:type="dxa"/>
          </w:tcPr>
          <w:p w:rsidR="00A92FCE" w:rsidRPr="006323B0" w:rsidRDefault="00A92FCE" w:rsidP="00A92FCE">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rPr>
              <w:t>&gt;</w:t>
            </w:r>
            <w:r w:rsidRPr="006323B0">
              <w:rPr>
                <w:rFonts w:ascii="Times New Roman" w:hAnsi="Times New Roman" w:cs="Times New Roman"/>
                <w:b/>
              </w:rPr>
              <w:t>−2</w:t>
            </w:r>
          </w:p>
        </w:tc>
        <w:tc>
          <w:tcPr>
            <w:tcW w:w="216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logPS</w:t>
            </w:r>
          </w:p>
        </w:tc>
      </w:tr>
      <w:tr w:rsidR="00A92FCE" w:rsidRPr="00433E49" w:rsidTr="00E975B2">
        <w:trPr>
          <w:trHeight w:val="259"/>
        </w:trPr>
        <w:tc>
          <w:tcPr>
            <w:tcW w:w="4949" w:type="dxa"/>
            <w:vMerge w:val="restart"/>
          </w:tcPr>
          <w:p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r w:rsidRPr="00433E49">
              <w:rPr>
                <w:rFonts w:ascii="Times New Roman" w:hAnsi="Times New Roman" w:cs="Times New Roman"/>
                <w:bCs/>
              </w:rPr>
              <w:t>Metabolism</w:t>
            </w:r>
          </w:p>
        </w:tc>
        <w:tc>
          <w:tcPr>
            <w:tcW w:w="1981" w:type="dxa"/>
          </w:tcPr>
          <w:p w:rsidR="00A92FCE" w:rsidRPr="007505F5" w:rsidRDefault="00A92FCE" w:rsidP="007505F5">
            <w:pPr>
              <w:rPr>
                <w:rFonts w:ascii="Times New Roman" w:hAnsi="Times New Roman" w:cs="Times New Roman"/>
              </w:rPr>
            </w:pPr>
            <w:r w:rsidRPr="007505F5">
              <w:rPr>
                <w:rFonts w:ascii="Times New Roman" w:hAnsi="Times New Roman" w:cs="Times New Roman"/>
              </w:rPr>
              <w:t>CYP2D6 substrate</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No</w:t>
            </w:r>
          </w:p>
        </w:tc>
        <w:tc>
          <w:tcPr>
            <w:tcW w:w="99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No</w:t>
            </w:r>
          </w:p>
        </w:tc>
        <w:tc>
          <w:tcPr>
            <w:tcW w:w="900" w:type="dxa"/>
          </w:tcPr>
          <w:p w:rsidR="00A92FCE" w:rsidRPr="006323B0" w:rsidRDefault="00A92FCE" w:rsidP="00A92FCE">
            <w:pPr>
              <w:autoSpaceDE w:val="0"/>
              <w:autoSpaceDN w:val="0"/>
              <w:adjustRightInd w:val="0"/>
              <w:spacing w:before="24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16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rsidTr="00E975B2">
        <w:trPr>
          <w:trHeight w:val="145"/>
        </w:trPr>
        <w:tc>
          <w:tcPr>
            <w:tcW w:w="4949" w:type="dxa"/>
            <w:vMerge/>
          </w:tcPr>
          <w:p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p>
        </w:tc>
        <w:tc>
          <w:tcPr>
            <w:tcW w:w="1981" w:type="dxa"/>
          </w:tcPr>
          <w:p w:rsidR="00A92FCE" w:rsidRPr="007505F5" w:rsidRDefault="00A92FCE" w:rsidP="007505F5">
            <w:pPr>
              <w:rPr>
                <w:rFonts w:ascii="Times New Roman" w:hAnsi="Times New Roman" w:cs="Times New Roman"/>
              </w:rPr>
            </w:pPr>
            <w:r w:rsidRPr="007505F5">
              <w:rPr>
                <w:rFonts w:ascii="Times New Roman" w:hAnsi="Times New Roman" w:cs="Times New Roman"/>
              </w:rPr>
              <w:t>CYP3A4 substrate</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 xml:space="preserve">Yes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 xml:space="preserve">Yes </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16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rsidTr="00E975B2">
        <w:trPr>
          <w:trHeight w:val="145"/>
        </w:trPr>
        <w:tc>
          <w:tcPr>
            <w:tcW w:w="4949" w:type="dxa"/>
            <w:vMerge/>
          </w:tcPr>
          <w:p w:rsidR="00A92FCE" w:rsidRPr="00433E49" w:rsidRDefault="00A92FCE" w:rsidP="00A92FCE">
            <w:pPr>
              <w:autoSpaceDE w:val="0"/>
              <w:autoSpaceDN w:val="0"/>
              <w:adjustRightInd w:val="0"/>
              <w:spacing w:line="276" w:lineRule="auto"/>
              <w:jc w:val="center"/>
              <w:rPr>
                <w:rFonts w:ascii="Times New Roman" w:hAnsi="Times New Roman" w:cs="Times New Roman"/>
                <w:bCs/>
              </w:rPr>
            </w:pPr>
          </w:p>
        </w:tc>
        <w:tc>
          <w:tcPr>
            <w:tcW w:w="1981" w:type="dxa"/>
          </w:tcPr>
          <w:p w:rsidR="00A92FCE" w:rsidRPr="007505F5" w:rsidRDefault="00A92FCE" w:rsidP="007505F5">
            <w:pPr>
              <w:rPr>
                <w:rFonts w:ascii="Times New Roman" w:hAnsi="Times New Roman" w:cs="Times New Roman"/>
              </w:rPr>
            </w:pPr>
            <w:r w:rsidRPr="007505F5">
              <w:rPr>
                <w:rFonts w:ascii="Times New Roman" w:hAnsi="Times New Roman" w:cs="Times New Roman"/>
              </w:rPr>
              <w:t>CYP1A2 inhibitior</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 xml:space="preserve">Yes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16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rsidTr="00E975B2">
        <w:trPr>
          <w:trHeight w:val="145"/>
        </w:trPr>
        <w:tc>
          <w:tcPr>
            <w:tcW w:w="4949" w:type="dxa"/>
            <w:vMerge/>
          </w:tcPr>
          <w:p w:rsidR="00A92FCE" w:rsidRPr="00433E49" w:rsidRDefault="00A92FCE" w:rsidP="00A92FCE">
            <w:pPr>
              <w:autoSpaceDE w:val="0"/>
              <w:autoSpaceDN w:val="0"/>
              <w:adjustRightInd w:val="0"/>
              <w:spacing w:line="276" w:lineRule="auto"/>
              <w:jc w:val="center"/>
              <w:rPr>
                <w:rFonts w:ascii="Times New Roman" w:hAnsi="Times New Roman" w:cs="Times New Roman"/>
                <w:bCs/>
              </w:rPr>
            </w:pPr>
          </w:p>
        </w:tc>
        <w:tc>
          <w:tcPr>
            <w:tcW w:w="1981" w:type="dxa"/>
          </w:tcPr>
          <w:p w:rsidR="00A92FCE" w:rsidRPr="007505F5" w:rsidRDefault="00A92FCE" w:rsidP="007505F5">
            <w:pPr>
              <w:rPr>
                <w:rFonts w:ascii="Times New Roman" w:hAnsi="Times New Roman" w:cs="Times New Roman"/>
              </w:rPr>
            </w:pPr>
            <w:r w:rsidRPr="007505F5">
              <w:rPr>
                <w:rFonts w:ascii="Times New Roman" w:hAnsi="Times New Roman" w:cs="Times New Roman"/>
              </w:rPr>
              <w:t>CYP2C19 inhibitior</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N</w:t>
            </w:r>
            <w:r>
              <w:rPr>
                <w:rFonts w:ascii="Times New Roman" w:hAnsi="Times New Roman" w:cs="Times New Roman"/>
                <w:bCs/>
              </w:rPr>
              <w:t>o</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16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rsidTr="00E975B2">
        <w:trPr>
          <w:trHeight w:val="259"/>
        </w:trPr>
        <w:tc>
          <w:tcPr>
            <w:tcW w:w="4949" w:type="dxa"/>
            <w:vMerge w:val="restart"/>
          </w:tcPr>
          <w:p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r w:rsidRPr="00433E49">
              <w:rPr>
                <w:rFonts w:ascii="Times New Roman" w:hAnsi="Times New Roman" w:cs="Times New Roman"/>
                <w:bCs/>
              </w:rPr>
              <w:t>Excretion</w:t>
            </w:r>
          </w:p>
        </w:tc>
        <w:tc>
          <w:tcPr>
            <w:tcW w:w="1981" w:type="dxa"/>
          </w:tcPr>
          <w:p w:rsidR="007505F5" w:rsidRDefault="007505F5" w:rsidP="007505F5">
            <w:pPr>
              <w:rPr>
                <w:rFonts w:ascii="Times New Roman" w:hAnsi="Times New Roman" w:cs="Times New Roman"/>
              </w:rPr>
            </w:pPr>
          </w:p>
          <w:p w:rsidR="00A92FCE" w:rsidRPr="007505F5" w:rsidRDefault="00A92FCE" w:rsidP="007505F5">
            <w:pPr>
              <w:rPr>
                <w:rFonts w:ascii="Times New Roman" w:hAnsi="Times New Roman" w:cs="Times New Roman"/>
              </w:rPr>
            </w:pPr>
            <w:r w:rsidRPr="007505F5">
              <w:rPr>
                <w:rFonts w:ascii="Times New Roman" w:hAnsi="Times New Roman" w:cs="Times New Roman"/>
              </w:rPr>
              <w:t>Total Clearance</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0.2</w:t>
            </w:r>
            <w:r>
              <w:rPr>
                <w:rFonts w:ascii="Times New Roman" w:hAnsi="Times New Roman" w:cs="Times New Roman"/>
                <w:bCs/>
              </w:rPr>
              <w:t>24</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Pr>
                <w:rFonts w:ascii="Times New Roman" w:hAnsi="Times New Roman" w:cs="Times New Roman"/>
                <w:bCs/>
              </w:rPr>
              <w:t>1.791</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0.</w:t>
            </w:r>
            <w:r>
              <w:rPr>
                <w:rFonts w:ascii="Times New Roman" w:hAnsi="Times New Roman" w:cs="Times New Roman"/>
                <w:bCs/>
              </w:rPr>
              <w:t>714</w:t>
            </w:r>
          </w:p>
        </w:tc>
        <w:tc>
          <w:tcPr>
            <w:tcW w:w="81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Pr>
                <w:rFonts w:ascii="Times New Roman" w:hAnsi="Times New Roman" w:cs="Times New Roman"/>
                <w:bCs/>
              </w:rPr>
              <w:t>0.585</w:t>
            </w:r>
          </w:p>
        </w:tc>
        <w:tc>
          <w:tcPr>
            <w:tcW w:w="99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-1.075</w:t>
            </w:r>
          </w:p>
        </w:tc>
        <w:tc>
          <w:tcPr>
            <w:tcW w:w="81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-1.208</w:t>
            </w:r>
          </w:p>
        </w:tc>
        <w:tc>
          <w:tcPr>
            <w:tcW w:w="900" w:type="dxa"/>
          </w:tcPr>
          <w:p w:rsidR="00A92FCE" w:rsidRPr="006323B0" w:rsidRDefault="00A92FCE" w:rsidP="00A92FCE">
            <w:pPr>
              <w:autoSpaceDE w:val="0"/>
              <w:autoSpaceDN w:val="0"/>
              <w:adjustRightInd w:val="0"/>
              <w:spacing w:before="240"/>
              <w:jc w:val="both"/>
              <w:rPr>
                <w:rFonts w:ascii="Times New Roman" w:hAnsi="Times New Roman" w:cs="Times New Roman"/>
                <w:bCs/>
                <w:sz w:val="24"/>
                <w:szCs w:val="24"/>
              </w:rPr>
            </w:pPr>
            <w:r w:rsidRPr="006323B0">
              <w:rPr>
                <w:rFonts w:ascii="Times New Roman" w:hAnsi="Times New Roman" w:cs="Times New Roman"/>
                <w:sz w:val="24"/>
                <w:szCs w:val="24"/>
              </w:rPr>
              <w:t>&gt;</w:t>
            </w:r>
            <w:r w:rsidRPr="006323B0">
              <w:rPr>
                <w:rStyle w:val="Strong"/>
                <w:rFonts w:ascii="Times New Roman" w:hAnsi="Times New Roman" w:cs="Times New Roman"/>
                <w:sz w:val="24"/>
                <w:szCs w:val="24"/>
              </w:rPr>
              <w:t>0.7</w:t>
            </w:r>
          </w:p>
        </w:tc>
        <w:tc>
          <w:tcPr>
            <w:tcW w:w="216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Logml/min/kg</w:t>
            </w:r>
          </w:p>
        </w:tc>
      </w:tr>
      <w:tr w:rsidR="00A92FCE" w:rsidRPr="00433E49" w:rsidTr="00E975B2">
        <w:trPr>
          <w:trHeight w:val="145"/>
        </w:trPr>
        <w:tc>
          <w:tcPr>
            <w:tcW w:w="4949" w:type="dxa"/>
            <w:vMerge/>
          </w:tcPr>
          <w:p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p>
        </w:tc>
        <w:tc>
          <w:tcPr>
            <w:tcW w:w="1981" w:type="dxa"/>
          </w:tcPr>
          <w:p w:rsidR="00A92FCE" w:rsidRPr="007505F5" w:rsidRDefault="00A92FCE" w:rsidP="007505F5">
            <w:pPr>
              <w:rPr>
                <w:rFonts w:ascii="Times New Roman" w:hAnsi="Times New Roman" w:cs="Times New Roman"/>
              </w:rPr>
            </w:pPr>
            <w:r w:rsidRPr="007505F5">
              <w:rPr>
                <w:rFonts w:ascii="Times New Roman" w:hAnsi="Times New Roman" w:cs="Times New Roman"/>
              </w:rPr>
              <w:t>Renal OCT2 substrate</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16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rsidTr="00E975B2">
        <w:trPr>
          <w:trHeight w:val="145"/>
        </w:trPr>
        <w:tc>
          <w:tcPr>
            <w:tcW w:w="4949" w:type="dxa"/>
            <w:vMerge w:val="restart"/>
          </w:tcPr>
          <w:p w:rsidR="00A92FCE" w:rsidRPr="00433E49" w:rsidRDefault="00A92FCE" w:rsidP="00A92FCE">
            <w:pPr>
              <w:autoSpaceDE w:val="0"/>
              <w:autoSpaceDN w:val="0"/>
              <w:adjustRightInd w:val="0"/>
              <w:spacing w:before="240" w:line="276" w:lineRule="auto"/>
              <w:jc w:val="center"/>
              <w:rPr>
                <w:rFonts w:ascii="Times New Roman" w:hAnsi="Times New Roman" w:cs="Times New Roman"/>
                <w:bCs/>
              </w:rPr>
            </w:pPr>
            <w:r w:rsidRPr="00433E49">
              <w:rPr>
                <w:rFonts w:ascii="Times New Roman" w:hAnsi="Times New Roman" w:cs="Times New Roman"/>
                <w:bCs/>
              </w:rPr>
              <w:t>Toxicity</w:t>
            </w:r>
          </w:p>
        </w:tc>
        <w:tc>
          <w:tcPr>
            <w:tcW w:w="1981" w:type="dxa"/>
          </w:tcPr>
          <w:p w:rsidR="00A92FCE" w:rsidRPr="007505F5" w:rsidRDefault="00A92FCE" w:rsidP="007505F5">
            <w:pPr>
              <w:rPr>
                <w:rFonts w:ascii="Times New Roman" w:hAnsi="Times New Roman" w:cs="Times New Roman"/>
              </w:rPr>
            </w:pPr>
            <w:r w:rsidRPr="007505F5">
              <w:rPr>
                <w:rFonts w:ascii="Times New Roman" w:hAnsi="Times New Roman" w:cs="Times New Roman"/>
              </w:rPr>
              <w:t>AMES toxicity</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6323B0" w:rsidRDefault="00A92FCE" w:rsidP="00A92FCE">
            <w:pPr>
              <w:autoSpaceDE w:val="0"/>
              <w:autoSpaceDN w:val="0"/>
              <w:adjustRightInd w:val="0"/>
              <w:spacing w:before="240"/>
              <w:jc w:val="both"/>
              <w:rPr>
                <w:rFonts w:ascii="Times New Roman" w:hAnsi="Times New Roman" w:cs="Times New Roman"/>
                <w:b/>
                <w:bCs/>
                <w:sz w:val="24"/>
                <w:szCs w:val="24"/>
              </w:rPr>
            </w:pPr>
            <w:r w:rsidRPr="006323B0">
              <w:rPr>
                <w:rFonts w:ascii="Times New Roman" w:hAnsi="Times New Roman" w:cs="Times New Roman"/>
                <w:b/>
                <w:bCs/>
                <w:sz w:val="24"/>
                <w:szCs w:val="24"/>
              </w:rPr>
              <w:t>No (Safe)</w:t>
            </w:r>
          </w:p>
        </w:tc>
        <w:tc>
          <w:tcPr>
            <w:tcW w:w="2160" w:type="dxa"/>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rsidTr="00E975B2">
        <w:trPr>
          <w:trHeight w:val="145"/>
        </w:trPr>
        <w:tc>
          <w:tcPr>
            <w:tcW w:w="4949" w:type="dxa"/>
            <w:vMerge/>
          </w:tcPr>
          <w:p w:rsidR="00A92FCE" w:rsidRPr="00433E49" w:rsidRDefault="00A92FCE" w:rsidP="00A92FCE">
            <w:pPr>
              <w:autoSpaceDE w:val="0"/>
              <w:autoSpaceDN w:val="0"/>
              <w:adjustRightInd w:val="0"/>
              <w:spacing w:before="240" w:line="276" w:lineRule="auto"/>
              <w:jc w:val="both"/>
              <w:rPr>
                <w:rFonts w:ascii="Times New Roman" w:hAnsi="Times New Roman" w:cs="Times New Roman"/>
                <w:bCs/>
              </w:rPr>
            </w:pPr>
          </w:p>
        </w:tc>
        <w:tc>
          <w:tcPr>
            <w:tcW w:w="1981" w:type="dxa"/>
          </w:tcPr>
          <w:p w:rsidR="00A92FCE" w:rsidRPr="007505F5" w:rsidRDefault="00A92FCE" w:rsidP="007505F5">
            <w:pPr>
              <w:rPr>
                <w:rFonts w:ascii="Times New Roman" w:hAnsi="Times New Roman" w:cs="Times New Roman"/>
              </w:rPr>
            </w:pPr>
            <w:r w:rsidRPr="007505F5">
              <w:rPr>
                <w:rFonts w:ascii="Times New Roman" w:hAnsi="Times New Roman" w:cs="Times New Roman"/>
              </w:rPr>
              <w:t>hERG I inhibitor</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16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rsidTr="00E975B2">
        <w:trPr>
          <w:trHeight w:val="145"/>
        </w:trPr>
        <w:tc>
          <w:tcPr>
            <w:tcW w:w="4949" w:type="dxa"/>
            <w:vMerge/>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p>
        </w:tc>
        <w:tc>
          <w:tcPr>
            <w:tcW w:w="1981" w:type="dxa"/>
          </w:tcPr>
          <w:p w:rsidR="00A92FCE" w:rsidRPr="007505F5" w:rsidRDefault="00A92FCE" w:rsidP="007505F5">
            <w:pPr>
              <w:rPr>
                <w:rFonts w:ascii="Times New Roman" w:hAnsi="Times New Roman" w:cs="Times New Roman"/>
              </w:rPr>
            </w:pPr>
            <w:r w:rsidRPr="007505F5">
              <w:rPr>
                <w:rFonts w:ascii="Times New Roman" w:hAnsi="Times New Roman" w:cs="Times New Roman"/>
              </w:rPr>
              <w:t>hERG II inhibitor</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 xml:space="preserve">Yes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 xml:space="preserve">Yes </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00" w:type="dxa"/>
          </w:tcPr>
          <w:p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16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rsidTr="00E975B2">
        <w:trPr>
          <w:trHeight w:val="145"/>
        </w:trPr>
        <w:tc>
          <w:tcPr>
            <w:tcW w:w="4949" w:type="dxa"/>
            <w:vMerge/>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p>
        </w:tc>
        <w:tc>
          <w:tcPr>
            <w:tcW w:w="1981" w:type="dxa"/>
          </w:tcPr>
          <w:p w:rsidR="00A92FCE" w:rsidRPr="007505F5" w:rsidRDefault="00A92FCE" w:rsidP="007505F5">
            <w:pPr>
              <w:rPr>
                <w:rFonts w:ascii="Times New Roman" w:hAnsi="Times New Roman" w:cs="Times New Roman"/>
              </w:rPr>
            </w:pPr>
            <w:r w:rsidRPr="007505F5">
              <w:rPr>
                <w:rFonts w:ascii="Times New Roman" w:hAnsi="Times New Roman" w:cs="Times New Roman"/>
              </w:rPr>
              <w:t>Hepatotoxicity</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00" w:type="dxa"/>
          </w:tcPr>
          <w:p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16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rsidTr="00E975B2">
        <w:trPr>
          <w:trHeight w:val="145"/>
        </w:trPr>
        <w:tc>
          <w:tcPr>
            <w:tcW w:w="4949" w:type="dxa"/>
            <w:vMerge/>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p>
        </w:tc>
        <w:tc>
          <w:tcPr>
            <w:tcW w:w="1981" w:type="dxa"/>
          </w:tcPr>
          <w:p w:rsidR="00A92FCE" w:rsidRPr="007505F5" w:rsidRDefault="00A92FCE" w:rsidP="007505F5">
            <w:pPr>
              <w:rPr>
                <w:rFonts w:ascii="Times New Roman" w:hAnsi="Times New Roman" w:cs="Times New Roman"/>
              </w:rPr>
            </w:pPr>
            <w:r w:rsidRPr="007505F5">
              <w:rPr>
                <w:rFonts w:ascii="Times New Roman" w:hAnsi="Times New Roman" w:cs="Times New Roman"/>
              </w:rPr>
              <w:t>Skin Sensitisation</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 xml:space="preserve">No </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Yes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 xml:space="preserve">No </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 xml:space="preserve">No </w:t>
            </w:r>
          </w:p>
        </w:tc>
        <w:tc>
          <w:tcPr>
            <w:tcW w:w="900" w:type="dxa"/>
          </w:tcPr>
          <w:p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No</w:t>
            </w:r>
          </w:p>
        </w:tc>
        <w:tc>
          <w:tcPr>
            <w:tcW w:w="216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Yes/No</w:t>
            </w:r>
          </w:p>
        </w:tc>
      </w:tr>
      <w:tr w:rsidR="00A92FCE" w:rsidRPr="00433E49" w:rsidTr="00E975B2">
        <w:trPr>
          <w:trHeight w:val="145"/>
        </w:trPr>
        <w:tc>
          <w:tcPr>
            <w:tcW w:w="4949" w:type="dxa"/>
            <w:vMerge/>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p>
        </w:tc>
        <w:tc>
          <w:tcPr>
            <w:tcW w:w="1981" w:type="dxa"/>
          </w:tcPr>
          <w:p w:rsidR="00A92FCE" w:rsidRPr="007505F5" w:rsidRDefault="00A92FCE" w:rsidP="007505F5">
            <w:pPr>
              <w:rPr>
                <w:rFonts w:ascii="Times New Roman" w:hAnsi="Times New Roman" w:cs="Times New Roman"/>
              </w:rPr>
            </w:pPr>
            <w:r w:rsidRPr="007505F5">
              <w:rPr>
                <w:rFonts w:ascii="Times New Roman" w:hAnsi="Times New Roman" w:cs="Times New Roman"/>
              </w:rPr>
              <w:t>Minnow toxicity</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w:t>
            </w:r>
            <w:r>
              <w:rPr>
                <w:rFonts w:ascii="Times New Roman" w:hAnsi="Times New Roman" w:cs="Times New Roman"/>
                <w:bCs/>
              </w:rPr>
              <w:t>132</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-3.275</w:t>
            </w:r>
          </w:p>
        </w:tc>
        <w:tc>
          <w:tcPr>
            <w:tcW w:w="90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-0.319</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Pr>
                <w:rFonts w:ascii="Times New Roman" w:hAnsi="Times New Roman" w:cs="Times New Roman"/>
                <w:bCs/>
              </w:rPr>
              <w:t>2.701</w:t>
            </w:r>
          </w:p>
        </w:tc>
        <w:tc>
          <w:tcPr>
            <w:tcW w:w="99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18.041</w:t>
            </w:r>
          </w:p>
        </w:tc>
        <w:tc>
          <w:tcPr>
            <w:tcW w:w="81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18.103</w:t>
            </w:r>
          </w:p>
        </w:tc>
        <w:tc>
          <w:tcPr>
            <w:tcW w:w="900" w:type="dxa"/>
          </w:tcPr>
          <w:p w:rsidR="00A92FCE" w:rsidRPr="006323B0" w:rsidRDefault="00A92FCE" w:rsidP="00A92FCE">
            <w:pPr>
              <w:autoSpaceDE w:val="0"/>
              <w:autoSpaceDN w:val="0"/>
              <w:adjustRightInd w:val="0"/>
              <w:jc w:val="both"/>
              <w:rPr>
                <w:rFonts w:ascii="Times New Roman" w:hAnsi="Times New Roman" w:cs="Times New Roman"/>
                <w:b/>
                <w:bCs/>
                <w:sz w:val="24"/>
                <w:szCs w:val="24"/>
              </w:rPr>
            </w:pPr>
            <w:r w:rsidRPr="006323B0">
              <w:rPr>
                <w:rFonts w:ascii="Times New Roman" w:hAnsi="Times New Roman" w:cs="Times New Roman"/>
                <w:b/>
                <w:bCs/>
                <w:sz w:val="24"/>
                <w:szCs w:val="24"/>
              </w:rPr>
              <w:t>Low</w:t>
            </w:r>
          </w:p>
        </w:tc>
        <w:tc>
          <w:tcPr>
            <w:tcW w:w="2160" w:type="dxa"/>
          </w:tcPr>
          <w:p w:rsidR="00A92FCE" w:rsidRPr="00433E49" w:rsidRDefault="00A92FCE" w:rsidP="00A92FCE">
            <w:pPr>
              <w:autoSpaceDE w:val="0"/>
              <w:autoSpaceDN w:val="0"/>
              <w:adjustRightInd w:val="0"/>
              <w:spacing w:line="276" w:lineRule="auto"/>
              <w:jc w:val="both"/>
              <w:rPr>
                <w:rFonts w:ascii="Times New Roman" w:hAnsi="Times New Roman" w:cs="Times New Roman"/>
                <w:bCs/>
              </w:rPr>
            </w:pPr>
            <w:r w:rsidRPr="00433E49">
              <w:rPr>
                <w:rFonts w:ascii="Times New Roman" w:hAnsi="Times New Roman" w:cs="Times New Roman"/>
                <w:bCs/>
              </w:rPr>
              <w:t>logmM</w:t>
            </w:r>
          </w:p>
        </w:tc>
      </w:tr>
    </w:tbl>
    <w:p w:rsidR="002401C4" w:rsidRDefault="002401C4" w:rsidP="00FD2F32">
      <w:pPr>
        <w:spacing w:line="360" w:lineRule="auto"/>
        <w:jc w:val="both"/>
        <w:rPr>
          <w:rFonts w:ascii="Times New Roman" w:hAnsi="Times New Roman" w:cs="Times New Roman"/>
          <w:b/>
          <w:sz w:val="24"/>
          <w:szCs w:val="24"/>
        </w:rPr>
      </w:pPr>
    </w:p>
    <w:p w:rsidR="00FD2F32" w:rsidRDefault="00FD2F32" w:rsidP="00FD2F32">
      <w:pPr>
        <w:spacing w:line="360" w:lineRule="auto"/>
        <w:jc w:val="both"/>
        <w:rPr>
          <w:rFonts w:ascii="Times New Roman" w:hAnsi="Times New Roman" w:cs="Times New Roman"/>
          <w:b/>
          <w:bCs/>
          <w:sz w:val="24"/>
          <w:szCs w:val="24"/>
        </w:rPr>
      </w:pPr>
      <w:r>
        <w:rPr>
          <w:rFonts w:ascii="Times New Roman" w:hAnsi="Times New Roman" w:cs="Times New Roman"/>
          <w:b/>
          <w:sz w:val="24"/>
          <w:szCs w:val="24"/>
        </w:rPr>
        <w:t>3.6</w:t>
      </w:r>
      <w:r>
        <w:rPr>
          <w:rFonts w:ascii="Times New Roman" w:hAnsi="Times New Roman" w:cs="Times New Roman"/>
          <w:b/>
          <w:sz w:val="24"/>
          <w:szCs w:val="24"/>
        </w:rPr>
        <w:tab/>
      </w:r>
      <w:r>
        <w:rPr>
          <w:rFonts w:ascii="Times New Roman" w:hAnsi="Times New Roman" w:cs="Times New Roman"/>
          <w:b/>
          <w:bCs/>
          <w:i/>
          <w:sz w:val="24"/>
          <w:szCs w:val="24"/>
        </w:rPr>
        <w:t xml:space="preserve">In-Silico </w:t>
      </w:r>
      <w:r>
        <w:rPr>
          <w:rFonts w:ascii="Times New Roman" w:hAnsi="Times New Roman" w:cs="Times New Roman"/>
          <w:b/>
          <w:bCs/>
          <w:sz w:val="24"/>
          <w:szCs w:val="24"/>
        </w:rPr>
        <w:t>Evaluation</w:t>
      </w:r>
      <w:r w:rsidRPr="00FF38DA">
        <w:rPr>
          <w:rFonts w:ascii="Times New Roman" w:hAnsi="Times New Roman" w:cs="Times New Roman"/>
          <w:b/>
          <w:bCs/>
          <w:sz w:val="24"/>
          <w:szCs w:val="24"/>
        </w:rPr>
        <w:t xml:space="preserve"> of Selected Organic Compounds from </w:t>
      </w:r>
      <w:r w:rsidRPr="00FF38DA">
        <w:rPr>
          <w:rFonts w:ascii="Times New Roman" w:hAnsi="Times New Roman" w:cs="Times New Roman"/>
          <w:b/>
          <w:bCs/>
          <w:i/>
          <w:iCs/>
          <w:sz w:val="24"/>
          <w:szCs w:val="24"/>
        </w:rPr>
        <w:t>S, aromaticum</w:t>
      </w:r>
      <w:r>
        <w:rPr>
          <w:rFonts w:ascii="Times New Roman" w:hAnsi="Times New Roman" w:cs="Times New Roman"/>
          <w:b/>
          <w:bCs/>
          <w:iCs/>
          <w:sz w:val="24"/>
          <w:szCs w:val="24"/>
        </w:rPr>
        <w:t xml:space="preserve">and </w:t>
      </w:r>
      <w:r>
        <w:rPr>
          <w:rFonts w:ascii="Times New Roman" w:hAnsi="Times New Roman" w:cs="Times New Roman"/>
          <w:b/>
          <w:bCs/>
          <w:i/>
          <w:iCs/>
          <w:sz w:val="24"/>
          <w:szCs w:val="24"/>
        </w:rPr>
        <w:t>K. pinnatum</w:t>
      </w:r>
      <w:r w:rsidRPr="00FF38DA">
        <w:rPr>
          <w:rFonts w:ascii="Times New Roman" w:hAnsi="Times New Roman" w:cs="Times New Roman"/>
          <w:b/>
          <w:bCs/>
          <w:sz w:val="24"/>
          <w:szCs w:val="24"/>
        </w:rPr>
        <w:t>Extract</w:t>
      </w:r>
      <w:r>
        <w:rPr>
          <w:rFonts w:ascii="Times New Roman" w:hAnsi="Times New Roman" w:cs="Times New Roman"/>
          <w:b/>
          <w:bCs/>
          <w:sz w:val="24"/>
          <w:szCs w:val="24"/>
        </w:rPr>
        <w:t>s</w:t>
      </w:r>
      <w:r w:rsidRPr="00FF38DA">
        <w:rPr>
          <w:rFonts w:ascii="Times New Roman" w:hAnsi="Times New Roman" w:cs="Times New Roman"/>
          <w:b/>
          <w:bCs/>
          <w:sz w:val="24"/>
          <w:szCs w:val="24"/>
        </w:rPr>
        <w:t xml:space="preserve"> with Proteins from Bacterial Isolates</w:t>
      </w:r>
      <w:r>
        <w:rPr>
          <w:rFonts w:ascii="Times New Roman" w:hAnsi="Times New Roman" w:cs="Times New Roman"/>
          <w:b/>
          <w:bCs/>
          <w:sz w:val="24"/>
          <w:szCs w:val="24"/>
        </w:rPr>
        <w:t xml:space="preserve"> by Docking Approach</w:t>
      </w:r>
    </w:p>
    <w:p w:rsidR="00FD2F32" w:rsidRPr="001D5FA3" w:rsidRDefault="00FD2F32" w:rsidP="00FD2F32">
      <w:pPr>
        <w:spacing w:before="240" w:after="0" w:line="360" w:lineRule="auto"/>
        <w:jc w:val="both"/>
        <w:rPr>
          <w:rFonts w:ascii="Times New Roman" w:eastAsia="Times New Roman" w:hAnsi="Times New Roman" w:cs="Times New Roman"/>
          <w:sz w:val="24"/>
          <w:szCs w:val="24"/>
        </w:rPr>
      </w:pPr>
      <w:r w:rsidRPr="001D5FA3">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in-silico study and molecular docking result showed</w:t>
      </w:r>
      <w:r w:rsidRPr="001D5FA3">
        <w:rPr>
          <w:rFonts w:ascii="Times New Roman" w:eastAsia="Times New Roman" w:hAnsi="Times New Roman" w:cs="Times New Roman"/>
          <w:sz w:val="24"/>
          <w:szCs w:val="24"/>
        </w:rPr>
        <w:t xml:space="preserve"> that all tested </w:t>
      </w:r>
      <w:r>
        <w:rPr>
          <w:rFonts w:ascii="Times New Roman" w:eastAsia="Times New Roman" w:hAnsi="Times New Roman" w:cs="Times New Roman"/>
          <w:sz w:val="24"/>
          <w:szCs w:val="24"/>
        </w:rPr>
        <w:t xml:space="preserve">organic compounds from </w:t>
      </w:r>
      <w:r>
        <w:rPr>
          <w:rFonts w:ascii="Times New Roman" w:eastAsia="Times New Roman" w:hAnsi="Times New Roman" w:cs="Times New Roman"/>
          <w:i/>
          <w:sz w:val="24"/>
          <w:szCs w:val="24"/>
        </w:rPr>
        <w:t xml:space="preserve">S. aromaticum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 xml:space="preserve">K. pinnata </w:t>
      </w:r>
      <w:r>
        <w:rPr>
          <w:rFonts w:ascii="Times New Roman" w:eastAsia="Times New Roman" w:hAnsi="Times New Roman" w:cs="Times New Roman"/>
          <w:sz w:val="24"/>
          <w:szCs w:val="24"/>
        </w:rPr>
        <w:t>is represented in the Table 7 and Figure 1-15. All ligandsdemonstrated</w:t>
      </w:r>
      <w:r w:rsidRPr="001D5FA3">
        <w:rPr>
          <w:rFonts w:ascii="Times New Roman" w:eastAsia="Times New Roman" w:hAnsi="Times New Roman" w:cs="Times New Roman"/>
          <w:bCs/>
          <w:sz w:val="24"/>
          <w:szCs w:val="24"/>
        </w:rPr>
        <w:t>negative binding affinities</w:t>
      </w:r>
      <w:r>
        <w:rPr>
          <w:rFonts w:ascii="Times New Roman" w:eastAsia="Times New Roman" w:hAnsi="Times New Roman" w:cs="Times New Roman"/>
          <w:bCs/>
          <w:sz w:val="24"/>
          <w:szCs w:val="24"/>
        </w:rPr>
        <w:t xml:space="preserve"> at varying degrees.</w:t>
      </w:r>
      <w:r>
        <w:rPr>
          <w:rFonts w:ascii="Times New Roman" w:eastAsia="Times New Roman" w:hAnsi="Times New Roman" w:cs="Times New Roman"/>
          <w:sz w:val="24"/>
          <w:szCs w:val="24"/>
        </w:rPr>
        <w:t xml:space="preserve"> This</w:t>
      </w:r>
      <w:r w:rsidRPr="001D5FA3">
        <w:rPr>
          <w:rFonts w:ascii="Times New Roman" w:eastAsia="Times New Roman" w:hAnsi="Times New Roman" w:cs="Times New Roman"/>
          <w:sz w:val="24"/>
          <w:szCs w:val="24"/>
        </w:rPr>
        <w:t xml:space="preserve"> indicat</w:t>
      </w:r>
      <w:r>
        <w:rPr>
          <w:rFonts w:ascii="Times New Roman" w:eastAsia="Times New Roman" w:hAnsi="Times New Roman" w:cs="Times New Roman"/>
          <w:sz w:val="24"/>
          <w:szCs w:val="24"/>
        </w:rPr>
        <w:t>es</w:t>
      </w:r>
      <w:r w:rsidRPr="001D5FA3">
        <w:rPr>
          <w:rFonts w:ascii="Times New Roman" w:eastAsia="Times New Roman" w:hAnsi="Times New Roman" w:cs="Times New Roman"/>
          <w:sz w:val="24"/>
          <w:szCs w:val="24"/>
        </w:rPr>
        <w:t xml:space="preserve"> favorable interactions with the bacterial proteins</w:t>
      </w:r>
      <w:r>
        <w:rPr>
          <w:rFonts w:ascii="Times New Roman" w:eastAsia="Times New Roman" w:hAnsi="Times New Roman" w:cs="Times New Roman"/>
          <w:sz w:val="24"/>
          <w:szCs w:val="24"/>
        </w:rPr>
        <w:t xml:space="preserve"> tested for</w:t>
      </w:r>
      <w:r w:rsidRPr="001D5FA3">
        <w:rPr>
          <w:rFonts w:ascii="Times New Roman" w:eastAsia="Times New Roman" w:hAnsi="Times New Roman" w:cs="Times New Roman"/>
          <w:sz w:val="24"/>
          <w:szCs w:val="24"/>
        </w:rPr>
        <w:t xml:space="preserve">. Among the </w:t>
      </w:r>
      <w:r>
        <w:rPr>
          <w:rFonts w:ascii="Times New Roman" w:eastAsia="Times New Roman" w:hAnsi="Times New Roman" w:cs="Times New Roman"/>
          <w:sz w:val="24"/>
          <w:szCs w:val="24"/>
        </w:rPr>
        <w:t xml:space="preserve">selected </w:t>
      </w:r>
      <w:r w:rsidRPr="001D5FA3">
        <w:rPr>
          <w:rFonts w:ascii="Times New Roman" w:eastAsia="Times New Roman" w:hAnsi="Times New Roman" w:cs="Times New Roman"/>
          <w:sz w:val="24"/>
          <w:szCs w:val="24"/>
        </w:rPr>
        <w:t xml:space="preserve">ligands tested against </w:t>
      </w:r>
      <w:r w:rsidRPr="001D5FA3">
        <w:rPr>
          <w:rFonts w:ascii="Times New Roman" w:eastAsia="Times New Roman" w:hAnsi="Times New Roman" w:cs="Times New Roman"/>
          <w:i/>
          <w:iCs/>
          <w:sz w:val="24"/>
          <w:szCs w:val="24"/>
        </w:rPr>
        <w:t>A. baumannii</w:t>
      </w:r>
      <w:r>
        <w:rPr>
          <w:rFonts w:ascii="Times New Roman" w:eastAsia="Times New Roman" w:hAnsi="Times New Roman" w:cs="Times New Roman"/>
          <w:iCs/>
          <w:sz w:val="24"/>
          <w:szCs w:val="24"/>
        </w:rPr>
        <w:t xml:space="preserve"> protein (OmpA)</w:t>
      </w:r>
      <w:r w:rsidRPr="001D5FA3">
        <w:rPr>
          <w:rFonts w:ascii="Times New Roman" w:eastAsia="Times New Roman" w:hAnsi="Times New Roman" w:cs="Times New Roman"/>
          <w:sz w:val="24"/>
          <w:szCs w:val="24"/>
        </w:rPr>
        <w:t xml:space="preserve">, </w:t>
      </w:r>
      <w:r w:rsidRPr="001D5FA3">
        <w:rPr>
          <w:rFonts w:ascii="Times New Roman" w:eastAsia="Times New Roman" w:hAnsi="Times New Roman" w:cs="Times New Roman"/>
          <w:bCs/>
          <w:sz w:val="24"/>
          <w:szCs w:val="24"/>
        </w:rPr>
        <w:t>tannin</w:t>
      </w:r>
      <w:r w:rsidRPr="001D5FA3">
        <w:rPr>
          <w:rFonts w:ascii="Times New Roman" w:eastAsia="Times New Roman" w:hAnsi="Times New Roman" w:cs="Times New Roman"/>
          <w:sz w:val="24"/>
          <w:szCs w:val="24"/>
        </w:rPr>
        <w:t xml:space="preserve"> showed the </w:t>
      </w:r>
      <w:r>
        <w:rPr>
          <w:rFonts w:ascii="Times New Roman" w:eastAsia="Times New Roman" w:hAnsi="Times New Roman" w:cs="Times New Roman"/>
          <w:bCs/>
          <w:sz w:val="24"/>
          <w:szCs w:val="24"/>
        </w:rPr>
        <w:t xml:space="preserve">highest binding affinity at −8.0 kcal/mol. </w:t>
      </w:r>
      <w:r w:rsidRPr="001D5FA3">
        <w:rPr>
          <w:rFonts w:ascii="Times New Roman" w:eastAsia="Times New Roman" w:hAnsi="Times New Roman" w:cs="Times New Roman"/>
          <w:bCs/>
          <w:sz w:val="24"/>
          <w:szCs w:val="24"/>
        </w:rPr>
        <w:t xml:space="preserve">Caryophyllene </w:t>
      </w:r>
      <w:r w:rsidRPr="001D5FA3">
        <w:rPr>
          <w:rFonts w:ascii="Times New Roman" w:eastAsia="Times New Roman" w:hAnsi="Times New Roman" w:cs="Times New Roman"/>
          <w:sz w:val="24"/>
          <w:szCs w:val="24"/>
        </w:rPr>
        <w:t xml:space="preserve">  and </w:t>
      </w:r>
      <w:r w:rsidRPr="001D5FA3">
        <w:rPr>
          <w:rFonts w:ascii="Times New Roman" w:eastAsia="Times New Roman" w:hAnsi="Times New Roman" w:cs="Times New Roman"/>
          <w:bCs/>
          <w:sz w:val="24"/>
          <w:szCs w:val="24"/>
        </w:rPr>
        <w:t>Isoeugenol</w:t>
      </w:r>
      <w:r>
        <w:rPr>
          <w:rFonts w:ascii="Times New Roman" w:eastAsia="Times New Roman" w:hAnsi="Times New Roman" w:cs="Times New Roman"/>
          <w:sz w:val="24"/>
          <w:szCs w:val="24"/>
        </w:rPr>
        <w:t xml:space="preserve">, from </w:t>
      </w:r>
      <w:r>
        <w:rPr>
          <w:rFonts w:ascii="Times New Roman" w:eastAsia="Times New Roman" w:hAnsi="Times New Roman" w:cs="Times New Roman"/>
          <w:i/>
          <w:sz w:val="24"/>
          <w:szCs w:val="24"/>
        </w:rPr>
        <w:t xml:space="preserve">S. </w:t>
      </w:r>
      <w:r w:rsidRPr="001D5FA3">
        <w:rPr>
          <w:rFonts w:ascii="Times New Roman" w:eastAsia="Times New Roman" w:hAnsi="Times New Roman" w:cs="Times New Roman"/>
          <w:i/>
          <w:sz w:val="24"/>
          <w:szCs w:val="24"/>
        </w:rPr>
        <w:t>aromaticum</w:t>
      </w:r>
      <w:r>
        <w:rPr>
          <w:rFonts w:ascii="Times New Roman" w:eastAsia="Times New Roman" w:hAnsi="Times New Roman" w:cs="Times New Roman"/>
          <w:sz w:val="24"/>
          <w:szCs w:val="24"/>
        </w:rPr>
        <w:t xml:space="preserve"> also </w:t>
      </w:r>
      <w:r w:rsidRPr="001D5FA3">
        <w:rPr>
          <w:rFonts w:ascii="Times New Roman" w:eastAsia="Times New Roman" w:hAnsi="Times New Roman" w:cs="Times New Roman"/>
          <w:sz w:val="24"/>
          <w:szCs w:val="24"/>
        </w:rPr>
        <w:t xml:space="preserve">exhibited </w:t>
      </w:r>
      <w:r>
        <w:rPr>
          <w:rFonts w:ascii="Times New Roman" w:eastAsia="Times New Roman" w:hAnsi="Times New Roman" w:cs="Times New Roman"/>
          <w:sz w:val="24"/>
          <w:szCs w:val="24"/>
        </w:rPr>
        <w:t>better</w:t>
      </w:r>
      <w:r w:rsidRPr="001D5FA3">
        <w:rPr>
          <w:rFonts w:ascii="Times New Roman" w:eastAsia="Times New Roman" w:hAnsi="Times New Roman" w:cs="Times New Roman"/>
          <w:sz w:val="24"/>
          <w:szCs w:val="24"/>
        </w:rPr>
        <w:t xml:space="preserve"> binding affinity</w:t>
      </w:r>
      <w:r>
        <w:rPr>
          <w:rFonts w:ascii="Times New Roman" w:eastAsia="Times New Roman" w:hAnsi="Times New Roman" w:cs="Times New Roman"/>
          <w:sz w:val="24"/>
          <w:szCs w:val="24"/>
        </w:rPr>
        <w:t xml:space="preserve"> at </w:t>
      </w:r>
      <w:r w:rsidRPr="001D5FA3">
        <w:rPr>
          <w:rFonts w:ascii="Times New Roman" w:eastAsia="Times New Roman" w:hAnsi="Times New Roman" w:cs="Times New Roman"/>
          <w:bCs/>
          <w:sz w:val="24"/>
          <w:szCs w:val="24"/>
        </w:rPr>
        <w:t>−5.6 kcal/mol and −5.2 kcal/mol</w:t>
      </w:r>
      <w:r>
        <w:rPr>
          <w:rFonts w:ascii="Times New Roman" w:eastAsia="Times New Roman" w:hAnsi="Times New Roman" w:cs="Times New Roman"/>
          <w:sz w:val="24"/>
          <w:szCs w:val="24"/>
        </w:rPr>
        <w:t xml:space="preserve">when compared to docking with standard polymyxin.The </w:t>
      </w:r>
      <w:r w:rsidRPr="00580301">
        <w:rPr>
          <w:rFonts w:ascii="Times New Roman" w:eastAsia="Times New Roman" w:hAnsi="Times New Roman" w:cs="Times New Roman"/>
          <w:bCs/>
          <w:sz w:val="24"/>
          <w:szCs w:val="24"/>
        </w:rPr>
        <w:t xml:space="preserve">D-limonene </w:t>
      </w:r>
      <w:r w:rsidRPr="001D5FA3">
        <w:rPr>
          <w:rFonts w:ascii="Times New Roman" w:eastAsia="Times New Roman" w:hAnsi="Times New Roman" w:cs="Times New Roman"/>
          <w:sz w:val="24"/>
          <w:szCs w:val="24"/>
        </w:rPr>
        <w:t xml:space="preserve">and </w:t>
      </w:r>
      <w:r w:rsidRPr="00580301">
        <w:rPr>
          <w:rFonts w:ascii="Times New Roman" w:eastAsia="Times New Roman" w:hAnsi="Times New Roman" w:cs="Times New Roman"/>
          <w:bCs/>
          <w:sz w:val="24"/>
          <w:szCs w:val="24"/>
        </w:rPr>
        <w:t>squalene</w:t>
      </w:r>
      <w:r>
        <w:rPr>
          <w:rFonts w:ascii="Times New Roman" w:eastAsia="Times New Roman" w:hAnsi="Times New Roman" w:cs="Times New Roman"/>
          <w:bCs/>
          <w:sz w:val="24"/>
          <w:szCs w:val="24"/>
        </w:rPr>
        <w:t>,</w:t>
      </w:r>
      <w:r w:rsidRPr="00580301">
        <w:rPr>
          <w:rFonts w:ascii="Times New Roman" w:eastAsia="Times New Roman" w:hAnsi="Times New Roman" w:cs="Times New Roman"/>
          <w:bCs/>
          <w:sz w:val="24"/>
          <w:szCs w:val="24"/>
        </w:rPr>
        <w:t xml:space="preserve"> from </w:t>
      </w:r>
      <w:r w:rsidRPr="00580301">
        <w:rPr>
          <w:rFonts w:ascii="Times New Roman" w:eastAsia="Times New Roman" w:hAnsi="Times New Roman" w:cs="Times New Roman"/>
          <w:bCs/>
          <w:i/>
          <w:sz w:val="24"/>
          <w:szCs w:val="24"/>
        </w:rPr>
        <w:t>K. pinnata</w:t>
      </w:r>
      <w:r w:rsidRPr="00580301">
        <w:rPr>
          <w:rFonts w:ascii="Times New Roman" w:eastAsia="Times New Roman" w:hAnsi="Times New Roman" w:cs="Times New Roman"/>
          <w:bCs/>
          <w:sz w:val="24"/>
          <w:szCs w:val="24"/>
        </w:rPr>
        <w:t xml:space="preserve"> exhibited weaker binding interactions at −4.7 kcal/mol and −4.4 kcal/mol respectively</w:t>
      </w:r>
      <w:r>
        <w:rPr>
          <w:rFonts w:ascii="Times New Roman" w:eastAsia="Times New Roman" w:hAnsi="Times New Roman" w:cs="Times New Roman"/>
          <w:bCs/>
          <w:sz w:val="24"/>
          <w:szCs w:val="24"/>
        </w:rPr>
        <w:t xml:space="preserve"> s</w:t>
      </w:r>
      <w:r>
        <w:rPr>
          <w:rFonts w:ascii="Times New Roman" w:eastAsia="Times New Roman" w:hAnsi="Times New Roman" w:cs="Times New Roman"/>
          <w:sz w:val="24"/>
          <w:szCs w:val="24"/>
        </w:rPr>
        <w:t>uggesting a</w:t>
      </w:r>
      <w:r w:rsidRPr="001D5FA3">
        <w:rPr>
          <w:rFonts w:ascii="Times New Roman" w:eastAsia="Times New Roman" w:hAnsi="Times New Roman" w:cs="Times New Roman"/>
          <w:sz w:val="24"/>
          <w:szCs w:val="24"/>
        </w:rPr>
        <w:t xml:space="preserve"> lower inhibitory</w:t>
      </w:r>
      <w:r>
        <w:rPr>
          <w:rFonts w:ascii="Times New Roman" w:eastAsia="Times New Roman" w:hAnsi="Times New Roman" w:cs="Times New Roman"/>
          <w:sz w:val="24"/>
          <w:szCs w:val="24"/>
        </w:rPr>
        <w:t>/antimicrobial</w:t>
      </w:r>
      <w:r w:rsidRPr="001D5FA3">
        <w:rPr>
          <w:rFonts w:ascii="Times New Roman" w:eastAsia="Times New Roman" w:hAnsi="Times New Roman" w:cs="Times New Roman"/>
          <w:sz w:val="24"/>
          <w:szCs w:val="24"/>
        </w:rPr>
        <w:t xml:space="preserve"> potential</w:t>
      </w:r>
      <w:r>
        <w:rPr>
          <w:rFonts w:ascii="Times New Roman" w:eastAsia="Times New Roman" w:hAnsi="Times New Roman" w:cs="Times New Roman"/>
          <w:sz w:val="24"/>
          <w:szCs w:val="24"/>
        </w:rPr>
        <w:t xml:space="preserve">s of the </w:t>
      </w:r>
      <w:r w:rsidRPr="00580301">
        <w:rPr>
          <w:rFonts w:ascii="Times New Roman" w:eastAsia="Times New Roman" w:hAnsi="Times New Roman" w:cs="Times New Roman"/>
          <w:bCs/>
          <w:i/>
          <w:sz w:val="24"/>
          <w:szCs w:val="24"/>
        </w:rPr>
        <w:t>K. pinnata</w:t>
      </w:r>
      <w:r>
        <w:rPr>
          <w:rFonts w:ascii="Times New Roman" w:eastAsia="Times New Roman" w:hAnsi="Times New Roman" w:cs="Times New Roman"/>
          <w:bCs/>
          <w:sz w:val="24"/>
          <w:szCs w:val="24"/>
        </w:rPr>
        <w:t xml:space="preserve">extract against </w:t>
      </w:r>
      <w:r>
        <w:rPr>
          <w:rFonts w:ascii="Times New Roman" w:eastAsia="Times New Roman" w:hAnsi="Times New Roman" w:cs="Times New Roman"/>
          <w:bCs/>
          <w:i/>
          <w:sz w:val="24"/>
          <w:szCs w:val="24"/>
        </w:rPr>
        <w:t>A. baumannii</w:t>
      </w:r>
      <w:r w:rsidRPr="001D5FA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standard</w:t>
      </w:r>
      <w:r w:rsidRPr="00580301">
        <w:rPr>
          <w:rFonts w:ascii="Times New Roman" w:eastAsia="Times New Roman" w:hAnsi="Times New Roman" w:cs="Times New Roman"/>
          <w:bCs/>
          <w:sz w:val="24"/>
          <w:szCs w:val="24"/>
        </w:rPr>
        <w:t>polymyxin at −3.1 kcal/mol</w:t>
      </w:r>
      <w:r>
        <w:rPr>
          <w:rFonts w:ascii="Times New Roman" w:eastAsia="Times New Roman" w:hAnsi="Times New Roman" w:cs="Times New Roman"/>
          <w:sz w:val="24"/>
          <w:szCs w:val="24"/>
        </w:rPr>
        <w:t>demonstrated</w:t>
      </w:r>
      <w:r w:rsidRPr="001D5FA3">
        <w:rPr>
          <w:rFonts w:ascii="Times New Roman" w:eastAsia="Times New Roman" w:hAnsi="Times New Roman" w:cs="Times New Roman"/>
          <w:sz w:val="24"/>
          <w:szCs w:val="24"/>
        </w:rPr>
        <w:t xml:space="preserve"> significantly lower b</w:t>
      </w:r>
      <w:r>
        <w:rPr>
          <w:rFonts w:ascii="Times New Roman" w:eastAsia="Times New Roman" w:hAnsi="Times New Roman" w:cs="Times New Roman"/>
          <w:sz w:val="24"/>
          <w:szCs w:val="24"/>
        </w:rPr>
        <w:t>inding affinity compared to selected compounds (Table 7).</w:t>
      </w:r>
    </w:p>
    <w:p w:rsidR="00FD2F32" w:rsidRPr="005D1043" w:rsidRDefault="00FD2F32" w:rsidP="00FD2F32">
      <w:pPr>
        <w:spacing w:before="240" w:after="0" w:line="360" w:lineRule="auto"/>
        <w:jc w:val="both"/>
        <w:rPr>
          <w:rFonts w:ascii="Times New Roman" w:eastAsia="Times New Roman" w:hAnsi="Times New Roman" w:cs="Times New Roman"/>
          <w:sz w:val="24"/>
          <w:szCs w:val="24"/>
        </w:rPr>
      </w:pPr>
      <w:r w:rsidRPr="001D5FA3">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the docking with</w:t>
      </w:r>
      <w:r w:rsidRPr="001D5FA3">
        <w:rPr>
          <w:rFonts w:ascii="Times New Roman" w:eastAsia="Times New Roman" w:hAnsi="Times New Roman" w:cs="Times New Roman"/>
          <w:i/>
          <w:iCs/>
          <w:sz w:val="24"/>
          <w:szCs w:val="24"/>
        </w:rPr>
        <w:t>K. pneumoniae</w:t>
      </w:r>
      <w:r>
        <w:rPr>
          <w:rFonts w:ascii="Times New Roman" w:eastAsia="Times New Roman" w:hAnsi="Times New Roman" w:cs="Times New Roman"/>
          <w:sz w:val="24"/>
          <w:szCs w:val="24"/>
        </w:rPr>
        <w:t xml:space="preserve"> expression protein </w:t>
      </w:r>
      <w:r w:rsidRPr="00FF38DA">
        <w:rPr>
          <w:rFonts w:ascii="Times New Roman" w:hAnsi="Times New Roman" w:cs="Times New Roman"/>
          <w:sz w:val="24"/>
          <w:szCs w:val="24"/>
        </w:rPr>
        <w:t>(histidine kinase, CitA)</w:t>
      </w:r>
      <w:r>
        <w:rPr>
          <w:rFonts w:ascii="Times New Roman" w:hAnsi="Times New Roman" w:cs="Times New Roman"/>
          <w:sz w:val="24"/>
          <w:szCs w:val="24"/>
        </w:rPr>
        <w:t>,</w:t>
      </w:r>
      <w:r>
        <w:rPr>
          <w:rFonts w:ascii="Times New Roman" w:eastAsia="Times New Roman" w:hAnsi="Times New Roman" w:cs="Times New Roman"/>
          <w:sz w:val="24"/>
          <w:szCs w:val="24"/>
        </w:rPr>
        <w:t xml:space="preserve">similar binding affinity was observed with </w:t>
      </w:r>
      <w:r w:rsidRPr="005E3E04">
        <w:rPr>
          <w:rFonts w:ascii="Times New Roman" w:eastAsia="Times New Roman" w:hAnsi="Times New Roman" w:cs="Times New Roman"/>
          <w:bCs/>
          <w:sz w:val="24"/>
          <w:szCs w:val="24"/>
        </w:rPr>
        <w:t>tannin at −8.0 kcal/mol. Squalene</w:t>
      </w:r>
      <w:r>
        <w:rPr>
          <w:rFonts w:ascii="Times New Roman" w:eastAsia="Times New Roman" w:hAnsi="Times New Roman" w:cs="Times New Roman"/>
          <w:bCs/>
          <w:sz w:val="24"/>
          <w:szCs w:val="24"/>
        </w:rPr>
        <w:t xml:space="preserve">, from </w:t>
      </w:r>
      <w:r>
        <w:rPr>
          <w:rFonts w:ascii="Times New Roman" w:eastAsia="Times New Roman" w:hAnsi="Times New Roman" w:cs="Times New Roman"/>
          <w:bCs/>
          <w:i/>
          <w:sz w:val="24"/>
          <w:szCs w:val="24"/>
        </w:rPr>
        <w:t>K. pinnata</w:t>
      </w:r>
      <w:r>
        <w:rPr>
          <w:rFonts w:ascii="Times New Roman" w:eastAsia="Times New Roman" w:hAnsi="Times New Roman" w:cs="Times New Roman"/>
          <w:bCs/>
          <w:sz w:val="24"/>
          <w:szCs w:val="24"/>
        </w:rPr>
        <w:t xml:space="preserve">showedgood </w:t>
      </w:r>
      <w:r w:rsidRPr="005E3E04">
        <w:rPr>
          <w:rFonts w:ascii="Times New Roman" w:eastAsia="Times New Roman" w:hAnsi="Times New Roman" w:cs="Times New Roman"/>
          <w:bCs/>
          <w:sz w:val="24"/>
          <w:szCs w:val="24"/>
        </w:rPr>
        <w:t xml:space="preserve">affinity at </w:t>
      </w:r>
      <w:r>
        <w:rPr>
          <w:rFonts w:ascii="Times New Roman" w:eastAsia="Times New Roman" w:hAnsi="Times New Roman" w:cs="Times New Roman"/>
          <w:bCs/>
          <w:sz w:val="24"/>
          <w:szCs w:val="24"/>
        </w:rPr>
        <w:t>−5.4 kcal/mol</w:t>
      </w:r>
      <w:r w:rsidRPr="001D5FA3">
        <w:rPr>
          <w:rFonts w:ascii="Times New Roman" w:eastAsia="Times New Roman" w:hAnsi="Times New Roman" w:cs="Times New Roman"/>
          <w:sz w:val="24"/>
          <w:szCs w:val="24"/>
        </w:rPr>
        <w:t xml:space="preserve"> against </w:t>
      </w:r>
      <w:r w:rsidRPr="001D5FA3">
        <w:rPr>
          <w:rFonts w:ascii="Times New Roman" w:eastAsia="Times New Roman" w:hAnsi="Times New Roman" w:cs="Times New Roman"/>
          <w:i/>
          <w:iCs/>
          <w:sz w:val="24"/>
          <w:szCs w:val="24"/>
        </w:rPr>
        <w:t>K. pneumoniae</w:t>
      </w:r>
      <w:r w:rsidRPr="001D5FA3">
        <w:rPr>
          <w:rFonts w:ascii="Times New Roman" w:eastAsia="Times New Roman" w:hAnsi="Times New Roman" w:cs="Times New Roman"/>
          <w:sz w:val="24"/>
          <w:szCs w:val="24"/>
        </w:rPr>
        <w:t xml:space="preserve"> compared to </w:t>
      </w:r>
      <w:r w:rsidRPr="001D5FA3">
        <w:rPr>
          <w:rFonts w:ascii="Times New Roman" w:eastAsia="Times New Roman" w:hAnsi="Times New Roman" w:cs="Times New Roman"/>
          <w:i/>
          <w:iCs/>
          <w:sz w:val="24"/>
          <w:szCs w:val="24"/>
        </w:rPr>
        <w:t>A. baumannii</w:t>
      </w:r>
      <w:r>
        <w:rPr>
          <w:rFonts w:ascii="Times New Roman" w:eastAsia="Times New Roman" w:hAnsi="Times New Roman" w:cs="Times New Roman"/>
          <w:i/>
          <w:iCs/>
          <w:sz w:val="24"/>
          <w:szCs w:val="24"/>
        </w:rPr>
        <w:t>,</w:t>
      </w:r>
      <w:r>
        <w:rPr>
          <w:rFonts w:ascii="Times New Roman" w:eastAsia="Times New Roman" w:hAnsi="Symbol" w:cs="Times New Roman"/>
          <w:sz w:val="24"/>
          <w:szCs w:val="24"/>
        </w:rPr>
        <w:t xml:space="preserve"> w</w:t>
      </w:r>
      <w:r>
        <w:rPr>
          <w:rFonts w:ascii="Times New Roman" w:eastAsia="Times New Roman" w:hAnsi="Times New Roman" w:cs="Times New Roman"/>
          <w:sz w:val="24"/>
          <w:szCs w:val="24"/>
        </w:rPr>
        <w:t xml:space="preserve">hile </w:t>
      </w:r>
      <w:r w:rsidRPr="005E3E04">
        <w:rPr>
          <w:rFonts w:ascii="Times New Roman" w:eastAsia="Times New Roman" w:hAnsi="Times New Roman" w:cs="Times New Roman"/>
          <w:bCs/>
          <w:sz w:val="24"/>
          <w:szCs w:val="24"/>
        </w:rPr>
        <w:t xml:space="preserve">isoeugenol </w:t>
      </w:r>
      <w:r>
        <w:rPr>
          <w:rFonts w:ascii="Times New Roman" w:eastAsia="Times New Roman" w:hAnsi="Times New Roman" w:cs="Times New Roman"/>
          <w:bCs/>
          <w:sz w:val="24"/>
          <w:szCs w:val="24"/>
        </w:rPr>
        <w:t>at</w:t>
      </w:r>
      <w:r w:rsidRPr="005E3E04">
        <w:rPr>
          <w:rFonts w:ascii="Times New Roman" w:eastAsia="Times New Roman" w:hAnsi="Times New Roman" w:cs="Times New Roman"/>
          <w:bCs/>
          <w:sz w:val="24"/>
          <w:szCs w:val="24"/>
        </w:rPr>
        <w:t xml:space="preserve"> −4.9 kcal/mol</w:t>
      </w:r>
      <w:r w:rsidRPr="001D5FA3">
        <w:rPr>
          <w:rFonts w:ascii="Times New Roman" w:eastAsia="Times New Roman" w:hAnsi="Times New Roman" w:cs="Times New Roman"/>
          <w:sz w:val="24"/>
          <w:szCs w:val="24"/>
        </w:rPr>
        <w:t xml:space="preserve"> and </w:t>
      </w:r>
      <w:r w:rsidRPr="005E3E04">
        <w:rPr>
          <w:rFonts w:ascii="Times New Roman" w:eastAsia="Times New Roman" w:hAnsi="Times New Roman" w:cs="Times New Roman"/>
          <w:bCs/>
          <w:sz w:val="24"/>
          <w:szCs w:val="24"/>
        </w:rPr>
        <w:t>eugenol at −4.8 kcal/mol</w:t>
      </w:r>
      <w:r w:rsidRPr="001D5FA3">
        <w:rPr>
          <w:rFonts w:ascii="Times New Roman" w:eastAsia="Times New Roman" w:hAnsi="Times New Roman" w:cs="Times New Roman"/>
          <w:sz w:val="24"/>
          <w:szCs w:val="24"/>
        </w:rPr>
        <w:t xml:space="preserve"> demonstrated moderate bindi</w:t>
      </w:r>
      <w:r>
        <w:rPr>
          <w:rFonts w:ascii="Times New Roman" w:eastAsia="Times New Roman" w:hAnsi="Times New Roman" w:cs="Times New Roman"/>
          <w:sz w:val="24"/>
          <w:szCs w:val="24"/>
        </w:rPr>
        <w:t>ng affinities. The standard</w:t>
      </w:r>
      <w:r w:rsidRPr="009D60AD">
        <w:rPr>
          <w:rFonts w:ascii="Times New Roman" w:eastAsia="Times New Roman" w:hAnsi="Times New Roman" w:cs="Times New Roman"/>
          <w:bCs/>
          <w:sz w:val="24"/>
          <w:szCs w:val="24"/>
        </w:rPr>
        <w:t xml:space="preserve">colistin for </w:t>
      </w:r>
      <w:r w:rsidRPr="009D60AD">
        <w:rPr>
          <w:rFonts w:ascii="Times New Roman" w:eastAsia="Times New Roman" w:hAnsi="Times New Roman" w:cs="Times New Roman"/>
          <w:bCs/>
          <w:i/>
          <w:sz w:val="24"/>
          <w:szCs w:val="24"/>
        </w:rPr>
        <w:t>K. peumoniae</w:t>
      </w:r>
      <w:r w:rsidRPr="009D60AD">
        <w:rPr>
          <w:rFonts w:ascii="Times New Roman" w:eastAsia="Times New Roman" w:hAnsi="Times New Roman" w:cs="Times New Roman"/>
          <w:bCs/>
          <w:sz w:val="24"/>
          <w:szCs w:val="24"/>
        </w:rPr>
        <w:t>at−2.5 kcal/mol</w:t>
      </w:r>
      <w:r w:rsidRPr="001D5FA3">
        <w:rPr>
          <w:rFonts w:ascii="Times New Roman" w:eastAsia="Times New Roman" w:hAnsi="Times New Roman" w:cs="Times New Roman"/>
          <w:sz w:val="24"/>
          <w:szCs w:val="24"/>
        </w:rPr>
        <w:t xml:space="preserve"> showed the </w:t>
      </w:r>
      <w:r w:rsidRPr="009D60AD">
        <w:rPr>
          <w:rFonts w:ascii="Times New Roman" w:eastAsia="Times New Roman" w:hAnsi="Times New Roman" w:cs="Times New Roman"/>
          <w:bCs/>
          <w:sz w:val="24"/>
          <w:szCs w:val="24"/>
        </w:rPr>
        <w:t>least binding affinity</w:t>
      </w:r>
      <w:r>
        <w:rPr>
          <w:rFonts w:ascii="Times New Roman" w:eastAsia="Times New Roman" w:hAnsi="Times New Roman" w:cs="Times New Roman"/>
          <w:sz w:val="24"/>
          <w:szCs w:val="24"/>
        </w:rPr>
        <w:t xml:space="preserve">. </w:t>
      </w:r>
      <w:r w:rsidRPr="001D5FA3">
        <w:rPr>
          <w:rFonts w:ascii="Times New Roman" w:eastAsia="Times New Roman" w:hAnsi="Times New Roman" w:cs="Times New Roman"/>
          <w:sz w:val="24"/>
          <w:szCs w:val="24"/>
        </w:rPr>
        <w:t xml:space="preserve">The </w:t>
      </w:r>
      <w:r>
        <w:rPr>
          <w:rFonts w:ascii="Times New Roman" w:eastAsia="Times New Roman" w:hAnsi="Times New Roman" w:cs="Times New Roman"/>
          <w:bCs/>
          <w:sz w:val="24"/>
          <w:szCs w:val="24"/>
        </w:rPr>
        <w:t>low RMSD values at 0.0 Å</w:t>
      </w:r>
      <w:r w:rsidRPr="001D5FA3">
        <w:rPr>
          <w:rFonts w:ascii="Times New Roman" w:eastAsia="Times New Roman" w:hAnsi="Times New Roman" w:cs="Times New Roman"/>
          <w:sz w:val="24"/>
          <w:szCs w:val="24"/>
        </w:rPr>
        <w:t xml:space="preserve"> for most ligands </w:t>
      </w:r>
      <w:r>
        <w:rPr>
          <w:rFonts w:ascii="Times New Roman" w:eastAsia="Times New Roman" w:hAnsi="Times New Roman" w:cs="Times New Roman"/>
          <w:sz w:val="24"/>
          <w:szCs w:val="24"/>
        </w:rPr>
        <w:t xml:space="preserve">reflectreliable conformations and </w:t>
      </w:r>
      <w:r w:rsidRPr="009D60AD">
        <w:rPr>
          <w:rFonts w:ascii="Times New Roman" w:eastAsia="Times New Roman" w:hAnsi="Times New Roman" w:cs="Times New Roman"/>
          <w:bCs/>
          <w:sz w:val="24"/>
          <w:szCs w:val="24"/>
        </w:rPr>
        <w:t>stable docking poses</w:t>
      </w:r>
      <w:r>
        <w:rPr>
          <w:rFonts w:ascii="Times New Roman" w:eastAsia="Times New Roman" w:hAnsi="Times New Roman" w:cs="Times New Roman"/>
          <w:bCs/>
          <w:sz w:val="24"/>
          <w:szCs w:val="24"/>
        </w:rPr>
        <w:t>.</w:t>
      </w:r>
      <w:r w:rsidRPr="001D5FA3">
        <w:rPr>
          <w:rFonts w:ascii="Times New Roman" w:eastAsia="Times New Roman" w:hAnsi="Times New Roman" w:cs="Times New Roman"/>
          <w:sz w:val="24"/>
          <w:szCs w:val="24"/>
        </w:rPr>
        <w:t xml:space="preserve"> However, </w:t>
      </w:r>
      <w:r w:rsidRPr="009D60AD">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-limonene showed a higher RMSD at 1.77 Å (Table 7)</w:t>
      </w:r>
      <w:r>
        <w:rPr>
          <w:rFonts w:ascii="Times New Roman" w:eastAsia="Times New Roman" w:hAnsi="Times New Roman" w:cs="Times New Roman"/>
          <w:sz w:val="24"/>
          <w:szCs w:val="24"/>
        </w:rPr>
        <w:t xml:space="preserve">. </w:t>
      </w:r>
      <w:r w:rsidRPr="005D1043">
        <w:rPr>
          <w:rFonts w:ascii="Times New Roman" w:hAnsi="Times New Roman" w:cs="Times New Roman"/>
          <w:sz w:val="24"/>
          <w:szCs w:val="24"/>
        </w:rPr>
        <w:t xml:space="preserve">The 3D structure demonstrated that the ligands were well accommodated within the active site, to form stable interactions with key amino acid residues. The 2D interaction further confirmed these in silico results illustrating hydrogen bonds, hydrophobic interactions, and distance with surrounding amino acid residues which collectively contribute to the stability of the ligand–protein complex (Figure 1 - 15). </w:t>
      </w:r>
    </w:p>
    <w:p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lastRenderedPageBreak/>
        <w:drawing>
          <wp:inline distT="0" distB="0" distL="0" distR="0">
            <wp:extent cx="2451195" cy="1717476"/>
            <wp:effectExtent l="19050" t="0" r="6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5033" name=""/>
                    <pic:cNvPicPr/>
                  </pic:nvPicPr>
                  <pic:blipFill>
                    <a:blip r:embed="rId9"/>
                    <a:stretch>
                      <a:fillRect/>
                    </a:stretch>
                  </pic:blipFill>
                  <pic:spPr>
                    <a:xfrm>
                      <a:off x="0" y="0"/>
                      <a:ext cx="2476774" cy="1735399"/>
                    </a:xfrm>
                    <a:prstGeom prst="rect">
                      <a:avLst/>
                    </a:prstGeom>
                  </pic:spPr>
                </pic:pic>
              </a:graphicData>
            </a:graphic>
          </wp:inline>
        </w:drawing>
      </w:r>
      <w:r w:rsidRPr="00FF38DA">
        <w:rPr>
          <w:rFonts w:ascii="Times New Roman" w:hAnsi="Times New Roman" w:cs="Times New Roman"/>
          <w:noProof/>
          <w:sz w:val="24"/>
          <w:szCs w:val="24"/>
        </w:rPr>
        <w:drawing>
          <wp:inline distT="0" distB="0" distL="0" distR="0">
            <wp:extent cx="1918932" cy="1855660"/>
            <wp:effectExtent l="19050" t="0" r="511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04332" name=""/>
                    <pic:cNvPicPr/>
                  </pic:nvPicPr>
                  <pic:blipFill>
                    <a:blip r:embed="rId10"/>
                    <a:stretch>
                      <a:fillRect/>
                    </a:stretch>
                  </pic:blipFill>
                  <pic:spPr>
                    <a:xfrm>
                      <a:off x="0" y="0"/>
                      <a:ext cx="1938247" cy="1874338"/>
                    </a:xfrm>
                    <a:prstGeom prst="rect">
                      <a:avLst/>
                    </a:prstGeom>
                  </pic:spPr>
                </pic:pic>
              </a:graphicData>
            </a:graphic>
          </wp:inline>
        </w:drawing>
      </w:r>
    </w:p>
    <w:p w:rsidR="00FD2F32" w:rsidRPr="00FF38DA" w:rsidRDefault="00FD2F32" w:rsidP="00FD2F32">
      <w:pPr>
        <w:jc w:val="both"/>
        <w:rPr>
          <w:rFonts w:ascii="Times New Roman" w:hAnsi="Times New Roman" w:cs="Times New Roman"/>
          <w:sz w:val="24"/>
          <w:szCs w:val="24"/>
        </w:rPr>
      </w:pPr>
      <w:r>
        <w:rPr>
          <w:rFonts w:ascii="Times New Roman" w:hAnsi="Times New Roman" w:cs="Times New Roman"/>
          <w:sz w:val="24"/>
          <w:szCs w:val="24"/>
        </w:rPr>
        <w:t>Figure 1</w:t>
      </w:r>
      <w:r w:rsidRPr="00FF38DA">
        <w:rPr>
          <w:rFonts w:ascii="Times New Roman" w:hAnsi="Times New Roman" w:cs="Times New Roman"/>
          <w:sz w:val="24"/>
          <w:szCs w:val="24"/>
        </w:rPr>
        <w:t xml:space="preserve">:2D </w:t>
      </w:r>
      <w:r>
        <w:rPr>
          <w:rFonts w:ascii="Times New Roman" w:hAnsi="Times New Roman" w:cs="Times New Roman"/>
          <w:sz w:val="24"/>
          <w:szCs w:val="24"/>
        </w:rPr>
        <w:t xml:space="preserve">and 3D </w:t>
      </w:r>
      <w:r w:rsidRPr="00FF38DA">
        <w:rPr>
          <w:rFonts w:ascii="Times New Roman" w:hAnsi="Times New Roman" w:cs="Times New Roman"/>
          <w:sz w:val="24"/>
          <w:szCs w:val="24"/>
        </w:rPr>
        <w:t xml:space="preserve">structure of binding siteof eugenol on </w:t>
      </w:r>
      <w:r w:rsidRPr="00FF38DA">
        <w:rPr>
          <w:rFonts w:ascii="Times New Roman" w:hAnsi="Times New Roman" w:cs="Times New Roman"/>
          <w:i/>
          <w:iCs/>
          <w:sz w:val="24"/>
          <w:szCs w:val="24"/>
        </w:rPr>
        <w:t>A. baumannii protein</w:t>
      </w:r>
      <w:r w:rsidRPr="00FF38DA">
        <w:rPr>
          <w:rFonts w:ascii="Times New Roman" w:hAnsi="Times New Roman" w:cs="Times New Roman"/>
          <w:sz w:val="24"/>
          <w:szCs w:val="24"/>
        </w:rPr>
        <w:t>(OmpA)</w:t>
      </w:r>
    </w:p>
    <w:p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drawing>
          <wp:inline distT="0" distB="0" distL="0" distR="0">
            <wp:extent cx="1645977" cy="181497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23327" name=""/>
                    <pic:cNvPicPr/>
                  </pic:nvPicPr>
                  <pic:blipFill>
                    <a:blip r:embed="rId11"/>
                    <a:stretch>
                      <a:fillRect/>
                    </a:stretch>
                  </pic:blipFill>
                  <pic:spPr>
                    <a:xfrm>
                      <a:off x="0" y="0"/>
                      <a:ext cx="1641889" cy="1810472"/>
                    </a:xfrm>
                    <a:prstGeom prst="rect">
                      <a:avLst/>
                    </a:prstGeom>
                  </pic:spPr>
                </pic:pic>
              </a:graphicData>
            </a:graphic>
          </wp:inline>
        </w:drawing>
      </w:r>
      <w:r w:rsidRPr="00FF38DA">
        <w:rPr>
          <w:rFonts w:ascii="Times New Roman" w:hAnsi="Times New Roman" w:cs="Times New Roman"/>
          <w:noProof/>
          <w:sz w:val="24"/>
          <w:szCs w:val="24"/>
        </w:rPr>
        <w:drawing>
          <wp:inline distT="0" distB="0" distL="0" distR="0">
            <wp:extent cx="2642572" cy="1719618"/>
            <wp:effectExtent l="19050" t="0" r="5378"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90591" name=""/>
                    <pic:cNvPicPr/>
                  </pic:nvPicPr>
                  <pic:blipFill>
                    <a:blip r:embed="rId12"/>
                    <a:stretch>
                      <a:fillRect/>
                    </a:stretch>
                  </pic:blipFill>
                  <pic:spPr>
                    <a:xfrm>
                      <a:off x="0" y="0"/>
                      <a:ext cx="2648577" cy="1723526"/>
                    </a:xfrm>
                    <a:prstGeom prst="rect">
                      <a:avLst/>
                    </a:prstGeom>
                  </pic:spPr>
                </pic:pic>
              </a:graphicData>
            </a:graphic>
          </wp:inline>
        </w:drawing>
      </w:r>
    </w:p>
    <w:p w:rsidR="00FD2F32" w:rsidRPr="00FF38DA" w:rsidRDefault="00FD2F32" w:rsidP="00FD2F32">
      <w:pPr>
        <w:jc w:val="both"/>
        <w:rPr>
          <w:rFonts w:ascii="Times New Roman" w:hAnsi="Times New Roman" w:cs="Times New Roman"/>
          <w:sz w:val="24"/>
          <w:szCs w:val="24"/>
        </w:rPr>
      </w:pPr>
      <w:r>
        <w:rPr>
          <w:rFonts w:ascii="Times New Roman" w:hAnsi="Times New Roman" w:cs="Times New Roman"/>
          <w:sz w:val="24"/>
          <w:szCs w:val="24"/>
        </w:rPr>
        <w:t>Figure 2</w:t>
      </w:r>
      <w:r w:rsidRPr="00FF38DA">
        <w:rPr>
          <w:rFonts w:ascii="Times New Roman" w:hAnsi="Times New Roman" w:cs="Times New Roman"/>
          <w:sz w:val="24"/>
          <w:szCs w:val="24"/>
        </w:rPr>
        <w:t xml:space="preserve">:2D </w:t>
      </w:r>
      <w:r>
        <w:rPr>
          <w:rFonts w:ascii="Times New Roman" w:hAnsi="Times New Roman" w:cs="Times New Roman"/>
          <w:sz w:val="24"/>
          <w:szCs w:val="24"/>
        </w:rPr>
        <w:t xml:space="preserve">and 3D </w:t>
      </w:r>
      <w:r w:rsidRPr="00FF38DA">
        <w:rPr>
          <w:rFonts w:ascii="Times New Roman" w:hAnsi="Times New Roman" w:cs="Times New Roman"/>
          <w:sz w:val="24"/>
          <w:szCs w:val="24"/>
        </w:rPr>
        <w:t xml:space="preserve">structure of binding siteof Polymyxin B (Standard antibiotic) on </w:t>
      </w:r>
      <w:r w:rsidRPr="00FF38DA">
        <w:rPr>
          <w:rFonts w:ascii="Times New Roman" w:hAnsi="Times New Roman" w:cs="Times New Roman"/>
          <w:i/>
          <w:iCs/>
          <w:sz w:val="24"/>
          <w:szCs w:val="24"/>
        </w:rPr>
        <w:t>A. baumannii</w:t>
      </w:r>
      <w:r w:rsidRPr="00FF38DA">
        <w:rPr>
          <w:rFonts w:ascii="Times New Roman" w:hAnsi="Times New Roman" w:cs="Times New Roman"/>
          <w:sz w:val="24"/>
          <w:szCs w:val="24"/>
        </w:rPr>
        <w:t xml:space="preserve"> protein (OmpA)</w:t>
      </w:r>
    </w:p>
    <w:p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drawing>
          <wp:inline distT="0" distB="0" distL="0" distR="0">
            <wp:extent cx="1877988" cy="1530948"/>
            <wp:effectExtent l="19050" t="0" r="7962"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37809" name=""/>
                    <pic:cNvPicPr/>
                  </pic:nvPicPr>
                  <pic:blipFill>
                    <a:blip r:embed="rId13"/>
                    <a:stretch>
                      <a:fillRect/>
                    </a:stretch>
                  </pic:blipFill>
                  <pic:spPr>
                    <a:xfrm>
                      <a:off x="0" y="0"/>
                      <a:ext cx="1898148" cy="1547382"/>
                    </a:xfrm>
                    <a:prstGeom prst="rect">
                      <a:avLst/>
                    </a:prstGeom>
                  </pic:spPr>
                </pic:pic>
              </a:graphicData>
            </a:graphic>
          </wp:inline>
        </w:drawing>
      </w:r>
      <w:r w:rsidRPr="00FF38DA">
        <w:rPr>
          <w:rFonts w:ascii="Times New Roman" w:hAnsi="Times New Roman" w:cs="Times New Roman"/>
          <w:noProof/>
          <w:sz w:val="24"/>
          <w:szCs w:val="24"/>
        </w:rPr>
        <w:drawing>
          <wp:inline distT="0" distB="0" distL="0" distR="0">
            <wp:extent cx="1750091" cy="1624084"/>
            <wp:effectExtent l="19050" t="0" r="2509"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67098" name=""/>
                    <pic:cNvPicPr/>
                  </pic:nvPicPr>
                  <pic:blipFill>
                    <a:blip r:embed="rId14"/>
                    <a:stretch>
                      <a:fillRect/>
                    </a:stretch>
                  </pic:blipFill>
                  <pic:spPr>
                    <a:xfrm>
                      <a:off x="0" y="0"/>
                      <a:ext cx="1758927" cy="1632284"/>
                    </a:xfrm>
                    <a:prstGeom prst="rect">
                      <a:avLst/>
                    </a:prstGeom>
                  </pic:spPr>
                </pic:pic>
              </a:graphicData>
            </a:graphic>
          </wp:inline>
        </w:drawing>
      </w:r>
    </w:p>
    <w:p w:rsidR="00FD2F32" w:rsidRPr="00FF38DA" w:rsidRDefault="00FD2F32" w:rsidP="00FD2F32">
      <w:pPr>
        <w:jc w:val="both"/>
        <w:rPr>
          <w:rFonts w:ascii="Times New Roman" w:hAnsi="Times New Roman" w:cs="Times New Roman"/>
          <w:sz w:val="24"/>
          <w:szCs w:val="24"/>
        </w:rPr>
      </w:pPr>
      <w:r>
        <w:rPr>
          <w:rFonts w:ascii="Times New Roman" w:hAnsi="Times New Roman" w:cs="Times New Roman"/>
          <w:sz w:val="24"/>
          <w:szCs w:val="24"/>
        </w:rPr>
        <w:t>Figure 3</w:t>
      </w:r>
      <w:r w:rsidRPr="00FF38DA">
        <w:rPr>
          <w:rFonts w:ascii="Times New Roman" w:hAnsi="Times New Roman" w:cs="Times New Roman"/>
          <w:sz w:val="24"/>
          <w:szCs w:val="24"/>
        </w:rPr>
        <w:t xml:space="preserve">:2D </w:t>
      </w:r>
      <w:r>
        <w:rPr>
          <w:rFonts w:ascii="Times New Roman" w:hAnsi="Times New Roman" w:cs="Times New Roman"/>
          <w:sz w:val="24"/>
          <w:szCs w:val="24"/>
        </w:rPr>
        <w:t xml:space="preserve">3D </w:t>
      </w:r>
      <w:r w:rsidRPr="00FF38DA">
        <w:rPr>
          <w:rFonts w:ascii="Times New Roman" w:hAnsi="Times New Roman" w:cs="Times New Roman"/>
          <w:sz w:val="24"/>
          <w:szCs w:val="24"/>
        </w:rPr>
        <w:t xml:space="preserve">structure of caryophyllene on </w:t>
      </w:r>
      <w:r w:rsidRPr="00FF38DA">
        <w:rPr>
          <w:rFonts w:ascii="Times New Roman" w:hAnsi="Times New Roman" w:cs="Times New Roman"/>
          <w:i/>
          <w:iCs/>
          <w:sz w:val="24"/>
          <w:szCs w:val="24"/>
        </w:rPr>
        <w:t>A. baumannii</w:t>
      </w:r>
      <w:r w:rsidRPr="00FF38DA">
        <w:rPr>
          <w:rFonts w:ascii="Times New Roman" w:hAnsi="Times New Roman" w:cs="Times New Roman"/>
          <w:sz w:val="24"/>
          <w:szCs w:val="24"/>
        </w:rPr>
        <w:t xml:space="preserve"> protein (OmpA)</w:t>
      </w:r>
    </w:p>
    <w:p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lastRenderedPageBreak/>
        <w:drawing>
          <wp:inline distT="0" distB="0" distL="0" distR="0">
            <wp:extent cx="2947916" cy="3208616"/>
            <wp:effectExtent l="19050" t="0" r="4834"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66095" name=""/>
                    <pic:cNvPicPr/>
                  </pic:nvPicPr>
                  <pic:blipFill>
                    <a:blip r:embed="rId15"/>
                    <a:stretch>
                      <a:fillRect/>
                    </a:stretch>
                  </pic:blipFill>
                  <pic:spPr>
                    <a:xfrm>
                      <a:off x="0" y="0"/>
                      <a:ext cx="2948327" cy="3209064"/>
                    </a:xfrm>
                    <a:prstGeom prst="rect">
                      <a:avLst/>
                    </a:prstGeom>
                  </pic:spPr>
                </pic:pic>
              </a:graphicData>
            </a:graphic>
          </wp:inline>
        </w:drawing>
      </w:r>
    </w:p>
    <w:p w:rsidR="00FD2F32" w:rsidRPr="00FF38DA" w:rsidRDefault="00FD2F32" w:rsidP="002401C4">
      <w:pPr>
        <w:jc w:val="center"/>
        <w:rPr>
          <w:rFonts w:ascii="Times New Roman" w:hAnsi="Times New Roman" w:cs="Times New Roman"/>
          <w:sz w:val="24"/>
          <w:szCs w:val="24"/>
        </w:rPr>
      </w:pPr>
      <w:r>
        <w:rPr>
          <w:rFonts w:ascii="Times New Roman" w:hAnsi="Times New Roman" w:cs="Times New Roman"/>
          <w:sz w:val="24"/>
          <w:szCs w:val="24"/>
        </w:rPr>
        <w:t>Figure 4</w:t>
      </w:r>
      <w:r w:rsidRPr="00FF38DA">
        <w:rPr>
          <w:rFonts w:ascii="Times New Roman" w:hAnsi="Times New Roman" w:cs="Times New Roman"/>
          <w:sz w:val="24"/>
          <w:szCs w:val="24"/>
        </w:rPr>
        <w:t xml:space="preserve">:2D structure of binding siteof isoeugenol on </w:t>
      </w:r>
      <w:r w:rsidRPr="00FF38DA">
        <w:rPr>
          <w:rFonts w:ascii="Times New Roman" w:hAnsi="Times New Roman" w:cs="Times New Roman"/>
          <w:i/>
          <w:iCs/>
          <w:sz w:val="24"/>
          <w:szCs w:val="24"/>
        </w:rPr>
        <w:t>A. baumannii</w:t>
      </w:r>
      <w:r w:rsidRPr="00FF38DA">
        <w:rPr>
          <w:rFonts w:ascii="Times New Roman" w:hAnsi="Times New Roman" w:cs="Times New Roman"/>
          <w:sz w:val="24"/>
          <w:szCs w:val="24"/>
        </w:rPr>
        <w:t xml:space="preserve"> protein (OmpA)</w:t>
      </w:r>
    </w:p>
    <w:p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drawing>
          <wp:inline distT="0" distB="0" distL="0" distR="0">
            <wp:extent cx="2060812" cy="1445431"/>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94210" name=""/>
                    <pic:cNvPicPr/>
                  </pic:nvPicPr>
                  <pic:blipFill>
                    <a:blip r:embed="rId16"/>
                    <a:stretch>
                      <a:fillRect/>
                    </a:stretch>
                  </pic:blipFill>
                  <pic:spPr>
                    <a:xfrm>
                      <a:off x="0" y="0"/>
                      <a:ext cx="2083224" cy="1461150"/>
                    </a:xfrm>
                    <a:prstGeom prst="rect">
                      <a:avLst/>
                    </a:prstGeom>
                  </pic:spPr>
                </pic:pic>
              </a:graphicData>
            </a:graphic>
          </wp:inline>
        </w:drawing>
      </w:r>
      <w:r w:rsidRPr="00FF38DA">
        <w:rPr>
          <w:rFonts w:ascii="Times New Roman" w:hAnsi="Times New Roman" w:cs="Times New Roman"/>
          <w:noProof/>
          <w:sz w:val="24"/>
          <w:szCs w:val="24"/>
        </w:rPr>
        <w:drawing>
          <wp:inline distT="0" distB="0" distL="0" distR="0">
            <wp:extent cx="1905284" cy="1788252"/>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17899" name=""/>
                    <pic:cNvPicPr/>
                  </pic:nvPicPr>
                  <pic:blipFill>
                    <a:blip r:embed="rId17"/>
                    <a:stretch>
                      <a:fillRect/>
                    </a:stretch>
                  </pic:blipFill>
                  <pic:spPr>
                    <a:xfrm>
                      <a:off x="0" y="0"/>
                      <a:ext cx="1908191" cy="1790981"/>
                    </a:xfrm>
                    <a:prstGeom prst="rect">
                      <a:avLst/>
                    </a:prstGeom>
                  </pic:spPr>
                </pic:pic>
              </a:graphicData>
            </a:graphic>
          </wp:inline>
        </w:drawing>
      </w:r>
    </w:p>
    <w:p w:rsidR="00FD2F32" w:rsidRPr="00FF38DA" w:rsidRDefault="00FD2F32" w:rsidP="00FD2F32">
      <w:pPr>
        <w:jc w:val="both"/>
        <w:rPr>
          <w:rFonts w:ascii="Times New Roman" w:hAnsi="Times New Roman" w:cs="Times New Roman"/>
          <w:sz w:val="24"/>
          <w:szCs w:val="24"/>
        </w:rPr>
      </w:pPr>
      <w:r>
        <w:rPr>
          <w:rFonts w:ascii="Times New Roman" w:hAnsi="Times New Roman" w:cs="Times New Roman"/>
          <w:sz w:val="24"/>
          <w:szCs w:val="24"/>
        </w:rPr>
        <w:t>Figure 5</w:t>
      </w:r>
      <w:r w:rsidRPr="00FF38DA">
        <w:rPr>
          <w:rFonts w:ascii="Times New Roman" w:hAnsi="Times New Roman" w:cs="Times New Roman"/>
          <w:sz w:val="24"/>
          <w:szCs w:val="24"/>
        </w:rPr>
        <w:t xml:space="preserve">:2D structure of binding siteof eugenol on </w:t>
      </w:r>
      <w:r w:rsidRPr="00FF38DA">
        <w:rPr>
          <w:rFonts w:ascii="Times New Roman" w:hAnsi="Times New Roman" w:cs="Times New Roman"/>
          <w:i/>
          <w:iCs/>
          <w:sz w:val="24"/>
          <w:szCs w:val="24"/>
        </w:rPr>
        <w:t xml:space="preserve">Klebsiella pneumoniae </w:t>
      </w:r>
      <w:r w:rsidRPr="00FF38DA">
        <w:rPr>
          <w:rFonts w:ascii="Times New Roman" w:hAnsi="Times New Roman" w:cs="Times New Roman"/>
          <w:sz w:val="24"/>
          <w:szCs w:val="24"/>
        </w:rPr>
        <w:t>protein (histidine kinase, CitA)</w:t>
      </w:r>
    </w:p>
    <w:p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drawing>
          <wp:inline distT="0" distB="0" distL="0" distR="0">
            <wp:extent cx="1509499" cy="2147476"/>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84202" name=""/>
                    <pic:cNvPicPr/>
                  </pic:nvPicPr>
                  <pic:blipFill>
                    <a:blip r:embed="rId18"/>
                    <a:stretch>
                      <a:fillRect/>
                    </a:stretch>
                  </pic:blipFill>
                  <pic:spPr>
                    <a:xfrm>
                      <a:off x="0" y="0"/>
                      <a:ext cx="1519879" cy="2162243"/>
                    </a:xfrm>
                    <a:prstGeom prst="rect">
                      <a:avLst/>
                    </a:prstGeom>
                  </pic:spPr>
                </pic:pic>
              </a:graphicData>
            </a:graphic>
          </wp:inline>
        </w:drawing>
      </w:r>
      <w:r w:rsidRPr="00FF38DA">
        <w:rPr>
          <w:rFonts w:ascii="Times New Roman" w:hAnsi="Times New Roman" w:cs="Times New Roman"/>
          <w:noProof/>
          <w:sz w:val="24"/>
          <w:szCs w:val="24"/>
        </w:rPr>
        <w:drawing>
          <wp:inline distT="0" distB="0" distL="0" distR="0">
            <wp:extent cx="2255681" cy="2160638"/>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49583" name=""/>
                    <pic:cNvPicPr/>
                  </pic:nvPicPr>
                  <pic:blipFill>
                    <a:blip r:embed="rId19"/>
                    <a:stretch>
                      <a:fillRect/>
                    </a:stretch>
                  </pic:blipFill>
                  <pic:spPr>
                    <a:xfrm>
                      <a:off x="0" y="0"/>
                      <a:ext cx="2267679" cy="2172130"/>
                    </a:xfrm>
                    <a:prstGeom prst="rect">
                      <a:avLst/>
                    </a:prstGeom>
                  </pic:spPr>
                </pic:pic>
              </a:graphicData>
            </a:graphic>
          </wp:inline>
        </w:drawing>
      </w:r>
    </w:p>
    <w:p w:rsidR="00FD2F32" w:rsidRPr="00FF38DA" w:rsidRDefault="00FD2F32" w:rsidP="00FD2F32">
      <w:pPr>
        <w:jc w:val="both"/>
        <w:rPr>
          <w:rFonts w:ascii="Times New Roman" w:hAnsi="Times New Roman" w:cs="Times New Roman"/>
          <w:sz w:val="24"/>
          <w:szCs w:val="24"/>
        </w:rPr>
      </w:pPr>
      <w:r>
        <w:rPr>
          <w:rFonts w:ascii="Times New Roman" w:hAnsi="Times New Roman" w:cs="Times New Roman"/>
          <w:sz w:val="24"/>
          <w:szCs w:val="24"/>
        </w:rPr>
        <w:lastRenderedPageBreak/>
        <w:t>Figure 6</w:t>
      </w:r>
      <w:r w:rsidRPr="00FF38DA">
        <w:rPr>
          <w:rFonts w:ascii="Times New Roman" w:hAnsi="Times New Roman" w:cs="Times New Roman"/>
          <w:sz w:val="24"/>
          <w:szCs w:val="24"/>
        </w:rPr>
        <w:t xml:space="preserve">:2D </w:t>
      </w:r>
      <w:r>
        <w:rPr>
          <w:rFonts w:ascii="Times New Roman" w:hAnsi="Times New Roman" w:cs="Times New Roman"/>
          <w:sz w:val="24"/>
          <w:szCs w:val="24"/>
        </w:rPr>
        <w:t xml:space="preserve">and 3D </w:t>
      </w:r>
      <w:r w:rsidRPr="00FF38DA">
        <w:rPr>
          <w:rFonts w:ascii="Times New Roman" w:hAnsi="Times New Roman" w:cs="Times New Roman"/>
          <w:sz w:val="24"/>
          <w:szCs w:val="24"/>
        </w:rPr>
        <w:t xml:space="preserve">structure of binding siteof isoeugenol on </w:t>
      </w:r>
      <w:r w:rsidRPr="00FF38DA">
        <w:rPr>
          <w:rFonts w:ascii="Times New Roman" w:hAnsi="Times New Roman" w:cs="Times New Roman"/>
          <w:i/>
          <w:iCs/>
          <w:sz w:val="24"/>
          <w:szCs w:val="24"/>
        </w:rPr>
        <w:t>Klebsiella pneumoniae</w:t>
      </w:r>
      <w:r w:rsidRPr="00FF38DA">
        <w:rPr>
          <w:rFonts w:ascii="Times New Roman" w:hAnsi="Times New Roman" w:cs="Times New Roman"/>
          <w:sz w:val="24"/>
          <w:szCs w:val="24"/>
        </w:rPr>
        <w:t xml:space="preserve"> protein (histidine kinase, CitA)</w:t>
      </w:r>
    </w:p>
    <w:p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drawing>
          <wp:inline distT="0" distB="0" distL="0" distR="0">
            <wp:extent cx="2388359" cy="1725938"/>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19667" name=""/>
                    <pic:cNvPicPr/>
                  </pic:nvPicPr>
                  <pic:blipFill>
                    <a:blip r:embed="rId20"/>
                    <a:stretch>
                      <a:fillRect/>
                    </a:stretch>
                  </pic:blipFill>
                  <pic:spPr>
                    <a:xfrm>
                      <a:off x="0" y="0"/>
                      <a:ext cx="2393288" cy="1729500"/>
                    </a:xfrm>
                    <a:prstGeom prst="rect">
                      <a:avLst/>
                    </a:prstGeom>
                  </pic:spPr>
                </pic:pic>
              </a:graphicData>
            </a:graphic>
          </wp:inline>
        </w:drawing>
      </w:r>
      <w:r w:rsidRPr="00FF38DA">
        <w:rPr>
          <w:rFonts w:ascii="Times New Roman" w:hAnsi="Times New Roman" w:cs="Times New Roman"/>
          <w:noProof/>
          <w:sz w:val="24"/>
          <w:szCs w:val="24"/>
        </w:rPr>
        <w:drawing>
          <wp:inline distT="0" distB="0" distL="0" distR="0">
            <wp:extent cx="1813118" cy="1733266"/>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50115" name=""/>
                    <pic:cNvPicPr/>
                  </pic:nvPicPr>
                  <pic:blipFill>
                    <a:blip r:embed="rId21"/>
                    <a:stretch>
                      <a:fillRect/>
                    </a:stretch>
                  </pic:blipFill>
                  <pic:spPr>
                    <a:xfrm>
                      <a:off x="0" y="0"/>
                      <a:ext cx="1818645" cy="1738549"/>
                    </a:xfrm>
                    <a:prstGeom prst="rect">
                      <a:avLst/>
                    </a:prstGeom>
                  </pic:spPr>
                </pic:pic>
              </a:graphicData>
            </a:graphic>
          </wp:inline>
        </w:drawing>
      </w:r>
    </w:p>
    <w:p w:rsidR="00FD2F32" w:rsidRPr="009C603F" w:rsidRDefault="00FD2F32" w:rsidP="00FD2F32">
      <w:pPr>
        <w:jc w:val="both"/>
        <w:rPr>
          <w:rFonts w:ascii="Times New Roman" w:hAnsi="Times New Roman" w:cs="Times New Roman"/>
          <w:sz w:val="24"/>
          <w:szCs w:val="24"/>
        </w:rPr>
      </w:pPr>
      <w:r>
        <w:rPr>
          <w:rFonts w:ascii="Times New Roman" w:hAnsi="Times New Roman" w:cs="Times New Roman"/>
          <w:sz w:val="24"/>
          <w:szCs w:val="24"/>
        </w:rPr>
        <w:t>Figure 7</w:t>
      </w:r>
      <w:r w:rsidRPr="00FF38DA">
        <w:rPr>
          <w:rFonts w:ascii="Times New Roman" w:hAnsi="Times New Roman" w:cs="Times New Roman"/>
          <w:sz w:val="24"/>
          <w:szCs w:val="24"/>
        </w:rPr>
        <w:t xml:space="preserve">:2D </w:t>
      </w:r>
      <w:r>
        <w:rPr>
          <w:rFonts w:ascii="Times New Roman" w:hAnsi="Times New Roman" w:cs="Times New Roman"/>
          <w:sz w:val="24"/>
          <w:szCs w:val="24"/>
        </w:rPr>
        <w:t xml:space="preserve">and 3D </w:t>
      </w:r>
      <w:r w:rsidRPr="00FF38DA">
        <w:rPr>
          <w:rFonts w:ascii="Times New Roman" w:hAnsi="Times New Roman" w:cs="Times New Roman"/>
          <w:sz w:val="24"/>
          <w:szCs w:val="24"/>
        </w:rPr>
        <w:t xml:space="preserve">structure of binding siteof Colistin on </w:t>
      </w:r>
      <w:r w:rsidRPr="00FF38DA">
        <w:rPr>
          <w:rFonts w:ascii="Times New Roman" w:hAnsi="Times New Roman" w:cs="Times New Roman"/>
          <w:i/>
          <w:iCs/>
          <w:sz w:val="24"/>
          <w:szCs w:val="24"/>
        </w:rPr>
        <w:t>Klebsiella pneumoniae</w:t>
      </w:r>
      <w:r w:rsidRPr="00FF38DA">
        <w:rPr>
          <w:rFonts w:ascii="Times New Roman" w:hAnsi="Times New Roman" w:cs="Times New Roman"/>
          <w:sz w:val="24"/>
          <w:szCs w:val="24"/>
        </w:rPr>
        <w:t xml:space="preserve"> protein (histidine kinase, CitA)</w:t>
      </w:r>
    </w:p>
    <w:p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drawing>
          <wp:inline distT="0" distB="0" distL="0" distR="0">
            <wp:extent cx="2743509" cy="1774209"/>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3570" name=""/>
                    <pic:cNvPicPr/>
                  </pic:nvPicPr>
                  <pic:blipFill>
                    <a:blip r:embed="rId22"/>
                    <a:stretch>
                      <a:fillRect/>
                    </a:stretch>
                  </pic:blipFill>
                  <pic:spPr>
                    <a:xfrm>
                      <a:off x="0" y="0"/>
                      <a:ext cx="2758283" cy="1783763"/>
                    </a:xfrm>
                    <a:prstGeom prst="rect">
                      <a:avLst/>
                    </a:prstGeom>
                  </pic:spPr>
                </pic:pic>
              </a:graphicData>
            </a:graphic>
          </wp:inline>
        </w:drawing>
      </w:r>
      <w:r w:rsidRPr="00FF38DA">
        <w:rPr>
          <w:rFonts w:ascii="Times New Roman" w:hAnsi="Times New Roman" w:cs="Times New Roman"/>
          <w:noProof/>
          <w:sz w:val="24"/>
          <w:szCs w:val="24"/>
        </w:rPr>
        <w:drawing>
          <wp:inline distT="0" distB="0" distL="0" distR="0">
            <wp:extent cx="2603777" cy="2497540"/>
            <wp:effectExtent l="19050" t="0" r="6073"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96350" name=""/>
                    <pic:cNvPicPr/>
                  </pic:nvPicPr>
                  <pic:blipFill>
                    <a:blip r:embed="rId23"/>
                    <a:stretch>
                      <a:fillRect/>
                    </a:stretch>
                  </pic:blipFill>
                  <pic:spPr>
                    <a:xfrm>
                      <a:off x="0" y="0"/>
                      <a:ext cx="2618310" cy="2511480"/>
                    </a:xfrm>
                    <a:prstGeom prst="rect">
                      <a:avLst/>
                    </a:prstGeom>
                  </pic:spPr>
                </pic:pic>
              </a:graphicData>
            </a:graphic>
          </wp:inline>
        </w:drawing>
      </w:r>
    </w:p>
    <w:p w:rsidR="00FD2F32" w:rsidRPr="00FF38DA" w:rsidRDefault="00FD2F32" w:rsidP="00FD2F32">
      <w:pPr>
        <w:jc w:val="both"/>
        <w:rPr>
          <w:rFonts w:ascii="Times New Roman" w:hAnsi="Times New Roman" w:cs="Times New Roman"/>
          <w:sz w:val="24"/>
          <w:szCs w:val="24"/>
        </w:rPr>
      </w:pPr>
      <w:r>
        <w:rPr>
          <w:rFonts w:ascii="Times New Roman" w:hAnsi="Times New Roman" w:cs="Times New Roman"/>
          <w:sz w:val="24"/>
          <w:szCs w:val="24"/>
        </w:rPr>
        <w:t>Figure 8</w:t>
      </w:r>
      <w:r w:rsidRPr="00FF38DA">
        <w:rPr>
          <w:rFonts w:ascii="Times New Roman" w:hAnsi="Times New Roman" w:cs="Times New Roman"/>
          <w:sz w:val="24"/>
          <w:szCs w:val="24"/>
        </w:rPr>
        <w:t xml:space="preserve">: 2D structureof binding site of tannin on </w:t>
      </w:r>
      <w:r w:rsidRPr="00FF38DA">
        <w:rPr>
          <w:rFonts w:ascii="Times New Roman" w:hAnsi="Times New Roman" w:cs="Times New Roman"/>
          <w:i/>
          <w:iCs/>
          <w:sz w:val="24"/>
          <w:szCs w:val="24"/>
        </w:rPr>
        <w:t>A. baumannii</w:t>
      </w:r>
      <w:r w:rsidRPr="00FF38DA">
        <w:rPr>
          <w:rFonts w:ascii="Times New Roman" w:hAnsi="Times New Roman" w:cs="Times New Roman"/>
          <w:sz w:val="24"/>
          <w:szCs w:val="24"/>
        </w:rPr>
        <w:t xml:space="preserve"> protein (OmpA)</w:t>
      </w:r>
    </w:p>
    <w:p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drawing>
          <wp:inline distT="0" distB="0" distL="0" distR="0">
            <wp:extent cx="2472508" cy="2242497"/>
            <wp:effectExtent l="19050" t="0" r="3992"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72300" name=""/>
                    <pic:cNvPicPr/>
                  </pic:nvPicPr>
                  <pic:blipFill>
                    <a:blip r:embed="rId24"/>
                    <a:stretch>
                      <a:fillRect/>
                    </a:stretch>
                  </pic:blipFill>
                  <pic:spPr>
                    <a:xfrm>
                      <a:off x="0" y="0"/>
                      <a:ext cx="2476646" cy="2246250"/>
                    </a:xfrm>
                    <a:prstGeom prst="rect">
                      <a:avLst/>
                    </a:prstGeom>
                  </pic:spPr>
                </pic:pic>
              </a:graphicData>
            </a:graphic>
          </wp:inline>
        </w:drawing>
      </w:r>
      <w:r w:rsidRPr="00FF38DA">
        <w:rPr>
          <w:rFonts w:ascii="Times New Roman" w:hAnsi="Times New Roman" w:cs="Times New Roman"/>
          <w:noProof/>
          <w:sz w:val="24"/>
          <w:szCs w:val="24"/>
        </w:rPr>
        <w:drawing>
          <wp:inline distT="0" distB="0" distL="0" distR="0">
            <wp:extent cx="2969810" cy="2505300"/>
            <wp:effectExtent l="19050" t="0" r="199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95681" name=""/>
                    <pic:cNvPicPr/>
                  </pic:nvPicPr>
                  <pic:blipFill>
                    <a:blip r:embed="rId25"/>
                    <a:stretch>
                      <a:fillRect/>
                    </a:stretch>
                  </pic:blipFill>
                  <pic:spPr>
                    <a:xfrm>
                      <a:off x="0" y="0"/>
                      <a:ext cx="2987603" cy="2520310"/>
                    </a:xfrm>
                    <a:prstGeom prst="rect">
                      <a:avLst/>
                    </a:prstGeom>
                  </pic:spPr>
                </pic:pic>
              </a:graphicData>
            </a:graphic>
          </wp:inline>
        </w:drawing>
      </w:r>
    </w:p>
    <w:p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sz w:val="24"/>
          <w:szCs w:val="24"/>
        </w:rPr>
        <w:lastRenderedPageBreak/>
        <w:t xml:space="preserve">Figure </w:t>
      </w:r>
      <w:r>
        <w:rPr>
          <w:rFonts w:ascii="Times New Roman" w:hAnsi="Times New Roman" w:cs="Times New Roman"/>
          <w:sz w:val="24"/>
          <w:szCs w:val="24"/>
        </w:rPr>
        <w:t>9</w:t>
      </w:r>
      <w:r w:rsidRPr="00FF38DA">
        <w:rPr>
          <w:rFonts w:ascii="Times New Roman" w:hAnsi="Times New Roman" w:cs="Times New Roman"/>
          <w:sz w:val="24"/>
          <w:szCs w:val="24"/>
        </w:rPr>
        <w:t xml:space="preserve">: 2D </w:t>
      </w:r>
      <w:r>
        <w:rPr>
          <w:rFonts w:ascii="Times New Roman" w:hAnsi="Times New Roman" w:cs="Times New Roman"/>
          <w:sz w:val="24"/>
          <w:szCs w:val="24"/>
        </w:rPr>
        <w:t xml:space="preserve">and 3D </w:t>
      </w:r>
      <w:r w:rsidRPr="00FF38DA">
        <w:rPr>
          <w:rFonts w:ascii="Times New Roman" w:hAnsi="Times New Roman" w:cs="Times New Roman"/>
          <w:sz w:val="24"/>
          <w:szCs w:val="24"/>
        </w:rPr>
        <w:t xml:space="preserve">structure of binding siteof D-Limonene on </w:t>
      </w:r>
      <w:r w:rsidRPr="00FF38DA">
        <w:rPr>
          <w:rFonts w:ascii="Times New Roman" w:hAnsi="Times New Roman" w:cs="Times New Roman"/>
          <w:i/>
          <w:iCs/>
          <w:sz w:val="24"/>
          <w:szCs w:val="24"/>
        </w:rPr>
        <w:t>A. baumannii</w:t>
      </w:r>
      <w:r w:rsidRPr="00FF38DA">
        <w:rPr>
          <w:rFonts w:ascii="Times New Roman" w:hAnsi="Times New Roman" w:cs="Times New Roman"/>
          <w:sz w:val="24"/>
          <w:szCs w:val="24"/>
        </w:rPr>
        <w:t xml:space="preserve"> protein (OmpA)</w:t>
      </w:r>
    </w:p>
    <w:p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drawing>
          <wp:inline distT="0" distB="0" distL="0" distR="0">
            <wp:extent cx="2355661" cy="2511188"/>
            <wp:effectExtent l="19050" t="0" r="6539"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79382" name=""/>
                    <pic:cNvPicPr/>
                  </pic:nvPicPr>
                  <pic:blipFill>
                    <a:blip r:embed="rId26"/>
                    <a:stretch>
                      <a:fillRect/>
                    </a:stretch>
                  </pic:blipFill>
                  <pic:spPr>
                    <a:xfrm>
                      <a:off x="0" y="0"/>
                      <a:ext cx="2369520" cy="2525962"/>
                    </a:xfrm>
                    <a:prstGeom prst="rect">
                      <a:avLst/>
                    </a:prstGeom>
                  </pic:spPr>
                </pic:pic>
              </a:graphicData>
            </a:graphic>
          </wp:inline>
        </w:drawing>
      </w:r>
      <w:r w:rsidRPr="00FF38DA">
        <w:rPr>
          <w:rFonts w:ascii="Times New Roman" w:hAnsi="Times New Roman" w:cs="Times New Roman"/>
          <w:noProof/>
          <w:sz w:val="24"/>
          <w:szCs w:val="24"/>
        </w:rPr>
        <w:drawing>
          <wp:inline distT="0" distB="0" distL="0" distR="0">
            <wp:extent cx="3368854" cy="2879678"/>
            <wp:effectExtent l="19050" t="0" r="2996"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4018" name=""/>
                    <pic:cNvPicPr/>
                  </pic:nvPicPr>
                  <pic:blipFill>
                    <a:blip r:embed="rId27"/>
                    <a:stretch>
                      <a:fillRect/>
                    </a:stretch>
                  </pic:blipFill>
                  <pic:spPr>
                    <a:xfrm>
                      <a:off x="0" y="0"/>
                      <a:ext cx="3388956" cy="2896861"/>
                    </a:xfrm>
                    <a:prstGeom prst="rect">
                      <a:avLst/>
                    </a:prstGeom>
                  </pic:spPr>
                </pic:pic>
              </a:graphicData>
            </a:graphic>
          </wp:inline>
        </w:drawing>
      </w:r>
    </w:p>
    <w:p w:rsidR="00FD2F32" w:rsidRPr="00FF38DA" w:rsidRDefault="00FD2F32" w:rsidP="00FD2F32">
      <w:pPr>
        <w:jc w:val="both"/>
        <w:rPr>
          <w:rFonts w:ascii="Times New Roman" w:hAnsi="Times New Roman" w:cs="Times New Roman"/>
          <w:sz w:val="24"/>
          <w:szCs w:val="24"/>
        </w:rPr>
      </w:pPr>
      <w:r w:rsidRPr="00FF38DA">
        <w:rPr>
          <w:rFonts w:ascii="Times New Roman" w:hAnsi="Times New Roman" w:cs="Times New Roman"/>
          <w:sz w:val="24"/>
          <w:szCs w:val="24"/>
        </w:rPr>
        <w:t xml:space="preserve">Figure </w:t>
      </w:r>
      <w:r>
        <w:rPr>
          <w:rFonts w:ascii="Times New Roman" w:hAnsi="Times New Roman" w:cs="Times New Roman"/>
          <w:sz w:val="24"/>
          <w:szCs w:val="24"/>
        </w:rPr>
        <w:t>10</w:t>
      </w:r>
      <w:r w:rsidRPr="00FF38DA">
        <w:rPr>
          <w:rFonts w:ascii="Times New Roman" w:hAnsi="Times New Roman" w:cs="Times New Roman"/>
          <w:sz w:val="24"/>
          <w:szCs w:val="24"/>
        </w:rPr>
        <w:t xml:space="preserve">: 2D </w:t>
      </w:r>
      <w:r>
        <w:rPr>
          <w:rFonts w:ascii="Times New Roman" w:hAnsi="Times New Roman" w:cs="Times New Roman"/>
          <w:sz w:val="24"/>
          <w:szCs w:val="24"/>
        </w:rPr>
        <w:t xml:space="preserve">and 3D </w:t>
      </w:r>
      <w:r w:rsidRPr="00FF38DA">
        <w:rPr>
          <w:rFonts w:ascii="Times New Roman" w:hAnsi="Times New Roman" w:cs="Times New Roman"/>
          <w:sz w:val="24"/>
          <w:szCs w:val="24"/>
        </w:rPr>
        <w:t xml:space="preserve">structure of binding siteof squalene on </w:t>
      </w:r>
      <w:r w:rsidRPr="00FF38DA">
        <w:rPr>
          <w:rFonts w:ascii="Times New Roman" w:hAnsi="Times New Roman" w:cs="Times New Roman"/>
          <w:i/>
          <w:iCs/>
          <w:sz w:val="24"/>
          <w:szCs w:val="24"/>
        </w:rPr>
        <w:t>A. baumannii</w:t>
      </w:r>
      <w:r w:rsidRPr="00FF38DA">
        <w:rPr>
          <w:rFonts w:ascii="Times New Roman" w:hAnsi="Times New Roman" w:cs="Times New Roman"/>
          <w:sz w:val="24"/>
          <w:szCs w:val="24"/>
        </w:rPr>
        <w:t xml:space="preserve"> protein (OmpA)</w:t>
      </w:r>
    </w:p>
    <w:p w:rsidR="00FD2F32" w:rsidRPr="00FF38DA" w:rsidRDefault="00FD2F32" w:rsidP="00FD2F32">
      <w:pPr>
        <w:spacing w:after="0" w:line="360" w:lineRule="auto"/>
        <w:jc w:val="center"/>
        <w:rPr>
          <w:rFonts w:ascii="Times New Roman" w:hAnsi="Times New Roman" w:cs="Times New Roman"/>
          <w:sz w:val="24"/>
          <w:szCs w:val="24"/>
        </w:rPr>
      </w:pPr>
      <w:r w:rsidRPr="00FF38DA">
        <w:rPr>
          <w:rFonts w:ascii="Times New Roman" w:hAnsi="Times New Roman" w:cs="Times New Roman"/>
          <w:noProof/>
          <w:sz w:val="24"/>
          <w:szCs w:val="24"/>
        </w:rPr>
        <w:drawing>
          <wp:inline distT="0" distB="0" distL="0" distR="0">
            <wp:extent cx="2124818" cy="2944024"/>
            <wp:effectExtent l="438150" t="0" r="408832"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24513" name=""/>
                    <pic:cNvPicPr/>
                  </pic:nvPicPr>
                  <pic:blipFill>
                    <a:blip r:embed="rId28"/>
                    <a:stretch>
                      <a:fillRect/>
                    </a:stretch>
                  </pic:blipFill>
                  <pic:spPr>
                    <a:xfrm rot="5400000">
                      <a:off x="0" y="0"/>
                      <a:ext cx="2145393" cy="2972531"/>
                    </a:xfrm>
                    <a:prstGeom prst="rect">
                      <a:avLst/>
                    </a:prstGeom>
                  </pic:spPr>
                </pic:pic>
              </a:graphicData>
            </a:graphic>
          </wp:inline>
        </w:drawing>
      </w:r>
      <w:r w:rsidRPr="00FF38DA">
        <w:rPr>
          <w:rFonts w:ascii="Times New Roman" w:hAnsi="Times New Roman" w:cs="Times New Roman"/>
          <w:noProof/>
          <w:sz w:val="24"/>
          <w:szCs w:val="24"/>
        </w:rPr>
        <w:drawing>
          <wp:inline distT="0" distB="0" distL="0" distR="0">
            <wp:extent cx="2260126" cy="2343126"/>
            <wp:effectExtent l="19050" t="0" r="6824"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57745" name=""/>
                    <pic:cNvPicPr/>
                  </pic:nvPicPr>
                  <pic:blipFill>
                    <a:blip r:embed="rId29"/>
                    <a:stretch>
                      <a:fillRect/>
                    </a:stretch>
                  </pic:blipFill>
                  <pic:spPr>
                    <a:xfrm>
                      <a:off x="0" y="0"/>
                      <a:ext cx="2271009" cy="2354408"/>
                    </a:xfrm>
                    <a:prstGeom prst="rect">
                      <a:avLst/>
                    </a:prstGeom>
                  </pic:spPr>
                </pic:pic>
              </a:graphicData>
            </a:graphic>
          </wp:inline>
        </w:drawing>
      </w:r>
    </w:p>
    <w:p w:rsidR="00FD2F32" w:rsidRPr="00FF38DA" w:rsidRDefault="00FD2F32" w:rsidP="00FD2F32">
      <w:pPr>
        <w:jc w:val="both"/>
        <w:rPr>
          <w:rFonts w:ascii="Times New Roman" w:hAnsi="Times New Roman" w:cs="Times New Roman"/>
          <w:sz w:val="24"/>
          <w:szCs w:val="24"/>
        </w:rPr>
      </w:pPr>
      <w:r>
        <w:rPr>
          <w:rFonts w:ascii="Times New Roman" w:hAnsi="Times New Roman" w:cs="Times New Roman"/>
          <w:sz w:val="24"/>
          <w:szCs w:val="24"/>
        </w:rPr>
        <w:t>Figure 11</w:t>
      </w:r>
      <w:r w:rsidRPr="00FF38DA">
        <w:rPr>
          <w:rFonts w:ascii="Times New Roman" w:hAnsi="Times New Roman" w:cs="Times New Roman"/>
          <w:sz w:val="24"/>
          <w:szCs w:val="24"/>
        </w:rPr>
        <w:t xml:space="preserve">: 2D </w:t>
      </w:r>
      <w:r>
        <w:rPr>
          <w:rFonts w:ascii="Times New Roman" w:hAnsi="Times New Roman" w:cs="Times New Roman"/>
          <w:sz w:val="24"/>
          <w:szCs w:val="24"/>
        </w:rPr>
        <w:t xml:space="preserve">and 3D </w:t>
      </w:r>
      <w:r w:rsidRPr="00FF38DA">
        <w:rPr>
          <w:rFonts w:ascii="Times New Roman" w:hAnsi="Times New Roman" w:cs="Times New Roman"/>
          <w:sz w:val="24"/>
          <w:szCs w:val="24"/>
        </w:rPr>
        <w:t xml:space="preserve">structure of binding site of polymyxin B (standard antibiotic) on </w:t>
      </w:r>
      <w:r w:rsidRPr="00FF38DA">
        <w:rPr>
          <w:rFonts w:ascii="Times New Roman" w:hAnsi="Times New Roman" w:cs="Times New Roman"/>
          <w:i/>
          <w:iCs/>
          <w:sz w:val="24"/>
          <w:szCs w:val="24"/>
        </w:rPr>
        <w:t>A. baumannii</w:t>
      </w:r>
      <w:r w:rsidRPr="00FF38DA">
        <w:rPr>
          <w:rFonts w:ascii="Times New Roman" w:hAnsi="Times New Roman" w:cs="Times New Roman"/>
          <w:sz w:val="24"/>
          <w:szCs w:val="24"/>
        </w:rPr>
        <w:t xml:space="preserve"> protein (OmpA)</w:t>
      </w:r>
    </w:p>
    <w:p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lastRenderedPageBreak/>
        <w:drawing>
          <wp:inline distT="0" distB="0" distL="0" distR="0">
            <wp:extent cx="1959875" cy="2482807"/>
            <wp:effectExtent l="19050" t="0" r="227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74" name=""/>
                    <pic:cNvPicPr/>
                  </pic:nvPicPr>
                  <pic:blipFill>
                    <a:blip r:embed="rId30"/>
                    <a:stretch>
                      <a:fillRect/>
                    </a:stretch>
                  </pic:blipFill>
                  <pic:spPr>
                    <a:xfrm>
                      <a:off x="0" y="0"/>
                      <a:ext cx="1971582" cy="2497638"/>
                    </a:xfrm>
                    <a:prstGeom prst="rect">
                      <a:avLst/>
                    </a:prstGeom>
                  </pic:spPr>
                </pic:pic>
              </a:graphicData>
            </a:graphic>
          </wp:inline>
        </w:drawing>
      </w:r>
      <w:r w:rsidRPr="00FF38DA">
        <w:rPr>
          <w:rFonts w:ascii="Times New Roman" w:hAnsi="Times New Roman" w:cs="Times New Roman"/>
          <w:noProof/>
          <w:sz w:val="24"/>
          <w:szCs w:val="24"/>
        </w:rPr>
        <w:drawing>
          <wp:inline distT="0" distB="0" distL="0" distR="0">
            <wp:extent cx="2765093" cy="2369309"/>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27242" name=""/>
                    <pic:cNvPicPr/>
                  </pic:nvPicPr>
                  <pic:blipFill>
                    <a:blip r:embed="rId31"/>
                    <a:stretch>
                      <a:fillRect/>
                    </a:stretch>
                  </pic:blipFill>
                  <pic:spPr>
                    <a:xfrm>
                      <a:off x="0" y="0"/>
                      <a:ext cx="2778778" cy="2381035"/>
                    </a:xfrm>
                    <a:prstGeom prst="rect">
                      <a:avLst/>
                    </a:prstGeom>
                  </pic:spPr>
                </pic:pic>
              </a:graphicData>
            </a:graphic>
          </wp:inline>
        </w:drawing>
      </w:r>
    </w:p>
    <w:p w:rsidR="00FD2F32" w:rsidRPr="00FF38DA" w:rsidRDefault="00FD2F32" w:rsidP="00FD2F32">
      <w:pPr>
        <w:jc w:val="both"/>
        <w:rPr>
          <w:rFonts w:ascii="Times New Roman" w:hAnsi="Times New Roman" w:cs="Times New Roman"/>
          <w:sz w:val="24"/>
          <w:szCs w:val="24"/>
        </w:rPr>
      </w:pPr>
      <w:r>
        <w:rPr>
          <w:rFonts w:ascii="Times New Roman" w:hAnsi="Times New Roman" w:cs="Times New Roman"/>
          <w:sz w:val="24"/>
          <w:szCs w:val="24"/>
        </w:rPr>
        <w:t>Figure 12</w:t>
      </w:r>
      <w:r w:rsidRPr="00FF38DA">
        <w:rPr>
          <w:rFonts w:ascii="Times New Roman" w:hAnsi="Times New Roman" w:cs="Times New Roman"/>
          <w:sz w:val="24"/>
          <w:szCs w:val="24"/>
        </w:rPr>
        <w:t xml:space="preserve">: 2D </w:t>
      </w:r>
      <w:r>
        <w:rPr>
          <w:rFonts w:ascii="Times New Roman" w:hAnsi="Times New Roman" w:cs="Times New Roman"/>
          <w:sz w:val="24"/>
          <w:szCs w:val="24"/>
        </w:rPr>
        <w:t xml:space="preserve">and 3D </w:t>
      </w:r>
      <w:r w:rsidRPr="00FF38DA">
        <w:rPr>
          <w:rFonts w:ascii="Times New Roman" w:hAnsi="Times New Roman" w:cs="Times New Roman"/>
          <w:sz w:val="24"/>
          <w:szCs w:val="24"/>
        </w:rPr>
        <w:t xml:space="preserve">structure of binding siteof tannin on </w:t>
      </w:r>
      <w:r w:rsidRPr="00FF38DA">
        <w:rPr>
          <w:rFonts w:ascii="Times New Roman" w:hAnsi="Times New Roman" w:cs="Times New Roman"/>
          <w:i/>
          <w:iCs/>
          <w:sz w:val="24"/>
          <w:szCs w:val="24"/>
        </w:rPr>
        <w:t>K. pneumoniae</w:t>
      </w:r>
      <w:r w:rsidRPr="00FF38DA">
        <w:rPr>
          <w:rFonts w:ascii="Times New Roman" w:hAnsi="Times New Roman" w:cs="Times New Roman"/>
          <w:sz w:val="24"/>
          <w:szCs w:val="24"/>
        </w:rPr>
        <w:t xml:space="preserve"> protein (histidine kinase, CitA)</w:t>
      </w:r>
    </w:p>
    <w:p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drawing>
          <wp:inline distT="0" distB="0" distL="0" distR="0">
            <wp:extent cx="1912582" cy="2721455"/>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3720" name=""/>
                    <pic:cNvPicPr/>
                  </pic:nvPicPr>
                  <pic:blipFill>
                    <a:blip r:embed="rId32"/>
                    <a:stretch>
                      <a:fillRect/>
                    </a:stretch>
                  </pic:blipFill>
                  <pic:spPr>
                    <a:xfrm>
                      <a:off x="0" y="0"/>
                      <a:ext cx="1925267" cy="2739504"/>
                    </a:xfrm>
                    <a:prstGeom prst="rect">
                      <a:avLst/>
                    </a:prstGeom>
                  </pic:spPr>
                </pic:pic>
              </a:graphicData>
            </a:graphic>
          </wp:inline>
        </w:drawing>
      </w:r>
      <w:r w:rsidRPr="00FF38DA">
        <w:rPr>
          <w:rFonts w:ascii="Times New Roman" w:hAnsi="Times New Roman" w:cs="Times New Roman"/>
          <w:noProof/>
          <w:sz w:val="24"/>
          <w:szCs w:val="24"/>
        </w:rPr>
        <w:drawing>
          <wp:inline distT="0" distB="0" distL="0" distR="0">
            <wp:extent cx="2778741" cy="2552650"/>
            <wp:effectExtent l="19050" t="0" r="2559"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06045" name=""/>
                    <pic:cNvPicPr/>
                  </pic:nvPicPr>
                  <pic:blipFill>
                    <a:blip r:embed="rId33"/>
                    <a:stretch>
                      <a:fillRect/>
                    </a:stretch>
                  </pic:blipFill>
                  <pic:spPr>
                    <a:xfrm>
                      <a:off x="0" y="0"/>
                      <a:ext cx="2788588" cy="2561696"/>
                    </a:xfrm>
                    <a:prstGeom prst="rect">
                      <a:avLst/>
                    </a:prstGeom>
                  </pic:spPr>
                </pic:pic>
              </a:graphicData>
            </a:graphic>
          </wp:inline>
        </w:drawing>
      </w:r>
    </w:p>
    <w:p w:rsidR="00FD2F32" w:rsidRPr="00FF38DA" w:rsidRDefault="00FD2F32" w:rsidP="00FD2F32">
      <w:pPr>
        <w:jc w:val="both"/>
        <w:rPr>
          <w:rFonts w:ascii="Times New Roman" w:hAnsi="Times New Roman" w:cs="Times New Roman"/>
          <w:sz w:val="24"/>
          <w:szCs w:val="24"/>
        </w:rPr>
      </w:pPr>
      <w:r>
        <w:rPr>
          <w:rFonts w:ascii="Times New Roman" w:hAnsi="Times New Roman" w:cs="Times New Roman"/>
          <w:sz w:val="24"/>
          <w:szCs w:val="24"/>
        </w:rPr>
        <w:t>Figure 13</w:t>
      </w:r>
      <w:r w:rsidRPr="00FF38DA">
        <w:rPr>
          <w:rFonts w:ascii="Times New Roman" w:hAnsi="Times New Roman" w:cs="Times New Roman"/>
          <w:sz w:val="24"/>
          <w:szCs w:val="24"/>
        </w:rPr>
        <w:t xml:space="preserve">: 2D </w:t>
      </w:r>
      <w:r>
        <w:rPr>
          <w:rFonts w:ascii="Times New Roman" w:hAnsi="Times New Roman" w:cs="Times New Roman"/>
          <w:sz w:val="24"/>
          <w:szCs w:val="24"/>
        </w:rPr>
        <w:t xml:space="preserve">and 3D </w:t>
      </w:r>
      <w:r w:rsidRPr="00FF38DA">
        <w:rPr>
          <w:rFonts w:ascii="Times New Roman" w:hAnsi="Times New Roman" w:cs="Times New Roman"/>
          <w:sz w:val="24"/>
          <w:szCs w:val="24"/>
        </w:rPr>
        <w:t xml:space="preserve">structure of binding siteof squalene on </w:t>
      </w:r>
      <w:r w:rsidRPr="00FF38DA">
        <w:rPr>
          <w:rFonts w:ascii="Times New Roman" w:hAnsi="Times New Roman" w:cs="Times New Roman"/>
          <w:i/>
          <w:iCs/>
          <w:sz w:val="24"/>
          <w:szCs w:val="24"/>
        </w:rPr>
        <w:t>K. pneumoniae</w:t>
      </w:r>
      <w:r w:rsidRPr="00FF38DA">
        <w:rPr>
          <w:rFonts w:ascii="Times New Roman" w:hAnsi="Times New Roman" w:cs="Times New Roman"/>
          <w:sz w:val="24"/>
          <w:szCs w:val="24"/>
        </w:rPr>
        <w:t xml:space="preserve"> protein (histidine kinase, CitA)</w:t>
      </w:r>
    </w:p>
    <w:p w:rsidR="00FD2F32" w:rsidRPr="00FF38DA" w:rsidRDefault="00FD2F32" w:rsidP="00FD2F32">
      <w:pPr>
        <w:jc w:val="center"/>
        <w:rPr>
          <w:rFonts w:ascii="Times New Roman" w:hAnsi="Times New Roman" w:cs="Times New Roman"/>
          <w:sz w:val="24"/>
          <w:szCs w:val="24"/>
        </w:rPr>
      </w:pPr>
      <w:r w:rsidRPr="00FF38DA">
        <w:rPr>
          <w:rFonts w:ascii="Times New Roman" w:hAnsi="Times New Roman" w:cs="Times New Roman"/>
          <w:noProof/>
          <w:sz w:val="24"/>
          <w:szCs w:val="24"/>
        </w:rPr>
        <w:lastRenderedPageBreak/>
        <w:drawing>
          <wp:inline distT="0" distB="0" distL="0" distR="0">
            <wp:extent cx="2838734" cy="2803501"/>
            <wp:effectExtent l="19050" t="0" r="0" b="0"/>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44472" name="Picture 911444472"/>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36479" cy="2801274"/>
                    </a:xfrm>
                    <a:prstGeom prst="rect">
                      <a:avLst/>
                    </a:prstGeom>
                  </pic:spPr>
                </pic:pic>
              </a:graphicData>
            </a:graphic>
          </wp:inline>
        </w:drawing>
      </w:r>
    </w:p>
    <w:p w:rsidR="00FD2F32" w:rsidRPr="00FF38DA" w:rsidRDefault="00FD2F32" w:rsidP="00FD2F32">
      <w:pPr>
        <w:jc w:val="both"/>
        <w:rPr>
          <w:rFonts w:ascii="Times New Roman" w:hAnsi="Times New Roman" w:cs="Times New Roman"/>
          <w:sz w:val="24"/>
          <w:szCs w:val="24"/>
        </w:rPr>
      </w:pPr>
      <w:r>
        <w:rPr>
          <w:rFonts w:ascii="Times New Roman" w:hAnsi="Times New Roman" w:cs="Times New Roman"/>
          <w:sz w:val="24"/>
          <w:szCs w:val="24"/>
        </w:rPr>
        <w:t>Figure 14</w:t>
      </w:r>
      <w:r w:rsidRPr="00FF38DA">
        <w:rPr>
          <w:rFonts w:ascii="Times New Roman" w:hAnsi="Times New Roman" w:cs="Times New Roman"/>
          <w:sz w:val="24"/>
          <w:szCs w:val="24"/>
        </w:rPr>
        <w:t xml:space="preserve">: 2D structure of binding siteof D- Limonene on </w:t>
      </w:r>
      <w:r w:rsidRPr="00FF38DA">
        <w:rPr>
          <w:rFonts w:ascii="Times New Roman" w:hAnsi="Times New Roman" w:cs="Times New Roman"/>
          <w:i/>
          <w:iCs/>
          <w:sz w:val="24"/>
          <w:szCs w:val="24"/>
        </w:rPr>
        <w:t>K. pneumoniae</w:t>
      </w:r>
      <w:r w:rsidRPr="00FF38DA">
        <w:rPr>
          <w:rFonts w:ascii="Times New Roman" w:hAnsi="Times New Roman" w:cs="Times New Roman"/>
          <w:sz w:val="24"/>
          <w:szCs w:val="24"/>
        </w:rPr>
        <w:t xml:space="preserve"> protein (histidine kinase, CitA)</w:t>
      </w:r>
      <w:r>
        <w:rPr>
          <w:rFonts w:ascii="Times New Roman" w:hAnsi="Times New Roman" w:cs="Times New Roman"/>
          <w:sz w:val="24"/>
          <w:szCs w:val="24"/>
        </w:rPr>
        <w:t>.</w:t>
      </w:r>
    </w:p>
    <w:p w:rsidR="00FD2F32" w:rsidRPr="00FF38DA" w:rsidRDefault="00FD2F32" w:rsidP="00FD2F32">
      <w:pPr>
        <w:spacing w:after="0" w:line="360" w:lineRule="auto"/>
        <w:jc w:val="center"/>
        <w:rPr>
          <w:rFonts w:ascii="Times New Roman" w:hAnsi="Times New Roman" w:cs="Times New Roman"/>
          <w:sz w:val="24"/>
          <w:szCs w:val="24"/>
        </w:rPr>
      </w:pPr>
      <w:r w:rsidRPr="00FF38DA">
        <w:rPr>
          <w:rFonts w:ascii="Times New Roman" w:hAnsi="Times New Roman" w:cs="Times New Roman"/>
          <w:noProof/>
          <w:sz w:val="24"/>
          <w:szCs w:val="24"/>
        </w:rPr>
        <w:drawing>
          <wp:inline distT="0" distB="0" distL="0" distR="0">
            <wp:extent cx="1897960" cy="2088108"/>
            <wp:effectExtent l="19050" t="0" r="704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18865" name=""/>
                    <pic:cNvPicPr/>
                  </pic:nvPicPr>
                  <pic:blipFill>
                    <a:blip r:embed="rId35"/>
                    <a:stretch>
                      <a:fillRect/>
                    </a:stretch>
                  </pic:blipFill>
                  <pic:spPr>
                    <a:xfrm>
                      <a:off x="0" y="0"/>
                      <a:ext cx="1922134" cy="2114704"/>
                    </a:xfrm>
                    <a:prstGeom prst="rect">
                      <a:avLst/>
                    </a:prstGeom>
                  </pic:spPr>
                </pic:pic>
              </a:graphicData>
            </a:graphic>
          </wp:inline>
        </w:drawing>
      </w:r>
      <w:r w:rsidRPr="00FF38DA">
        <w:rPr>
          <w:rFonts w:ascii="Times New Roman" w:hAnsi="Times New Roman" w:cs="Times New Roman"/>
          <w:noProof/>
          <w:sz w:val="24"/>
          <w:szCs w:val="24"/>
        </w:rPr>
        <w:drawing>
          <wp:inline distT="0" distB="0" distL="0" distR="0">
            <wp:extent cx="1932580" cy="1921814"/>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52632" name=""/>
                    <pic:cNvPicPr/>
                  </pic:nvPicPr>
                  <pic:blipFill>
                    <a:blip r:embed="rId36"/>
                    <a:stretch>
                      <a:fillRect/>
                    </a:stretch>
                  </pic:blipFill>
                  <pic:spPr>
                    <a:xfrm>
                      <a:off x="0" y="0"/>
                      <a:ext cx="1934821" cy="1924042"/>
                    </a:xfrm>
                    <a:prstGeom prst="rect">
                      <a:avLst/>
                    </a:prstGeom>
                  </pic:spPr>
                </pic:pic>
              </a:graphicData>
            </a:graphic>
          </wp:inline>
        </w:drawing>
      </w:r>
    </w:p>
    <w:p w:rsidR="00FD2F32" w:rsidRDefault="00FD2F32" w:rsidP="00FD2F32">
      <w:pPr>
        <w:jc w:val="both"/>
        <w:rPr>
          <w:rFonts w:ascii="Times New Roman" w:hAnsi="Times New Roman" w:cs="Times New Roman"/>
          <w:sz w:val="24"/>
          <w:szCs w:val="24"/>
        </w:rPr>
      </w:pPr>
      <w:r>
        <w:rPr>
          <w:rFonts w:ascii="Times New Roman" w:hAnsi="Times New Roman" w:cs="Times New Roman"/>
          <w:sz w:val="24"/>
          <w:szCs w:val="24"/>
        </w:rPr>
        <w:t>Figure 15</w:t>
      </w:r>
      <w:r w:rsidRPr="00FF38DA">
        <w:rPr>
          <w:rFonts w:ascii="Times New Roman" w:hAnsi="Times New Roman" w:cs="Times New Roman"/>
          <w:sz w:val="24"/>
          <w:szCs w:val="24"/>
        </w:rPr>
        <w:t xml:space="preserve">: 2D </w:t>
      </w:r>
      <w:r>
        <w:rPr>
          <w:rFonts w:ascii="Times New Roman" w:hAnsi="Times New Roman" w:cs="Times New Roman"/>
          <w:sz w:val="24"/>
          <w:szCs w:val="24"/>
        </w:rPr>
        <w:t xml:space="preserve">and 3D </w:t>
      </w:r>
      <w:r w:rsidRPr="00FF38DA">
        <w:rPr>
          <w:rFonts w:ascii="Times New Roman" w:hAnsi="Times New Roman" w:cs="Times New Roman"/>
          <w:sz w:val="24"/>
          <w:szCs w:val="24"/>
        </w:rPr>
        <w:t xml:space="preserve">structure of binding site of colistin (standard antibiotic) on </w:t>
      </w:r>
      <w:r w:rsidRPr="00FF38DA">
        <w:rPr>
          <w:rFonts w:ascii="Times New Roman" w:hAnsi="Times New Roman" w:cs="Times New Roman"/>
          <w:i/>
          <w:iCs/>
          <w:sz w:val="24"/>
          <w:szCs w:val="24"/>
        </w:rPr>
        <w:t>K. pneumoniae</w:t>
      </w:r>
      <w:r w:rsidRPr="00FF38DA">
        <w:rPr>
          <w:rFonts w:ascii="Times New Roman" w:hAnsi="Times New Roman" w:cs="Times New Roman"/>
          <w:sz w:val="24"/>
          <w:szCs w:val="24"/>
        </w:rPr>
        <w:t xml:space="preserve"> protein (histidine kinase, CitA)</w:t>
      </w:r>
    </w:p>
    <w:p w:rsidR="00FD2F32" w:rsidRPr="00FF38DA" w:rsidRDefault="00172997" w:rsidP="00FD2F32">
      <w:pPr>
        <w:rPr>
          <w:rFonts w:ascii="Times New Roman" w:hAnsi="Times New Roman" w:cs="Times New Roman"/>
          <w:sz w:val="24"/>
          <w:szCs w:val="24"/>
        </w:rPr>
      </w:pPr>
      <w:r>
        <w:rPr>
          <w:rFonts w:ascii="Times New Roman" w:hAnsi="Times New Roman" w:cs="Times New Roman"/>
          <w:sz w:val="24"/>
          <w:szCs w:val="24"/>
        </w:rPr>
        <w:t>Table 7</w:t>
      </w:r>
      <w:r w:rsidR="00FD2F32" w:rsidRPr="00FF38DA">
        <w:rPr>
          <w:rFonts w:ascii="Times New Roman" w:hAnsi="Times New Roman" w:cs="Times New Roman"/>
          <w:sz w:val="24"/>
          <w:szCs w:val="24"/>
        </w:rPr>
        <w:t>: Interaction of the Selected Organic Compounds and Bacterial Protein</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4230"/>
        <w:gridCol w:w="1710"/>
        <w:gridCol w:w="1435"/>
        <w:gridCol w:w="1820"/>
      </w:tblGrid>
      <w:tr w:rsidR="00FD2F32" w:rsidRPr="00FF38DA" w:rsidTr="00862598">
        <w:trPr>
          <w:trHeight w:val="440"/>
        </w:trPr>
        <w:tc>
          <w:tcPr>
            <w:tcW w:w="4230" w:type="dxa"/>
            <w:tcBorders>
              <w:top w:val="single" w:sz="4" w:space="0" w:color="auto"/>
              <w:bottom w:val="single" w:sz="4" w:space="0" w:color="auto"/>
            </w:tcBorders>
          </w:tcPr>
          <w:p w:rsidR="00FD2F32" w:rsidRPr="00FF38DA" w:rsidRDefault="00FD2F32" w:rsidP="00862598">
            <w:pPr>
              <w:rPr>
                <w:rFonts w:ascii="Times New Roman" w:hAnsi="Times New Roman" w:cs="Times New Roman"/>
                <w:b/>
                <w:bCs/>
                <w:sz w:val="24"/>
                <w:szCs w:val="24"/>
              </w:rPr>
            </w:pPr>
            <w:r w:rsidRPr="00FF38DA">
              <w:rPr>
                <w:rFonts w:ascii="Times New Roman" w:hAnsi="Times New Roman" w:cs="Times New Roman"/>
                <w:b/>
                <w:bCs/>
                <w:sz w:val="24"/>
                <w:szCs w:val="24"/>
              </w:rPr>
              <w:t>Ligand-Protein Interaction</w:t>
            </w:r>
          </w:p>
        </w:tc>
        <w:tc>
          <w:tcPr>
            <w:tcW w:w="1710" w:type="dxa"/>
            <w:tcBorders>
              <w:top w:val="single" w:sz="4" w:space="0" w:color="auto"/>
              <w:bottom w:val="single" w:sz="4" w:space="0" w:color="auto"/>
            </w:tcBorders>
          </w:tcPr>
          <w:p w:rsidR="00FD2F32" w:rsidRPr="00FF38DA" w:rsidRDefault="00FD2F32" w:rsidP="00862598">
            <w:pPr>
              <w:rPr>
                <w:rFonts w:ascii="Times New Roman" w:hAnsi="Times New Roman" w:cs="Times New Roman"/>
                <w:b/>
                <w:bCs/>
                <w:sz w:val="24"/>
                <w:szCs w:val="24"/>
              </w:rPr>
            </w:pPr>
            <w:r w:rsidRPr="00FF38DA">
              <w:rPr>
                <w:rFonts w:ascii="Times New Roman" w:hAnsi="Times New Roman" w:cs="Times New Roman"/>
                <w:b/>
                <w:bCs/>
                <w:sz w:val="24"/>
                <w:szCs w:val="24"/>
              </w:rPr>
              <w:t>Energy (Coulomb)</w:t>
            </w:r>
          </w:p>
        </w:tc>
        <w:tc>
          <w:tcPr>
            <w:tcW w:w="1435" w:type="dxa"/>
            <w:tcBorders>
              <w:top w:val="single" w:sz="4" w:space="0" w:color="auto"/>
              <w:bottom w:val="single" w:sz="4" w:space="0" w:color="auto"/>
            </w:tcBorders>
          </w:tcPr>
          <w:p w:rsidR="00FD2F32" w:rsidRPr="00FF38DA" w:rsidRDefault="00FD2F32" w:rsidP="00862598">
            <w:pPr>
              <w:rPr>
                <w:rFonts w:ascii="Times New Roman" w:hAnsi="Times New Roman" w:cs="Times New Roman"/>
                <w:b/>
                <w:bCs/>
                <w:sz w:val="24"/>
                <w:szCs w:val="24"/>
              </w:rPr>
            </w:pPr>
            <w:r w:rsidRPr="00FF38DA">
              <w:rPr>
                <w:rFonts w:ascii="Times New Roman" w:hAnsi="Times New Roman" w:cs="Times New Roman"/>
                <w:b/>
                <w:bCs/>
                <w:sz w:val="24"/>
                <w:szCs w:val="24"/>
              </w:rPr>
              <w:t>Binding Affinity</w:t>
            </w:r>
            <w:r>
              <w:rPr>
                <w:rFonts w:ascii="Times New Roman" w:hAnsi="Times New Roman" w:cs="Times New Roman"/>
                <w:b/>
                <w:bCs/>
                <w:sz w:val="24"/>
                <w:szCs w:val="24"/>
              </w:rPr>
              <w:t xml:space="preserve"> (kcal/mol)</w:t>
            </w:r>
          </w:p>
        </w:tc>
        <w:tc>
          <w:tcPr>
            <w:tcW w:w="1820" w:type="dxa"/>
            <w:tcBorders>
              <w:top w:val="single" w:sz="4" w:space="0" w:color="auto"/>
              <w:bottom w:val="single" w:sz="4" w:space="0" w:color="auto"/>
            </w:tcBorders>
          </w:tcPr>
          <w:p w:rsidR="00FD2F32" w:rsidRPr="00FF38DA" w:rsidRDefault="00FD2F32" w:rsidP="00862598">
            <w:pPr>
              <w:rPr>
                <w:rFonts w:ascii="Times New Roman" w:hAnsi="Times New Roman" w:cs="Times New Roman"/>
                <w:b/>
                <w:bCs/>
                <w:sz w:val="24"/>
                <w:szCs w:val="24"/>
              </w:rPr>
            </w:pPr>
            <w:r w:rsidRPr="00FF38DA">
              <w:rPr>
                <w:rFonts w:ascii="Times New Roman" w:hAnsi="Times New Roman" w:cs="Times New Roman"/>
                <w:b/>
                <w:bCs/>
                <w:sz w:val="24"/>
                <w:szCs w:val="24"/>
              </w:rPr>
              <w:t>RMSD (Å)</w:t>
            </w:r>
          </w:p>
        </w:tc>
      </w:tr>
      <w:tr w:rsidR="00FD2F32" w:rsidRPr="00FF38DA" w:rsidTr="00862598">
        <w:trPr>
          <w:trHeight w:val="277"/>
        </w:trPr>
        <w:tc>
          <w:tcPr>
            <w:tcW w:w="4230" w:type="dxa"/>
            <w:tcBorders>
              <w:top w:val="single" w:sz="4" w:space="0" w:color="auto"/>
              <w:bottom w:val="nil"/>
            </w:tcBorders>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Polymyxin (Standard for</w:t>
            </w:r>
            <w:r w:rsidRPr="00FF38DA">
              <w:rPr>
                <w:rFonts w:ascii="Times New Roman" w:hAnsi="Times New Roman" w:cs="Times New Roman"/>
                <w:i/>
                <w:iCs/>
                <w:sz w:val="24"/>
                <w:szCs w:val="24"/>
              </w:rPr>
              <w:t>A. baumannii</w:t>
            </w:r>
            <w:r w:rsidRPr="00FF38DA">
              <w:rPr>
                <w:rFonts w:ascii="Times New Roman" w:hAnsi="Times New Roman" w:cs="Times New Roman"/>
                <w:sz w:val="24"/>
                <w:szCs w:val="24"/>
              </w:rPr>
              <w:t>)</w:t>
            </w:r>
          </w:p>
        </w:tc>
        <w:tc>
          <w:tcPr>
            <w:tcW w:w="1710" w:type="dxa"/>
            <w:tcBorders>
              <w:top w:val="single" w:sz="4" w:space="0" w:color="auto"/>
              <w:bottom w:val="nil"/>
            </w:tcBorders>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1405.08</w:t>
            </w:r>
          </w:p>
        </w:tc>
        <w:tc>
          <w:tcPr>
            <w:tcW w:w="1435" w:type="dxa"/>
            <w:tcBorders>
              <w:top w:val="single" w:sz="4" w:space="0" w:color="auto"/>
              <w:bottom w:val="nil"/>
            </w:tcBorders>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-3.1</w:t>
            </w:r>
            <w:r>
              <w:rPr>
                <w:rFonts w:ascii="Times New Roman" w:hAnsi="Times New Roman" w:cs="Times New Roman"/>
                <w:sz w:val="24"/>
                <w:szCs w:val="24"/>
              </w:rPr>
              <w:t>s</w:t>
            </w:r>
          </w:p>
        </w:tc>
        <w:tc>
          <w:tcPr>
            <w:tcW w:w="1820" w:type="dxa"/>
            <w:tcBorders>
              <w:top w:val="single" w:sz="4" w:space="0" w:color="auto"/>
              <w:bottom w:val="nil"/>
            </w:tcBorders>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0.0</w:t>
            </w:r>
          </w:p>
        </w:tc>
      </w:tr>
      <w:tr w:rsidR="00FD2F32" w:rsidRPr="00FF38DA" w:rsidTr="00862598">
        <w:trPr>
          <w:trHeight w:val="299"/>
        </w:trPr>
        <w:tc>
          <w:tcPr>
            <w:tcW w:w="4230" w:type="dxa"/>
            <w:tcBorders>
              <w:top w:val="nil"/>
            </w:tcBorders>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Eugenol</w:t>
            </w:r>
          </w:p>
        </w:tc>
        <w:tc>
          <w:tcPr>
            <w:tcW w:w="1710" w:type="dxa"/>
            <w:tcBorders>
              <w:top w:val="nil"/>
            </w:tcBorders>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169.59</w:t>
            </w:r>
          </w:p>
        </w:tc>
        <w:tc>
          <w:tcPr>
            <w:tcW w:w="1435" w:type="dxa"/>
            <w:tcBorders>
              <w:top w:val="nil"/>
            </w:tcBorders>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-4.9</w:t>
            </w:r>
          </w:p>
        </w:tc>
        <w:tc>
          <w:tcPr>
            <w:tcW w:w="1820" w:type="dxa"/>
            <w:tcBorders>
              <w:top w:val="nil"/>
            </w:tcBorders>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0.00</w:t>
            </w:r>
          </w:p>
        </w:tc>
      </w:tr>
      <w:tr w:rsidR="00FD2F32" w:rsidRPr="00FF38DA" w:rsidTr="00862598">
        <w:trPr>
          <w:trHeight w:val="299"/>
        </w:trPr>
        <w:tc>
          <w:tcPr>
            <w:tcW w:w="4230"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Isoeugenol</w:t>
            </w:r>
          </w:p>
        </w:tc>
        <w:tc>
          <w:tcPr>
            <w:tcW w:w="1710"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170.74</w:t>
            </w:r>
          </w:p>
        </w:tc>
        <w:tc>
          <w:tcPr>
            <w:tcW w:w="1435"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-5.2</w:t>
            </w:r>
          </w:p>
        </w:tc>
        <w:tc>
          <w:tcPr>
            <w:tcW w:w="1820"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0.00</w:t>
            </w:r>
          </w:p>
        </w:tc>
      </w:tr>
      <w:tr w:rsidR="00FD2F32" w:rsidRPr="00FF38DA" w:rsidTr="00862598">
        <w:trPr>
          <w:trHeight w:val="299"/>
        </w:trPr>
        <w:tc>
          <w:tcPr>
            <w:tcW w:w="4230"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Caryophyllene</w:t>
            </w:r>
          </w:p>
        </w:tc>
        <w:tc>
          <w:tcPr>
            <w:tcW w:w="1710"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740.89</w:t>
            </w:r>
          </w:p>
        </w:tc>
        <w:tc>
          <w:tcPr>
            <w:tcW w:w="1435"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-5.6</w:t>
            </w:r>
          </w:p>
        </w:tc>
        <w:tc>
          <w:tcPr>
            <w:tcW w:w="1820"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0.0</w:t>
            </w:r>
          </w:p>
        </w:tc>
      </w:tr>
      <w:tr w:rsidR="00FD2F32" w:rsidRPr="00FF38DA" w:rsidTr="00862598">
        <w:trPr>
          <w:trHeight w:val="299"/>
        </w:trPr>
        <w:tc>
          <w:tcPr>
            <w:tcW w:w="4230"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Tannin</w:t>
            </w:r>
          </w:p>
        </w:tc>
        <w:tc>
          <w:tcPr>
            <w:tcW w:w="1710"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1111.94</w:t>
            </w:r>
          </w:p>
        </w:tc>
        <w:tc>
          <w:tcPr>
            <w:tcW w:w="1435"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-8.0</w:t>
            </w:r>
          </w:p>
        </w:tc>
        <w:tc>
          <w:tcPr>
            <w:tcW w:w="1820"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0.0</w:t>
            </w:r>
          </w:p>
        </w:tc>
      </w:tr>
      <w:tr w:rsidR="00FD2F32" w:rsidRPr="00FF38DA" w:rsidTr="00862598">
        <w:trPr>
          <w:trHeight w:val="277"/>
        </w:trPr>
        <w:tc>
          <w:tcPr>
            <w:tcW w:w="4230"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D-Limonene</w:t>
            </w:r>
          </w:p>
        </w:tc>
        <w:tc>
          <w:tcPr>
            <w:tcW w:w="1710"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101.92</w:t>
            </w:r>
          </w:p>
        </w:tc>
        <w:tc>
          <w:tcPr>
            <w:tcW w:w="1435"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-4.7</w:t>
            </w:r>
          </w:p>
        </w:tc>
        <w:tc>
          <w:tcPr>
            <w:tcW w:w="1820"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1.77</w:t>
            </w:r>
          </w:p>
        </w:tc>
      </w:tr>
      <w:tr w:rsidR="00FD2F32" w:rsidRPr="00FF38DA" w:rsidTr="00862598">
        <w:trPr>
          <w:trHeight w:val="277"/>
        </w:trPr>
        <w:tc>
          <w:tcPr>
            <w:tcW w:w="4230" w:type="dxa"/>
            <w:tcBorders>
              <w:bottom w:val="nil"/>
            </w:tcBorders>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Squalene</w:t>
            </w:r>
          </w:p>
        </w:tc>
        <w:tc>
          <w:tcPr>
            <w:tcW w:w="1710" w:type="dxa"/>
            <w:tcBorders>
              <w:bottom w:val="nil"/>
            </w:tcBorders>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248.91</w:t>
            </w:r>
          </w:p>
        </w:tc>
        <w:tc>
          <w:tcPr>
            <w:tcW w:w="1435" w:type="dxa"/>
            <w:tcBorders>
              <w:bottom w:val="nil"/>
            </w:tcBorders>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-4.4</w:t>
            </w:r>
          </w:p>
        </w:tc>
        <w:tc>
          <w:tcPr>
            <w:tcW w:w="1820" w:type="dxa"/>
            <w:tcBorders>
              <w:bottom w:val="nil"/>
            </w:tcBorders>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0.00</w:t>
            </w:r>
          </w:p>
        </w:tc>
      </w:tr>
      <w:tr w:rsidR="00FD2F32" w:rsidRPr="00FF38DA" w:rsidTr="00862598">
        <w:trPr>
          <w:trHeight w:val="299"/>
        </w:trPr>
        <w:tc>
          <w:tcPr>
            <w:tcW w:w="4230" w:type="dxa"/>
            <w:tcBorders>
              <w:top w:val="nil"/>
              <w:bottom w:val="single" w:sz="4" w:space="0" w:color="auto"/>
            </w:tcBorders>
          </w:tcPr>
          <w:p w:rsidR="00FD2F32" w:rsidRPr="00FF38DA" w:rsidRDefault="00FD2F32" w:rsidP="00862598">
            <w:pPr>
              <w:rPr>
                <w:rFonts w:ascii="Times New Roman" w:hAnsi="Times New Roman" w:cs="Times New Roman"/>
                <w:sz w:val="24"/>
                <w:szCs w:val="24"/>
              </w:rPr>
            </w:pPr>
          </w:p>
        </w:tc>
        <w:tc>
          <w:tcPr>
            <w:tcW w:w="1710" w:type="dxa"/>
            <w:tcBorders>
              <w:top w:val="nil"/>
              <w:bottom w:val="single" w:sz="4" w:space="0" w:color="auto"/>
            </w:tcBorders>
          </w:tcPr>
          <w:p w:rsidR="00FD2F32" w:rsidRPr="00FF38DA" w:rsidRDefault="00FD2F32" w:rsidP="00862598">
            <w:pPr>
              <w:rPr>
                <w:rFonts w:ascii="Times New Roman" w:hAnsi="Times New Roman" w:cs="Times New Roman"/>
                <w:sz w:val="24"/>
                <w:szCs w:val="24"/>
              </w:rPr>
            </w:pPr>
          </w:p>
        </w:tc>
        <w:tc>
          <w:tcPr>
            <w:tcW w:w="1435" w:type="dxa"/>
            <w:tcBorders>
              <w:top w:val="nil"/>
              <w:bottom w:val="single" w:sz="4" w:space="0" w:color="auto"/>
            </w:tcBorders>
          </w:tcPr>
          <w:p w:rsidR="00FD2F32" w:rsidRPr="00FF38DA" w:rsidRDefault="00FD2F32" w:rsidP="00862598">
            <w:pPr>
              <w:rPr>
                <w:rFonts w:ascii="Times New Roman" w:hAnsi="Times New Roman" w:cs="Times New Roman"/>
                <w:sz w:val="24"/>
                <w:szCs w:val="24"/>
              </w:rPr>
            </w:pPr>
          </w:p>
        </w:tc>
        <w:tc>
          <w:tcPr>
            <w:tcW w:w="1820" w:type="dxa"/>
            <w:tcBorders>
              <w:top w:val="nil"/>
              <w:bottom w:val="single" w:sz="4" w:space="0" w:color="auto"/>
            </w:tcBorders>
          </w:tcPr>
          <w:p w:rsidR="00FD2F32" w:rsidRPr="00FF38DA" w:rsidRDefault="00FD2F32" w:rsidP="00862598">
            <w:pPr>
              <w:rPr>
                <w:rFonts w:ascii="Times New Roman" w:hAnsi="Times New Roman" w:cs="Times New Roman"/>
                <w:sz w:val="24"/>
                <w:szCs w:val="24"/>
              </w:rPr>
            </w:pPr>
          </w:p>
        </w:tc>
      </w:tr>
      <w:tr w:rsidR="00FD2F32" w:rsidRPr="00FF38DA" w:rsidTr="00862598">
        <w:trPr>
          <w:trHeight w:val="299"/>
        </w:trPr>
        <w:tc>
          <w:tcPr>
            <w:tcW w:w="4230" w:type="dxa"/>
            <w:tcBorders>
              <w:top w:val="single" w:sz="4" w:space="0" w:color="auto"/>
              <w:bottom w:val="nil"/>
            </w:tcBorders>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 xml:space="preserve">Colistin (Standard for </w:t>
            </w:r>
            <w:r w:rsidRPr="00FF38DA">
              <w:rPr>
                <w:rFonts w:ascii="Times New Roman" w:hAnsi="Times New Roman" w:cs="Times New Roman"/>
                <w:i/>
                <w:iCs/>
                <w:sz w:val="24"/>
                <w:szCs w:val="24"/>
              </w:rPr>
              <w:t>K. pneumoniae</w:t>
            </w:r>
            <w:r w:rsidRPr="00FF38DA">
              <w:rPr>
                <w:rFonts w:ascii="Times New Roman" w:hAnsi="Times New Roman" w:cs="Times New Roman"/>
                <w:sz w:val="24"/>
                <w:szCs w:val="24"/>
              </w:rPr>
              <w:t>)</w:t>
            </w:r>
          </w:p>
        </w:tc>
        <w:tc>
          <w:tcPr>
            <w:tcW w:w="1710" w:type="dxa"/>
            <w:tcBorders>
              <w:top w:val="single" w:sz="4" w:space="0" w:color="auto"/>
              <w:bottom w:val="nil"/>
            </w:tcBorders>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1350.46</w:t>
            </w:r>
          </w:p>
        </w:tc>
        <w:tc>
          <w:tcPr>
            <w:tcW w:w="1435" w:type="dxa"/>
            <w:tcBorders>
              <w:top w:val="single" w:sz="4" w:space="0" w:color="auto"/>
              <w:bottom w:val="nil"/>
            </w:tcBorders>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-2.5</w:t>
            </w:r>
          </w:p>
        </w:tc>
        <w:tc>
          <w:tcPr>
            <w:tcW w:w="1820" w:type="dxa"/>
            <w:tcBorders>
              <w:top w:val="single" w:sz="4" w:space="0" w:color="auto"/>
              <w:bottom w:val="nil"/>
            </w:tcBorders>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0.0</w:t>
            </w:r>
          </w:p>
        </w:tc>
      </w:tr>
      <w:tr w:rsidR="00FD2F32" w:rsidRPr="00FF38DA" w:rsidTr="00862598">
        <w:trPr>
          <w:trHeight w:val="299"/>
        </w:trPr>
        <w:tc>
          <w:tcPr>
            <w:tcW w:w="4230" w:type="dxa"/>
            <w:tcBorders>
              <w:top w:val="nil"/>
            </w:tcBorders>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Eugenol</w:t>
            </w:r>
          </w:p>
        </w:tc>
        <w:tc>
          <w:tcPr>
            <w:tcW w:w="1710" w:type="dxa"/>
            <w:tcBorders>
              <w:top w:val="nil"/>
            </w:tcBorders>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169.59</w:t>
            </w:r>
          </w:p>
        </w:tc>
        <w:tc>
          <w:tcPr>
            <w:tcW w:w="1435" w:type="dxa"/>
            <w:tcBorders>
              <w:top w:val="nil"/>
            </w:tcBorders>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-4.8</w:t>
            </w:r>
          </w:p>
        </w:tc>
        <w:tc>
          <w:tcPr>
            <w:tcW w:w="1820" w:type="dxa"/>
            <w:tcBorders>
              <w:top w:val="nil"/>
            </w:tcBorders>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0.00</w:t>
            </w:r>
          </w:p>
        </w:tc>
      </w:tr>
      <w:tr w:rsidR="00FD2F32" w:rsidRPr="00FF38DA" w:rsidTr="00862598">
        <w:trPr>
          <w:trHeight w:val="277"/>
        </w:trPr>
        <w:tc>
          <w:tcPr>
            <w:tcW w:w="4230"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Isoeugenol</w:t>
            </w:r>
          </w:p>
        </w:tc>
        <w:tc>
          <w:tcPr>
            <w:tcW w:w="1710"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170.74</w:t>
            </w:r>
          </w:p>
        </w:tc>
        <w:tc>
          <w:tcPr>
            <w:tcW w:w="1435"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-5.0</w:t>
            </w:r>
          </w:p>
        </w:tc>
        <w:tc>
          <w:tcPr>
            <w:tcW w:w="1820"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0.00</w:t>
            </w:r>
          </w:p>
        </w:tc>
      </w:tr>
      <w:tr w:rsidR="00FD2F32" w:rsidRPr="00FF38DA" w:rsidTr="00862598">
        <w:trPr>
          <w:trHeight w:val="277"/>
        </w:trPr>
        <w:tc>
          <w:tcPr>
            <w:tcW w:w="4230"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Isoeugenol</w:t>
            </w:r>
          </w:p>
        </w:tc>
        <w:tc>
          <w:tcPr>
            <w:tcW w:w="1710"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101.92</w:t>
            </w:r>
          </w:p>
        </w:tc>
        <w:tc>
          <w:tcPr>
            <w:tcW w:w="1435"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-4.9</w:t>
            </w:r>
          </w:p>
        </w:tc>
        <w:tc>
          <w:tcPr>
            <w:tcW w:w="1820"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0.00</w:t>
            </w:r>
          </w:p>
        </w:tc>
      </w:tr>
      <w:tr w:rsidR="00FD2F32" w:rsidRPr="00FF38DA" w:rsidTr="00862598">
        <w:trPr>
          <w:trHeight w:val="277"/>
        </w:trPr>
        <w:tc>
          <w:tcPr>
            <w:tcW w:w="4230"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Tannin</w:t>
            </w:r>
          </w:p>
        </w:tc>
        <w:tc>
          <w:tcPr>
            <w:tcW w:w="1710"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1017.14</w:t>
            </w:r>
          </w:p>
        </w:tc>
        <w:tc>
          <w:tcPr>
            <w:tcW w:w="1435"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-8.0</w:t>
            </w:r>
          </w:p>
        </w:tc>
        <w:tc>
          <w:tcPr>
            <w:tcW w:w="1820"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0.0</w:t>
            </w:r>
          </w:p>
        </w:tc>
      </w:tr>
      <w:tr w:rsidR="00FD2F32" w:rsidRPr="00FF38DA" w:rsidTr="00862598">
        <w:trPr>
          <w:trHeight w:val="299"/>
        </w:trPr>
        <w:tc>
          <w:tcPr>
            <w:tcW w:w="4230"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Squalene</w:t>
            </w:r>
          </w:p>
        </w:tc>
        <w:tc>
          <w:tcPr>
            <w:tcW w:w="1710"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248.91</w:t>
            </w:r>
          </w:p>
        </w:tc>
        <w:tc>
          <w:tcPr>
            <w:tcW w:w="1435"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-5.4</w:t>
            </w:r>
          </w:p>
        </w:tc>
        <w:tc>
          <w:tcPr>
            <w:tcW w:w="1820" w:type="dxa"/>
          </w:tcPr>
          <w:p w:rsidR="00FD2F32" w:rsidRPr="00FF38DA" w:rsidRDefault="00FD2F32" w:rsidP="00862598">
            <w:pPr>
              <w:rPr>
                <w:rFonts w:ascii="Times New Roman" w:hAnsi="Times New Roman" w:cs="Times New Roman"/>
                <w:sz w:val="24"/>
                <w:szCs w:val="24"/>
              </w:rPr>
            </w:pPr>
            <w:r w:rsidRPr="00FF38DA">
              <w:rPr>
                <w:rFonts w:ascii="Times New Roman" w:hAnsi="Times New Roman" w:cs="Times New Roman"/>
                <w:sz w:val="24"/>
                <w:szCs w:val="24"/>
              </w:rPr>
              <w:t>0.00</w:t>
            </w:r>
          </w:p>
        </w:tc>
      </w:tr>
    </w:tbl>
    <w:p w:rsidR="00FD2F32" w:rsidRDefault="00FD2F32">
      <w:pPr>
        <w:rPr>
          <w:rFonts w:ascii="Times New Roman" w:hAnsi="Times New Roman" w:cs="Times New Roman"/>
          <w:b/>
          <w:sz w:val="24"/>
          <w:szCs w:val="24"/>
        </w:rPr>
      </w:pPr>
    </w:p>
    <w:p w:rsidR="00A92FCE" w:rsidRDefault="00E975B2">
      <w:pPr>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r>
      <w:r w:rsidRPr="001B09EB">
        <w:rPr>
          <w:rFonts w:ascii="Times New Roman" w:hAnsi="Times New Roman" w:cs="Times New Roman"/>
          <w:b/>
          <w:sz w:val="24"/>
          <w:szCs w:val="24"/>
        </w:rPr>
        <w:t>DISCUSSION</w:t>
      </w:r>
    </w:p>
    <w:p w:rsidR="001B09EB" w:rsidRDefault="001B09EB" w:rsidP="001B09EB">
      <w:pPr>
        <w:spacing w:line="360" w:lineRule="auto"/>
        <w:jc w:val="both"/>
        <w:rPr>
          <w:rFonts w:ascii="Times New Roman" w:hAnsi="Times New Roman" w:cs="Times New Roman"/>
          <w:sz w:val="24"/>
          <w:szCs w:val="24"/>
        </w:rPr>
      </w:pPr>
      <w:r w:rsidRPr="00873EFC">
        <w:rPr>
          <w:rFonts w:ascii="Times New Roman" w:hAnsi="Times New Roman" w:cs="Times New Roman"/>
          <w:sz w:val="24"/>
          <w:szCs w:val="24"/>
        </w:rPr>
        <w:t xml:space="preserve">The </w:t>
      </w:r>
      <w:r w:rsidRPr="00873EFC">
        <w:rPr>
          <w:rStyle w:val="Strong"/>
          <w:rFonts w:ascii="Times New Roman" w:hAnsi="Times New Roman" w:cs="Times New Roman"/>
          <w:b w:val="0"/>
          <w:sz w:val="24"/>
          <w:szCs w:val="24"/>
        </w:rPr>
        <w:t>DPPH assay</w:t>
      </w:r>
      <w:r w:rsidRPr="00873EFC">
        <w:rPr>
          <w:rFonts w:ascii="Times New Roman" w:hAnsi="Times New Roman" w:cs="Times New Roman"/>
          <w:sz w:val="24"/>
          <w:szCs w:val="24"/>
        </w:rPr>
        <w:t xml:space="preserve"> evaluates antioxidant activity based on the ability of plant extracts to donate hydrogen/electrons to the stable free radical DPPH (deep purple color). When antioxidants neutralize DPPH, the solution becomes lighter, and absorbance decreases. In this study, </w:t>
      </w:r>
      <w:r>
        <w:rPr>
          <w:rFonts w:ascii="Times New Roman" w:hAnsi="Times New Roman" w:cs="Times New Roman"/>
          <w:sz w:val="24"/>
          <w:szCs w:val="24"/>
        </w:rPr>
        <w:t xml:space="preserve">the colour of DPPH solution changed from a deep purple colour to a yellowish colour indicating the ability of the extracts to scavenge free radicals. </w:t>
      </w:r>
      <w:r w:rsidRPr="00873EFC">
        <w:rPr>
          <w:rFonts w:ascii="Times New Roman" w:hAnsi="Times New Roman" w:cs="Times New Roman"/>
          <w:sz w:val="24"/>
          <w:szCs w:val="24"/>
        </w:rPr>
        <w:t xml:space="preserve">In </w:t>
      </w:r>
      <w:r w:rsidRPr="00873EFC">
        <w:rPr>
          <w:rFonts w:ascii="Times New Roman" w:hAnsi="Times New Roman" w:cs="Times New Roman"/>
          <w:i/>
          <w:sz w:val="24"/>
          <w:szCs w:val="24"/>
        </w:rPr>
        <w:t>S. aromaticum</w:t>
      </w:r>
      <w:r w:rsidRPr="00873EFC">
        <w:rPr>
          <w:rFonts w:ascii="Times New Roman" w:hAnsi="Times New Roman" w:cs="Times New Roman"/>
          <w:sz w:val="24"/>
          <w:szCs w:val="24"/>
        </w:rPr>
        <w:t xml:space="preserve"> extract, highest antioxidant activity was observed at 25% prepared extract concentration DPPH inhibition with 65.95% and 63.33%</w:t>
      </w:r>
      <w:r>
        <w:rPr>
          <w:rFonts w:ascii="Times New Roman" w:hAnsi="Times New Roman" w:cs="Times New Roman"/>
          <w:sz w:val="24"/>
          <w:szCs w:val="24"/>
        </w:rPr>
        <w:t xml:space="preserve"> in hot and cold extraction solvent respectively</w:t>
      </w:r>
      <w:r w:rsidRPr="00873EFC">
        <w:rPr>
          <w:rFonts w:ascii="Times New Roman" w:hAnsi="Times New Roman" w:cs="Times New Roman"/>
          <w:sz w:val="24"/>
          <w:szCs w:val="24"/>
        </w:rPr>
        <w:t>. This correlates with previous study by Abdelmuhsin</w:t>
      </w:r>
      <w:r w:rsidRPr="00873EFC">
        <w:rPr>
          <w:rFonts w:ascii="Times New Roman" w:hAnsi="Times New Roman" w:cs="Times New Roman"/>
          <w:i/>
          <w:sz w:val="24"/>
          <w:szCs w:val="24"/>
        </w:rPr>
        <w:t xml:space="preserve">et al. </w:t>
      </w:r>
      <w:r w:rsidRPr="00873EFC">
        <w:rPr>
          <w:rFonts w:ascii="Times New Roman" w:hAnsi="Times New Roman" w:cs="Times New Roman"/>
          <w:sz w:val="24"/>
          <w:szCs w:val="24"/>
        </w:rPr>
        <w:t>(2025) showing significant antioxidant activity of clove extra</w:t>
      </w:r>
      <w:r w:rsidR="00426068">
        <w:rPr>
          <w:rFonts w:ascii="Times New Roman" w:hAnsi="Times New Roman" w:cs="Times New Roman"/>
          <w:sz w:val="24"/>
          <w:szCs w:val="24"/>
        </w:rPr>
        <w:t>ct as measured by DPPH assays in</w:t>
      </w:r>
      <w:r w:rsidRPr="00873EFC">
        <w:rPr>
          <w:rFonts w:ascii="Times New Roman" w:hAnsi="Times New Roman" w:cs="Times New Roman"/>
          <w:sz w:val="24"/>
          <w:szCs w:val="24"/>
        </w:rPr>
        <w:t xml:space="preserve"> various preparations.</w:t>
      </w:r>
      <w:r>
        <w:rPr>
          <w:rFonts w:ascii="Times New Roman" w:hAnsi="Times New Roman" w:cs="Times New Roman"/>
          <w:sz w:val="24"/>
          <w:szCs w:val="24"/>
        </w:rPr>
        <w:t xml:space="preserve"> It is reported that</w:t>
      </w:r>
      <w:r w:rsidR="00955BD5">
        <w:rPr>
          <w:rStyle w:val="Emphasis"/>
          <w:rFonts w:ascii="Times New Roman" w:hAnsi="Times New Roman" w:cs="Times New Roman"/>
          <w:sz w:val="24"/>
          <w:szCs w:val="24"/>
        </w:rPr>
        <w:t>S.</w:t>
      </w:r>
      <w:r w:rsidRPr="00873EFC">
        <w:rPr>
          <w:rStyle w:val="Emphasis"/>
          <w:rFonts w:ascii="Times New Roman" w:hAnsi="Times New Roman" w:cs="Times New Roman"/>
          <w:sz w:val="24"/>
          <w:szCs w:val="24"/>
        </w:rPr>
        <w:t xml:space="preserve"> aromaticum</w:t>
      </w:r>
      <w:r w:rsidRPr="00873EFC">
        <w:rPr>
          <w:rFonts w:ascii="Times New Roman" w:hAnsi="Times New Roman" w:cs="Times New Roman"/>
          <w:sz w:val="24"/>
          <w:szCs w:val="24"/>
        </w:rPr>
        <w:t xml:space="preserve"> strong free radical scavengers </w:t>
      </w:r>
      <w:r w:rsidR="00426068">
        <w:rPr>
          <w:rFonts w:ascii="Times New Roman" w:hAnsi="Times New Roman" w:cs="Times New Roman"/>
          <w:sz w:val="24"/>
          <w:szCs w:val="24"/>
        </w:rPr>
        <w:t xml:space="preserve">is </w:t>
      </w:r>
      <w:r w:rsidRPr="00873EFC">
        <w:rPr>
          <w:rFonts w:ascii="Times New Roman" w:hAnsi="Times New Roman" w:cs="Times New Roman"/>
          <w:sz w:val="24"/>
          <w:szCs w:val="24"/>
        </w:rPr>
        <w:t xml:space="preserve">due to the ability of phenols to readily donate hydrogen atoms to neutralize DPPH radicals.  Also, other research </w:t>
      </w:r>
      <w:r w:rsidR="00426068">
        <w:rPr>
          <w:rFonts w:ascii="Times New Roman" w:hAnsi="Times New Roman" w:cs="Times New Roman"/>
          <w:sz w:val="24"/>
          <w:szCs w:val="24"/>
        </w:rPr>
        <w:t xml:space="preserve">work </w:t>
      </w:r>
      <w:r w:rsidRPr="00873EFC">
        <w:rPr>
          <w:rFonts w:ascii="Times New Roman" w:hAnsi="Times New Roman" w:cs="Times New Roman"/>
          <w:sz w:val="24"/>
          <w:szCs w:val="24"/>
        </w:rPr>
        <w:t xml:space="preserve">has demonstrated that ethanol and water clove extracts showed up to </w:t>
      </w:r>
      <w:r w:rsidRPr="00873EFC">
        <w:rPr>
          <w:rStyle w:val="Strong"/>
          <w:rFonts w:ascii="Times New Roman" w:hAnsi="Times New Roman" w:cs="Times New Roman"/>
          <w:b w:val="0"/>
          <w:sz w:val="24"/>
          <w:szCs w:val="24"/>
        </w:rPr>
        <w:t>90% DPPH inhibition</w:t>
      </w:r>
      <w:r w:rsidRPr="00873EFC">
        <w:rPr>
          <w:rFonts w:ascii="Times New Roman" w:hAnsi="Times New Roman" w:cs="Times New Roman"/>
          <w:sz w:val="24"/>
          <w:szCs w:val="24"/>
        </w:rPr>
        <w:t xml:space="preserve"> at certain concentrations (Abo El-Maati</w:t>
      </w:r>
      <w:r w:rsidRPr="00873EFC">
        <w:rPr>
          <w:rFonts w:ascii="Times New Roman" w:hAnsi="Times New Roman" w:cs="Times New Roman"/>
          <w:i/>
          <w:sz w:val="24"/>
          <w:szCs w:val="24"/>
        </w:rPr>
        <w:t xml:space="preserve">et al., </w:t>
      </w:r>
      <w:r w:rsidRPr="00873EFC">
        <w:rPr>
          <w:rFonts w:ascii="Times New Roman" w:hAnsi="Times New Roman" w:cs="Times New Roman"/>
          <w:sz w:val="24"/>
          <w:szCs w:val="24"/>
        </w:rPr>
        <w:t xml:space="preserve">2016). </w:t>
      </w:r>
    </w:p>
    <w:p w:rsidR="001B09EB" w:rsidRDefault="001B09EB" w:rsidP="001B09EB">
      <w:pPr>
        <w:spacing w:line="360" w:lineRule="auto"/>
        <w:jc w:val="both"/>
        <w:rPr>
          <w:rFonts w:ascii="Times New Roman" w:hAnsi="Times New Roman" w:cs="Times New Roman"/>
          <w:sz w:val="24"/>
          <w:szCs w:val="24"/>
        </w:rPr>
      </w:pPr>
      <w:r>
        <w:rPr>
          <w:rFonts w:ascii="Times New Roman" w:hAnsi="Times New Roman" w:cs="Times New Roman"/>
          <w:sz w:val="24"/>
          <w:szCs w:val="24"/>
        </w:rPr>
        <w:t>In</w:t>
      </w:r>
      <w:r w:rsidRPr="006F518C">
        <w:rPr>
          <w:rFonts w:ascii="Times New Roman" w:hAnsi="Times New Roman" w:cs="Times New Roman"/>
          <w:i/>
          <w:sz w:val="24"/>
          <w:szCs w:val="24"/>
        </w:rPr>
        <w:t xml:space="preserve">K. pinnata </w:t>
      </w:r>
      <w:r w:rsidRPr="006F518C">
        <w:rPr>
          <w:rFonts w:ascii="Times New Roman" w:hAnsi="Times New Roman" w:cs="Times New Roman"/>
          <w:sz w:val="24"/>
          <w:szCs w:val="24"/>
        </w:rPr>
        <w:t xml:space="preserve">extract, highest </w:t>
      </w:r>
      <w:r w:rsidRPr="006F518C">
        <w:rPr>
          <w:rStyle w:val="Strong"/>
          <w:rFonts w:ascii="Times New Roman" w:hAnsi="Times New Roman" w:cs="Times New Roman"/>
          <w:b w:val="0"/>
          <w:sz w:val="24"/>
          <w:szCs w:val="24"/>
        </w:rPr>
        <w:t>antioxidant activity</w:t>
      </w:r>
      <w:r w:rsidRPr="006F518C">
        <w:rPr>
          <w:rFonts w:ascii="Times New Roman" w:hAnsi="Times New Roman" w:cs="Times New Roman"/>
          <w:sz w:val="24"/>
          <w:szCs w:val="24"/>
        </w:rPr>
        <w:t xml:space="preserve"> observed at 25% concentration with 60.02% and 57.66% DPPH inhibition in the hot and cold extract respectively. This indicates the strong radical scavenging ability of the </w:t>
      </w:r>
      <w:r w:rsidRPr="006F518C">
        <w:rPr>
          <w:rFonts w:ascii="Times New Roman" w:hAnsi="Times New Roman" w:cs="Times New Roman"/>
          <w:i/>
          <w:sz w:val="24"/>
          <w:szCs w:val="24"/>
        </w:rPr>
        <w:t xml:space="preserve">K. pinnata </w:t>
      </w:r>
      <w:r w:rsidRPr="006F518C">
        <w:rPr>
          <w:rFonts w:ascii="Times New Roman" w:hAnsi="Times New Roman" w:cs="Times New Roman"/>
          <w:sz w:val="24"/>
          <w:szCs w:val="24"/>
        </w:rPr>
        <w:t xml:space="preserve">at lower concentration. </w:t>
      </w:r>
      <w:r w:rsidR="00426068" w:rsidRPr="006F518C">
        <w:rPr>
          <w:rFonts w:ascii="Times New Roman" w:hAnsi="Times New Roman" w:cs="Times New Roman"/>
          <w:sz w:val="24"/>
          <w:szCs w:val="24"/>
        </w:rPr>
        <w:t>However, antioxidant activity decreased significantly with increasing concentration, possibly due to spectrophotometric interference, phenolic compound interactions, saturation effects, or pro-oxidant behavior at</w:t>
      </w:r>
      <w:r w:rsidR="00426068">
        <w:rPr>
          <w:rFonts w:ascii="Times New Roman" w:hAnsi="Times New Roman" w:cs="Times New Roman"/>
          <w:sz w:val="24"/>
          <w:szCs w:val="24"/>
        </w:rPr>
        <w:t xml:space="preserve"> high extract concentrations. </w:t>
      </w:r>
      <w:r w:rsidRPr="006F518C">
        <w:rPr>
          <w:rFonts w:ascii="Times New Roman" w:hAnsi="Times New Roman" w:cs="Times New Roman"/>
          <w:sz w:val="24"/>
          <w:szCs w:val="24"/>
        </w:rPr>
        <w:t xml:space="preserve">At 50% concentration, the result showed a decrease in antioxidant activity in hot and cold </w:t>
      </w:r>
      <w:r w:rsidRPr="006F518C">
        <w:rPr>
          <w:rFonts w:ascii="Times New Roman" w:hAnsi="Times New Roman" w:cs="Times New Roman"/>
          <w:i/>
          <w:sz w:val="24"/>
          <w:szCs w:val="24"/>
        </w:rPr>
        <w:t>K. pinnata</w:t>
      </w:r>
      <w:r w:rsidRPr="006F518C">
        <w:rPr>
          <w:rFonts w:ascii="Times New Roman" w:hAnsi="Times New Roman" w:cs="Times New Roman"/>
          <w:sz w:val="24"/>
          <w:szCs w:val="24"/>
        </w:rPr>
        <w:t xml:space="preserve"> extracts with 35.85% and 31.20% respectively. At 75% concentration, weak scavenging effect was observed in the extract with 12.53% and 7.66%. </w:t>
      </w:r>
      <w:r>
        <w:rPr>
          <w:rFonts w:ascii="Times New Roman" w:hAnsi="Times New Roman" w:cs="Times New Roman"/>
          <w:sz w:val="24"/>
          <w:szCs w:val="24"/>
        </w:rPr>
        <w:t>A similar result was reported</w:t>
      </w:r>
      <w:r w:rsidRPr="006F518C">
        <w:rPr>
          <w:rFonts w:ascii="Times New Roman" w:hAnsi="Times New Roman" w:cs="Times New Roman"/>
          <w:sz w:val="24"/>
          <w:szCs w:val="24"/>
        </w:rPr>
        <w:t xml:space="preserve"> by Christiana </w:t>
      </w:r>
      <w:r w:rsidRPr="006F518C">
        <w:rPr>
          <w:rFonts w:ascii="Times New Roman" w:hAnsi="Times New Roman" w:cs="Times New Roman"/>
          <w:i/>
          <w:sz w:val="24"/>
          <w:szCs w:val="24"/>
        </w:rPr>
        <w:t xml:space="preserve">et al. </w:t>
      </w:r>
      <w:r>
        <w:rPr>
          <w:rFonts w:ascii="Times New Roman" w:hAnsi="Times New Roman" w:cs="Times New Roman"/>
          <w:sz w:val="24"/>
          <w:szCs w:val="24"/>
        </w:rPr>
        <w:t>(2019) on the</w:t>
      </w:r>
      <w:r w:rsidRPr="006F518C">
        <w:rPr>
          <w:rFonts w:ascii="Times New Roman" w:hAnsi="Times New Roman" w:cs="Times New Roman"/>
          <w:sz w:val="24"/>
          <w:szCs w:val="24"/>
        </w:rPr>
        <w:t xml:space="preserve"> ethanolic leaf extracts of </w:t>
      </w:r>
      <w:r w:rsidRPr="006F518C">
        <w:rPr>
          <w:rStyle w:val="Emphasis"/>
          <w:rFonts w:ascii="Times New Roman" w:hAnsi="Times New Roman" w:cs="Times New Roman"/>
          <w:sz w:val="24"/>
          <w:szCs w:val="24"/>
        </w:rPr>
        <w:t>K. pinnata</w:t>
      </w:r>
      <w:r>
        <w:rPr>
          <w:rFonts w:ascii="Times New Roman" w:hAnsi="Times New Roman" w:cs="Times New Roman"/>
          <w:sz w:val="24"/>
          <w:szCs w:val="24"/>
        </w:rPr>
        <w:t xml:space="preserve"> showing</w:t>
      </w:r>
      <w:r w:rsidRPr="006F518C">
        <w:rPr>
          <w:rFonts w:ascii="Times New Roman" w:hAnsi="Times New Roman" w:cs="Times New Roman"/>
          <w:sz w:val="24"/>
          <w:szCs w:val="24"/>
        </w:rPr>
        <w:t xml:space="preserve"> notable DPPH radical scavenging activity, with IC</w:t>
      </w:r>
      <w:r w:rsidRPr="006F518C">
        <w:rPr>
          <w:rFonts w:cs="Times New Roman"/>
          <w:sz w:val="24"/>
          <w:szCs w:val="24"/>
        </w:rPr>
        <w:t>₅₀</w:t>
      </w:r>
      <w:r w:rsidRPr="006F518C">
        <w:rPr>
          <w:rFonts w:ascii="Times New Roman" w:hAnsi="Times New Roman" w:cs="Times New Roman"/>
          <w:sz w:val="24"/>
          <w:szCs w:val="24"/>
        </w:rPr>
        <w:t xml:space="preserve"> values in a range comparable to standard antioxidants, indicating that the plant possesses inherent free-radical scavenging potential due to its phenolic constituents. Generally, the result from this study is </w:t>
      </w:r>
      <w:r w:rsidRPr="006F518C">
        <w:rPr>
          <w:rStyle w:val="Strong"/>
          <w:rFonts w:ascii="Times New Roman" w:hAnsi="Times New Roman" w:cs="Times New Roman"/>
          <w:b w:val="0"/>
          <w:sz w:val="24"/>
          <w:szCs w:val="24"/>
        </w:rPr>
        <w:t>consistent with othe</w:t>
      </w:r>
      <w:r>
        <w:rPr>
          <w:rStyle w:val="Strong"/>
          <w:rFonts w:ascii="Times New Roman" w:hAnsi="Times New Roman" w:cs="Times New Roman"/>
          <w:b w:val="0"/>
          <w:sz w:val="24"/>
          <w:szCs w:val="24"/>
        </w:rPr>
        <w:t xml:space="preserve">r similar </w:t>
      </w:r>
      <w:r>
        <w:rPr>
          <w:rStyle w:val="Strong"/>
          <w:rFonts w:ascii="Times New Roman" w:hAnsi="Times New Roman" w:cs="Times New Roman"/>
          <w:b w:val="0"/>
          <w:sz w:val="24"/>
          <w:szCs w:val="24"/>
        </w:rPr>
        <w:lastRenderedPageBreak/>
        <w:t>research reporting</w:t>
      </w:r>
      <w:r w:rsidRPr="006F518C">
        <w:rPr>
          <w:rStyle w:val="Strong"/>
          <w:rFonts w:ascii="Times New Roman" w:hAnsi="Times New Roman" w:cs="Times New Roman"/>
          <w:b w:val="0"/>
          <w:sz w:val="24"/>
          <w:szCs w:val="24"/>
        </w:rPr>
        <w:t xml:space="preserve"> that </w:t>
      </w:r>
      <w:r w:rsidRPr="006F518C">
        <w:rPr>
          <w:rStyle w:val="Emphasis"/>
          <w:rFonts w:ascii="Times New Roman" w:hAnsi="Times New Roman" w:cs="Times New Roman"/>
          <w:bCs/>
          <w:sz w:val="24"/>
          <w:szCs w:val="24"/>
        </w:rPr>
        <w:t>K. pinnata</w:t>
      </w:r>
      <w:r w:rsidRPr="006F518C">
        <w:rPr>
          <w:rStyle w:val="Strong"/>
          <w:rFonts w:ascii="Times New Roman" w:hAnsi="Times New Roman" w:cs="Times New Roman"/>
          <w:b w:val="0"/>
          <w:sz w:val="24"/>
          <w:szCs w:val="24"/>
        </w:rPr>
        <w:t xml:space="preserve"> contains compounds with antioxidant activity</w:t>
      </w:r>
      <w:r w:rsidRPr="006F518C">
        <w:rPr>
          <w:rFonts w:ascii="Times New Roman" w:hAnsi="Times New Roman" w:cs="Times New Roman"/>
          <w:sz w:val="24"/>
          <w:szCs w:val="24"/>
        </w:rPr>
        <w:t xml:space="preserve">, especially at lower concentrations (Christiana </w:t>
      </w:r>
      <w:r w:rsidRPr="006F518C">
        <w:rPr>
          <w:rFonts w:ascii="Times New Roman" w:hAnsi="Times New Roman" w:cs="Times New Roman"/>
          <w:i/>
          <w:sz w:val="24"/>
          <w:szCs w:val="24"/>
        </w:rPr>
        <w:t xml:space="preserve">et al., </w:t>
      </w:r>
      <w:r w:rsidRPr="006F518C">
        <w:rPr>
          <w:rFonts w:ascii="Times New Roman" w:hAnsi="Times New Roman" w:cs="Times New Roman"/>
          <w:sz w:val="24"/>
          <w:szCs w:val="24"/>
        </w:rPr>
        <w:t xml:space="preserve">2019). </w:t>
      </w:r>
    </w:p>
    <w:p w:rsidR="001B09EB" w:rsidRPr="0031159A" w:rsidRDefault="001B09EB" w:rsidP="005C73B0">
      <w:pPr>
        <w:pStyle w:val="NormalWeb"/>
        <w:spacing w:before="0" w:beforeAutospacing="0" w:after="0" w:afterAutospacing="0" w:line="360" w:lineRule="auto"/>
        <w:jc w:val="both"/>
      </w:pPr>
      <w:r>
        <w:t xml:space="preserve">The antioxidant potential of </w:t>
      </w:r>
      <w:r>
        <w:rPr>
          <w:rStyle w:val="Emphasis"/>
        </w:rPr>
        <w:t>S. aromaticum</w:t>
      </w:r>
      <w:r>
        <w:t xml:space="preserve"> extracts by H</w:t>
      </w:r>
      <w:r w:rsidRPr="00622E97">
        <w:rPr>
          <w:vertAlign w:val="subscript"/>
        </w:rPr>
        <w:t>2</w:t>
      </w:r>
      <w:r>
        <w:t>O</w:t>
      </w:r>
      <w:r w:rsidRPr="00622E97">
        <w:rPr>
          <w:vertAlign w:val="subscript"/>
        </w:rPr>
        <w:t>2</w:t>
      </w:r>
      <w:r w:rsidR="005C73B0" w:rsidRPr="005C73B0">
        <w:t xml:space="preserve">was </w:t>
      </w:r>
      <w:r w:rsidRPr="009527FA">
        <w:t>found to be</w:t>
      </w:r>
      <w:r>
        <w:t xml:space="preserve"> concentration-dependent. This is consistent with the report of </w:t>
      </w:r>
      <w:r w:rsidR="005C73B0">
        <w:rPr>
          <w:color w:val="1B1B1B"/>
          <w:shd w:val="clear" w:color="auto" w:fill="FFFFFF"/>
        </w:rPr>
        <w:t xml:space="preserve">Mańkowska and Dems-Rudnicka, </w:t>
      </w:r>
      <w:r w:rsidR="005C73B0" w:rsidRPr="00BC56B7">
        <w:rPr>
          <w:color w:val="1B1B1B"/>
          <w:shd w:val="clear" w:color="auto" w:fill="FFFFFF"/>
        </w:rPr>
        <w:t>(2025)</w:t>
      </w:r>
      <w:r w:rsidR="00426068">
        <w:t>,</w:t>
      </w:r>
      <w:r>
        <w:t xml:space="preserve"> who demonstrated that antioxidant activity of plant extracts generally increases with increasing concentration due to the availability of more phenolic and flavonoid compounds.At lower concentrations (25–50%), the cold extract exhibited stronger activity at 38.63–40.06 % compared to the hot extract at 30.07–35.37 %. The result recorded may be due to the preservation of thermolabile antioxidant compounds such as certain flavonoids and other volatile compounds, which may be partially degraded during hot extraction. At higher concentrations (75–100%), the hot extract recorded stronger scavenging activity, up to 60.35% compared to the cold extract at 50.49 %. The stronger activity observed may be as result of the heat treatment which enhances the extraction of phenolic compounds and other antioxidant compounds that are not readily released during cold conditions. The improved performance of the hot extract at higher concentrations may therefore be due to increased solubility and extraction efficiency of these compounds. The scavenging activity in </w:t>
      </w:r>
      <w:r>
        <w:rPr>
          <w:rStyle w:val="Emphasis"/>
        </w:rPr>
        <w:t>K. pinnata</w:t>
      </w:r>
      <w:r>
        <w:t xml:space="preserve"> increased from </w:t>
      </w:r>
      <w:r w:rsidRPr="0062698F">
        <w:rPr>
          <w:rStyle w:val="Strong"/>
          <w:b w:val="0"/>
        </w:rPr>
        <w:t>23.55% at low concentration to 53.31% at the highest concentration</w:t>
      </w:r>
      <w:r>
        <w:t xml:space="preserve">. The low scavenging activity observed at low concentrations and moderate activity at higher concentrations indicates that sufficient quantities of antioxidant compounds are only effective at high concentrations. </w:t>
      </w:r>
    </w:p>
    <w:p w:rsidR="001B09EB" w:rsidRPr="0079587C" w:rsidRDefault="001B09EB" w:rsidP="001B09EB">
      <w:pPr>
        <w:spacing w:before="240" w:after="0" w:line="360" w:lineRule="auto"/>
        <w:jc w:val="both"/>
        <w:rPr>
          <w:rFonts w:ascii="Times New Roman" w:eastAsia="Times New Roman" w:hAnsi="Times New Roman" w:cs="Times New Roman"/>
          <w:sz w:val="24"/>
          <w:szCs w:val="24"/>
        </w:rPr>
      </w:pPr>
      <w:r w:rsidRPr="0079587C">
        <w:rPr>
          <w:rFonts w:ascii="Times New Roman" w:eastAsia="Times New Roman" w:hAnsi="Times New Roman" w:cs="Times New Roman"/>
          <w:sz w:val="24"/>
          <w:szCs w:val="24"/>
        </w:rPr>
        <w:t xml:space="preserve">The ADMET profiling of the selected </w:t>
      </w:r>
      <w:r w:rsidRPr="00D044D4">
        <w:rPr>
          <w:rFonts w:ascii="Times New Roman" w:eastAsia="Times New Roman" w:hAnsi="Times New Roman" w:cs="Times New Roman"/>
          <w:sz w:val="24"/>
          <w:szCs w:val="24"/>
        </w:rPr>
        <w:t>organic compounds present in the plant chemical</w:t>
      </w:r>
      <w:r w:rsidRPr="0079587C">
        <w:rPr>
          <w:rFonts w:ascii="Times New Roman" w:eastAsia="Times New Roman" w:hAnsi="Times New Roman" w:cs="Times New Roman"/>
          <w:sz w:val="24"/>
          <w:szCs w:val="24"/>
        </w:rPr>
        <w:t xml:space="preserve"> (eugenol, isoeugenol, 3-allyl-6-methoxyphenol, and caryophyllene) </w:t>
      </w:r>
      <w:r w:rsidRPr="00D044D4">
        <w:rPr>
          <w:rFonts w:ascii="Times New Roman" w:eastAsia="Times New Roman" w:hAnsi="Times New Roman" w:cs="Times New Roman"/>
          <w:sz w:val="24"/>
          <w:szCs w:val="24"/>
        </w:rPr>
        <w:t>generally showed</w:t>
      </w:r>
      <w:r w:rsidRPr="0079587C">
        <w:rPr>
          <w:rFonts w:ascii="Times New Roman" w:eastAsia="Times New Roman" w:hAnsi="Times New Roman" w:cs="Times New Roman"/>
          <w:sz w:val="24"/>
          <w:szCs w:val="24"/>
        </w:rPr>
        <w:t xml:space="preserve"> favorable pharmacokinetic properties </w:t>
      </w:r>
      <w:r w:rsidRPr="00D044D4">
        <w:rPr>
          <w:rFonts w:ascii="Times New Roman" w:eastAsia="Times New Roman" w:hAnsi="Times New Roman" w:cs="Times New Roman"/>
          <w:sz w:val="24"/>
          <w:szCs w:val="24"/>
        </w:rPr>
        <w:t xml:space="preserve">when </w:t>
      </w:r>
      <w:r w:rsidRPr="0079587C">
        <w:rPr>
          <w:rFonts w:ascii="Times New Roman" w:eastAsia="Times New Roman" w:hAnsi="Times New Roman" w:cs="Times New Roman"/>
          <w:sz w:val="24"/>
          <w:szCs w:val="24"/>
        </w:rPr>
        <w:t xml:space="preserve">compared to </w:t>
      </w:r>
      <w:r w:rsidRPr="00D044D4">
        <w:rPr>
          <w:rFonts w:ascii="Times New Roman" w:eastAsia="Times New Roman" w:hAnsi="Times New Roman" w:cs="Times New Roman"/>
          <w:sz w:val="24"/>
          <w:szCs w:val="24"/>
        </w:rPr>
        <w:t xml:space="preserve">the </w:t>
      </w:r>
      <w:r w:rsidRPr="0079587C">
        <w:rPr>
          <w:rFonts w:ascii="Times New Roman" w:eastAsia="Times New Roman" w:hAnsi="Times New Roman" w:cs="Times New Roman"/>
          <w:sz w:val="24"/>
          <w:szCs w:val="24"/>
        </w:rPr>
        <w:t>conventional antibiotics</w:t>
      </w:r>
      <w:r w:rsidRPr="00D044D4">
        <w:rPr>
          <w:rFonts w:ascii="Times New Roman" w:eastAsia="Times New Roman" w:hAnsi="Times New Roman" w:cs="Times New Roman"/>
          <w:sz w:val="24"/>
          <w:szCs w:val="24"/>
        </w:rPr>
        <w:t xml:space="preserve"> used</w:t>
      </w:r>
      <w:r w:rsidR="005C73B0">
        <w:rPr>
          <w:rFonts w:ascii="Times New Roman" w:eastAsia="Times New Roman" w:hAnsi="Times New Roman" w:cs="Times New Roman"/>
          <w:sz w:val="24"/>
          <w:szCs w:val="24"/>
        </w:rPr>
        <w:t xml:space="preserve"> (Table 5</w:t>
      </w:r>
      <w:r w:rsidR="001430CD">
        <w:rPr>
          <w:rFonts w:ascii="Times New Roman" w:eastAsia="Times New Roman" w:hAnsi="Times New Roman" w:cs="Times New Roman"/>
          <w:sz w:val="24"/>
          <w:szCs w:val="24"/>
        </w:rPr>
        <w:t>)</w:t>
      </w:r>
      <w:r w:rsidRPr="0079587C">
        <w:rPr>
          <w:rFonts w:ascii="Times New Roman" w:eastAsia="Times New Roman" w:hAnsi="Times New Roman" w:cs="Times New Roman"/>
          <w:sz w:val="24"/>
          <w:szCs w:val="24"/>
        </w:rPr>
        <w:t xml:space="preserve">. This </w:t>
      </w:r>
      <w:r w:rsidRPr="00D044D4">
        <w:rPr>
          <w:rFonts w:ascii="Times New Roman" w:eastAsia="Times New Roman" w:hAnsi="Times New Roman" w:cs="Times New Roman"/>
          <w:sz w:val="24"/>
          <w:szCs w:val="24"/>
        </w:rPr>
        <w:t xml:space="preserve">study corresponds </w:t>
      </w:r>
      <w:r w:rsidRPr="0079587C">
        <w:rPr>
          <w:rFonts w:ascii="Times New Roman" w:eastAsia="Times New Roman" w:hAnsi="Times New Roman" w:cs="Times New Roman"/>
          <w:sz w:val="24"/>
          <w:szCs w:val="24"/>
        </w:rPr>
        <w:t xml:space="preserve">with recent in silico </w:t>
      </w:r>
      <w:r w:rsidRPr="00D044D4">
        <w:rPr>
          <w:rFonts w:ascii="Times New Roman" w:eastAsia="Times New Roman" w:hAnsi="Times New Roman" w:cs="Times New Roman"/>
          <w:sz w:val="24"/>
          <w:szCs w:val="24"/>
        </w:rPr>
        <w:t xml:space="preserve">studies on </w:t>
      </w:r>
      <w:r w:rsidRPr="0079587C">
        <w:rPr>
          <w:rFonts w:ascii="Times New Roman" w:eastAsia="Times New Roman" w:hAnsi="Times New Roman" w:cs="Times New Roman"/>
          <w:sz w:val="24"/>
          <w:szCs w:val="24"/>
        </w:rPr>
        <w:t>drug discovery which report</w:t>
      </w:r>
      <w:r w:rsidRPr="00D044D4">
        <w:rPr>
          <w:rFonts w:ascii="Times New Roman" w:eastAsia="Times New Roman" w:hAnsi="Times New Roman" w:cs="Times New Roman"/>
          <w:sz w:val="24"/>
          <w:szCs w:val="24"/>
        </w:rPr>
        <w:t>ed</w:t>
      </w:r>
      <w:r w:rsidRPr="0079587C">
        <w:rPr>
          <w:rFonts w:ascii="Times New Roman" w:eastAsia="Times New Roman" w:hAnsi="Times New Roman" w:cs="Times New Roman"/>
          <w:sz w:val="24"/>
          <w:szCs w:val="24"/>
        </w:rPr>
        <w:t xml:space="preserve"> that plant-</w:t>
      </w:r>
      <w:r w:rsidRPr="00D044D4">
        <w:rPr>
          <w:rFonts w:ascii="Times New Roman" w:eastAsia="Times New Roman" w:hAnsi="Times New Roman" w:cs="Times New Roman"/>
          <w:sz w:val="24"/>
          <w:szCs w:val="24"/>
        </w:rPr>
        <w:t>based</w:t>
      </w:r>
      <w:r w:rsidRPr="0079587C">
        <w:rPr>
          <w:rFonts w:ascii="Times New Roman" w:eastAsia="Times New Roman" w:hAnsi="Times New Roman" w:cs="Times New Roman"/>
          <w:sz w:val="24"/>
          <w:szCs w:val="24"/>
        </w:rPr>
        <w:t xml:space="preserve"> secondary metabolites often </w:t>
      </w:r>
      <w:r w:rsidRPr="00D044D4">
        <w:rPr>
          <w:rFonts w:ascii="Times New Roman" w:eastAsia="Times New Roman" w:hAnsi="Times New Roman" w:cs="Times New Roman"/>
          <w:sz w:val="24"/>
          <w:szCs w:val="24"/>
        </w:rPr>
        <w:t>showenhanced drug-likeness and good</w:t>
      </w:r>
      <w:r w:rsidRPr="0079587C">
        <w:rPr>
          <w:rFonts w:ascii="Times New Roman" w:eastAsia="Times New Roman" w:hAnsi="Times New Roman" w:cs="Times New Roman"/>
          <w:sz w:val="24"/>
          <w:szCs w:val="24"/>
        </w:rPr>
        <w:t xml:space="preserve"> bioavailability </w:t>
      </w:r>
      <w:r w:rsidRPr="00D044D4">
        <w:rPr>
          <w:rFonts w:ascii="Times New Roman" w:eastAsia="Times New Roman" w:hAnsi="Times New Roman" w:cs="Times New Roman"/>
          <w:sz w:val="24"/>
          <w:szCs w:val="24"/>
        </w:rPr>
        <w:t>as a result of</w:t>
      </w:r>
      <w:r w:rsidRPr="0079587C">
        <w:rPr>
          <w:rFonts w:ascii="Times New Roman" w:eastAsia="Times New Roman" w:hAnsi="Times New Roman" w:cs="Times New Roman"/>
          <w:sz w:val="24"/>
          <w:szCs w:val="24"/>
        </w:rPr>
        <w:t xml:space="preserve"> their moderate molecular weight and balanced lipophilicity profiles </w:t>
      </w:r>
      <w:r w:rsidRPr="00D044D4">
        <w:rPr>
          <w:rFonts w:ascii="Times New Roman" w:eastAsia="Times New Roman" w:hAnsi="Times New Roman" w:cs="Times New Roman"/>
          <w:sz w:val="24"/>
          <w:szCs w:val="24"/>
        </w:rPr>
        <w:t xml:space="preserve">as reported by Ajiboye </w:t>
      </w:r>
      <w:r w:rsidRPr="00D044D4">
        <w:rPr>
          <w:rFonts w:ascii="Times New Roman" w:eastAsia="Times New Roman" w:hAnsi="Times New Roman" w:cs="Times New Roman"/>
          <w:i/>
          <w:sz w:val="24"/>
          <w:szCs w:val="24"/>
        </w:rPr>
        <w:t xml:space="preserve">et al. </w:t>
      </w:r>
      <w:r w:rsidR="00ED19DB">
        <w:rPr>
          <w:rFonts w:ascii="Times New Roman" w:eastAsia="Times New Roman" w:hAnsi="Times New Roman" w:cs="Times New Roman"/>
          <w:sz w:val="24"/>
          <w:szCs w:val="24"/>
        </w:rPr>
        <w:t>(2025</w:t>
      </w:r>
      <w:r w:rsidRPr="00D044D4">
        <w:rPr>
          <w:rFonts w:ascii="Times New Roman" w:eastAsia="Times New Roman" w:hAnsi="Times New Roman" w:cs="Times New Roman"/>
          <w:sz w:val="24"/>
          <w:szCs w:val="24"/>
        </w:rPr>
        <w:t>) who predicted the pha</w:t>
      </w:r>
      <w:r w:rsidR="005C73B0">
        <w:rPr>
          <w:rFonts w:ascii="Times New Roman" w:eastAsia="Times New Roman" w:hAnsi="Times New Roman" w:cs="Times New Roman"/>
          <w:sz w:val="24"/>
          <w:szCs w:val="24"/>
        </w:rPr>
        <w:t>rmacokinteic properties of plant</w:t>
      </w:r>
      <w:r w:rsidRPr="00D044D4">
        <w:rPr>
          <w:rFonts w:ascii="Times New Roman" w:eastAsia="Times New Roman" w:hAnsi="Times New Roman" w:cs="Times New Roman"/>
          <w:sz w:val="24"/>
          <w:szCs w:val="24"/>
        </w:rPr>
        <w:t xml:space="preserve"> extracts to determine the binding dynamics against five selected targets of breast cancer. The absorption property of selected organic</w:t>
      </w:r>
      <w:r w:rsidRPr="003E292D">
        <w:rPr>
          <w:rFonts w:ascii="Times New Roman" w:eastAsia="Times New Roman" w:hAnsi="Times New Roman" w:cs="Times New Roman"/>
          <w:sz w:val="24"/>
          <w:szCs w:val="24"/>
        </w:rPr>
        <w:t xml:space="preserve"> compounds (eugenol, isoeugenol, 3-allyl-6-methoxyphen</w:t>
      </w:r>
      <w:r w:rsidRPr="00D044D4">
        <w:rPr>
          <w:rFonts w:ascii="Times New Roman" w:eastAsia="Times New Roman" w:hAnsi="Times New Roman" w:cs="Times New Roman"/>
          <w:sz w:val="24"/>
          <w:szCs w:val="24"/>
        </w:rPr>
        <w:t xml:space="preserve">ol, and caryophyllene)from </w:t>
      </w:r>
      <w:r w:rsidRPr="00D044D4">
        <w:rPr>
          <w:rFonts w:ascii="Times New Roman" w:eastAsia="Times New Roman" w:hAnsi="Times New Roman" w:cs="Times New Roman"/>
          <w:i/>
          <w:sz w:val="24"/>
          <w:szCs w:val="24"/>
        </w:rPr>
        <w:t xml:space="preserve">S. aromaticum </w:t>
      </w:r>
      <w:r w:rsidRPr="003E292D">
        <w:rPr>
          <w:rFonts w:ascii="Times New Roman" w:eastAsia="Times New Roman" w:hAnsi="Times New Roman" w:cs="Times New Roman"/>
          <w:sz w:val="24"/>
          <w:szCs w:val="24"/>
        </w:rPr>
        <w:t>show</w:t>
      </w:r>
      <w:r w:rsidRPr="00D044D4">
        <w:rPr>
          <w:rFonts w:ascii="Times New Roman" w:eastAsia="Times New Roman" w:hAnsi="Times New Roman" w:cs="Times New Roman"/>
          <w:sz w:val="24"/>
          <w:szCs w:val="24"/>
        </w:rPr>
        <w:t>ed</w:t>
      </w:r>
      <w:r w:rsidRPr="00D044D4">
        <w:rPr>
          <w:rFonts w:ascii="Times New Roman" w:eastAsia="Times New Roman" w:hAnsi="Times New Roman" w:cs="Times New Roman"/>
          <w:bCs/>
          <w:sz w:val="24"/>
          <w:szCs w:val="24"/>
        </w:rPr>
        <w:t>good oral absorption</w:t>
      </w:r>
      <w:r w:rsidRPr="003E292D">
        <w:rPr>
          <w:rFonts w:ascii="Times New Roman" w:eastAsia="Times New Roman" w:hAnsi="Times New Roman" w:cs="Times New Roman"/>
          <w:sz w:val="24"/>
          <w:szCs w:val="24"/>
        </w:rPr>
        <w:t>, with intestinal absorption values above 90%</w:t>
      </w:r>
      <w:r w:rsidRPr="00D044D4">
        <w:rPr>
          <w:rFonts w:ascii="Times New Roman" w:eastAsia="Times New Roman" w:hAnsi="Times New Roman" w:cs="Times New Roman"/>
          <w:sz w:val="24"/>
          <w:szCs w:val="24"/>
        </w:rPr>
        <w:t xml:space="preserve"> which indicategood gastrointestinal uptake suggesting that these compounds are</w:t>
      </w:r>
      <w:r w:rsidRPr="0079587C">
        <w:rPr>
          <w:rFonts w:ascii="Times New Roman" w:eastAsia="Times New Roman" w:hAnsi="Times New Roman" w:cs="Times New Roman"/>
          <w:sz w:val="24"/>
          <w:szCs w:val="24"/>
        </w:rPr>
        <w:t xml:space="preserve"> strong </w:t>
      </w:r>
      <w:r w:rsidRPr="00D044D4">
        <w:rPr>
          <w:rFonts w:ascii="Times New Roman" w:eastAsia="Times New Roman" w:hAnsi="Times New Roman" w:cs="Times New Roman"/>
          <w:sz w:val="24"/>
          <w:szCs w:val="24"/>
        </w:rPr>
        <w:t>candidate</w:t>
      </w:r>
      <w:r w:rsidRPr="0079587C">
        <w:rPr>
          <w:rFonts w:ascii="Times New Roman" w:eastAsia="Times New Roman" w:hAnsi="Times New Roman" w:cs="Times New Roman"/>
          <w:sz w:val="24"/>
          <w:szCs w:val="24"/>
        </w:rPr>
        <w:t xml:space="preserve"> for oral drug formulation.This </w:t>
      </w:r>
      <w:r w:rsidRPr="00D044D4">
        <w:rPr>
          <w:rFonts w:ascii="Times New Roman" w:eastAsia="Times New Roman" w:hAnsi="Times New Roman" w:cs="Times New Roman"/>
          <w:sz w:val="24"/>
          <w:szCs w:val="24"/>
        </w:rPr>
        <w:t>result</w:t>
      </w:r>
      <w:r w:rsidRPr="0079587C">
        <w:rPr>
          <w:rFonts w:ascii="Times New Roman" w:eastAsia="Times New Roman" w:hAnsi="Times New Roman" w:cs="Times New Roman"/>
          <w:sz w:val="24"/>
          <w:szCs w:val="24"/>
        </w:rPr>
        <w:t xml:space="preserve"> is consistent with earlier ADMET </w:t>
      </w:r>
      <w:r w:rsidRPr="00D044D4">
        <w:rPr>
          <w:rFonts w:ascii="Times New Roman" w:eastAsia="Times New Roman" w:hAnsi="Times New Roman" w:cs="Times New Roman"/>
          <w:sz w:val="24"/>
          <w:szCs w:val="24"/>
        </w:rPr>
        <w:t>reportsby Alminderej</w:t>
      </w:r>
      <w:r w:rsidRPr="00D044D4">
        <w:rPr>
          <w:rFonts w:ascii="Times New Roman" w:eastAsia="Times New Roman" w:hAnsi="Times New Roman" w:cs="Times New Roman"/>
          <w:i/>
          <w:sz w:val="24"/>
          <w:szCs w:val="24"/>
        </w:rPr>
        <w:t>et al.,</w:t>
      </w:r>
      <w:r w:rsidRPr="00D044D4">
        <w:rPr>
          <w:rFonts w:ascii="Times New Roman" w:eastAsia="Times New Roman" w:hAnsi="Times New Roman" w:cs="Times New Roman"/>
          <w:sz w:val="24"/>
          <w:szCs w:val="24"/>
        </w:rPr>
        <w:t xml:space="preserve"> </w:t>
      </w:r>
      <w:r w:rsidRPr="00D044D4">
        <w:rPr>
          <w:rFonts w:ascii="Times New Roman" w:eastAsia="Times New Roman" w:hAnsi="Times New Roman" w:cs="Times New Roman"/>
          <w:sz w:val="24"/>
          <w:szCs w:val="24"/>
        </w:rPr>
        <w:lastRenderedPageBreak/>
        <w:t xml:space="preserve">(2020) </w:t>
      </w:r>
      <w:r w:rsidRPr="0079587C">
        <w:rPr>
          <w:rFonts w:ascii="Times New Roman" w:eastAsia="Times New Roman" w:hAnsi="Times New Roman" w:cs="Times New Roman"/>
          <w:sz w:val="24"/>
          <w:szCs w:val="24"/>
        </w:rPr>
        <w:t xml:space="preserve">that phenolic compounds such as eugenol and </w:t>
      </w:r>
      <w:r w:rsidRPr="00D044D4">
        <w:rPr>
          <w:rFonts w:ascii="Times New Roman" w:eastAsia="Times New Roman" w:hAnsi="Times New Roman" w:cs="Times New Roman"/>
          <w:sz w:val="24"/>
          <w:szCs w:val="24"/>
        </w:rPr>
        <w:t>their derivativesshow</w:t>
      </w:r>
      <w:r w:rsidRPr="0079587C">
        <w:rPr>
          <w:rFonts w:ascii="Times New Roman" w:eastAsia="Times New Roman" w:hAnsi="Times New Roman" w:cs="Times New Roman"/>
          <w:sz w:val="24"/>
          <w:szCs w:val="24"/>
        </w:rPr>
        <w:t xml:space="preserve"> high membrane permeability due to </w:t>
      </w:r>
      <w:r w:rsidRPr="00D044D4">
        <w:rPr>
          <w:rFonts w:ascii="Times New Roman" w:eastAsia="Times New Roman" w:hAnsi="Times New Roman" w:cs="Times New Roman"/>
          <w:sz w:val="24"/>
          <w:szCs w:val="24"/>
        </w:rPr>
        <w:t>themoderate</w:t>
      </w:r>
      <w:r w:rsidRPr="0079587C">
        <w:rPr>
          <w:rFonts w:ascii="Times New Roman" w:eastAsia="Times New Roman" w:hAnsi="Times New Roman" w:cs="Times New Roman"/>
          <w:sz w:val="24"/>
          <w:szCs w:val="24"/>
        </w:rPr>
        <w:t xml:space="preserve"> hydrophilic–l</w:t>
      </w:r>
      <w:r w:rsidRPr="00D044D4">
        <w:rPr>
          <w:rFonts w:ascii="Times New Roman" w:eastAsia="Times New Roman" w:hAnsi="Times New Roman" w:cs="Times New Roman"/>
          <w:sz w:val="24"/>
          <w:szCs w:val="24"/>
        </w:rPr>
        <w:t xml:space="preserve">ipophilic balance in their </w:t>
      </w:r>
      <w:r w:rsidRPr="00835964">
        <w:rPr>
          <w:rFonts w:ascii="Times New Roman" w:eastAsia="Times New Roman" w:hAnsi="Times New Roman" w:cs="Times New Roman"/>
          <w:i/>
          <w:sz w:val="24"/>
          <w:szCs w:val="24"/>
        </w:rPr>
        <w:t>In-Silico</w:t>
      </w:r>
      <w:r w:rsidRPr="00D044D4">
        <w:rPr>
          <w:rFonts w:ascii="Times New Roman" w:eastAsia="Times New Roman" w:hAnsi="Times New Roman" w:cs="Times New Roman"/>
          <w:sz w:val="24"/>
          <w:szCs w:val="24"/>
        </w:rPr>
        <w:t xml:space="preserve"> study o the antioxidant activities of new chemotype of </w:t>
      </w:r>
      <w:r w:rsidRPr="00D044D4">
        <w:rPr>
          <w:rFonts w:ascii="Times New Roman" w:eastAsia="Times New Roman" w:hAnsi="Times New Roman" w:cs="Times New Roman"/>
          <w:i/>
          <w:sz w:val="24"/>
          <w:szCs w:val="24"/>
        </w:rPr>
        <w:t xml:space="preserve">Piper cubeba </w:t>
      </w:r>
      <w:r w:rsidRPr="00D044D4">
        <w:rPr>
          <w:rFonts w:ascii="Times New Roman" w:eastAsia="Times New Roman" w:hAnsi="Times New Roman" w:cs="Times New Roman"/>
          <w:sz w:val="24"/>
          <w:szCs w:val="24"/>
        </w:rPr>
        <w:t>fruit</w:t>
      </w:r>
      <w:r w:rsidRPr="0079587C">
        <w:rPr>
          <w:rFonts w:ascii="Times New Roman" w:eastAsia="Times New Roman" w:hAnsi="Times New Roman" w:cs="Times New Roman"/>
          <w:sz w:val="24"/>
          <w:szCs w:val="24"/>
        </w:rPr>
        <w:t>.</w:t>
      </w:r>
    </w:p>
    <w:p w:rsidR="001B09EB" w:rsidRPr="0079587C" w:rsidRDefault="001B09EB" w:rsidP="001B09EB">
      <w:pPr>
        <w:spacing w:before="240" w:after="0" w:line="360" w:lineRule="auto"/>
        <w:jc w:val="both"/>
        <w:rPr>
          <w:rFonts w:ascii="Times New Roman" w:eastAsia="Times New Roman" w:hAnsi="Times New Roman" w:cs="Times New Roman"/>
          <w:sz w:val="24"/>
          <w:szCs w:val="24"/>
        </w:rPr>
      </w:pPr>
      <w:r w:rsidRPr="0079587C">
        <w:rPr>
          <w:rFonts w:ascii="Times New Roman" w:eastAsia="Times New Roman" w:hAnsi="Times New Roman" w:cs="Times New Roman"/>
          <w:sz w:val="24"/>
          <w:szCs w:val="24"/>
        </w:rPr>
        <w:t xml:space="preserve">The </w:t>
      </w:r>
      <w:r w:rsidRPr="00D044D4">
        <w:rPr>
          <w:rFonts w:ascii="Times New Roman" w:eastAsia="Times New Roman" w:hAnsi="Times New Roman" w:cs="Times New Roman"/>
          <w:sz w:val="24"/>
          <w:szCs w:val="24"/>
        </w:rPr>
        <w:t>distribution property showed</w:t>
      </w:r>
      <w:r w:rsidRPr="0079587C">
        <w:rPr>
          <w:rFonts w:ascii="Times New Roman" w:eastAsia="Times New Roman" w:hAnsi="Times New Roman" w:cs="Times New Roman"/>
          <w:sz w:val="24"/>
          <w:szCs w:val="24"/>
        </w:rPr>
        <w:t xml:space="preserve"> that eugenol, isoeuge</w:t>
      </w:r>
      <w:r w:rsidRPr="00D044D4">
        <w:rPr>
          <w:rFonts w:ascii="Times New Roman" w:eastAsia="Times New Roman" w:hAnsi="Times New Roman" w:cs="Times New Roman"/>
          <w:sz w:val="24"/>
          <w:szCs w:val="24"/>
        </w:rPr>
        <w:t>nol, and caryophyllene demonstrated</w:t>
      </w:r>
      <w:r w:rsidRPr="00D044D4">
        <w:rPr>
          <w:rFonts w:ascii="Times New Roman" w:eastAsia="Times New Roman" w:hAnsi="Times New Roman" w:cs="Times New Roman"/>
          <w:bCs/>
          <w:sz w:val="24"/>
          <w:szCs w:val="24"/>
        </w:rPr>
        <w:t>moderate blood–brain barrier (BBB) permeability</w:t>
      </w:r>
      <w:r w:rsidRPr="00D044D4">
        <w:rPr>
          <w:rFonts w:ascii="Times New Roman" w:eastAsia="Times New Roman" w:hAnsi="Times New Roman" w:cs="Times New Roman"/>
          <w:sz w:val="24"/>
          <w:szCs w:val="24"/>
        </w:rPr>
        <w:t xml:space="preserve"> suggesting the </w:t>
      </w:r>
      <w:r w:rsidRPr="0079587C">
        <w:rPr>
          <w:rFonts w:ascii="Times New Roman" w:eastAsia="Times New Roman" w:hAnsi="Times New Roman" w:cs="Times New Roman"/>
          <w:sz w:val="24"/>
          <w:szCs w:val="24"/>
        </w:rPr>
        <w:t xml:space="preserve">potential </w:t>
      </w:r>
      <w:r w:rsidRPr="00D044D4">
        <w:rPr>
          <w:rFonts w:ascii="Times New Roman" w:eastAsia="Times New Roman" w:hAnsi="Times New Roman" w:cs="Times New Roman"/>
          <w:sz w:val="24"/>
          <w:szCs w:val="24"/>
        </w:rPr>
        <w:t xml:space="preserve">for </w:t>
      </w:r>
      <w:r w:rsidRPr="0079587C">
        <w:rPr>
          <w:rFonts w:ascii="Times New Roman" w:eastAsia="Times New Roman" w:hAnsi="Times New Roman" w:cs="Times New Roman"/>
          <w:sz w:val="24"/>
          <w:szCs w:val="24"/>
        </w:rPr>
        <w:t>central nervous system penetration.This</w:t>
      </w:r>
      <w:r w:rsidRPr="00D044D4">
        <w:rPr>
          <w:rFonts w:ascii="Times New Roman" w:eastAsia="Times New Roman" w:hAnsi="Times New Roman" w:cs="Times New Roman"/>
          <w:sz w:val="24"/>
          <w:szCs w:val="24"/>
        </w:rPr>
        <w:t xml:space="preserve"> result </w:t>
      </w:r>
      <w:r w:rsidRPr="0079587C">
        <w:rPr>
          <w:rFonts w:ascii="Times New Roman" w:eastAsia="Times New Roman" w:hAnsi="Times New Roman" w:cs="Times New Roman"/>
          <w:sz w:val="24"/>
          <w:szCs w:val="24"/>
        </w:rPr>
        <w:t xml:space="preserve">is supported by recent pharmacokinetic studies </w:t>
      </w:r>
      <w:r w:rsidRPr="00D044D4">
        <w:rPr>
          <w:rFonts w:ascii="Times New Roman" w:eastAsia="Times New Roman" w:hAnsi="Times New Roman" w:cs="Times New Roman"/>
          <w:sz w:val="24"/>
          <w:szCs w:val="24"/>
        </w:rPr>
        <w:t xml:space="preserve">of phytochemicals that target </w:t>
      </w:r>
      <w:r w:rsidRPr="00D044D4">
        <w:rPr>
          <w:rFonts w:ascii="Times New Roman" w:eastAsia="Times New Roman" w:hAnsi="Times New Roman" w:cs="Times New Roman"/>
          <w:i/>
          <w:sz w:val="24"/>
          <w:szCs w:val="24"/>
        </w:rPr>
        <w:t>Helicobacter pylori</w:t>
      </w:r>
      <w:r w:rsidRPr="00D044D4">
        <w:rPr>
          <w:rFonts w:ascii="Times New Roman" w:eastAsia="Times New Roman" w:hAnsi="Times New Roman" w:cs="Times New Roman"/>
          <w:sz w:val="24"/>
          <w:szCs w:val="24"/>
        </w:rPr>
        <w:t xml:space="preserve"> and</w:t>
      </w:r>
      <w:r w:rsidRPr="0079587C">
        <w:rPr>
          <w:rFonts w:ascii="Times New Roman" w:eastAsia="Times New Roman" w:hAnsi="Times New Roman" w:cs="Times New Roman"/>
          <w:sz w:val="24"/>
          <w:szCs w:val="24"/>
        </w:rPr>
        <w:t xml:space="preserve">which confirm that small lipophilic </w:t>
      </w:r>
      <w:r w:rsidRPr="00D044D4">
        <w:rPr>
          <w:rFonts w:ascii="Times New Roman" w:eastAsia="Times New Roman" w:hAnsi="Times New Roman" w:cs="Times New Roman"/>
          <w:sz w:val="24"/>
          <w:szCs w:val="24"/>
        </w:rPr>
        <w:t>molecules</w:t>
      </w:r>
      <w:r w:rsidRPr="0079587C">
        <w:rPr>
          <w:rFonts w:ascii="Times New Roman" w:eastAsia="Times New Roman" w:hAnsi="Times New Roman" w:cs="Times New Roman"/>
          <w:sz w:val="24"/>
          <w:szCs w:val="24"/>
        </w:rPr>
        <w:t xml:space="preserve"> can cross the BBB </w:t>
      </w:r>
      <w:r w:rsidRPr="00D044D4">
        <w:rPr>
          <w:rFonts w:ascii="Times New Roman" w:eastAsia="Times New Roman" w:hAnsi="Times New Roman" w:cs="Times New Roman"/>
          <w:sz w:val="24"/>
          <w:szCs w:val="24"/>
        </w:rPr>
        <w:t xml:space="preserve">through </w:t>
      </w:r>
      <w:r w:rsidRPr="0079587C">
        <w:rPr>
          <w:rFonts w:ascii="Times New Roman" w:eastAsia="Times New Roman" w:hAnsi="Times New Roman" w:cs="Times New Roman"/>
          <w:sz w:val="24"/>
          <w:szCs w:val="24"/>
        </w:rPr>
        <w:t>passive</w:t>
      </w:r>
      <w:r w:rsidRPr="00D044D4">
        <w:rPr>
          <w:rFonts w:ascii="Times New Roman" w:eastAsia="Times New Roman" w:hAnsi="Times New Roman" w:cs="Times New Roman"/>
          <w:sz w:val="24"/>
          <w:szCs w:val="24"/>
        </w:rPr>
        <w:t xml:space="preserve"> diffusion (Kanji </w:t>
      </w:r>
      <w:r w:rsidRPr="00D044D4">
        <w:rPr>
          <w:rFonts w:ascii="Times New Roman" w:eastAsia="Times New Roman" w:hAnsi="Times New Roman" w:cs="Times New Roman"/>
          <w:i/>
          <w:sz w:val="24"/>
          <w:szCs w:val="24"/>
        </w:rPr>
        <w:t>et al.,</w:t>
      </w:r>
      <w:r w:rsidRPr="00D044D4">
        <w:rPr>
          <w:rFonts w:ascii="Times New Roman" w:eastAsia="Times New Roman" w:hAnsi="Times New Roman" w:cs="Times New Roman"/>
          <w:sz w:val="24"/>
          <w:szCs w:val="24"/>
        </w:rPr>
        <w:t xml:space="preserve"> 2024)</w:t>
      </w:r>
      <w:r w:rsidRPr="0079587C">
        <w:rPr>
          <w:rFonts w:ascii="Times New Roman" w:eastAsia="Times New Roman" w:hAnsi="Times New Roman" w:cs="Times New Roman"/>
          <w:sz w:val="24"/>
          <w:szCs w:val="24"/>
        </w:rPr>
        <w:t xml:space="preserve">. Caryophyllene has been reported to </w:t>
      </w:r>
      <w:r w:rsidRPr="00D044D4">
        <w:rPr>
          <w:rFonts w:ascii="Times New Roman" w:eastAsia="Times New Roman" w:hAnsi="Times New Roman" w:cs="Times New Roman"/>
          <w:sz w:val="24"/>
          <w:szCs w:val="24"/>
        </w:rPr>
        <w:t>demonstrate</w:t>
      </w:r>
      <w:r w:rsidRPr="0079587C">
        <w:rPr>
          <w:rFonts w:ascii="Times New Roman" w:eastAsia="Times New Roman" w:hAnsi="Times New Roman" w:cs="Times New Roman"/>
          <w:sz w:val="24"/>
          <w:szCs w:val="24"/>
        </w:rPr>
        <w:t xml:space="preserve"> neuroactive and anti-inflammatory properties partly </w:t>
      </w:r>
      <w:r w:rsidRPr="00D044D4">
        <w:rPr>
          <w:rFonts w:ascii="Times New Roman" w:eastAsia="Times New Roman" w:hAnsi="Times New Roman" w:cs="Times New Roman"/>
          <w:sz w:val="24"/>
          <w:szCs w:val="24"/>
        </w:rPr>
        <w:t>as a result of its</w:t>
      </w:r>
      <w:r w:rsidRPr="0079587C">
        <w:rPr>
          <w:rFonts w:ascii="Times New Roman" w:eastAsia="Times New Roman" w:hAnsi="Times New Roman" w:cs="Times New Roman"/>
          <w:sz w:val="24"/>
          <w:szCs w:val="24"/>
        </w:rPr>
        <w:t xml:space="preserve"> ability to cross the BBB</w:t>
      </w:r>
      <w:r w:rsidRPr="00D044D4">
        <w:rPr>
          <w:rFonts w:ascii="Times New Roman" w:eastAsia="Times New Roman" w:hAnsi="Times New Roman" w:cs="Times New Roman"/>
          <w:sz w:val="24"/>
          <w:szCs w:val="24"/>
        </w:rPr>
        <w:t xml:space="preserve"> (Almeida-Bezerra </w:t>
      </w:r>
      <w:r w:rsidRPr="00D044D4">
        <w:rPr>
          <w:rFonts w:ascii="Times New Roman" w:eastAsia="Times New Roman" w:hAnsi="Times New Roman" w:cs="Times New Roman"/>
          <w:i/>
          <w:sz w:val="24"/>
          <w:szCs w:val="24"/>
        </w:rPr>
        <w:t>et al.,</w:t>
      </w:r>
      <w:r w:rsidRPr="00D044D4">
        <w:rPr>
          <w:rFonts w:ascii="Times New Roman" w:eastAsia="Times New Roman" w:hAnsi="Times New Roman" w:cs="Times New Roman"/>
          <w:sz w:val="24"/>
          <w:szCs w:val="24"/>
        </w:rPr>
        <w:t xml:space="preserve"> 2025)</w:t>
      </w:r>
      <w:r w:rsidRPr="0079587C">
        <w:rPr>
          <w:rFonts w:ascii="Times New Roman" w:eastAsia="Times New Roman" w:hAnsi="Times New Roman" w:cs="Times New Roman"/>
          <w:sz w:val="24"/>
          <w:szCs w:val="24"/>
        </w:rPr>
        <w:t>.</w:t>
      </w:r>
      <w:r w:rsidRPr="00D044D4">
        <w:rPr>
          <w:rFonts w:ascii="Times New Roman" w:eastAsia="Times New Roman" w:hAnsi="Times New Roman" w:cs="Times New Roman"/>
          <w:sz w:val="24"/>
          <w:szCs w:val="24"/>
        </w:rPr>
        <w:t xml:space="preserve"> However</w:t>
      </w:r>
      <w:r w:rsidRPr="0079587C">
        <w:rPr>
          <w:rFonts w:ascii="Times New Roman" w:eastAsia="Times New Roman" w:hAnsi="Times New Roman" w:cs="Times New Roman"/>
          <w:sz w:val="24"/>
          <w:szCs w:val="24"/>
        </w:rPr>
        <w:t>, the</w:t>
      </w:r>
      <w:r w:rsidRPr="00D044D4">
        <w:rPr>
          <w:rFonts w:ascii="Times New Roman" w:eastAsia="Times New Roman" w:hAnsi="Times New Roman" w:cs="Times New Roman"/>
          <w:sz w:val="24"/>
          <w:szCs w:val="24"/>
        </w:rPr>
        <w:t xml:space="preserve"> conventional antibiotics exhibited</w:t>
      </w:r>
      <w:r w:rsidRPr="0079587C">
        <w:rPr>
          <w:rFonts w:ascii="Times New Roman" w:eastAsia="Times New Roman" w:hAnsi="Times New Roman" w:cs="Times New Roman"/>
          <w:sz w:val="24"/>
          <w:szCs w:val="24"/>
        </w:rPr>
        <w:t xml:space="preserve"> ve</w:t>
      </w:r>
      <w:r w:rsidRPr="00D044D4">
        <w:rPr>
          <w:rFonts w:ascii="Times New Roman" w:eastAsia="Times New Roman" w:hAnsi="Times New Roman" w:cs="Times New Roman"/>
          <w:sz w:val="24"/>
          <w:szCs w:val="24"/>
        </w:rPr>
        <w:t>ry low BBB permeability</w:t>
      </w:r>
      <w:r w:rsidRPr="0079587C">
        <w:rPr>
          <w:rFonts w:ascii="Times New Roman" w:eastAsia="Times New Roman" w:hAnsi="Times New Roman" w:cs="Times New Roman"/>
          <w:sz w:val="24"/>
          <w:szCs w:val="24"/>
        </w:rPr>
        <w:t xml:space="preserve"> which </w:t>
      </w:r>
      <w:r w:rsidRPr="00D044D4">
        <w:rPr>
          <w:rFonts w:ascii="Times New Roman" w:eastAsia="Times New Roman" w:hAnsi="Times New Roman" w:cs="Times New Roman"/>
          <w:sz w:val="24"/>
          <w:szCs w:val="24"/>
        </w:rPr>
        <w:t>agrees</w:t>
      </w:r>
      <w:r w:rsidRPr="0079587C">
        <w:rPr>
          <w:rFonts w:ascii="Times New Roman" w:eastAsia="Times New Roman" w:hAnsi="Times New Roman" w:cs="Times New Roman"/>
          <w:sz w:val="24"/>
          <w:szCs w:val="24"/>
        </w:rPr>
        <w:t xml:space="preserve"> with their polar nature and large molecular size.None of the </w:t>
      </w:r>
      <w:r w:rsidRPr="00D044D4">
        <w:rPr>
          <w:rFonts w:ascii="Times New Roman" w:eastAsia="Times New Roman" w:hAnsi="Times New Roman" w:cs="Times New Roman"/>
          <w:sz w:val="24"/>
          <w:szCs w:val="24"/>
        </w:rPr>
        <w:t>molecules</w:t>
      </w:r>
      <w:r w:rsidRPr="0079587C">
        <w:rPr>
          <w:rFonts w:ascii="Times New Roman" w:eastAsia="Times New Roman" w:hAnsi="Times New Roman" w:cs="Times New Roman"/>
          <w:sz w:val="24"/>
          <w:szCs w:val="24"/>
        </w:rPr>
        <w:t xml:space="preserve"> were substrates of </w:t>
      </w:r>
      <w:r w:rsidRPr="00D044D4">
        <w:rPr>
          <w:rFonts w:ascii="Times New Roman" w:eastAsia="Times New Roman" w:hAnsi="Times New Roman" w:cs="Times New Roman"/>
          <w:bCs/>
          <w:sz w:val="24"/>
          <w:szCs w:val="24"/>
        </w:rPr>
        <w:t>CYP2D6 or CYP3A4</w:t>
      </w:r>
      <w:r w:rsidRPr="00D044D4">
        <w:rPr>
          <w:rFonts w:ascii="Times New Roman" w:eastAsia="Times New Roman" w:hAnsi="Times New Roman" w:cs="Times New Roman"/>
          <w:sz w:val="24"/>
          <w:szCs w:val="24"/>
        </w:rPr>
        <w:t xml:space="preserve"> which indicate a reduced chance</w:t>
      </w:r>
      <w:r w:rsidRPr="0079587C">
        <w:rPr>
          <w:rFonts w:ascii="Times New Roman" w:eastAsia="Times New Roman" w:hAnsi="Times New Roman" w:cs="Times New Roman"/>
          <w:sz w:val="24"/>
          <w:szCs w:val="24"/>
        </w:rPr>
        <w:t xml:space="preserve"> of rapid hepatic metabolism. </w:t>
      </w:r>
      <w:r w:rsidRPr="00D044D4">
        <w:rPr>
          <w:rFonts w:ascii="Times New Roman" w:eastAsia="Times New Roman" w:hAnsi="Times New Roman" w:cs="Times New Roman"/>
          <w:sz w:val="24"/>
          <w:szCs w:val="24"/>
        </w:rPr>
        <w:t>Conversely</w:t>
      </w:r>
      <w:r w:rsidRPr="0079587C">
        <w:rPr>
          <w:rFonts w:ascii="Times New Roman" w:eastAsia="Times New Roman" w:hAnsi="Times New Roman" w:cs="Times New Roman"/>
          <w:sz w:val="24"/>
          <w:szCs w:val="24"/>
        </w:rPr>
        <w:t>, eugenol a</w:t>
      </w:r>
      <w:r w:rsidRPr="00D044D4">
        <w:rPr>
          <w:rFonts w:ascii="Times New Roman" w:eastAsia="Times New Roman" w:hAnsi="Times New Roman" w:cs="Times New Roman"/>
          <w:sz w:val="24"/>
          <w:szCs w:val="24"/>
        </w:rPr>
        <w:t>nd isoeugenol were identified to inhibit</w:t>
      </w:r>
      <w:r w:rsidRPr="00D044D4">
        <w:rPr>
          <w:rFonts w:ascii="Times New Roman" w:eastAsia="Times New Roman" w:hAnsi="Times New Roman" w:cs="Times New Roman"/>
          <w:bCs/>
          <w:sz w:val="24"/>
          <w:szCs w:val="24"/>
        </w:rPr>
        <w:t>CYP1A2 metabolism</w:t>
      </w:r>
      <w:r w:rsidRPr="0079587C">
        <w:rPr>
          <w:rFonts w:ascii="Times New Roman" w:eastAsia="Times New Roman" w:hAnsi="Times New Roman" w:cs="Times New Roman"/>
          <w:sz w:val="24"/>
          <w:szCs w:val="24"/>
        </w:rPr>
        <w:t xml:space="preserve">.Such inhibition may </w:t>
      </w:r>
      <w:r w:rsidRPr="00D044D4">
        <w:rPr>
          <w:rFonts w:ascii="Times New Roman" w:eastAsia="Times New Roman" w:hAnsi="Times New Roman" w:cs="Times New Roman"/>
          <w:sz w:val="24"/>
          <w:szCs w:val="24"/>
        </w:rPr>
        <w:t>improve</w:t>
      </w:r>
      <w:r w:rsidRPr="0079587C">
        <w:rPr>
          <w:rFonts w:ascii="Times New Roman" w:eastAsia="Times New Roman" w:hAnsi="Times New Roman" w:cs="Times New Roman"/>
          <w:sz w:val="24"/>
          <w:szCs w:val="24"/>
        </w:rPr>
        <w:t xml:space="preserve"> bioactivity but also increases the risk of pharmacokinetic interactions when </w:t>
      </w:r>
      <w:r w:rsidRPr="00D044D4">
        <w:rPr>
          <w:rFonts w:ascii="Times New Roman" w:eastAsia="Times New Roman" w:hAnsi="Times New Roman" w:cs="Times New Roman"/>
          <w:sz w:val="24"/>
          <w:szCs w:val="24"/>
        </w:rPr>
        <w:t xml:space="preserve">other drugs metablozed by CYP1A2 is </w:t>
      </w:r>
      <w:r w:rsidRPr="0079587C">
        <w:rPr>
          <w:rFonts w:ascii="Times New Roman" w:eastAsia="Times New Roman" w:hAnsi="Times New Roman" w:cs="Times New Roman"/>
          <w:sz w:val="24"/>
          <w:szCs w:val="24"/>
        </w:rPr>
        <w:t>co-administered</w:t>
      </w:r>
      <w:r w:rsidRPr="00D044D4">
        <w:rPr>
          <w:rFonts w:ascii="Times New Roman" w:eastAsia="Times New Roman" w:hAnsi="Times New Roman" w:cs="Times New Roman"/>
          <w:sz w:val="24"/>
          <w:szCs w:val="24"/>
        </w:rPr>
        <w:t>.</w:t>
      </w:r>
    </w:p>
    <w:p w:rsidR="001B09EB" w:rsidRPr="00C30499" w:rsidRDefault="001B09EB" w:rsidP="001B09EB">
      <w:pPr>
        <w:spacing w:before="240" w:after="0" w:line="360" w:lineRule="auto"/>
        <w:jc w:val="both"/>
        <w:rPr>
          <w:rFonts w:ascii="Times New Roman" w:eastAsia="Times New Roman" w:hAnsi="Times New Roman" w:cs="Times New Roman"/>
          <w:sz w:val="24"/>
          <w:szCs w:val="24"/>
        </w:rPr>
      </w:pPr>
      <w:r w:rsidRPr="0079587C">
        <w:rPr>
          <w:rFonts w:ascii="Times New Roman" w:eastAsia="Times New Roman" w:hAnsi="Times New Roman" w:cs="Times New Roman"/>
          <w:sz w:val="24"/>
          <w:szCs w:val="24"/>
        </w:rPr>
        <w:t xml:space="preserve">The toxicity </w:t>
      </w:r>
      <w:r>
        <w:rPr>
          <w:rFonts w:ascii="Times New Roman" w:eastAsia="Times New Roman" w:hAnsi="Times New Roman" w:cs="Times New Roman"/>
          <w:sz w:val="24"/>
          <w:szCs w:val="24"/>
        </w:rPr>
        <w:t>property</w:t>
      </w:r>
      <w:r w:rsidRPr="00D044D4">
        <w:rPr>
          <w:rFonts w:ascii="Times New Roman" w:eastAsia="Times New Roman" w:hAnsi="Times New Roman" w:cs="Times New Roman"/>
          <w:sz w:val="24"/>
          <w:szCs w:val="24"/>
        </w:rPr>
        <w:t xml:space="preserve"> showed that</w:t>
      </w:r>
      <w:r w:rsidRPr="0079587C">
        <w:rPr>
          <w:rFonts w:ascii="Times New Roman" w:eastAsia="Times New Roman" w:hAnsi="Times New Roman" w:cs="Times New Roman"/>
          <w:sz w:val="24"/>
          <w:szCs w:val="24"/>
        </w:rPr>
        <w:t xml:space="preserve"> most </w:t>
      </w:r>
      <w:r w:rsidRPr="00D044D4">
        <w:rPr>
          <w:rFonts w:ascii="Times New Roman" w:eastAsia="Times New Roman" w:hAnsi="Times New Roman" w:cs="Times New Roman"/>
          <w:sz w:val="24"/>
          <w:szCs w:val="24"/>
        </w:rPr>
        <w:t>compounds</w:t>
      </w:r>
      <w:r w:rsidRPr="0079587C">
        <w:rPr>
          <w:rFonts w:ascii="Times New Roman" w:eastAsia="Times New Roman" w:hAnsi="Times New Roman" w:cs="Times New Roman"/>
          <w:sz w:val="24"/>
          <w:szCs w:val="24"/>
        </w:rPr>
        <w:t xml:space="preserve"> were </w:t>
      </w:r>
      <w:r w:rsidRPr="00D044D4">
        <w:rPr>
          <w:rFonts w:ascii="Times New Roman" w:eastAsia="Times New Roman" w:hAnsi="Times New Roman" w:cs="Times New Roman"/>
          <w:bCs/>
          <w:sz w:val="24"/>
          <w:szCs w:val="24"/>
        </w:rPr>
        <w:t>non-mutagenic(that is, AMES negative)</w:t>
      </w:r>
      <w:r w:rsidRPr="00D044D4">
        <w:rPr>
          <w:rFonts w:ascii="Times New Roman" w:eastAsia="Times New Roman" w:hAnsi="Times New Roman" w:cs="Times New Roman"/>
          <w:sz w:val="24"/>
          <w:szCs w:val="24"/>
        </w:rPr>
        <w:t xml:space="preserve"> with the</w:t>
      </w:r>
      <w:r w:rsidRPr="0079587C">
        <w:rPr>
          <w:rFonts w:ascii="Times New Roman" w:eastAsia="Times New Roman" w:hAnsi="Times New Roman" w:cs="Times New Roman"/>
          <w:sz w:val="24"/>
          <w:szCs w:val="24"/>
        </w:rPr>
        <w:t xml:space="preserve"> except</w:t>
      </w:r>
      <w:r w:rsidRPr="00D044D4">
        <w:rPr>
          <w:rFonts w:ascii="Times New Roman" w:eastAsia="Times New Roman" w:hAnsi="Times New Roman" w:cs="Times New Roman"/>
          <w:sz w:val="24"/>
          <w:szCs w:val="24"/>
        </w:rPr>
        <w:t>ion of</w:t>
      </w:r>
      <w:r w:rsidRPr="0079587C">
        <w:rPr>
          <w:rFonts w:ascii="Times New Roman" w:eastAsia="Times New Roman" w:hAnsi="Times New Roman" w:cs="Times New Roman"/>
          <w:sz w:val="24"/>
          <w:szCs w:val="24"/>
        </w:rPr>
        <w:t xml:space="preserve"> eugenol which </w:t>
      </w:r>
      <w:r w:rsidRPr="00D044D4">
        <w:rPr>
          <w:rFonts w:ascii="Times New Roman" w:eastAsia="Times New Roman" w:hAnsi="Times New Roman" w:cs="Times New Roman"/>
          <w:sz w:val="24"/>
          <w:szCs w:val="24"/>
        </w:rPr>
        <w:t>exhibit</w:t>
      </w:r>
      <w:r w:rsidRPr="0079587C">
        <w:rPr>
          <w:rFonts w:ascii="Times New Roman" w:eastAsia="Times New Roman" w:hAnsi="Times New Roman" w:cs="Times New Roman"/>
          <w:sz w:val="24"/>
          <w:szCs w:val="24"/>
        </w:rPr>
        <w:t xml:space="preserve"> potential </w:t>
      </w:r>
      <w:r w:rsidRPr="00D044D4">
        <w:rPr>
          <w:rFonts w:ascii="Times New Roman" w:eastAsia="Times New Roman" w:hAnsi="Times New Roman" w:cs="Times New Roman"/>
          <w:sz w:val="24"/>
          <w:szCs w:val="24"/>
        </w:rPr>
        <w:t xml:space="preserve">for </w:t>
      </w:r>
      <w:r w:rsidRPr="0079587C">
        <w:rPr>
          <w:rFonts w:ascii="Times New Roman" w:eastAsia="Times New Roman" w:hAnsi="Times New Roman" w:cs="Times New Roman"/>
          <w:sz w:val="24"/>
          <w:szCs w:val="24"/>
        </w:rPr>
        <w:t xml:space="preserve">AMES toxicity. However, </w:t>
      </w:r>
      <w:r w:rsidRPr="00D044D4">
        <w:rPr>
          <w:rFonts w:ascii="Times New Roman" w:eastAsia="Times New Roman" w:hAnsi="Times New Roman" w:cs="Times New Roman"/>
          <w:sz w:val="24"/>
          <w:szCs w:val="24"/>
        </w:rPr>
        <w:t>studies indicate</w:t>
      </w:r>
      <w:r w:rsidRPr="0079587C">
        <w:rPr>
          <w:rFonts w:ascii="Times New Roman" w:eastAsia="Times New Roman" w:hAnsi="Times New Roman" w:cs="Times New Roman"/>
          <w:sz w:val="24"/>
          <w:szCs w:val="24"/>
        </w:rPr>
        <w:t xml:space="preserve"> that eugenol </w:t>
      </w:r>
      <w:r w:rsidRPr="00D044D4">
        <w:rPr>
          <w:rFonts w:ascii="Times New Roman" w:eastAsia="Times New Roman" w:hAnsi="Times New Roman" w:cs="Times New Roman"/>
          <w:sz w:val="24"/>
          <w:szCs w:val="24"/>
        </w:rPr>
        <w:t>demonstrates</w:t>
      </w:r>
      <w:r w:rsidRPr="0079587C">
        <w:rPr>
          <w:rFonts w:ascii="Times New Roman" w:eastAsia="Times New Roman" w:hAnsi="Times New Roman" w:cs="Times New Roman"/>
          <w:sz w:val="24"/>
          <w:szCs w:val="24"/>
        </w:rPr>
        <w:t xml:space="preserve"> dose-dependent biological activity </w:t>
      </w:r>
      <w:r w:rsidRPr="00D044D4">
        <w:rPr>
          <w:rFonts w:ascii="Times New Roman" w:eastAsia="Times New Roman" w:hAnsi="Times New Roman" w:cs="Times New Roman"/>
          <w:sz w:val="24"/>
          <w:szCs w:val="24"/>
        </w:rPr>
        <w:t xml:space="preserve">and </w:t>
      </w:r>
      <w:r w:rsidRPr="0079587C">
        <w:rPr>
          <w:rFonts w:ascii="Times New Roman" w:eastAsia="Times New Roman" w:hAnsi="Times New Roman" w:cs="Times New Roman"/>
          <w:sz w:val="24"/>
          <w:szCs w:val="24"/>
        </w:rPr>
        <w:t>toxicity is only significant at high concen</w:t>
      </w:r>
      <w:r w:rsidRPr="00D044D4">
        <w:rPr>
          <w:rFonts w:ascii="Times New Roman" w:eastAsia="Times New Roman" w:hAnsi="Times New Roman" w:cs="Times New Roman"/>
          <w:sz w:val="24"/>
          <w:szCs w:val="24"/>
        </w:rPr>
        <w:t>trations (</w:t>
      </w:r>
      <w:r w:rsidRPr="00D044D4">
        <w:rPr>
          <w:rFonts w:ascii="Times New Roman" w:hAnsi="Times New Roman" w:cs="Times New Roman"/>
          <w:sz w:val="24"/>
          <w:szCs w:val="24"/>
        </w:rPr>
        <w:t>Tavvabi-Kashani</w:t>
      </w:r>
      <w:r w:rsidRPr="00D044D4">
        <w:rPr>
          <w:rFonts w:ascii="Times New Roman" w:hAnsi="Times New Roman" w:cs="Times New Roman"/>
          <w:i/>
          <w:sz w:val="24"/>
          <w:szCs w:val="24"/>
        </w:rPr>
        <w:t>et al</w:t>
      </w:r>
      <w:r>
        <w:rPr>
          <w:rFonts w:ascii="Times New Roman" w:hAnsi="Times New Roman" w:cs="Times New Roman"/>
          <w:i/>
          <w:sz w:val="24"/>
          <w:szCs w:val="24"/>
        </w:rPr>
        <w:t>.</w:t>
      </w:r>
      <w:r>
        <w:rPr>
          <w:rFonts w:ascii="Times New Roman" w:eastAsia="Times New Roman" w:hAnsi="Times New Roman" w:cs="Times New Roman"/>
          <w:sz w:val="24"/>
          <w:szCs w:val="24"/>
        </w:rPr>
        <w:t>,</w:t>
      </w:r>
      <w:r w:rsidRPr="00D044D4">
        <w:rPr>
          <w:rFonts w:ascii="Times New Roman" w:eastAsia="Times New Roman" w:hAnsi="Times New Roman" w:cs="Times New Roman"/>
          <w:sz w:val="24"/>
          <w:szCs w:val="24"/>
        </w:rPr>
        <w:t xml:space="preserve"> 2024)</w:t>
      </w:r>
      <w:r w:rsidRPr="0079587C">
        <w:rPr>
          <w:rFonts w:ascii="Times New Roman" w:eastAsia="Times New Roman" w:hAnsi="Times New Roman" w:cs="Times New Roman"/>
          <w:sz w:val="24"/>
          <w:szCs w:val="24"/>
        </w:rPr>
        <w:t>.</w:t>
      </w:r>
      <w:r w:rsidRPr="00D044D4">
        <w:rPr>
          <w:rFonts w:ascii="Times New Roman" w:eastAsia="Times New Roman" w:hAnsi="Times New Roman" w:cs="Times New Roman"/>
          <w:sz w:val="24"/>
          <w:szCs w:val="24"/>
        </w:rPr>
        <w:t xml:space="preserve"> A</w:t>
      </w:r>
      <w:r w:rsidRPr="0079587C">
        <w:rPr>
          <w:rFonts w:ascii="Times New Roman" w:eastAsia="Times New Roman" w:hAnsi="Times New Roman" w:cs="Times New Roman"/>
          <w:sz w:val="24"/>
          <w:szCs w:val="24"/>
        </w:rPr>
        <w:t xml:space="preserve">ll </w:t>
      </w:r>
      <w:r w:rsidRPr="00D044D4">
        <w:rPr>
          <w:rFonts w:ascii="Times New Roman" w:eastAsia="Times New Roman" w:hAnsi="Times New Roman" w:cs="Times New Roman"/>
          <w:sz w:val="24"/>
          <w:szCs w:val="24"/>
        </w:rPr>
        <w:t xml:space="preserve">selected importantcompounds </w:t>
      </w:r>
      <w:r w:rsidRPr="0079587C">
        <w:rPr>
          <w:rFonts w:ascii="Times New Roman" w:eastAsia="Times New Roman" w:hAnsi="Times New Roman" w:cs="Times New Roman"/>
          <w:sz w:val="24"/>
          <w:szCs w:val="24"/>
        </w:rPr>
        <w:t xml:space="preserve">were predicted to be </w:t>
      </w:r>
      <w:r w:rsidRPr="00D044D4">
        <w:rPr>
          <w:rFonts w:ascii="Times New Roman" w:eastAsia="Times New Roman" w:hAnsi="Times New Roman" w:cs="Times New Roman"/>
          <w:bCs/>
          <w:sz w:val="24"/>
          <w:szCs w:val="24"/>
        </w:rPr>
        <w:t>non-hERG I inhibitors</w:t>
      </w:r>
      <w:r w:rsidRPr="00D044D4">
        <w:rPr>
          <w:rFonts w:ascii="Times New Roman" w:eastAsia="Times New Roman" w:hAnsi="Times New Roman" w:cs="Times New Roman"/>
          <w:sz w:val="24"/>
          <w:szCs w:val="24"/>
        </w:rPr>
        <w:t xml:space="preserve">. This </w:t>
      </w:r>
      <w:r w:rsidRPr="0079587C">
        <w:rPr>
          <w:rFonts w:ascii="Times New Roman" w:eastAsia="Times New Roman" w:hAnsi="Times New Roman" w:cs="Times New Roman"/>
          <w:sz w:val="24"/>
          <w:szCs w:val="24"/>
        </w:rPr>
        <w:t>suggest</w:t>
      </w:r>
      <w:r w:rsidRPr="00D044D4">
        <w:rPr>
          <w:rFonts w:ascii="Times New Roman" w:eastAsia="Times New Roman" w:hAnsi="Times New Roman" w:cs="Times New Roman"/>
          <w:sz w:val="24"/>
          <w:szCs w:val="24"/>
        </w:rPr>
        <w:t>s a</w:t>
      </w:r>
      <w:r w:rsidRPr="0079587C">
        <w:rPr>
          <w:rFonts w:ascii="Times New Roman" w:eastAsia="Times New Roman" w:hAnsi="Times New Roman" w:cs="Times New Roman"/>
          <w:sz w:val="24"/>
          <w:szCs w:val="24"/>
        </w:rPr>
        <w:t xml:space="preserve"> low risk of severe cardiotoxicity. </w:t>
      </w:r>
      <w:r w:rsidRPr="00D044D4">
        <w:rPr>
          <w:rFonts w:ascii="Times New Roman" w:eastAsia="Times New Roman" w:hAnsi="Times New Roman" w:cs="Times New Roman"/>
          <w:sz w:val="24"/>
          <w:szCs w:val="24"/>
        </w:rPr>
        <w:t>I</w:t>
      </w:r>
      <w:r w:rsidR="004B0B6C">
        <w:rPr>
          <w:rFonts w:ascii="Times New Roman" w:eastAsia="Times New Roman" w:hAnsi="Times New Roman" w:cs="Times New Roman"/>
          <w:sz w:val="24"/>
          <w:szCs w:val="24"/>
        </w:rPr>
        <w:t>n</w:t>
      </w:r>
      <w:r w:rsidRPr="00D044D4">
        <w:rPr>
          <w:rFonts w:ascii="Times New Roman" w:eastAsia="Times New Roman" w:hAnsi="Times New Roman" w:cs="Times New Roman"/>
          <w:sz w:val="24"/>
          <w:szCs w:val="24"/>
        </w:rPr>
        <w:t xml:space="preserve"> contrast</w:t>
      </w:r>
      <w:r w:rsidRPr="0079587C">
        <w:rPr>
          <w:rFonts w:ascii="Times New Roman" w:eastAsia="Times New Roman" w:hAnsi="Times New Roman" w:cs="Times New Roman"/>
          <w:sz w:val="24"/>
          <w:szCs w:val="24"/>
        </w:rPr>
        <w:t xml:space="preserve">, some showed </w:t>
      </w:r>
      <w:r w:rsidRPr="00D044D4">
        <w:rPr>
          <w:rFonts w:ascii="Times New Roman" w:eastAsia="Times New Roman" w:hAnsi="Times New Roman" w:cs="Times New Roman"/>
          <w:bCs/>
          <w:sz w:val="24"/>
          <w:szCs w:val="24"/>
        </w:rPr>
        <w:t>hERG II inhibition</w:t>
      </w:r>
      <w:r w:rsidRPr="00D044D4">
        <w:rPr>
          <w:rFonts w:ascii="Times New Roman" w:eastAsia="Times New Roman" w:hAnsi="Times New Roman" w:cs="Times New Roman"/>
          <w:sz w:val="24"/>
          <w:szCs w:val="24"/>
        </w:rPr>
        <w:t>which indicates a</w:t>
      </w:r>
      <w:r w:rsidRPr="0079587C">
        <w:rPr>
          <w:rFonts w:ascii="Times New Roman" w:eastAsia="Times New Roman" w:hAnsi="Times New Roman" w:cs="Times New Roman"/>
          <w:sz w:val="24"/>
          <w:szCs w:val="24"/>
        </w:rPr>
        <w:t xml:space="preserve"> mild to modera</w:t>
      </w:r>
      <w:r w:rsidRPr="00D044D4">
        <w:rPr>
          <w:rFonts w:ascii="Times New Roman" w:eastAsia="Times New Roman" w:hAnsi="Times New Roman" w:cs="Times New Roman"/>
          <w:sz w:val="24"/>
          <w:szCs w:val="24"/>
        </w:rPr>
        <w:t>te cardiac safety concern</w:t>
      </w:r>
      <w:r w:rsidRPr="0079587C">
        <w:rPr>
          <w:rFonts w:ascii="Times New Roman" w:eastAsia="Times New Roman" w:hAnsi="Times New Roman" w:cs="Times New Roman"/>
          <w:sz w:val="24"/>
          <w:szCs w:val="24"/>
        </w:rPr>
        <w:t xml:space="preserve"> align</w:t>
      </w:r>
      <w:r w:rsidRPr="00D044D4">
        <w:rPr>
          <w:rFonts w:ascii="Times New Roman" w:eastAsia="Times New Roman" w:hAnsi="Times New Roman" w:cs="Times New Roman"/>
          <w:sz w:val="24"/>
          <w:szCs w:val="24"/>
        </w:rPr>
        <w:t>ing</w:t>
      </w:r>
      <w:r w:rsidRPr="0079587C">
        <w:rPr>
          <w:rFonts w:ascii="Times New Roman" w:eastAsia="Times New Roman" w:hAnsi="Times New Roman" w:cs="Times New Roman"/>
          <w:sz w:val="24"/>
          <w:szCs w:val="24"/>
        </w:rPr>
        <w:t xml:space="preserve"> with recent ADMET studies </w:t>
      </w:r>
      <w:r w:rsidRPr="00D044D4">
        <w:rPr>
          <w:rFonts w:ascii="Times New Roman" w:eastAsia="Times New Roman" w:hAnsi="Times New Roman" w:cs="Times New Roman"/>
          <w:sz w:val="24"/>
          <w:szCs w:val="24"/>
        </w:rPr>
        <w:t xml:space="preserve">by Zhang </w:t>
      </w:r>
      <w:r w:rsidRPr="00D044D4">
        <w:rPr>
          <w:rFonts w:ascii="Times New Roman" w:eastAsia="Times New Roman" w:hAnsi="Times New Roman" w:cs="Times New Roman"/>
          <w:i/>
          <w:sz w:val="24"/>
          <w:szCs w:val="24"/>
        </w:rPr>
        <w:t xml:space="preserve">et al., </w:t>
      </w:r>
      <w:r w:rsidRPr="00D044D4">
        <w:rPr>
          <w:rFonts w:ascii="Times New Roman" w:eastAsia="Times New Roman" w:hAnsi="Times New Roman" w:cs="Times New Roman"/>
          <w:sz w:val="24"/>
          <w:szCs w:val="24"/>
        </w:rPr>
        <w:t xml:space="preserve">(2022) </w:t>
      </w:r>
      <w:r w:rsidRPr="0079587C">
        <w:rPr>
          <w:rFonts w:ascii="Times New Roman" w:eastAsia="Times New Roman" w:hAnsi="Times New Roman" w:cs="Times New Roman"/>
          <w:sz w:val="24"/>
          <w:szCs w:val="24"/>
        </w:rPr>
        <w:t xml:space="preserve">where phytochemicals often show reduced cardiotoxicity compared to synthetic </w:t>
      </w:r>
      <w:r w:rsidRPr="00D044D4">
        <w:rPr>
          <w:rFonts w:ascii="Times New Roman" w:eastAsia="Times New Roman" w:hAnsi="Times New Roman" w:cs="Times New Roman"/>
          <w:sz w:val="24"/>
          <w:szCs w:val="24"/>
        </w:rPr>
        <w:t>antibiotics</w:t>
      </w:r>
      <w:r w:rsidRPr="0079587C">
        <w:rPr>
          <w:rFonts w:ascii="Times New Roman" w:eastAsia="Times New Roman" w:hAnsi="Times New Roman" w:cs="Times New Roman"/>
          <w:sz w:val="24"/>
          <w:szCs w:val="24"/>
        </w:rPr>
        <w:t>.</w:t>
      </w:r>
    </w:p>
    <w:p w:rsidR="001B09EB" w:rsidRDefault="001B09EB" w:rsidP="00755317">
      <w:pPr>
        <w:spacing w:before="100" w:beforeAutospacing="1" w:after="0" w:line="360" w:lineRule="auto"/>
        <w:jc w:val="both"/>
        <w:rPr>
          <w:rFonts w:ascii="Times New Roman" w:eastAsia="Times New Roman" w:hAnsi="Times New Roman" w:cs="Times New Roman"/>
          <w:sz w:val="24"/>
          <w:szCs w:val="24"/>
        </w:rPr>
      </w:pPr>
      <w:r w:rsidRPr="006B7B01">
        <w:rPr>
          <w:rFonts w:ascii="Times New Roman" w:eastAsia="Times New Roman" w:hAnsi="Times New Roman" w:cs="Times New Roman"/>
          <w:sz w:val="24"/>
          <w:szCs w:val="24"/>
        </w:rPr>
        <w:t xml:space="preserve">The ADMET </w:t>
      </w:r>
      <w:r>
        <w:rPr>
          <w:rFonts w:ascii="Times New Roman" w:eastAsia="Times New Roman" w:hAnsi="Times New Roman" w:cs="Times New Roman"/>
          <w:sz w:val="24"/>
          <w:szCs w:val="24"/>
        </w:rPr>
        <w:t>property</w:t>
      </w:r>
      <w:r w:rsidRPr="006B7B01">
        <w:rPr>
          <w:rFonts w:ascii="Times New Roman" w:eastAsia="Times New Roman" w:hAnsi="Times New Roman" w:cs="Times New Roman"/>
          <w:sz w:val="24"/>
          <w:szCs w:val="24"/>
        </w:rPr>
        <w:t xml:space="preserve"> of the selected </w:t>
      </w:r>
      <w:r>
        <w:rPr>
          <w:rFonts w:ascii="Times New Roman" w:eastAsia="Times New Roman" w:hAnsi="Times New Roman" w:cs="Times New Roman"/>
          <w:sz w:val="24"/>
          <w:szCs w:val="24"/>
        </w:rPr>
        <w:t xml:space="preserve">important compounds from </w:t>
      </w:r>
      <w:r>
        <w:rPr>
          <w:rFonts w:ascii="Times New Roman" w:eastAsia="Times New Roman" w:hAnsi="Times New Roman" w:cs="Times New Roman"/>
          <w:i/>
          <w:sz w:val="24"/>
          <w:szCs w:val="24"/>
        </w:rPr>
        <w:t>K. pinnata</w:t>
      </w:r>
      <w:r>
        <w:rPr>
          <w:rFonts w:ascii="Times New Roman" w:eastAsia="Times New Roman" w:hAnsi="Times New Roman" w:cs="Times New Roman"/>
          <w:sz w:val="24"/>
          <w:szCs w:val="24"/>
        </w:rPr>
        <w:t xml:space="preserve">, </w:t>
      </w:r>
      <w:r w:rsidRPr="005822AF">
        <w:rPr>
          <w:rFonts w:ascii="Times New Roman" w:eastAsia="Times New Roman" w:hAnsi="Times New Roman" w:cs="Times New Roman"/>
          <w:bCs/>
          <w:sz w:val="24"/>
          <w:szCs w:val="24"/>
        </w:rPr>
        <w:t>D-limonene, squalene, 2,6-bis(1,1-dimethylethyl)phenol, and tannin</w:t>
      </w:r>
      <w:r>
        <w:rPr>
          <w:rFonts w:ascii="Times New Roman" w:eastAsia="Times New Roman" w:hAnsi="Times New Roman" w:cs="Times New Roman"/>
          <w:sz w:val="24"/>
          <w:szCs w:val="24"/>
        </w:rPr>
        <w:t xml:space="preserve"> demonstratedgood</w:t>
      </w:r>
      <w:r w:rsidRPr="006B7B01">
        <w:rPr>
          <w:rFonts w:ascii="Times New Roman" w:eastAsia="Times New Roman" w:hAnsi="Times New Roman" w:cs="Times New Roman"/>
          <w:sz w:val="24"/>
          <w:szCs w:val="24"/>
        </w:rPr>
        <w:t xml:space="preserve"> pharmacokinetic profiles compared </w:t>
      </w:r>
      <w:r>
        <w:rPr>
          <w:rFonts w:ascii="Times New Roman" w:eastAsia="Times New Roman" w:hAnsi="Times New Roman" w:cs="Times New Roman"/>
          <w:sz w:val="24"/>
          <w:szCs w:val="24"/>
        </w:rPr>
        <w:t>to</w:t>
      </w:r>
      <w:r w:rsidRPr="006B7B01">
        <w:rPr>
          <w:rFonts w:ascii="Times New Roman" w:eastAsia="Times New Roman" w:hAnsi="Times New Roman" w:cs="Times New Roman"/>
          <w:sz w:val="24"/>
          <w:szCs w:val="24"/>
        </w:rPr>
        <w:t xml:space="preserve"> conventional antibiotics</w:t>
      </w:r>
      <w:r w:rsidR="001430CD">
        <w:rPr>
          <w:rFonts w:ascii="Times New Roman" w:eastAsia="Times New Roman" w:hAnsi="Times New Roman" w:cs="Times New Roman"/>
          <w:sz w:val="24"/>
          <w:szCs w:val="24"/>
        </w:rPr>
        <w:t xml:space="preserve"> (Table 7)</w:t>
      </w:r>
      <w:r w:rsidRPr="006B7B01">
        <w:rPr>
          <w:rFonts w:ascii="Times New Roman" w:eastAsia="Times New Roman" w:hAnsi="Times New Roman" w:cs="Times New Roman"/>
          <w:sz w:val="24"/>
          <w:szCs w:val="24"/>
        </w:rPr>
        <w:t xml:space="preserve">. This </w:t>
      </w:r>
      <w:r>
        <w:rPr>
          <w:rFonts w:ascii="Times New Roman" w:eastAsia="Times New Roman" w:hAnsi="Times New Roman" w:cs="Times New Roman"/>
          <w:sz w:val="24"/>
          <w:szCs w:val="24"/>
        </w:rPr>
        <w:t>result is in consonance</w:t>
      </w:r>
      <w:r w:rsidRPr="006B7B01">
        <w:rPr>
          <w:rFonts w:ascii="Times New Roman" w:eastAsia="Times New Roman" w:hAnsi="Times New Roman" w:cs="Times New Roman"/>
          <w:sz w:val="24"/>
          <w:szCs w:val="24"/>
        </w:rPr>
        <w:t xml:space="preserve"> with re</w:t>
      </w:r>
      <w:r>
        <w:rPr>
          <w:rFonts w:ascii="Times New Roman" w:eastAsia="Times New Roman" w:hAnsi="Times New Roman" w:cs="Times New Roman"/>
          <w:sz w:val="24"/>
          <w:szCs w:val="24"/>
        </w:rPr>
        <w:t>port</w:t>
      </w:r>
      <w:r w:rsidRPr="006B7B01">
        <w:rPr>
          <w:rFonts w:ascii="Times New Roman" w:eastAsia="Times New Roman" w:hAnsi="Times New Roman" w:cs="Times New Roman"/>
          <w:sz w:val="24"/>
          <w:szCs w:val="24"/>
        </w:rPr>
        <w:t xml:space="preserve"> which emphasize that plant-</w:t>
      </w:r>
      <w:r>
        <w:rPr>
          <w:rFonts w:ascii="Times New Roman" w:eastAsia="Times New Roman" w:hAnsi="Times New Roman" w:cs="Times New Roman"/>
          <w:sz w:val="24"/>
          <w:szCs w:val="24"/>
        </w:rPr>
        <w:t>based</w:t>
      </w:r>
      <w:r w:rsidRPr="006B7B01">
        <w:rPr>
          <w:rFonts w:ascii="Times New Roman" w:eastAsia="Times New Roman" w:hAnsi="Times New Roman" w:cs="Times New Roman"/>
          <w:sz w:val="24"/>
          <w:szCs w:val="24"/>
        </w:rPr>
        <w:t xml:space="preserve"> compounds</w:t>
      </w:r>
      <w:r>
        <w:rPr>
          <w:rFonts w:ascii="Times New Roman" w:eastAsia="Times New Roman" w:hAnsi="Times New Roman" w:cs="Times New Roman"/>
          <w:sz w:val="24"/>
          <w:szCs w:val="24"/>
        </w:rPr>
        <w:t xml:space="preserve"> such as terpenoids and phenolics have</w:t>
      </w:r>
      <w:r w:rsidRPr="006B7B01">
        <w:rPr>
          <w:rFonts w:ascii="Times New Roman" w:eastAsia="Times New Roman" w:hAnsi="Times New Roman" w:cs="Times New Roman"/>
          <w:sz w:val="24"/>
          <w:szCs w:val="24"/>
        </w:rPr>
        <w:t xml:space="preserve"> possess desirable drug-like </w:t>
      </w:r>
      <w:r>
        <w:rPr>
          <w:rFonts w:ascii="Times New Roman" w:eastAsia="Times New Roman" w:hAnsi="Times New Roman" w:cs="Times New Roman"/>
          <w:sz w:val="24"/>
          <w:szCs w:val="24"/>
        </w:rPr>
        <w:t>features like</w:t>
      </w:r>
      <w:r w:rsidRPr="006B7B01">
        <w:rPr>
          <w:rFonts w:ascii="Times New Roman" w:eastAsia="Times New Roman" w:hAnsi="Times New Roman" w:cs="Times New Roman"/>
          <w:sz w:val="24"/>
          <w:szCs w:val="24"/>
        </w:rPr>
        <w:t xml:space="preserve"> lipophilicity and improved perme</w:t>
      </w:r>
      <w:r>
        <w:rPr>
          <w:rFonts w:ascii="Times New Roman" w:eastAsia="Times New Roman" w:hAnsi="Times New Roman" w:cs="Times New Roman"/>
          <w:sz w:val="24"/>
          <w:szCs w:val="24"/>
        </w:rPr>
        <w:t>ability (Amawi and Ashmawy, 2025)</w:t>
      </w:r>
      <w:r w:rsidRPr="006B7B01">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observed </w:t>
      </w:r>
      <w:r w:rsidRPr="006B7B01">
        <w:rPr>
          <w:rFonts w:ascii="Times New Roman" w:eastAsia="Times New Roman" w:hAnsi="Times New Roman" w:cs="Times New Roman"/>
          <w:sz w:val="24"/>
          <w:szCs w:val="24"/>
        </w:rPr>
        <w:t>high intestinal absorption for D-limonene, 2,6-bis compounds</w:t>
      </w:r>
      <w:r>
        <w:rPr>
          <w:rFonts w:ascii="Times New Roman" w:eastAsia="Times New Roman" w:hAnsi="Times New Roman" w:cs="Times New Roman"/>
          <w:sz w:val="24"/>
          <w:szCs w:val="24"/>
        </w:rPr>
        <w:t xml:space="preserve"> and </w:t>
      </w:r>
      <w:r w:rsidRPr="006B7B01">
        <w:rPr>
          <w:rFonts w:ascii="Times New Roman" w:eastAsia="Times New Roman" w:hAnsi="Times New Roman" w:cs="Times New Roman"/>
          <w:sz w:val="24"/>
          <w:szCs w:val="24"/>
        </w:rPr>
        <w:t>squalene</w:t>
      </w:r>
      <w:r>
        <w:rPr>
          <w:rFonts w:ascii="Times New Roman" w:eastAsia="Times New Roman" w:hAnsi="Times New Roman" w:cs="Times New Roman"/>
          <w:sz w:val="24"/>
          <w:szCs w:val="24"/>
        </w:rPr>
        <w:t xml:space="preserve"> at 98.05 %, 94.74 %</w:t>
      </w:r>
      <w:r w:rsidRPr="006B7B01">
        <w:rPr>
          <w:rFonts w:ascii="Times New Roman" w:eastAsia="Times New Roman" w:hAnsi="Times New Roman" w:cs="Times New Roman"/>
          <w:sz w:val="24"/>
          <w:szCs w:val="24"/>
        </w:rPr>
        <w:t>, and</w:t>
      </w:r>
      <w:r>
        <w:rPr>
          <w:rFonts w:ascii="Times New Roman" w:eastAsia="Times New Roman" w:hAnsi="Times New Roman" w:cs="Times New Roman"/>
          <w:sz w:val="24"/>
          <w:szCs w:val="24"/>
        </w:rPr>
        <w:t xml:space="preserve"> 89.00 % respectively showing</w:t>
      </w:r>
      <w:r w:rsidRPr="006B7B01">
        <w:rPr>
          <w:rFonts w:ascii="Times New Roman" w:eastAsia="Times New Roman" w:hAnsi="Times New Roman" w:cs="Times New Roman"/>
          <w:sz w:val="24"/>
          <w:szCs w:val="24"/>
        </w:rPr>
        <w:t xml:space="preserve"> strong oral bioavailability. </w:t>
      </w:r>
      <w:r>
        <w:rPr>
          <w:rFonts w:ascii="Times New Roman" w:eastAsia="Times New Roman" w:hAnsi="Times New Roman" w:cs="Times New Roman"/>
          <w:sz w:val="24"/>
          <w:szCs w:val="24"/>
        </w:rPr>
        <w:t>T</w:t>
      </w:r>
      <w:r w:rsidRPr="006B7B01">
        <w:rPr>
          <w:rFonts w:ascii="Times New Roman" w:eastAsia="Times New Roman" w:hAnsi="Times New Roman" w:cs="Times New Roman"/>
          <w:sz w:val="24"/>
          <w:szCs w:val="24"/>
        </w:rPr>
        <w:t xml:space="preserve">annin and </w:t>
      </w:r>
      <w:r>
        <w:rPr>
          <w:rFonts w:ascii="Times New Roman" w:eastAsia="Times New Roman" w:hAnsi="Times New Roman" w:cs="Times New Roman"/>
          <w:sz w:val="24"/>
          <w:szCs w:val="24"/>
        </w:rPr>
        <w:lastRenderedPageBreak/>
        <w:t>o</w:t>
      </w:r>
      <w:r w:rsidRPr="006B7B01">
        <w:rPr>
          <w:rFonts w:ascii="Times New Roman" w:eastAsia="Times New Roman" w:hAnsi="Times New Roman" w:cs="Times New Roman"/>
          <w:sz w:val="24"/>
          <w:szCs w:val="24"/>
        </w:rPr>
        <w:t>the</w:t>
      </w:r>
      <w:r>
        <w:rPr>
          <w:rFonts w:ascii="Times New Roman" w:eastAsia="Times New Roman" w:hAnsi="Times New Roman" w:cs="Times New Roman"/>
          <w:sz w:val="24"/>
          <w:szCs w:val="24"/>
        </w:rPr>
        <w:t>r</w:t>
      </w:r>
      <w:r w:rsidRPr="006B7B01">
        <w:rPr>
          <w:rFonts w:ascii="Times New Roman" w:eastAsia="Times New Roman" w:hAnsi="Times New Roman" w:cs="Times New Roman"/>
          <w:sz w:val="24"/>
          <w:szCs w:val="24"/>
        </w:rPr>
        <w:t xml:space="preserve"> conventional ant</w:t>
      </w:r>
      <w:r>
        <w:rPr>
          <w:rFonts w:ascii="Times New Roman" w:eastAsia="Times New Roman" w:hAnsi="Times New Roman" w:cs="Times New Roman"/>
          <w:sz w:val="24"/>
          <w:szCs w:val="24"/>
        </w:rPr>
        <w:t>ibiotics showed zero absorption that</w:t>
      </w:r>
      <w:r w:rsidRPr="006B7B01">
        <w:rPr>
          <w:rFonts w:ascii="Times New Roman" w:eastAsia="Times New Roman" w:hAnsi="Times New Roman" w:cs="Times New Roman"/>
          <w:sz w:val="24"/>
          <w:szCs w:val="24"/>
        </w:rPr>
        <w:t xml:space="preserve"> can be attributed to their </w:t>
      </w:r>
      <w:r w:rsidRPr="007305B2">
        <w:rPr>
          <w:rFonts w:ascii="Times New Roman" w:eastAsia="Times New Roman" w:hAnsi="Times New Roman" w:cs="Times New Roman"/>
          <w:bCs/>
          <w:sz w:val="24"/>
          <w:szCs w:val="24"/>
        </w:rPr>
        <w:t>high molecular weight</w:t>
      </w:r>
      <w:r w:rsidRPr="006B7B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thus </w:t>
      </w:r>
      <w:r w:rsidRPr="006B7B01">
        <w:rPr>
          <w:rFonts w:ascii="Times New Roman" w:eastAsia="Times New Roman" w:hAnsi="Times New Roman" w:cs="Times New Roman"/>
          <w:sz w:val="24"/>
          <w:szCs w:val="24"/>
        </w:rPr>
        <w:t xml:space="preserve">limiting passive diffusion. The </w:t>
      </w:r>
      <w:r>
        <w:rPr>
          <w:rFonts w:ascii="Times New Roman" w:eastAsia="Times New Roman" w:hAnsi="Times New Roman" w:cs="Times New Roman"/>
          <w:sz w:val="24"/>
          <w:szCs w:val="24"/>
        </w:rPr>
        <w:t xml:space="preserve">observed </w:t>
      </w:r>
      <w:r w:rsidRPr="006B7B01">
        <w:rPr>
          <w:rFonts w:ascii="Times New Roman" w:eastAsia="Times New Roman" w:hAnsi="Times New Roman" w:cs="Times New Roman"/>
          <w:sz w:val="24"/>
          <w:szCs w:val="24"/>
        </w:rPr>
        <w:t xml:space="preserve">high Caco-2 permeability for most </w:t>
      </w:r>
      <w:r>
        <w:rPr>
          <w:rFonts w:ascii="Times New Roman" w:eastAsia="Times New Roman" w:hAnsi="Times New Roman" w:cs="Times New Roman"/>
          <w:sz w:val="24"/>
          <w:szCs w:val="24"/>
        </w:rPr>
        <w:t>compounds</w:t>
      </w:r>
      <w:r w:rsidRPr="006B7B01">
        <w:rPr>
          <w:rFonts w:ascii="Times New Roman" w:eastAsia="Times New Roman" w:hAnsi="Times New Roman" w:cs="Times New Roman"/>
          <w:sz w:val="24"/>
          <w:szCs w:val="24"/>
        </w:rPr>
        <w:t xml:space="preserve"> supporttheir potential for oral drug delivery. However, the identification of D-limonene and 2,6-bis compounds</w:t>
      </w:r>
      <w:r>
        <w:rPr>
          <w:rFonts w:ascii="Times New Roman" w:eastAsia="Times New Roman" w:hAnsi="Times New Roman" w:cs="Times New Roman"/>
          <w:sz w:val="24"/>
          <w:szCs w:val="24"/>
        </w:rPr>
        <w:t xml:space="preserve"> act</w:t>
      </w:r>
      <w:r w:rsidRPr="006B7B01">
        <w:rPr>
          <w:rFonts w:ascii="Times New Roman" w:eastAsia="Times New Roman" w:hAnsi="Times New Roman" w:cs="Times New Roman"/>
          <w:sz w:val="24"/>
          <w:szCs w:val="24"/>
        </w:rPr>
        <w:t xml:space="preserve"> as </w:t>
      </w:r>
      <w:r w:rsidRPr="007305B2">
        <w:rPr>
          <w:rFonts w:ascii="Times New Roman" w:eastAsia="Times New Roman" w:hAnsi="Times New Roman" w:cs="Times New Roman"/>
          <w:bCs/>
          <w:sz w:val="24"/>
          <w:szCs w:val="24"/>
        </w:rPr>
        <w:t>P-glycoprotein substrates</w:t>
      </w:r>
      <w:r>
        <w:rPr>
          <w:rFonts w:ascii="Times New Roman" w:eastAsia="Times New Roman" w:hAnsi="Times New Roman" w:cs="Times New Roman"/>
          <w:sz w:val="24"/>
          <w:szCs w:val="24"/>
        </w:rPr>
        <w:t>reflecting</w:t>
      </w:r>
      <w:r w:rsidRPr="006B7B01">
        <w:rPr>
          <w:rFonts w:ascii="Times New Roman" w:eastAsia="Times New Roman" w:hAnsi="Times New Roman" w:cs="Times New Roman"/>
          <w:sz w:val="24"/>
          <w:szCs w:val="24"/>
        </w:rPr>
        <w:t xml:space="preserve"> possible efflux, which may reduce intracellular accumulation.Recent ADMET </w:t>
      </w:r>
      <w:r>
        <w:rPr>
          <w:rFonts w:ascii="Times New Roman" w:eastAsia="Times New Roman" w:hAnsi="Times New Roman" w:cs="Times New Roman"/>
          <w:sz w:val="24"/>
          <w:szCs w:val="24"/>
        </w:rPr>
        <w:t>report by</w:t>
      </w:r>
      <w:r w:rsidRPr="006B7B01">
        <w:rPr>
          <w:rFonts w:ascii="Times New Roman" w:eastAsia="Times New Roman" w:hAnsi="Times New Roman" w:cs="Times New Roman"/>
          <w:sz w:val="24"/>
          <w:szCs w:val="24"/>
        </w:rPr>
        <w:t>Alminderej</w:t>
      </w:r>
      <w:r w:rsidRPr="006B7B01">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w:t>
      </w:r>
      <w:r w:rsidRPr="006B7B01">
        <w:rPr>
          <w:rFonts w:ascii="Times New Roman" w:eastAsia="Times New Roman" w:hAnsi="Times New Roman" w:cs="Times New Roman"/>
          <w:sz w:val="24"/>
          <w:szCs w:val="24"/>
        </w:rPr>
        <w:t>2020)</w:t>
      </w:r>
      <w:r>
        <w:rPr>
          <w:rFonts w:ascii="Times New Roman" w:eastAsia="Times New Roman" w:hAnsi="Times New Roman" w:cs="Times New Roman"/>
          <w:sz w:val="24"/>
          <w:szCs w:val="24"/>
        </w:rPr>
        <w:t xml:space="preserve"> were similarin </w:t>
      </w:r>
      <w:r w:rsidRPr="006B7B01">
        <w:rPr>
          <w:rFonts w:ascii="Times New Roman" w:eastAsia="Times New Roman" w:hAnsi="Times New Roman" w:cs="Times New Roman"/>
          <w:sz w:val="24"/>
          <w:szCs w:val="24"/>
        </w:rPr>
        <w:t xml:space="preserve">that some essential oil </w:t>
      </w:r>
      <w:r>
        <w:rPr>
          <w:rFonts w:ascii="Times New Roman" w:eastAsia="Times New Roman" w:hAnsi="Times New Roman" w:cs="Times New Roman"/>
          <w:sz w:val="24"/>
          <w:szCs w:val="24"/>
        </w:rPr>
        <w:t>constituents</w:t>
      </w:r>
      <w:r w:rsidRPr="006B7B01">
        <w:rPr>
          <w:rFonts w:ascii="Times New Roman" w:eastAsia="Times New Roman" w:hAnsi="Times New Roman" w:cs="Times New Roman"/>
          <w:sz w:val="24"/>
          <w:szCs w:val="24"/>
        </w:rPr>
        <w:t xml:space="preserve"> are substrates </w:t>
      </w:r>
      <w:r>
        <w:rPr>
          <w:rFonts w:ascii="Times New Roman" w:eastAsia="Times New Roman" w:hAnsi="Times New Roman" w:cs="Times New Roman"/>
          <w:sz w:val="24"/>
          <w:szCs w:val="24"/>
        </w:rPr>
        <w:t>of transport proteins, which affect</w:t>
      </w:r>
      <w:r w:rsidRPr="006B7B01">
        <w:rPr>
          <w:rFonts w:ascii="Times New Roman" w:eastAsia="Times New Roman" w:hAnsi="Times New Roman" w:cs="Times New Roman"/>
          <w:sz w:val="24"/>
          <w:szCs w:val="24"/>
        </w:rPr>
        <w:t xml:space="preserve"> their pharmacokinet</w:t>
      </w:r>
      <w:r>
        <w:rPr>
          <w:rFonts w:ascii="Times New Roman" w:eastAsia="Times New Roman" w:hAnsi="Times New Roman" w:cs="Times New Roman"/>
          <w:sz w:val="24"/>
          <w:szCs w:val="24"/>
        </w:rPr>
        <w:t>ic behavior and bioavailability</w:t>
      </w:r>
      <w:r w:rsidRPr="006B7B01">
        <w:rPr>
          <w:rFonts w:ascii="Times New Roman" w:eastAsia="Times New Roman" w:hAnsi="Times New Roman" w:cs="Times New Roman"/>
          <w:sz w:val="24"/>
          <w:szCs w:val="24"/>
        </w:rPr>
        <w:t>.</w:t>
      </w:r>
      <w:r w:rsidR="00755317">
        <w:rPr>
          <w:rFonts w:ascii="Times New Roman" w:eastAsia="Times New Roman" w:hAnsi="Times New Roman" w:cs="Times New Roman"/>
          <w:sz w:val="24"/>
          <w:szCs w:val="24"/>
        </w:rPr>
        <w:t xml:space="preserve"> I</w:t>
      </w:r>
      <w:r>
        <w:rPr>
          <w:rFonts w:ascii="Times New Roman" w:eastAsia="Times New Roman" w:hAnsi="Times New Roman" w:cs="Times New Roman"/>
          <w:sz w:val="24"/>
          <w:szCs w:val="24"/>
        </w:rPr>
        <w:t>t has been reported that compounds which are</w:t>
      </w:r>
      <w:r w:rsidRPr="006B7B01">
        <w:rPr>
          <w:rFonts w:ascii="Times New Roman" w:eastAsia="Times New Roman" w:hAnsi="Times New Roman" w:cs="Times New Roman"/>
          <w:sz w:val="24"/>
          <w:szCs w:val="24"/>
        </w:rPr>
        <w:t xml:space="preserve"> structurally related t</w:t>
      </w:r>
      <w:r>
        <w:rPr>
          <w:rFonts w:ascii="Times New Roman" w:eastAsia="Times New Roman" w:hAnsi="Times New Roman" w:cs="Times New Roman"/>
          <w:sz w:val="24"/>
          <w:szCs w:val="24"/>
        </w:rPr>
        <w:t>o limonene</w:t>
      </w:r>
      <w:r w:rsidRPr="006B7B01">
        <w:rPr>
          <w:rFonts w:ascii="Times New Roman" w:eastAsia="Times New Roman" w:hAnsi="Times New Roman" w:cs="Times New Roman"/>
          <w:sz w:val="24"/>
          <w:szCs w:val="24"/>
        </w:rPr>
        <w:t xml:space="preserve"> exhibit neuroactive properties </w:t>
      </w:r>
      <w:r>
        <w:rPr>
          <w:rFonts w:ascii="Times New Roman" w:eastAsia="Times New Roman" w:hAnsi="Times New Roman" w:cs="Times New Roman"/>
          <w:sz w:val="24"/>
          <w:szCs w:val="24"/>
        </w:rPr>
        <w:t>as a result of</w:t>
      </w:r>
      <w:r w:rsidRPr="006B7B01">
        <w:rPr>
          <w:rFonts w:ascii="Times New Roman" w:eastAsia="Times New Roman" w:hAnsi="Times New Roman" w:cs="Times New Roman"/>
          <w:sz w:val="24"/>
          <w:szCs w:val="24"/>
        </w:rPr>
        <w:t xml:space="preserve"> their ability to diffuse across lipid me</w:t>
      </w:r>
      <w:r>
        <w:rPr>
          <w:rFonts w:ascii="Times New Roman" w:eastAsia="Times New Roman" w:hAnsi="Times New Roman" w:cs="Times New Roman"/>
          <w:sz w:val="24"/>
          <w:szCs w:val="24"/>
        </w:rPr>
        <w:t>mbranes (Amawi and Ashmawy, 2025)</w:t>
      </w:r>
      <w:r w:rsidRPr="006B7B01">
        <w:rPr>
          <w:rFonts w:ascii="Times New Roman" w:eastAsia="Times New Roman" w:hAnsi="Times New Roman" w:cs="Times New Roman"/>
          <w:sz w:val="24"/>
          <w:szCs w:val="24"/>
        </w:rPr>
        <w:t>.Squalene</w:t>
      </w:r>
      <w:r>
        <w:rPr>
          <w:rFonts w:ascii="Times New Roman" w:eastAsia="Times New Roman" w:hAnsi="Times New Roman" w:cs="Times New Roman"/>
          <w:sz w:val="24"/>
          <w:szCs w:val="24"/>
        </w:rPr>
        <w:t>, which showedhighest total clearancereflect</w:t>
      </w:r>
      <w:r w:rsidRPr="006B7B01">
        <w:rPr>
          <w:rFonts w:ascii="Times New Roman" w:eastAsia="Times New Roman" w:hAnsi="Times New Roman" w:cs="Times New Roman"/>
          <w:sz w:val="24"/>
          <w:szCs w:val="24"/>
        </w:rPr>
        <w:t xml:space="preserve"> rap</w:t>
      </w:r>
      <w:r>
        <w:rPr>
          <w:rFonts w:ascii="Times New Roman" w:eastAsia="Times New Roman" w:hAnsi="Times New Roman" w:cs="Times New Roman"/>
          <w:sz w:val="24"/>
          <w:szCs w:val="24"/>
        </w:rPr>
        <w:t>id elimination</w:t>
      </w:r>
      <w:r w:rsidRPr="006B7B01">
        <w:rPr>
          <w:rFonts w:ascii="Times New Roman" w:eastAsia="Times New Roman" w:hAnsi="Times New Roman" w:cs="Times New Roman"/>
          <w:sz w:val="24"/>
          <w:szCs w:val="24"/>
        </w:rPr>
        <w:t xml:space="preserve"> of lipophilic terpenoids has been associated with reduced bioaccumulat</w:t>
      </w:r>
      <w:r>
        <w:rPr>
          <w:rFonts w:ascii="Times New Roman" w:eastAsia="Times New Roman" w:hAnsi="Times New Roman" w:cs="Times New Roman"/>
          <w:sz w:val="24"/>
          <w:szCs w:val="24"/>
        </w:rPr>
        <w:t>ion and improved safety profiles</w:t>
      </w:r>
      <w:r w:rsidRPr="006B7B01">
        <w:rPr>
          <w:rFonts w:ascii="Times New Roman" w:eastAsia="Times New Roman" w:hAnsi="Times New Roman" w:cs="Times New Roman"/>
          <w:sz w:val="24"/>
          <w:szCs w:val="24"/>
        </w:rPr>
        <w:t xml:space="preserve">.In contrast, the negative clearance values </w:t>
      </w:r>
      <w:r>
        <w:rPr>
          <w:rFonts w:ascii="Times New Roman" w:eastAsia="Times New Roman" w:hAnsi="Times New Roman" w:cs="Times New Roman"/>
          <w:sz w:val="24"/>
          <w:szCs w:val="24"/>
        </w:rPr>
        <w:t xml:space="preserve">exhibited bystandard </w:t>
      </w:r>
      <w:r w:rsidRPr="006B7B01">
        <w:rPr>
          <w:rFonts w:ascii="Times New Roman" w:eastAsia="Times New Roman" w:hAnsi="Times New Roman" w:cs="Times New Roman"/>
          <w:sz w:val="24"/>
          <w:szCs w:val="24"/>
        </w:rPr>
        <w:t>polymyxin B and colistin</w:t>
      </w:r>
      <w:r>
        <w:rPr>
          <w:rFonts w:ascii="Times New Roman" w:eastAsia="Times New Roman" w:hAnsi="Times New Roman" w:cs="Times New Roman"/>
          <w:sz w:val="24"/>
          <w:szCs w:val="24"/>
        </w:rPr>
        <w:t xml:space="preserve"> usedshowed slower elimination that might</w:t>
      </w:r>
      <w:r w:rsidRPr="006B7B01">
        <w:rPr>
          <w:rFonts w:ascii="Times New Roman" w:eastAsia="Times New Roman" w:hAnsi="Times New Roman" w:cs="Times New Roman"/>
          <w:sz w:val="24"/>
          <w:szCs w:val="24"/>
        </w:rPr>
        <w:t xml:space="preserve"> contribute to toxicity risks</w:t>
      </w:r>
      <w:r>
        <w:rPr>
          <w:rFonts w:ascii="Times New Roman" w:eastAsia="Times New Roman" w:hAnsi="Times New Roman" w:cs="Times New Roman"/>
          <w:sz w:val="24"/>
          <w:szCs w:val="24"/>
        </w:rPr>
        <w:t>.</w:t>
      </w:r>
      <w:r w:rsidRPr="006B7B01">
        <w:rPr>
          <w:rFonts w:ascii="Times New Roman" w:eastAsia="Times New Roman" w:hAnsi="Times New Roman" w:cs="Times New Roman"/>
          <w:sz w:val="24"/>
          <w:szCs w:val="24"/>
        </w:rPr>
        <w:t xml:space="preserve">All </w:t>
      </w:r>
      <w:r>
        <w:rPr>
          <w:rFonts w:ascii="Times New Roman" w:eastAsia="Times New Roman" w:hAnsi="Times New Roman" w:cs="Times New Roman"/>
          <w:sz w:val="24"/>
          <w:szCs w:val="24"/>
        </w:rPr>
        <w:t xml:space="preserve">selected compounds from </w:t>
      </w:r>
      <w:r>
        <w:rPr>
          <w:rFonts w:ascii="Times New Roman" w:eastAsia="Times New Roman" w:hAnsi="Times New Roman" w:cs="Times New Roman"/>
          <w:i/>
          <w:sz w:val="24"/>
          <w:szCs w:val="24"/>
        </w:rPr>
        <w:t>K. pinnata</w:t>
      </w:r>
      <w:r w:rsidRPr="006B7B01">
        <w:rPr>
          <w:rFonts w:ascii="Times New Roman" w:eastAsia="Times New Roman" w:hAnsi="Times New Roman" w:cs="Times New Roman"/>
          <w:sz w:val="24"/>
          <w:szCs w:val="24"/>
        </w:rPr>
        <w:t xml:space="preserve"> were predicted to be </w:t>
      </w:r>
      <w:r w:rsidRPr="00BB5DA0">
        <w:rPr>
          <w:rFonts w:ascii="Times New Roman" w:eastAsia="Times New Roman" w:hAnsi="Times New Roman" w:cs="Times New Roman"/>
          <w:bCs/>
          <w:sz w:val="24"/>
          <w:szCs w:val="24"/>
        </w:rPr>
        <w:t>non-mutagenic (AMES negative)</w:t>
      </w:r>
      <w:r w:rsidRPr="006B7B01">
        <w:rPr>
          <w:rFonts w:ascii="Times New Roman" w:eastAsia="Times New Roman" w:hAnsi="Times New Roman" w:cs="Times New Roman"/>
          <w:sz w:val="24"/>
          <w:szCs w:val="24"/>
        </w:rPr>
        <w:t xml:space="preserve"> and </w:t>
      </w:r>
      <w:r>
        <w:rPr>
          <w:rFonts w:ascii="Times New Roman" w:eastAsia="Times New Roman" w:hAnsi="Times New Roman" w:cs="Times New Roman"/>
          <w:bCs/>
          <w:sz w:val="24"/>
          <w:szCs w:val="24"/>
        </w:rPr>
        <w:t>non-hERG I inhibitor reflecting their</w:t>
      </w:r>
      <w:r>
        <w:rPr>
          <w:rFonts w:ascii="Times New Roman" w:eastAsia="Times New Roman" w:hAnsi="Times New Roman" w:cs="Times New Roman"/>
          <w:sz w:val="24"/>
          <w:szCs w:val="24"/>
        </w:rPr>
        <w:t xml:space="preserve"> low </w:t>
      </w:r>
      <w:r w:rsidRPr="006B7B01">
        <w:rPr>
          <w:rFonts w:ascii="Times New Roman" w:eastAsia="Times New Roman" w:hAnsi="Times New Roman" w:cs="Times New Roman"/>
          <w:sz w:val="24"/>
          <w:szCs w:val="24"/>
        </w:rPr>
        <w:t xml:space="preserve">cardiotoxic </w:t>
      </w:r>
      <w:r>
        <w:rPr>
          <w:rFonts w:ascii="Times New Roman" w:eastAsia="Times New Roman" w:hAnsi="Times New Roman" w:cs="Times New Roman"/>
          <w:sz w:val="24"/>
          <w:szCs w:val="24"/>
        </w:rPr>
        <w:t xml:space="preserve">and </w:t>
      </w:r>
      <w:r w:rsidRPr="006B7B01">
        <w:rPr>
          <w:rFonts w:ascii="Times New Roman" w:eastAsia="Times New Roman" w:hAnsi="Times New Roman" w:cs="Times New Roman"/>
          <w:sz w:val="24"/>
          <w:szCs w:val="24"/>
        </w:rPr>
        <w:t xml:space="preserve">genotoxic risks. </w:t>
      </w:r>
      <w:r>
        <w:rPr>
          <w:rFonts w:ascii="Times New Roman" w:eastAsia="Times New Roman" w:hAnsi="Times New Roman" w:cs="Times New Roman"/>
          <w:sz w:val="24"/>
          <w:szCs w:val="24"/>
        </w:rPr>
        <w:t>In contrast</w:t>
      </w:r>
      <w:r w:rsidRPr="006B7B01">
        <w:rPr>
          <w:rFonts w:ascii="Times New Roman" w:eastAsia="Times New Roman" w:hAnsi="Times New Roman" w:cs="Times New Roman"/>
          <w:sz w:val="24"/>
          <w:szCs w:val="24"/>
        </w:rPr>
        <w:t xml:space="preserve">, </w:t>
      </w:r>
      <w:r w:rsidRPr="00BB5DA0">
        <w:rPr>
          <w:rFonts w:ascii="Times New Roman" w:eastAsia="Times New Roman" w:hAnsi="Times New Roman" w:cs="Times New Roman"/>
          <w:bCs/>
          <w:sz w:val="24"/>
          <w:szCs w:val="24"/>
        </w:rPr>
        <w:t>hERG II inhibition observed in squalene and tannin</w:t>
      </w:r>
      <w:r>
        <w:rPr>
          <w:rFonts w:ascii="Times New Roman" w:eastAsia="Times New Roman" w:hAnsi="Times New Roman" w:cs="Times New Roman"/>
          <w:sz w:val="24"/>
          <w:szCs w:val="24"/>
        </w:rPr>
        <w:t>reflects</w:t>
      </w:r>
      <w:r w:rsidRPr="006B7B01">
        <w:rPr>
          <w:rFonts w:ascii="Times New Roman" w:eastAsia="Times New Roman" w:hAnsi="Times New Roman" w:cs="Times New Roman"/>
          <w:sz w:val="24"/>
          <w:szCs w:val="24"/>
        </w:rPr>
        <w:t xml:space="preserve"> moderate cardiotoxicity risk. This </w:t>
      </w:r>
      <w:r>
        <w:rPr>
          <w:rFonts w:ascii="Times New Roman" w:eastAsia="Times New Roman" w:hAnsi="Times New Roman" w:cs="Times New Roman"/>
          <w:sz w:val="24"/>
          <w:szCs w:val="24"/>
        </w:rPr>
        <w:t xml:space="preserve">is in consonance withthe </w:t>
      </w:r>
      <w:r w:rsidRPr="006B7B01">
        <w:rPr>
          <w:rFonts w:ascii="Times New Roman" w:eastAsia="Times New Roman" w:hAnsi="Times New Roman" w:cs="Times New Roman"/>
          <w:sz w:val="24"/>
          <w:szCs w:val="24"/>
        </w:rPr>
        <w:t>ADMET predictions in phytochemical studies where mild cardiac interactions may occur but less severe than synthetic compounds</w:t>
      </w:r>
      <w:r>
        <w:rPr>
          <w:rFonts w:ascii="Times New Roman" w:eastAsia="Times New Roman" w:hAnsi="Times New Roman" w:cs="Times New Roman"/>
          <w:sz w:val="24"/>
          <w:szCs w:val="24"/>
        </w:rPr>
        <w:t xml:space="preserve"> (Alqahtani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2022)</w:t>
      </w:r>
      <w:r w:rsidRPr="006B7B01">
        <w:rPr>
          <w:rFonts w:ascii="Times New Roman" w:eastAsia="Times New Roman" w:hAnsi="Times New Roman" w:cs="Times New Roman"/>
          <w:sz w:val="24"/>
          <w:szCs w:val="24"/>
        </w:rPr>
        <w:t>.</w:t>
      </w:r>
    </w:p>
    <w:p w:rsidR="0064459A" w:rsidRPr="001D5FA3" w:rsidRDefault="0064459A" w:rsidP="0064459A">
      <w:pPr>
        <w:spacing w:before="240" w:after="0" w:line="360" w:lineRule="auto"/>
        <w:jc w:val="both"/>
        <w:rPr>
          <w:rFonts w:ascii="Times New Roman" w:eastAsia="Times New Roman" w:hAnsi="Times New Roman" w:cs="Times New Roman"/>
          <w:sz w:val="24"/>
          <w:szCs w:val="24"/>
        </w:rPr>
      </w:pPr>
      <w:r w:rsidRPr="001D5FA3">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in-silico study and molecular docking result showed</w:t>
      </w:r>
      <w:r w:rsidRPr="001D5FA3">
        <w:rPr>
          <w:rFonts w:ascii="Times New Roman" w:eastAsia="Times New Roman" w:hAnsi="Times New Roman" w:cs="Times New Roman"/>
          <w:sz w:val="24"/>
          <w:szCs w:val="24"/>
        </w:rPr>
        <w:t xml:space="preserve"> that all tested </w:t>
      </w:r>
      <w:r>
        <w:rPr>
          <w:rFonts w:ascii="Times New Roman" w:eastAsia="Times New Roman" w:hAnsi="Times New Roman" w:cs="Times New Roman"/>
          <w:sz w:val="24"/>
          <w:szCs w:val="24"/>
        </w:rPr>
        <w:t xml:space="preserve">organic compounds from </w:t>
      </w:r>
      <w:r>
        <w:rPr>
          <w:rFonts w:ascii="Times New Roman" w:eastAsia="Times New Roman" w:hAnsi="Times New Roman" w:cs="Times New Roman"/>
          <w:i/>
          <w:sz w:val="24"/>
          <w:szCs w:val="24"/>
        </w:rPr>
        <w:t xml:space="preserve">S. aromaticum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 xml:space="preserve">K. pinnata </w:t>
      </w:r>
      <w:r>
        <w:rPr>
          <w:rFonts w:ascii="Times New Roman" w:eastAsia="Times New Roman" w:hAnsi="Times New Roman" w:cs="Times New Roman"/>
          <w:sz w:val="24"/>
          <w:szCs w:val="24"/>
        </w:rPr>
        <w:t>is represented in the Table 7 and Figure 1-15 below. All ligandsdemonstrated</w:t>
      </w:r>
      <w:r w:rsidRPr="001D5FA3">
        <w:rPr>
          <w:rFonts w:ascii="Times New Roman" w:eastAsia="Times New Roman" w:hAnsi="Times New Roman" w:cs="Times New Roman"/>
          <w:bCs/>
          <w:sz w:val="24"/>
          <w:szCs w:val="24"/>
        </w:rPr>
        <w:t>negative binding affinities</w:t>
      </w:r>
      <w:r>
        <w:rPr>
          <w:rFonts w:ascii="Times New Roman" w:eastAsia="Times New Roman" w:hAnsi="Times New Roman" w:cs="Times New Roman"/>
          <w:bCs/>
          <w:sz w:val="24"/>
          <w:szCs w:val="24"/>
        </w:rPr>
        <w:t xml:space="preserve"> at varying degrees.</w:t>
      </w:r>
      <w:r w:rsidRPr="001D5FA3">
        <w:rPr>
          <w:rFonts w:ascii="Times New Roman" w:eastAsia="Times New Roman" w:hAnsi="Times New Roman" w:cs="Times New Roman"/>
          <w:sz w:val="24"/>
          <w:szCs w:val="24"/>
        </w:rPr>
        <w:t xml:space="preserve">Among the </w:t>
      </w:r>
      <w:r>
        <w:rPr>
          <w:rFonts w:ascii="Times New Roman" w:eastAsia="Times New Roman" w:hAnsi="Times New Roman" w:cs="Times New Roman"/>
          <w:sz w:val="24"/>
          <w:szCs w:val="24"/>
        </w:rPr>
        <w:t xml:space="preserve">selected </w:t>
      </w:r>
      <w:r w:rsidRPr="001D5FA3">
        <w:rPr>
          <w:rFonts w:ascii="Times New Roman" w:eastAsia="Times New Roman" w:hAnsi="Times New Roman" w:cs="Times New Roman"/>
          <w:sz w:val="24"/>
          <w:szCs w:val="24"/>
        </w:rPr>
        <w:t xml:space="preserve">ligands tested against </w:t>
      </w:r>
      <w:r w:rsidRPr="001D5FA3">
        <w:rPr>
          <w:rFonts w:ascii="Times New Roman" w:eastAsia="Times New Roman" w:hAnsi="Times New Roman" w:cs="Times New Roman"/>
          <w:i/>
          <w:iCs/>
          <w:sz w:val="24"/>
          <w:szCs w:val="24"/>
        </w:rPr>
        <w:t>A. baumannii</w:t>
      </w:r>
      <w:r>
        <w:rPr>
          <w:rFonts w:ascii="Times New Roman" w:eastAsia="Times New Roman" w:hAnsi="Times New Roman" w:cs="Times New Roman"/>
          <w:iCs/>
          <w:sz w:val="24"/>
          <w:szCs w:val="24"/>
        </w:rPr>
        <w:t xml:space="preserve"> protein (OmpA)</w:t>
      </w:r>
      <w:r w:rsidRPr="001D5FA3">
        <w:rPr>
          <w:rFonts w:ascii="Times New Roman" w:eastAsia="Times New Roman" w:hAnsi="Times New Roman" w:cs="Times New Roman"/>
          <w:sz w:val="24"/>
          <w:szCs w:val="24"/>
        </w:rPr>
        <w:t xml:space="preserve">, </w:t>
      </w:r>
      <w:r w:rsidRPr="001D5FA3">
        <w:rPr>
          <w:rFonts w:ascii="Times New Roman" w:eastAsia="Times New Roman" w:hAnsi="Times New Roman" w:cs="Times New Roman"/>
          <w:bCs/>
          <w:sz w:val="24"/>
          <w:szCs w:val="24"/>
        </w:rPr>
        <w:t>tannin</w:t>
      </w:r>
      <w:r w:rsidRPr="001D5FA3">
        <w:rPr>
          <w:rFonts w:ascii="Times New Roman" w:eastAsia="Times New Roman" w:hAnsi="Times New Roman" w:cs="Times New Roman"/>
          <w:sz w:val="24"/>
          <w:szCs w:val="24"/>
        </w:rPr>
        <w:t xml:space="preserve"> showed the </w:t>
      </w:r>
      <w:r>
        <w:rPr>
          <w:rFonts w:ascii="Times New Roman" w:eastAsia="Times New Roman" w:hAnsi="Times New Roman" w:cs="Times New Roman"/>
          <w:bCs/>
          <w:sz w:val="24"/>
          <w:szCs w:val="24"/>
        </w:rPr>
        <w:t xml:space="preserve">best binding affinity at −8.0 kcal/mol. </w:t>
      </w:r>
      <w:r>
        <w:rPr>
          <w:rFonts w:ascii="Times New Roman" w:eastAsia="Times New Roman" w:hAnsi="Times New Roman" w:cs="Times New Roman"/>
          <w:sz w:val="24"/>
          <w:szCs w:val="24"/>
        </w:rPr>
        <w:t xml:space="preserve">A higher interaction with bacterial cell surface proteins and enzymes resulting to bacterial inhibition has been documented by Daglia (2020) and Farhadi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(2021). </w:t>
      </w:r>
      <w:r w:rsidRPr="001D5FA3">
        <w:rPr>
          <w:rFonts w:ascii="Times New Roman" w:eastAsia="Times New Roman" w:hAnsi="Times New Roman" w:cs="Times New Roman"/>
          <w:bCs/>
          <w:sz w:val="24"/>
          <w:szCs w:val="24"/>
        </w:rPr>
        <w:t xml:space="preserve">Caryophyllene </w:t>
      </w:r>
      <w:r w:rsidRPr="001D5FA3">
        <w:rPr>
          <w:rFonts w:ascii="Times New Roman" w:eastAsia="Times New Roman" w:hAnsi="Times New Roman" w:cs="Times New Roman"/>
          <w:sz w:val="24"/>
          <w:szCs w:val="24"/>
        </w:rPr>
        <w:t xml:space="preserve">  and </w:t>
      </w:r>
      <w:r w:rsidRPr="001D5FA3">
        <w:rPr>
          <w:rFonts w:ascii="Times New Roman" w:eastAsia="Times New Roman" w:hAnsi="Times New Roman" w:cs="Times New Roman"/>
          <w:bCs/>
          <w:sz w:val="24"/>
          <w:szCs w:val="24"/>
        </w:rPr>
        <w:t>Isoeugenol</w:t>
      </w:r>
      <w:r>
        <w:rPr>
          <w:rFonts w:ascii="Times New Roman" w:eastAsia="Times New Roman" w:hAnsi="Times New Roman" w:cs="Times New Roman"/>
          <w:sz w:val="24"/>
          <w:szCs w:val="24"/>
        </w:rPr>
        <w:t xml:space="preserve">, from </w:t>
      </w:r>
      <w:r>
        <w:rPr>
          <w:rFonts w:ascii="Times New Roman" w:eastAsia="Times New Roman" w:hAnsi="Times New Roman" w:cs="Times New Roman"/>
          <w:i/>
          <w:sz w:val="24"/>
          <w:szCs w:val="24"/>
        </w:rPr>
        <w:t xml:space="preserve">S. </w:t>
      </w:r>
      <w:r w:rsidRPr="001D5FA3">
        <w:rPr>
          <w:rFonts w:ascii="Times New Roman" w:eastAsia="Times New Roman" w:hAnsi="Times New Roman" w:cs="Times New Roman"/>
          <w:i/>
          <w:sz w:val="24"/>
          <w:szCs w:val="24"/>
        </w:rPr>
        <w:t>aromaticum</w:t>
      </w:r>
      <w:r>
        <w:rPr>
          <w:rFonts w:ascii="Times New Roman" w:eastAsia="Times New Roman" w:hAnsi="Times New Roman" w:cs="Times New Roman"/>
          <w:sz w:val="24"/>
          <w:szCs w:val="24"/>
        </w:rPr>
        <w:t xml:space="preserve"> also </w:t>
      </w:r>
      <w:r w:rsidRPr="001D5FA3">
        <w:rPr>
          <w:rFonts w:ascii="Times New Roman" w:eastAsia="Times New Roman" w:hAnsi="Times New Roman" w:cs="Times New Roman"/>
          <w:sz w:val="24"/>
          <w:szCs w:val="24"/>
        </w:rPr>
        <w:t xml:space="preserve">exhibited </w:t>
      </w:r>
      <w:r>
        <w:rPr>
          <w:rFonts w:ascii="Times New Roman" w:eastAsia="Times New Roman" w:hAnsi="Times New Roman" w:cs="Times New Roman"/>
          <w:sz w:val="24"/>
          <w:szCs w:val="24"/>
        </w:rPr>
        <w:t>better</w:t>
      </w:r>
      <w:r w:rsidRPr="001D5FA3">
        <w:rPr>
          <w:rFonts w:ascii="Times New Roman" w:eastAsia="Times New Roman" w:hAnsi="Times New Roman" w:cs="Times New Roman"/>
          <w:sz w:val="24"/>
          <w:szCs w:val="24"/>
        </w:rPr>
        <w:t xml:space="preserve"> binding affinity</w:t>
      </w:r>
      <w:r>
        <w:rPr>
          <w:rFonts w:ascii="Times New Roman" w:eastAsia="Times New Roman" w:hAnsi="Times New Roman" w:cs="Times New Roman"/>
          <w:sz w:val="24"/>
          <w:szCs w:val="24"/>
        </w:rPr>
        <w:t xml:space="preserve"> at </w:t>
      </w:r>
      <w:r w:rsidRPr="001D5FA3">
        <w:rPr>
          <w:rFonts w:ascii="Times New Roman" w:eastAsia="Times New Roman" w:hAnsi="Times New Roman" w:cs="Times New Roman"/>
          <w:bCs/>
          <w:sz w:val="24"/>
          <w:szCs w:val="24"/>
        </w:rPr>
        <w:t>−5.6 kcal/mol and −5.2 kcal/mol</w:t>
      </w:r>
      <w:r>
        <w:rPr>
          <w:rFonts w:ascii="Times New Roman" w:eastAsia="Times New Roman" w:hAnsi="Times New Roman" w:cs="Times New Roman"/>
          <w:sz w:val="24"/>
          <w:szCs w:val="24"/>
        </w:rPr>
        <w:t xml:space="preserve">when compared to docking with standard polymyxin.This can be attributed to the </w:t>
      </w:r>
      <w:r w:rsidRPr="001D5FA3">
        <w:rPr>
          <w:rFonts w:ascii="Times New Roman" w:eastAsia="Times New Roman" w:hAnsi="Times New Roman" w:cs="Times New Roman"/>
          <w:sz w:val="24"/>
          <w:szCs w:val="24"/>
        </w:rPr>
        <w:t xml:space="preserve">slight structural modifications </w:t>
      </w:r>
      <w:r>
        <w:rPr>
          <w:rFonts w:ascii="Times New Roman" w:eastAsia="Times New Roman" w:hAnsi="Times New Roman" w:cs="Times New Roman"/>
          <w:sz w:val="24"/>
          <w:szCs w:val="24"/>
        </w:rPr>
        <w:t xml:space="preserve">which enhance interaction between the ligand and bacterial </w:t>
      </w:r>
      <w:r w:rsidRPr="001D5FA3">
        <w:rPr>
          <w:rFonts w:ascii="Times New Roman" w:eastAsia="Times New Roman" w:hAnsi="Times New Roman" w:cs="Times New Roman"/>
          <w:sz w:val="24"/>
          <w:szCs w:val="24"/>
        </w:rPr>
        <w:t xml:space="preserve">protein. </w:t>
      </w:r>
      <w:r>
        <w:rPr>
          <w:rFonts w:ascii="Times New Roman" w:eastAsia="Times New Roman" w:hAnsi="Times New Roman" w:cs="Times New Roman"/>
          <w:sz w:val="24"/>
          <w:szCs w:val="24"/>
        </w:rPr>
        <w:t xml:space="preserve">The weaker bindingaffinityof </w:t>
      </w:r>
      <w:r w:rsidRPr="00580301">
        <w:rPr>
          <w:rFonts w:ascii="Times New Roman" w:eastAsia="Times New Roman" w:hAnsi="Times New Roman" w:cs="Times New Roman"/>
          <w:bCs/>
          <w:sz w:val="24"/>
          <w:szCs w:val="24"/>
        </w:rPr>
        <w:t xml:space="preserve">D-limonene </w:t>
      </w:r>
      <w:r w:rsidRPr="001D5FA3">
        <w:rPr>
          <w:rFonts w:ascii="Times New Roman" w:eastAsia="Times New Roman" w:hAnsi="Times New Roman" w:cs="Times New Roman"/>
          <w:sz w:val="24"/>
          <w:szCs w:val="24"/>
        </w:rPr>
        <w:t xml:space="preserve">and </w:t>
      </w:r>
      <w:r w:rsidRPr="00580301">
        <w:rPr>
          <w:rFonts w:ascii="Times New Roman" w:eastAsia="Times New Roman" w:hAnsi="Times New Roman" w:cs="Times New Roman"/>
          <w:bCs/>
          <w:sz w:val="24"/>
          <w:szCs w:val="24"/>
        </w:rPr>
        <w:t>squalene</w:t>
      </w:r>
      <w:r>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suggests</w:t>
      </w:r>
      <w:r w:rsidRPr="001D5FA3">
        <w:rPr>
          <w:rFonts w:ascii="Times New Roman" w:eastAsia="Times New Roman" w:hAnsi="Times New Roman" w:cs="Times New Roman"/>
          <w:sz w:val="24"/>
          <w:szCs w:val="24"/>
        </w:rPr>
        <w:t xml:space="preserve"> lower inhibitory</w:t>
      </w:r>
      <w:r>
        <w:rPr>
          <w:rFonts w:ascii="Times New Roman" w:eastAsia="Times New Roman" w:hAnsi="Times New Roman" w:cs="Times New Roman"/>
          <w:sz w:val="24"/>
          <w:szCs w:val="24"/>
        </w:rPr>
        <w:t>/antimicrobial</w:t>
      </w:r>
      <w:r w:rsidRPr="001D5FA3">
        <w:rPr>
          <w:rFonts w:ascii="Times New Roman" w:eastAsia="Times New Roman" w:hAnsi="Times New Roman" w:cs="Times New Roman"/>
          <w:sz w:val="24"/>
          <w:szCs w:val="24"/>
        </w:rPr>
        <w:t xml:space="preserve"> potential</w:t>
      </w:r>
      <w:r>
        <w:rPr>
          <w:rFonts w:ascii="Times New Roman" w:eastAsia="Times New Roman" w:hAnsi="Times New Roman" w:cs="Times New Roman"/>
          <w:sz w:val="24"/>
          <w:szCs w:val="24"/>
        </w:rPr>
        <w:t xml:space="preserve">s of the </w:t>
      </w:r>
      <w:r w:rsidRPr="00580301">
        <w:rPr>
          <w:rFonts w:ascii="Times New Roman" w:eastAsia="Times New Roman" w:hAnsi="Times New Roman" w:cs="Times New Roman"/>
          <w:bCs/>
          <w:i/>
          <w:sz w:val="24"/>
          <w:szCs w:val="24"/>
        </w:rPr>
        <w:t>K. pinnata</w:t>
      </w:r>
      <w:r>
        <w:rPr>
          <w:rFonts w:ascii="Times New Roman" w:eastAsia="Times New Roman" w:hAnsi="Times New Roman" w:cs="Times New Roman"/>
          <w:bCs/>
          <w:sz w:val="24"/>
          <w:szCs w:val="24"/>
        </w:rPr>
        <w:t xml:space="preserve">extract against </w:t>
      </w:r>
      <w:r>
        <w:rPr>
          <w:rFonts w:ascii="Times New Roman" w:eastAsia="Times New Roman" w:hAnsi="Times New Roman" w:cs="Times New Roman"/>
          <w:bCs/>
          <w:i/>
          <w:sz w:val="24"/>
          <w:szCs w:val="24"/>
        </w:rPr>
        <w:t>A. baumannii</w:t>
      </w:r>
      <w:r w:rsidRPr="001D5FA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standard</w:t>
      </w:r>
      <w:r w:rsidRPr="00580301">
        <w:rPr>
          <w:rFonts w:ascii="Times New Roman" w:eastAsia="Times New Roman" w:hAnsi="Times New Roman" w:cs="Times New Roman"/>
          <w:bCs/>
          <w:sz w:val="24"/>
          <w:szCs w:val="24"/>
        </w:rPr>
        <w:t>polymyxin at −3.1 kcal/mol</w:t>
      </w:r>
      <w:r>
        <w:rPr>
          <w:rFonts w:ascii="Times New Roman" w:eastAsia="Times New Roman" w:hAnsi="Times New Roman" w:cs="Times New Roman"/>
          <w:sz w:val="24"/>
          <w:szCs w:val="24"/>
        </w:rPr>
        <w:t>demonstrated</w:t>
      </w:r>
      <w:r w:rsidRPr="001D5FA3">
        <w:rPr>
          <w:rFonts w:ascii="Times New Roman" w:eastAsia="Times New Roman" w:hAnsi="Times New Roman" w:cs="Times New Roman"/>
          <w:sz w:val="24"/>
          <w:szCs w:val="24"/>
        </w:rPr>
        <w:t xml:space="preserve"> significantly lower b</w:t>
      </w:r>
      <w:r>
        <w:rPr>
          <w:rFonts w:ascii="Times New Roman" w:eastAsia="Times New Roman" w:hAnsi="Times New Roman" w:cs="Times New Roman"/>
          <w:sz w:val="24"/>
          <w:szCs w:val="24"/>
        </w:rPr>
        <w:t xml:space="preserve">inding affinity compared to selected compounds.This suggests </w:t>
      </w:r>
      <w:r w:rsidRPr="001D5FA3">
        <w:rPr>
          <w:rFonts w:ascii="Times New Roman" w:eastAsia="Times New Roman" w:hAnsi="Times New Roman" w:cs="Times New Roman"/>
          <w:sz w:val="24"/>
          <w:szCs w:val="24"/>
        </w:rPr>
        <w:t xml:space="preserve">that natural compounds </w:t>
      </w:r>
      <w:r>
        <w:rPr>
          <w:rFonts w:ascii="Times New Roman" w:eastAsia="Times New Roman" w:hAnsi="Times New Roman" w:cs="Times New Roman"/>
          <w:sz w:val="24"/>
          <w:szCs w:val="24"/>
        </w:rPr>
        <w:t>can sometimes</w:t>
      </w:r>
      <w:r w:rsidRPr="001D5FA3">
        <w:rPr>
          <w:rFonts w:ascii="Times New Roman" w:eastAsia="Times New Roman" w:hAnsi="Times New Roman" w:cs="Times New Roman"/>
          <w:sz w:val="24"/>
          <w:szCs w:val="24"/>
        </w:rPr>
        <w:t xml:space="preserve"> have better binding </w:t>
      </w:r>
      <w:r w:rsidRPr="001D5FA3">
        <w:rPr>
          <w:rFonts w:ascii="Times New Roman" w:eastAsia="Times New Roman" w:hAnsi="Times New Roman" w:cs="Times New Roman"/>
          <w:sz w:val="24"/>
          <w:szCs w:val="24"/>
        </w:rPr>
        <w:lastRenderedPageBreak/>
        <w:t xml:space="preserve">potential in silico. </w:t>
      </w:r>
      <w:r>
        <w:rPr>
          <w:rFonts w:ascii="Times New Roman" w:eastAsia="Times New Roman" w:hAnsi="Times New Roman" w:cs="Times New Roman"/>
          <w:sz w:val="24"/>
          <w:szCs w:val="24"/>
        </w:rPr>
        <w:t xml:space="preserve">This is in consonance with the report of Gupta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(2022) who reported that plant-derived compounds had better docking scores compared to conventional antibiotics.</w:t>
      </w:r>
    </w:p>
    <w:p w:rsidR="0064459A" w:rsidRPr="001D5FA3" w:rsidRDefault="0064459A" w:rsidP="0064459A">
      <w:pPr>
        <w:spacing w:before="240" w:after="0" w:line="360" w:lineRule="auto"/>
        <w:jc w:val="both"/>
        <w:rPr>
          <w:rFonts w:ascii="Times New Roman" w:eastAsia="Times New Roman" w:hAnsi="Times New Roman" w:cs="Times New Roman"/>
          <w:sz w:val="24"/>
          <w:szCs w:val="24"/>
        </w:rPr>
      </w:pPr>
      <w:r w:rsidRPr="001D5FA3">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the selected</w:t>
      </w:r>
      <w:r w:rsidRPr="001D5FA3">
        <w:rPr>
          <w:rFonts w:ascii="Times New Roman" w:eastAsia="Times New Roman" w:hAnsi="Times New Roman" w:cs="Times New Roman"/>
          <w:i/>
          <w:iCs/>
          <w:sz w:val="24"/>
          <w:szCs w:val="24"/>
        </w:rPr>
        <w:t>K. pneumoniae</w:t>
      </w:r>
      <w:r>
        <w:rPr>
          <w:rFonts w:ascii="Times New Roman" w:eastAsia="Times New Roman" w:hAnsi="Times New Roman" w:cs="Times New Roman"/>
          <w:sz w:val="24"/>
          <w:szCs w:val="24"/>
        </w:rPr>
        <w:t xml:space="preserve"> expression protein </w:t>
      </w:r>
      <w:r w:rsidRPr="00FF38DA">
        <w:rPr>
          <w:rFonts w:ascii="Times New Roman" w:hAnsi="Times New Roman" w:cs="Times New Roman"/>
          <w:sz w:val="24"/>
          <w:szCs w:val="24"/>
        </w:rPr>
        <w:t>(histidine kinase, CitA)</w:t>
      </w:r>
      <w:r>
        <w:rPr>
          <w:rFonts w:ascii="Times New Roman" w:hAnsi="Times New Roman" w:cs="Times New Roman"/>
          <w:sz w:val="24"/>
          <w:szCs w:val="24"/>
        </w:rPr>
        <w:t>,</w:t>
      </w:r>
      <w:r>
        <w:rPr>
          <w:rFonts w:ascii="Times New Roman" w:eastAsia="Times New Roman" w:hAnsi="Times New Roman" w:cs="Times New Roman"/>
          <w:sz w:val="24"/>
          <w:szCs w:val="24"/>
        </w:rPr>
        <w:t xml:space="preserve">similar binding affinity was observed with </w:t>
      </w:r>
      <w:r w:rsidRPr="005E3E04">
        <w:rPr>
          <w:rFonts w:ascii="Times New Roman" w:eastAsia="Times New Roman" w:hAnsi="Times New Roman" w:cs="Times New Roman"/>
          <w:bCs/>
          <w:sz w:val="24"/>
          <w:szCs w:val="24"/>
        </w:rPr>
        <w:t>tannin at −8.0 kcal/mol. This</w:t>
      </w:r>
      <w:r>
        <w:rPr>
          <w:rFonts w:ascii="Times New Roman" w:eastAsia="Times New Roman" w:hAnsi="Times New Roman" w:cs="Times New Roman"/>
          <w:sz w:val="24"/>
          <w:szCs w:val="24"/>
        </w:rPr>
        <w:t xml:space="preserve"> confirms</w:t>
      </w:r>
      <w:r w:rsidRPr="001D5FA3">
        <w:rPr>
          <w:rFonts w:ascii="Times New Roman" w:eastAsia="Times New Roman" w:hAnsi="Times New Roman" w:cs="Times New Roman"/>
          <w:sz w:val="24"/>
          <w:szCs w:val="24"/>
        </w:rPr>
        <w:t xml:space="preserve"> its consistent high interaction </w:t>
      </w:r>
      <w:r>
        <w:rPr>
          <w:rFonts w:ascii="Times New Roman" w:eastAsia="Times New Roman" w:hAnsi="Times New Roman" w:cs="Times New Roman"/>
          <w:sz w:val="24"/>
          <w:szCs w:val="24"/>
        </w:rPr>
        <w:t>affinity</w:t>
      </w:r>
      <w:r w:rsidRPr="001D5FA3">
        <w:rPr>
          <w:rFonts w:ascii="Times New Roman" w:eastAsia="Times New Roman" w:hAnsi="Times New Roman" w:cs="Times New Roman"/>
          <w:sz w:val="24"/>
          <w:szCs w:val="24"/>
        </w:rPr>
        <w:t xml:space="preserve"> across different bacterial </w:t>
      </w:r>
      <w:r>
        <w:rPr>
          <w:rFonts w:ascii="Times New Roman" w:eastAsia="Times New Roman" w:hAnsi="Times New Roman" w:cs="Times New Roman"/>
          <w:sz w:val="24"/>
          <w:szCs w:val="24"/>
        </w:rPr>
        <w:t>proteins (Sieniawska, 2021)</w:t>
      </w:r>
      <w:r w:rsidRPr="001D5FA3">
        <w:rPr>
          <w:rFonts w:ascii="Times New Roman" w:eastAsia="Times New Roman" w:hAnsi="Times New Roman" w:cs="Times New Roman"/>
          <w:sz w:val="24"/>
          <w:szCs w:val="24"/>
        </w:rPr>
        <w:t xml:space="preserve">. </w:t>
      </w:r>
      <w:r w:rsidRPr="005E3E04">
        <w:rPr>
          <w:rFonts w:ascii="Times New Roman" w:eastAsia="Times New Roman" w:hAnsi="Times New Roman" w:cs="Times New Roman"/>
          <w:bCs/>
          <w:sz w:val="24"/>
          <w:szCs w:val="24"/>
        </w:rPr>
        <w:t>Squalene</w:t>
      </w:r>
      <w:r>
        <w:rPr>
          <w:rFonts w:ascii="Times New Roman" w:eastAsia="Times New Roman" w:hAnsi="Times New Roman" w:cs="Times New Roman"/>
          <w:bCs/>
          <w:sz w:val="24"/>
          <w:szCs w:val="24"/>
        </w:rPr>
        <w:t xml:space="preserve">, from </w:t>
      </w:r>
      <w:r>
        <w:rPr>
          <w:rFonts w:ascii="Times New Roman" w:eastAsia="Times New Roman" w:hAnsi="Times New Roman" w:cs="Times New Roman"/>
          <w:bCs/>
          <w:i/>
          <w:sz w:val="24"/>
          <w:szCs w:val="24"/>
        </w:rPr>
        <w:t>K. pinnata</w:t>
      </w:r>
      <w:r>
        <w:rPr>
          <w:rFonts w:ascii="Times New Roman" w:eastAsia="Times New Roman" w:hAnsi="Times New Roman" w:cs="Times New Roman"/>
          <w:bCs/>
          <w:sz w:val="24"/>
          <w:szCs w:val="24"/>
        </w:rPr>
        <w:t xml:space="preserve">showedgood </w:t>
      </w:r>
      <w:r w:rsidRPr="005E3E04">
        <w:rPr>
          <w:rFonts w:ascii="Times New Roman" w:eastAsia="Times New Roman" w:hAnsi="Times New Roman" w:cs="Times New Roman"/>
          <w:bCs/>
          <w:sz w:val="24"/>
          <w:szCs w:val="24"/>
        </w:rPr>
        <w:t xml:space="preserve">affinity at </w:t>
      </w:r>
      <w:r>
        <w:rPr>
          <w:rFonts w:ascii="Times New Roman" w:eastAsia="Times New Roman" w:hAnsi="Times New Roman" w:cs="Times New Roman"/>
          <w:bCs/>
          <w:sz w:val="24"/>
          <w:szCs w:val="24"/>
        </w:rPr>
        <w:t>−5.4 kcal/mol</w:t>
      </w:r>
      <w:r w:rsidRPr="001D5FA3">
        <w:rPr>
          <w:rFonts w:ascii="Times New Roman" w:eastAsia="Times New Roman" w:hAnsi="Times New Roman" w:cs="Times New Roman"/>
          <w:sz w:val="24"/>
          <w:szCs w:val="24"/>
        </w:rPr>
        <w:t xml:space="preserve"> against </w:t>
      </w:r>
      <w:r w:rsidRPr="001D5FA3">
        <w:rPr>
          <w:rFonts w:ascii="Times New Roman" w:eastAsia="Times New Roman" w:hAnsi="Times New Roman" w:cs="Times New Roman"/>
          <w:i/>
          <w:iCs/>
          <w:sz w:val="24"/>
          <w:szCs w:val="24"/>
        </w:rPr>
        <w:t>K. pneumoniae</w:t>
      </w:r>
      <w:r w:rsidRPr="001D5FA3">
        <w:rPr>
          <w:rFonts w:ascii="Times New Roman" w:eastAsia="Times New Roman" w:hAnsi="Times New Roman" w:cs="Times New Roman"/>
          <w:sz w:val="24"/>
          <w:szCs w:val="24"/>
        </w:rPr>
        <w:t xml:space="preserve"> compared to </w:t>
      </w:r>
      <w:r w:rsidRPr="001D5FA3">
        <w:rPr>
          <w:rFonts w:ascii="Times New Roman" w:eastAsia="Times New Roman" w:hAnsi="Times New Roman" w:cs="Times New Roman"/>
          <w:i/>
          <w:iCs/>
          <w:sz w:val="24"/>
          <w:szCs w:val="24"/>
        </w:rPr>
        <w:t>A. baumannii</w:t>
      </w:r>
      <w:r>
        <w:rPr>
          <w:rFonts w:ascii="Times New Roman" w:eastAsia="Times New Roman" w:hAnsi="Times New Roman" w:cs="Times New Roman"/>
          <w:i/>
          <w:iCs/>
          <w:sz w:val="24"/>
          <w:szCs w:val="24"/>
        </w:rPr>
        <w:t>,</w:t>
      </w:r>
      <w:r>
        <w:rPr>
          <w:rFonts w:ascii="Times New Roman" w:eastAsia="Times New Roman" w:hAnsi="Symbol" w:cs="Times New Roman"/>
          <w:sz w:val="24"/>
          <w:szCs w:val="24"/>
        </w:rPr>
        <w:t xml:space="preserve"> w</w:t>
      </w:r>
      <w:r>
        <w:rPr>
          <w:rFonts w:ascii="Times New Roman" w:eastAsia="Times New Roman" w:hAnsi="Times New Roman" w:cs="Times New Roman"/>
          <w:sz w:val="24"/>
          <w:szCs w:val="24"/>
        </w:rPr>
        <w:t xml:space="preserve">hile </w:t>
      </w:r>
      <w:r w:rsidRPr="005E3E04">
        <w:rPr>
          <w:rFonts w:ascii="Times New Roman" w:eastAsia="Times New Roman" w:hAnsi="Times New Roman" w:cs="Times New Roman"/>
          <w:bCs/>
          <w:sz w:val="24"/>
          <w:szCs w:val="24"/>
        </w:rPr>
        <w:t xml:space="preserve">isoeugenol </w:t>
      </w:r>
      <w:r>
        <w:rPr>
          <w:rFonts w:ascii="Times New Roman" w:eastAsia="Times New Roman" w:hAnsi="Times New Roman" w:cs="Times New Roman"/>
          <w:bCs/>
          <w:sz w:val="24"/>
          <w:szCs w:val="24"/>
        </w:rPr>
        <w:t>at</w:t>
      </w:r>
      <w:r w:rsidRPr="005E3E04">
        <w:rPr>
          <w:rFonts w:ascii="Times New Roman" w:eastAsia="Times New Roman" w:hAnsi="Times New Roman" w:cs="Times New Roman"/>
          <w:bCs/>
          <w:sz w:val="24"/>
          <w:szCs w:val="24"/>
        </w:rPr>
        <w:t xml:space="preserve"> −4.9 kcal/mol</w:t>
      </w:r>
      <w:r w:rsidRPr="001D5FA3">
        <w:rPr>
          <w:rFonts w:ascii="Times New Roman" w:eastAsia="Times New Roman" w:hAnsi="Times New Roman" w:cs="Times New Roman"/>
          <w:sz w:val="24"/>
          <w:szCs w:val="24"/>
        </w:rPr>
        <w:t xml:space="preserve"> and </w:t>
      </w:r>
      <w:r w:rsidRPr="005E3E04">
        <w:rPr>
          <w:rFonts w:ascii="Times New Roman" w:eastAsia="Times New Roman" w:hAnsi="Times New Roman" w:cs="Times New Roman"/>
          <w:bCs/>
          <w:sz w:val="24"/>
          <w:szCs w:val="24"/>
        </w:rPr>
        <w:t>eugenol at −4.8 kcal/mol</w:t>
      </w:r>
      <w:r w:rsidRPr="001D5FA3">
        <w:rPr>
          <w:rFonts w:ascii="Times New Roman" w:eastAsia="Times New Roman" w:hAnsi="Times New Roman" w:cs="Times New Roman"/>
          <w:sz w:val="24"/>
          <w:szCs w:val="24"/>
        </w:rPr>
        <w:t xml:space="preserve"> demonstrated moderate bindi</w:t>
      </w:r>
      <w:r>
        <w:rPr>
          <w:rFonts w:ascii="Times New Roman" w:eastAsia="Times New Roman" w:hAnsi="Times New Roman" w:cs="Times New Roman"/>
          <w:sz w:val="24"/>
          <w:szCs w:val="24"/>
        </w:rPr>
        <w:t>ng affinities. This further supports the best docking performance ofphytochemicals</w:t>
      </w:r>
      <w:r w:rsidRPr="001D5FA3">
        <w:rPr>
          <w:rFonts w:ascii="Times New Roman" w:eastAsia="Times New Roman" w:hAnsi="Times New Roman" w:cs="Times New Roman"/>
          <w:sz w:val="24"/>
          <w:szCs w:val="24"/>
        </w:rPr>
        <w:t xml:space="preserve">. The </w:t>
      </w:r>
      <w:r w:rsidRPr="009D60AD">
        <w:rPr>
          <w:rFonts w:ascii="Times New Roman" w:eastAsia="Times New Roman" w:hAnsi="Times New Roman" w:cs="Times New Roman"/>
          <w:bCs/>
          <w:sz w:val="24"/>
          <w:szCs w:val="24"/>
        </w:rPr>
        <w:t>high binding affinity of tannin</w:t>
      </w:r>
      <w:r>
        <w:rPr>
          <w:rFonts w:ascii="Times New Roman" w:eastAsia="Times New Roman" w:hAnsi="Times New Roman" w:cs="Times New Roman"/>
          <w:sz w:val="24"/>
          <w:szCs w:val="24"/>
        </w:rPr>
        <w:t xml:space="preserve">observed </w:t>
      </w:r>
      <w:r w:rsidRPr="001D5FA3">
        <w:rPr>
          <w:rFonts w:ascii="Times New Roman" w:eastAsia="Times New Roman" w:hAnsi="Times New Roman" w:cs="Times New Roman"/>
          <w:sz w:val="24"/>
          <w:szCs w:val="24"/>
        </w:rPr>
        <w:t xml:space="preserve">may be </w:t>
      </w:r>
      <w:r>
        <w:rPr>
          <w:rFonts w:ascii="Times New Roman" w:eastAsia="Times New Roman" w:hAnsi="Times New Roman" w:cs="Times New Roman"/>
          <w:sz w:val="24"/>
          <w:szCs w:val="24"/>
        </w:rPr>
        <w:t>due</w:t>
      </w:r>
      <w:r w:rsidRPr="001D5FA3">
        <w:rPr>
          <w:rFonts w:ascii="Times New Roman" w:eastAsia="Times New Roman" w:hAnsi="Times New Roman" w:cs="Times New Roman"/>
          <w:sz w:val="24"/>
          <w:szCs w:val="24"/>
        </w:rPr>
        <w:t xml:space="preserve"> to its </w:t>
      </w:r>
      <w:r w:rsidRPr="009D60AD">
        <w:rPr>
          <w:rFonts w:ascii="Times New Roman" w:eastAsia="Times New Roman" w:hAnsi="Times New Roman" w:cs="Times New Roman"/>
          <w:bCs/>
          <w:sz w:val="24"/>
          <w:szCs w:val="24"/>
        </w:rPr>
        <w:t>large molecular size and multiple hydroxyl groups</w:t>
      </w:r>
      <w:r w:rsidRPr="001D5FA3">
        <w:rPr>
          <w:rFonts w:ascii="Times New Roman" w:eastAsia="Times New Roman" w:hAnsi="Times New Roman" w:cs="Times New Roman"/>
          <w:sz w:val="24"/>
          <w:szCs w:val="24"/>
        </w:rPr>
        <w:t xml:space="preserve"> which enable extensive hydrogen bonding and electrostatic interactions in the binding pocket.</w:t>
      </w:r>
      <w:r>
        <w:rPr>
          <w:rFonts w:ascii="Times New Roman" w:eastAsia="Times New Roman" w:hAnsi="Times New Roman" w:cs="Times New Roman"/>
          <w:sz w:val="24"/>
          <w:szCs w:val="24"/>
        </w:rPr>
        <w:t xml:space="preserve"> This aligns with the report by Sieniawska (2021) who reported that tannins showed against multiple bacterial species by targeting membrane enzymes and proteins.</w:t>
      </w:r>
    </w:p>
    <w:p w:rsidR="0064459A" w:rsidRDefault="0064459A" w:rsidP="0064459A">
      <w:pPr>
        <w:spacing w:before="100" w:beforeAutospacing="1" w:after="0" w:line="360" w:lineRule="auto"/>
        <w:jc w:val="both"/>
        <w:rPr>
          <w:rFonts w:ascii="Times New Roman" w:eastAsia="Times New Roman" w:hAnsi="Times New Roman" w:cs="Times New Roman"/>
          <w:sz w:val="24"/>
          <w:szCs w:val="24"/>
        </w:rPr>
      </w:pPr>
      <w:r w:rsidRPr="001D5FA3">
        <w:rPr>
          <w:rFonts w:ascii="Times New Roman" w:eastAsia="Times New Roman" w:hAnsi="Times New Roman" w:cs="Times New Roman"/>
          <w:sz w:val="24"/>
          <w:szCs w:val="24"/>
        </w:rPr>
        <w:t xml:space="preserve">The </w:t>
      </w:r>
      <w:r>
        <w:rPr>
          <w:rFonts w:ascii="Times New Roman" w:eastAsia="Times New Roman" w:hAnsi="Times New Roman" w:cs="Times New Roman"/>
          <w:bCs/>
          <w:sz w:val="24"/>
          <w:szCs w:val="24"/>
        </w:rPr>
        <w:t>low RMSD values at 0.0 Å</w:t>
      </w:r>
      <w:r w:rsidRPr="001D5FA3">
        <w:rPr>
          <w:rFonts w:ascii="Times New Roman" w:eastAsia="Times New Roman" w:hAnsi="Times New Roman" w:cs="Times New Roman"/>
          <w:sz w:val="24"/>
          <w:szCs w:val="24"/>
        </w:rPr>
        <w:t xml:space="preserve"> for most ligands </w:t>
      </w:r>
      <w:r>
        <w:rPr>
          <w:rFonts w:ascii="Times New Roman" w:eastAsia="Times New Roman" w:hAnsi="Times New Roman" w:cs="Times New Roman"/>
          <w:sz w:val="24"/>
          <w:szCs w:val="24"/>
        </w:rPr>
        <w:t xml:space="preserve">reflectreliable conformations and </w:t>
      </w:r>
      <w:r w:rsidRPr="009D60AD">
        <w:rPr>
          <w:rFonts w:ascii="Times New Roman" w:eastAsia="Times New Roman" w:hAnsi="Times New Roman" w:cs="Times New Roman"/>
          <w:bCs/>
          <w:sz w:val="24"/>
          <w:szCs w:val="24"/>
        </w:rPr>
        <w:t>stable docking poses</w:t>
      </w:r>
      <w:r>
        <w:rPr>
          <w:rFonts w:ascii="Times New Roman" w:eastAsia="Times New Roman" w:hAnsi="Times New Roman" w:cs="Times New Roman"/>
          <w:bCs/>
          <w:sz w:val="24"/>
          <w:szCs w:val="24"/>
        </w:rPr>
        <w:t>.</w:t>
      </w:r>
      <w:r w:rsidRPr="001D5FA3">
        <w:rPr>
          <w:rFonts w:ascii="Times New Roman" w:eastAsia="Times New Roman" w:hAnsi="Times New Roman" w:cs="Times New Roman"/>
          <w:sz w:val="24"/>
          <w:szCs w:val="24"/>
        </w:rPr>
        <w:t xml:space="preserve"> However, </w:t>
      </w:r>
      <w:r w:rsidRPr="009D60AD">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-limonene showed a higher RMSD at 1.77 Å</w:t>
      </w:r>
      <w:r>
        <w:rPr>
          <w:rFonts w:ascii="Times New Roman" w:eastAsia="Times New Roman" w:hAnsi="Times New Roman" w:cs="Times New Roman"/>
          <w:sz w:val="24"/>
          <w:szCs w:val="24"/>
        </w:rPr>
        <w:t>. This</w:t>
      </w:r>
      <w:r w:rsidRPr="001D5FA3">
        <w:rPr>
          <w:rFonts w:ascii="Times New Roman" w:eastAsia="Times New Roman" w:hAnsi="Times New Roman" w:cs="Times New Roman"/>
          <w:sz w:val="24"/>
          <w:szCs w:val="24"/>
        </w:rPr>
        <w:t xml:space="preserve"> indicat</w:t>
      </w:r>
      <w:r>
        <w:rPr>
          <w:rFonts w:ascii="Times New Roman" w:eastAsia="Times New Roman" w:hAnsi="Times New Roman" w:cs="Times New Roman"/>
          <w:sz w:val="24"/>
          <w:szCs w:val="24"/>
        </w:rPr>
        <w:t>es</w:t>
      </w:r>
      <w:r w:rsidRPr="001D5FA3">
        <w:rPr>
          <w:rFonts w:ascii="Times New Roman" w:eastAsia="Times New Roman" w:hAnsi="Times New Roman" w:cs="Times New Roman"/>
          <w:sz w:val="24"/>
          <w:szCs w:val="24"/>
        </w:rPr>
        <w:t xml:space="preserve"> less stable binding </w:t>
      </w:r>
      <w:r>
        <w:rPr>
          <w:rFonts w:ascii="Times New Roman" w:eastAsia="Times New Roman" w:hAnsi="Times New Roman" w:cs="Times New Roman"/>
          <w:sz w:val="24"/>
          <w:szCs w:val="24"/>
        </w:rPr>
        <w:t xml:space="preserve">and </w:t>
      </w:r>
      <w:r w:rsidRPr="001D5FA3">
        <w:rPr>
          <w:rFonts w:ascii="Times New Roman" w:eastAsia="Times New Roman" w:hAnsi="Times New Roman" w:cs="Times New Roman"/>
          <w:sz w:val="24"/>
          <w:szCs w:val="24"/>
        </w:rPr>
        <w:t>conformational flexibility within the protein active site</w:t>
      </w:r>
      <w:r>
        <w:rPr>
          <w:rFonts w:ascii="Times New Roman" w:eastAsia="Times New Roman" w:hAnsi="Times New Roman" w:cs="Times New Roman"/>
          <w:sz w:val="24"/>
          <w:szCs w:val="24"/>
        </w:rPr>
        <w:t xml:space="preserve"> (Table 7) (AutoDock Vina, 2024)</w:t>
      </w:r>
      <w:r w:rsidRPr="001D5FA3">
        <w:rPr>
          <w:rFonts w:ascii="Times New Roman" w:eastAsia="Times New Roman" w:hAnsi="Times New Roman" w:cs="Times New Roman"/>
          <w:sz w:val="24"/>
          <w:szCs w:val="24"/>
        </w:rPr>
        <w:t>.</w:t>
      </w:r>
      <w:r w:rsidRPr="0031159A">
        <w:rPr>
          <w:rFonts w:ascii="Times New Roman" w:hAnsi="Times New Roman" w:cs="Times New Roman"/>
          <w:sz w:val="24"/>
          <w:szCs w:val="24"/>
        </w:rPr>
        <w:t>The 3D structure demonstrated that the ligands were well accommodated within the active site, to form stable interactions with key amino</w:t>
      </w:r>
      <w:r>
        <w:rPr>
          <w:rFonts w:ascii="Times New Roman" w:hAnsi="Times New Roman" w:cs="Times New Roman"/>
          <w:sz w:val="24"/>
          <w:szCs w:val="24"/>
        </w:rPr>
        <w:t xml:space="preserve"> acid residues (Figure 1-15</w:t>
      </w:r>
      <w:r w:rsidRPr="0031159A">
        <w:rPr>
          <w:rFonts w:ascii="Times New Roman" w:hAnsi="Times New Roman" w:cs="Times New Roman"/>
          <w:sz w:val="24"/>
          <w:szCs w:val="24"/>
        </w:rPr>
        <w:t>). The 2D interaction further confirmed these in silico results illustrating hydrogen bonds, hydrophobic interactions, and distance with surrounding amino acid residues which collectively contribute to the stability of the ligand–p</w:t>
      </w:r>
      <w:r>
        <w:rPr>
          <w:rFonts w:ascii="Times New Roman" w:hAnsi="Times New Roman" w:cs="Times New Roman"/>
          <w:sz w:val="24"/>
          <w:szCs w:val="24"/>
        </w:rPr>
        <w:t>rotein complex (Figure 1-15</w:t>
      </w:r>
      <w:r w:rsidRPr="0031159A">
        <w:rPr>
          <w:rFonts w:ascii="Times New Roman" w:hAnsi="Times New Roman" w:cs="Times New Roman"/>
          <w:sz w:val="24"/>
          <w:szCs w:val="24"/>
        </w:rPr>
        <w:t>). This agrees with the findings by Lavecchia and Di Giovanni, (2021) who reported that combined non-covalent interactions are crucial for ligand specificity and stability.</w:t>
      </w:r>
    </w:p>
    <w:p w:rsidR="00462334" w:rsidRDefault="00462334" w:rsidP="00755317">
      <w:pPr>
        <w:spacing w:before="100" w:beforeAutospacing="1"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rsidR="00462334" w:rsidRPr="006E2E3C" w:rsidRDefault="00926EDE" w:rsidP="00755317">
      <w:pPr>
        <w:spacing w:before="100" w:beforeAutospacing="1" w:after="0" w:line="360" w:lineRule="auto"/>
        <w:jc w:val="both"/>
        <w:rPr>
          <w:rFonts w:ascii="Times New Roman" w:eastAsia="Times New Roman" w:hAnsi="Times New Roman" w:cs="Times New Roman"/>
          <w:b/>
          <w:sz w:val="24"/>
          <w:szCs w:val="24"/>
        </w:rPr>
      </w:pPr>
      <w:r w:rsidRPr="006E2E3C">
        <w:rPr>
          <w:rStyle w:val="Emphasis"/>
          <w:rFonts w:ascii="Times New Roman" w:hAnsi="Times New Roman" w:cs="Times New Roman"/>
          <w:i w:val="0"/>
          <w:sz w:val="24"/>
          <w:szCs w:val="24"/>
        </w:rPr>
        <w:t xml:space="preserve">This study demonstrated that </w:t>
      </w:r>
      <w:r w:rsidR="002C4C5B">
        <w:rPr>
          <w:rStyle w:val="Emphasis"/>
          <w:rFonts w:ascii="Times New Roman" w:hAnsi="Times New Roman" w:cs="Times New Roman"/>
          <w:sz w:val="24"/>
          <w:szCs w:val="24"/>
        </w:rPr>
        <w:t>S.</w:t>
      </w:r>
      <w:r w:rsidR="00462334" w:rsidRPr="006E2E3C">
        <w:rPr>
          <w:rStyle w:val="Emphasis"/>
          <w:rFonts w:ascii="Times New Roman" w:hAnsi="Times New Roman" w:cs="Times New Roman"/>
          <w:sz w:val="24"/>
          <w:szCs w:val="24"/>
        </w:rPr>
        <w:t xml:space="preserve"> aromaticum</w:t>
      </w:r>
      <w:r w:rsidR="00462334" w:rsidRPr="006E2E3C">
        <w:rPr>
          <w:rFonts w:ascii="Times New Roman" w:hAnsi="Times New Roman" w:cs="Times New Roman"/>
          <w:sz w:val="24"/>
          <w:szCs w:val="24"/>
        </w:rPr>
        <w:t xml:space="preserve"> and </w:t>
      </w:r>
      <w:r w:rsidR="002C4C5B">
        <w:rPr>
          <w:rStyle w:val="Emphasis"/>
          <w:rFonts w:ascii="Times New Roman" w:hAnsi="Times New Roman" w:cs="Times New Roman"/>
          <w:sz w:val="24"/>
          <w:szCs w:val="24"/>
        </w:rPr>
        <w:t>K.</w:t>
      </w:r>
      <w:r w:rsidR="00462334" w:rsidRPr="006E2E3C">
        <w:rPr>
          <w:rStyle w:val="Emphasis"/>
          <w:rFonts w:ascii="Times New Roman" w:hAnsi="Times New Roman" w:cs="Times New Roman"/>
          <w:sz w:val="24"/>
          <w:szCs w:val="24"/>
        </w:rPr>
        <w:t>pinnatum</w:t>
      </w:r>
      <w:r w:rsidR="00462334" w:rsidRPr="006E2E3C">
        <w:rPr>
          <w:rFonts w:ascii="Times New Roman" w:hAnsi="Times New Roman" w:cs="Times New Roman"/>
          <w:sz w:val="24"/>
          <w:szCs w:val="24"/>
        </w:rPr>
        <w:t xml:space="preserve"> possess notable antioxidant and antibacterial potential </w:t>
      </w:r>
      <w:r w:rsidRPr="006E2E3C">
        <w:rPr>
          <w:rFonts w:ascii="Times New Roman" w:hAnsi="Times New Roman" w:cs="Times New Roman"/>
          <w:sz w:val="24"/>
          <w:szCs w:val="24"/>
        </w:rPr>
        <w:t xml:space="preserve">with </w:t>
      </w:r>
      <w:r w:rsidR="00462334" w:rsidRPr="006E2E3C">
        <w:rPr>
          <w:rFonts w:ascii="Times New Roman" w:hAnsi="Times New Roman" w:cs="Times New Roman"/>
          <w:sz w:val="24"/>
          <w:szCs w:val="24"/>
        </w:rPr>
        <w:t>concentration-dependent free radical scavenging</w:t>
      </w:r>
      <w:r w:rsidRPr="006E2E3C">
        <w:rPr>
          <w:rFonts w:ascii="Times New Roman" w:hAnsi="Times New Roman" w:cs="Times New Roman"/>
          <w:sz w:val="24"/>
          <w:szCs w:val="24"/>
        </w:rPr>
        <w:t xml:space="preserve"> ability</w:t>
      </w:r>
      <w:r w:rsidR="00FE3099" w:rsidRPr="006E2E3C">
        <w:rPr>
          <w:rFonts w:ascii="Times New Roman" w:hAnsi="Times New Roman" w:cs="Times New Roman"/>
          <w:sz w:val="24"/>
          <w:szCs w:val="24"/>
        </w:rPr>
        <w:t>.</w:t>
      </w:r>
      <w:r w:rsidR="00462334" w:rsidRPr="006E2E3C">
        <w:rPr>
          <w:rStyle w:val="Emphasis"/>
          <w:rFonts w:ascii="Times New Roman" w:hAnsi="Times New Roman" w:cs="Times New Roman"/>
          <w:sz w:val="24"/>
          <w:szCs w:val="24"/>
        </w:rPr>
        <w:t>S. aromaticum</w:t>
      </w:r>
      <w:r w:rsidR="00734DA8">
        <w:rPr>
          <w:rFonts w:ascii="Times New Roman" w:hAnsi="Times New Roman" w:cs="Times New Roman"/>
          <w:sz w:val="24"/>
          <w:szCs w:val="24"/>
        </w:rPr>
        <w:t xml:space="preserve"> had better</w:t>
      </w:r>
      <w:r w:rsidR="006E2E3C">
        <w:rPr>
          <w:rFonts w:ascii="Times New Roman" w:hAnsi="Times New Roman" w:cs="Times New Roman"/>
          <w:sz w:val="24"/>
          <w:szCs w:val="24"/>
        </w:rPr>
        <w:t xml:space="preserve"> DPPH inhibition up to 65.95%</w:t>
      </w:r>
      <w:r w:rsidR="00462334" w:rsidRPr="006E2E3C">
        <w:rPr>
          <w:rFonts w:ascii="Times New Roman" w:hAnsi="Times New Roman" w:cs="Times New Roman"/>
          <w:sz w:val="24"/>
          <w:szCs w:val="24"/>
        </w:rPr>
        <w:t xml:space="preserve"> and both plants showing increased H</w:t>
      </w:r>
      <w:r w:rsidR="00462334" w:rsidRPr="006E2E3C">
        <w:rPr>
          <w:rFonts w:cs="Times New Roman"/>
          <w:sz w:val="24"/>
          <w:szCs w:val="24"/>
        </w:rPr>
        <w:t>₂</w:t>
      </w:r>
      <w:r w:rsidR="00462334" w:rsidRPr="006E2E3C">
        <w:rPr>
          <w:rFonts w:ascii="Times New Roman" w:hAnsi="Times New Roman" w:cs="Times New Roman"/>
          <w:sz w:val="24"/>
          <w:szCs w:val="24"/>
        </w:rPr>
        <w:t>O</w:t>
      </w:r>
      <w:r w:rsidR="00462334" w:rsidRPr="006E2E3C">
        <w:rPr>
          <w:rFonts w:cs="Times New Roman"/>
          <w:sz w:val="24"/>
          <w:szCs w:val="24"/>
        </w:rPr>
        <w:t>₂</w:t>
      </w:r>
      <w:r w:rsidR="00462334" w:rsidRPr="006E2E3C">
        <w:rPr>
          <w:rFonts w:ascii="Times New Roman" w:hAnsi="Times New Roman" w:cs="Times New Roman"/>
          <w:sz w:val="24"/>
          <w:szCs w:val="24"/>
        </w:rPr>
        <w:t xml:space="preserve"> scavenging activity at higher concentra</w:t>
      </w:r>
      <w:r w:rsidR="006E2E3C">
        <w:rPr>
          <w:rFonts w:ascii="Times New Roman" w:hAnsi="Times New Roman" w:cs="Times New Roman"/>
          <w:sz w:val="24"/>
          <w:szCs w:val="24"/>
        </w:rPr>
        <w:t>tions. Molecular docking</w:t>
      </w:r>
      <w:r w:rsidR="00462334" w:rsidRPr="006E2E3C">
        <w:rPr>
          <w:rFonts w:ascii="Times New Roman" w:hAnsi="Times New Roman" w:cs="Times New Roman"/>
          <w:sz w:val="24"/>
          <w:szCs w:val="24"/>
        </w:rPr>
        <w:t xml:space="preserve"> revealed strong antibacterial interactions, with tannin exhibiting the highest binding affinity (−8.0 kcal/mol) against </w:t>
      </w:r>
      <w:r w:rsidR="006E2E3C">
        <w:rPr>
          <w:rFonts w:ascii="Times New Roman" w:hAnsi="Times New Roman" w:cs="Times New Roman"/>
          <w:sz w:val="24"/>
          <w:szCs w:val="24"/>
        </w:rPr>
        <w:t xml:space="preserve">bacteria protein from </w:t>
      </w:r>
      <w:r w:rsidR="00462334" w:rsidRPr="006E2E3C">
        <w:rPr>
          <w:rStyle w:val="Emphasis"/>
          <w:rFonts w:ascii="Times New Roman" w:hAnsi="Times New Roman" w:cs="Times New Roman"/>
          <w:sz w:val="24"/>
          <w:szCs w:val="24"/>
        </w:rPr>
        <w:t>A. baumannii</w:t>
      </w:r>
      <w:r w:rsidR="00462334" w:rsidRPr="006E2E3C">
        <w:rPr>
          <w:rFonts w:ascii="Times New Roman" w:hAnsi="Times New Roman" w:cs="Times New Roman"/>
          <w:sz w:val="24"/>
          <w:szCs w:val="24"/>
        </w:rPr>
        <w:t xml:space="preserve"> and </w:t>
      </w:r>
      <w:r w:rsidR="00462334" w:rsidRPr="006E2E3C">
        <w:rPr>
          <w:rStyle w:val="Emphasis"/>
          <w:rFonts w:ascii="Times New Roman" w:hAnsi="Times New Roman" w:cs="Times New Roman"/>
          <w:sz w:val="24"/>
          <w:szCs w:val="24"/>
        </w:rPr>
        <w:t>K. pneumoniae</w:t>
      </w:r>
      <w:r w:rsidR="00462334" w:rsidRPr="006E2E3C">
        <w:rPr>
          <w:rFonts w:ascii="Times New Roman" w:hAnsi="Times New Roman" w:cs="Times New Roman"/>
          <w:sz w:val="24"/>
          <w:szCs w:val="24"/>
        </w:rPr>
        <w:t xml:space="preserve">. ADMET analysis indicated favorable pharmacokinetic profiles, including high intestinal absorption good permeability, low toxicity, </w:t>
      </w:r>
      <w:r w:rsidR="00462334" w:rsidRPr="006E2E3C">
        <w:rPr>
          <w:rFonts w:ascii="Times New Roman" w:hAnsi="Times New Roman" w:cs="Times New Roman"/>
          <w:sz w:val="24"/>
          <w:szCs w:val="24"/>
        </w:rPr>
        <w:lastRenderedPageBreak/>
        <w:t>and non-mut</w:t>
      </w:r>
      <w:r w:rsidR="00F62801">
        <w:rPr>
          <w:rFonts w:ascii="Times New Roman" w:hAnsi="Times New Roman" w:cs="Times New Roman"/>
          <w:sz w:val="24"/>
          <w:szCs w:val="24"/>
        </w:rPr>
        <w:t>agenic natuure</w:t>
      </w:r>
      <w:r w:rsidR="00462334" w:rsidRPr="006E2E3C">
        <w:rPr>
          <w:rFonts w:ascii="Times New Roman" w:hAnsi="Times New Roman" w:cs="Times New Roman"/>
          <w:sz w:val="24"/>
          <w:szCs w:val="24"/>
        </w:rPr>
        <w:t xml:space="preserve">, although some showed limited solubility and enzyme interactions. </w:t>
      </w:r>
      <w:r w:rsidR="00F62801">
        <w:rPr>
          <w:rFonts w:ascii="Times New Roman" w:hAnsi="Times New Roman" w:cs="Times New Roman"/>
          <w:sz w:val="24"/>
          <w:szCs w:val="24"/>
        </w:rPr>
        <w:t xml:space="preserve">This </w:t>
      </w:r>
      <w:r w:rsidR="00462334" w:rsidRPr="006E2E3C">
        <w:rPr>
          <w:rFonts w:ascii="Times New Roman" w:hAnsi="Times New Roman" w:cs="Times New Roman"/>
          <w:sz w:val="24"/>
          <w:szCs w:val="24"/>
        </w:rPr>
        <w:t xml:space="preserve">suggest that </w:t>
      </w:r>
      <w:r w:rsidR="003D1FF9">
        <w:rPr>
          <w:rFonts w:ascii="Times New Roman" w:hAnsi="Times New Roman" w:cs="Times New Roman"/>
          <w:sz w:val="24"/>
          <w:szCs w:val="24"/>
        </w:rPr>
        <w:t>plant compounds especially tannin,</w:t>
      </w:r>
      <w:r w:rsidR="00462334" w:rsidRPr="006E2E3C">
        <w:rPr>
          <w:rFonts w:ascii="Times New Roman" w:hAnsi="Times New Roman" w:cs="Times New Roman"/>
          <w:sz w:val="24"/>
          <w:szCs w:val="24"/>
        </w:rPr>
        <w:t xml:space="preserve"> eugenol </w:t>
      </w:r>
      <w:r w:rsidR="003D1FF9">
        <w:rPr>
          <w:rFonts w:ascii="Times New Roman" w:hAnsi="Times New Roman" w:cs="Times New Roman"/>
          <w:sz w:val="24"/>
          <w:szCs w:val="24"/>
        </w:rPr>
        <w:t xml:space="preserve">and their </w:t>
      </w:r>
      <w:r w:rsidR="00462334" w:rsidRPr="006E2E3C">
        <w:rPr>
          <w:rFonts w:ascii="Times New Roman" w:hAnsi="Times New Roman" w:cs="Times New Roman"/>
          <w:sz w:val="24"/>
          <w:szCs w:val="24"/>
        </w:rPr>
        <w:t>deriv</w:t>
      </w:r>
      <w:r w:rsidR="00C95734">
        <w:rPr>
          <w:rFonts w:ascii="Times New Roman" w:hAnsi="Times New Roman" w:cs="Times New Roman"/>
          <w:sz w:val="24"/>
          <w:szCs w:val="24"/>
        </w:rPr>
        <w:t>atives, are promising</w:t>
      </w:r>
      <w:r w:rsidR="003D1FF9">
        <w:rPr>
          <w:rFonts w:ascii="Times New Roman" w:hAnsi="Times New Roman" w:cs="Times New Roman"/>
          <w:sz w:val="24"/>
          <w:szCs w:val="24"/>
        </w:rPr>
        <w:t xml:space="preserve"> option</w:t>
      </w:r>
      <w:r w:rsidR="00462334" w:rsidRPr="006E2E3C">
        <w:rPr>
          <w:rFonts w:ascii="Times New Roman" w:hAnsi="Times New Roman" w:cs="Times New Roman"/>
          <w:sz w:val="24"/>
          <w:szCs w:val="24"/>
        </w:rPr>
        <w:t xml:space="preserve"> for developing safer and effective </w:t>
      </w:r>
      <w:r w:rsidR="00C95734">
        <w:rPr>
          <w:rFonts w:ascii="Times New Roman" w:hAnsi="Times New Roman" w:cs="Times New Roman"/>
          <w:sz w:val="24"/>
          <w:szCs w:val="24"/>
        </w:rPr>
        <w:t>therapeutic</w:t>
      </w:r>
      <w:r w:rsidR="00462334" w:rsidRPr="006E2E3C">
        <w:rPr>
          <w:rFonts w:ascii="Times New Roman" w:hAnsi="Times New Roman" w:cs="Times New Roman"/>
          <w:sz w:val="24"/>
          <w:szCs w:val="24"/>
        </w:rPr>
        <w:t xml:space="preserve"> agents against </w:t>
      </w:r>
      <w:r w:rsidR="00C95734">
        <w:rPr>
          <w:rFonts w:ascii="Times New Roman" w:hAnsi="Times New Roman" w:cs="Times New Roman"/>
          <w:sz w:val="24"/>
          <w:szCs w:val="24"/>
        </w:rPr>
        <w:t xml:space="preserve">rising </w:t>
      </w:r>
      <w:r w:rsidR="00462334" w:rsidRPr="006E2E3C">
        <w:rPr>
          <w:rFonts w:ascii="Times New Roman" w:hAnsi="Times New Roman" w:cs="Times New Roman"/>
          <w:sz w:val="24"/>
          <w:szCs w:val="24"/>
        </w:rPr>
        <w:t>multidrug-resistant bacteria</w:t>
      </w:r>
      <w:r w:rsidR="00C95734">
        <w:rPr>
          <w:rFonts w:ascii="Times New Roman" w:hAnsi="Times New Roman" w:cs="Times New Roman"/>
          <w:sz w:val="24"/>
          <w:szCs w:val="24"/>
        </w:rPr>
        <w:t>.</w:t>
      </w:r>
    </w:p>
    <w:p w:rsidR="008A4EEE" w:rsidRDefault="008A4EEE" w:rsidP="00BA7A6A">
      <w:pPr>
        <w:pStyle w:val="NormalWeb"/>
        <w:shd w:val="clear" w:color="auto" w:fill="FFFFFF"/>
        <w:spacing w:before="0" w:beforeAutospacing="0" w:after="0" w:afterAutospacing="0" w:line="360" w:lineRule="auto"/>
        <w:rPr>
          <w:b/>
        </w:rPr>
      </w:pPr>
    </w:p>
    <w:p w:rsidR="00BA7A6A" w:rsidRPr="00D429F6" w:rsidRDefault="00BA7A6A" w:rsidP="00BA7A6A">
      <w:pPr>
        <w:pStyle w:val="NormalWeb"/>
        <w:shd w:val="clear" w:color="auto" w:fill="FFFFFF"/>
        <w:spacing w:before="0" w:beforeAutospacing="0" w:after="0" w:afterAutospacing="0" w:line="360" w:lineRule="auto"/>
        <w:rPr>
          <w:b/>
        </w:rPr>
      </w:pPr>
      <w:r w:rsidRPr="00D429F6">
        <w:rPr>
          <w:b/>
        </w:rPr>
        <w:t>Data Availability</w:t>
      </w:r>
    </w:p>
    <w:p w:rsidR="00BA7A6A" w:rsidRDefault="00BA7A6A" w:rsidP="00BA7A6A">
      <w:pPr>
        <w:pStyle w:val="NormalWeb"/>
        <w:shd w:val="clear" w:color="auto" w:fill="FFFFFF"/>
        <w:spacing w:before="0" w:beforeAutospacing="0" w:after="0" w:afterAutospacing="0" w:line="360" w:lineRule="auto"/>
      </w:pPr>
      <w:r w:rsidRPr="00D429F6">
        <w:t xml:space="preserve">The data generated in this study are </w:t>
      </w:r>
      <w:r w:rsidR="00703888">
        <w:t>included in this article</w:t>
      </w:r>
      <w:r w:rsidRPr="00D429F6">
        <w:t>.</w:t>
      </w:r>
    </w:p>
    <w:p w:rsidR="00F04C55" w:rsidRDefault="00F04C55" w:rsidP="00BA7A6A">
      <w:pPr>
        <w:pStyle w:val="NormalWeb"/>
        <w:shd w:val="clear" w:color="auto" w:fill="FFFFFF"/>
        <w:spacing w:before="0" w:beforeAutospacing="0" w:after="0" w:afterAutospacing="0" w:line="360" w:lineRule="auto"/>
      </w:pPr>
    </w:p>
    <w:p w:rsidR="00F04C55" w:rsidRDefault="00F04C55" w:rsidP="00F04C55">
      <w:pPr>
        <w:pStyle w:val="NormalWeb"/>
        <w:shd w:val="clear" w:color="auto" w:fill="FFFFFF"/>
        <w:spacing w:after="0" w:line="360" w:lineRule="auto"/>
      </w:pPr>
      <w:r>
        <w:t>COMPETING INTERESTS DISCLAIMER:</w:t>
      </w:r>
    </w:p>
    <w:p w:rsidR="008D669C" w:rsidRDefault="00F04C55" w:rsidP="00F04C55">
      <w:pPr>
        <w:pStyle w:val="NormalWeb"/>
        <w:shd w:val="clear" w:color="auto" w:fill="FFFFFF"/>
        <w:spacing w:before="0" w:beforeAutospacing="0" w:after="0" w:afterAutospacing="0" w:line="360" w:lineRule="auto"/>
      </w:pPr>
      <w:r>
        <w:t>Authors have declared that they have no known competing financial interests OR non-financial interests OR personal relationships that could have appeared to influence the work reported in this paper</w:t>
      </w:r>
      <w:r w:rsidR="008D669C">
        <w:t>.</w:t>
      </w:r>
      <w:bookmarkStart w:id="1" w:name="_GoBack"/>
      <w:bookmarkEnd w:id="1"/>
    </w:p>
    <w:p w:rsidR="008D669C" w:rsidRDefault="008D669C" w:rsidP="00F04C55">
      <w:pPr>
        <w:pStyle w:val="NormalWeb"/>
        <w:shd w:val="clear" w:color="auto" w:fill="FFFFFF"/>
        <w:spacing w:before="0" w:beforeAutospacing="0" w:after="0" w:afterAutospacing="0" w:line="360" w:lineRule="auto"/>
      </w:pPr>
    </w:p>
    <w:p w:rsidR="008D669C" w:rsidRPr="008D669C" w:rsidRDefault="008D669C" w:rsidP="008D669C">
      <w:pPr>
        <w:spacing w:after="0" w:line="240" w:lineRule="auto"/>
        <w:rPr>
          <w:rFonts w:ascii="Times New Roman" w:eastAsia="Calibri" w:hAnsi="Times New Roman" w:cs="Times New Roman"/>
          <w:kern w:val="2"/>
          <w:highlight w:val="yellow"/>
        </w:rPr>
      </w:pPr>
      <w:bookmarkStart w:id="2" w:name="_Hlk198031404"/>
      <w:bookmarkStart w:id="3" w:name="_Hlk219125673"/>
      <w:r w:rsidRPr="008D669C">
        <w:rPr>
          <w:rFonts w:ascii="Times New Roman" w:eastAsia="Calibri" w:hAnsi="Times New Roman" w:cs="Times New Roman"/>
          <w:kern w:val="2"/>
          <w:highlight w:val="yellow"/>
        </w:rPr>
        <w:t>Disclaimer (Artificial intelligence)</w:t>
      </w:r>
    </w:p>
    <w:p w:rsidR="008D669C" w:rsidRPr="008D669C" w:rsidRDefault="008D669C" w:rsidP="008D669C">
      <w:pPr>
        <w:spacing w:after="0" w:line="240" w:lineRule="auto"/>
        <w:rPr>
          <w:rFonts w:ascii="Times New Roman" w:eastAsia="Calibri" w:hAnsi="Times New Roman" w:cs="Times New Roman"/>
          <w:kern w:val="2"/>
          <w:highlight w:val="yellow"/>
        </w:rPr>
      </w:pPr>
    </w:p>
    <w:p w:rsidR="008D669C" w:rsidRPr="008D669C" w:rsidRDefault="008D669C" w:rsidP="008D669C">
      <w:pPr>
        <w:spacing w:after="0" w:line="240" w:lineRule="auto"/>
        <w:rPr>
          <w:rFonts w:ascii="Times New Roman" w:eastAsia="Calibri" w:hAnsi="Times New Roman" w:cs="Times New Roman"/>
          <w:kern w:val="2"/>
          <w:highlight w:val="yellow"/>
        </w:rPr>
      </w:pPr>
      <w:r w:rsidRPr="008D669C">
        <w:rPr>
          <w:rFonts w:ascii="Times New Roman" w:eastAsia="Calibri" w:hAnsi="Times New Roman"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2"/>
    <w:p w:rsidR="008D669C" w:rsidRPr="008D669C" w:rsidRDefault="008D669C" w:rsidP="008D669C">
      <w:pPr>
        <w:rPr>
          <w:sz w:val="28"/>
        </w:rPr>
      </w:pPr>
    </w:p>
    <w:bookmarkEnd w:id="3"/>
    <w:p w:rsidR="00F04C55" w:rsidRDefault="00F04C55" w:rsidP="00F04C55">
      <w:pPr>
        <w:pStyle w:val="NormalWeb"/>
        <w:shd w:val="clear" w:color="auto" w:fill="FFFFFF"/>
        <w:spacing w:before="0" w:beforeAutospacing="0" w:after="0" w:afterAutospacing="0" w:line="360" w:lineRule="auto"/>
      </w:pPr>
    </w:p>
    <w:p w:rsidR="00F04C55" w:rsidRDefault="00F04C55" w:rsidP="00BA7A6A">
      <w:pPr>
        <w:pStyle w:val="NormalWeb"/>
        <w:shd w:val="clear" w:color="auto" w:fill="FFFFFF"/>
        <w:spacing w:before="0" w:beforeAutospacing="0" w:after="0" w:afterAutospacing="0" w:line="360" w:lineRule="auto"/>
      </w:pPr>
    </w:p>
    <w:p w:rsidR="00323D79" w:rsidRDefault="001430CD" w:rsidP="00BA7A6A">
      <w:pPr>
        <w:spacing w:line="360" w:lineRule="auto"/>
        <w:jc w:val="both"/>
        <w:rPr>
          <w:rFonts w:ascii="Times New Roman" w:eastAsia="Times New Roman" w:hAnsi="Times New Roman" w:cs="Times New Roman"/>
          <w:b/>
          <w:sz w:val="24"/>
          <w:szCs w:val="24"/>
        </w:rPr>
      </w:pPr>
      <w:r w:rsidRPr="00323D79">
        <w:rPr>
          <w:rFonts w:ascii="Times New Roman" w:eastAsia="Times New Roman" w:hAnsi="Times New Roman" w:cs="Times New Roman"/>
          <w:b/>
          <w:sz w:val="24"/>
          <w:szCs w:val="24"/>
        </w:rPr>
        <w:t>REFERENCES</w:t>
      </w:r>
    </w:p>
    <w:p w:rsidR="00A01082" w:rsidRDefault="00A01082" w:rsidP="00A01082">
      <w:pPr>
        <w:pStyle w:val="NormalWeb"/>
        <w:spacing w:line="360" w:lineRule="auto"/>
        <w:ind w:left="720" w:hanging="720"/>
        <w:jc w:val="both"/>
      </w:pPr>
      <w:r>
        <w:t>Abdelmuhsin, A. A., Sulieman, A. M. E., Salih, Z. A., Al-Azmi, M., Alanaizi, N. A., Goniem, A. E., &amp; Alam, M. J. (2025). Clove (</w:t>
      </w:r>
      <w:r>
        <w:rPr>
          <w:rStyle w:val="Emphasis"/>
          <w:rFonts w:eastAsiaTheme="majorEastAsia"/>
        </w:rPr>
        <w:t>Syzygiumaromaticum</w:t>
      </w:r>
      <w:r>
        <w:t xml:space="preserve">) pods: Revealing their antioxidant potential via GC-MS analysis and computational insights. </w:t>
      </w:r>
      <w:r>
        <w:rPr>
          <w:rStyle w:val="Emphasis"/>
          <w:rFonts w:eastAsiaTheme="majorEastAsia"/>
        </w:rPr>
        <w:t>Pharmaceuticals, 18</w:t>
      </w:r>
      <w:r>
        <w:t xml:space="preserve">(4), 504. </w:t>
      </w:r>
      <w:hyperlink r:id="rId37" w:tgtFrame="_new" w:history="1">
        <w:r>
          <w:rPr>
            <w:rStyle w:val="Hyperlink"/>
          </w:rPr>
          <w:t>https://doi.org/10.3390/ph18040504</w:t>
        </w:r>
      </w:hyperlink>
    </w:p>
    <w:p w:rsidR="00A01082" w:rsidRDefault="00A01082" w:rsidP="00A01082">
      <w:pPr>
        <w:pStyle w:val="NormalWeb"/>
        <w:spacing w:line="360" w:lineRule="auto"/>
        <w:ind w:left="720" w:hanging="720"/>
        <w:jc w:val="both"/>
      </w:pPr>
      <w:r>
        <w:t>Abo El-Maati, M. F., Mahgoub, S. A., Labib, S. M., Al-Gaby, A. M. A., &amp; Ramadan, M. F. (2016). Phenolic extracts of clove (</w:t>
      </w:r>
      <w:r>
        <w:rPr>
          <w:rStyle w:val="Emphasis"/>
          <w:rFonts w:eastAsiaTheme="majorEastAsia"/>
        </w:rPr>
        <w:t>Syzygiumaromaticum</w:t>
      </w:r>
      <w:r>
        <w:t xml:space="preserve">) with novel antioxidant and antibacterial activities. </w:t>
      </w:r>
      <w:r>
        <w:rPr>
          <w:rStyle w:val="Emphasis"/>
          <w:rFonts w:eastAsiaTheme="majorEastAsia"/>
        </w:rPr>
        <w:t>European Journal of Integrative Medicine, 8</w:t>
      </w:r>
      <w:r>
        <w:t>(4), 494–504. https://doi.org/10.1016/j.eujim.2016.02.006</w:t>
      </w:r>
    </w:p>
    <w:p w:rsidR="00A01082" w:rsidRDefault="00A01082" w:rsidP="00A01082">
      <w:pPr>
        <w:pStyle w:val="NormalWeb"/>
        <w:spacing w:line="360" w:lineRule="auto"/>
        <w:ind w:left="720" w:hanging="720"/>
        <w:jc w:val="both"/>
      </w:pPr>
      <w:r>
        <w:lastRenderedPageBreak/>
        <w:t xml:space="preserve">Ajiboye, B. O., Fatoki, T. H., Akinnusi, P. A., Ajuwon, O. R., Oyinloye, B. E., Jeje, T. O., Owolabi, O. V., Ogedengbe, O. O., &amp; Genovese, C. (2025). Molecular docking, MMGBSA, and ADMET studies of phytoconstituents of </w:t>
      </w:r>
      <w:r>
        <w:rPr>
          <w:rStyle w:val="Emphasis"/>
          <w:rFonts w:eastAsiaTheme="majorEastAsia"/>
        </w:rPr>
        <w:t>Ocimumgratissimum</w:t>
      </w:r>
      <w:r>
        <w:t xml:space="preserve"> on multiple breast cancer targets. </w:t>
      </w:r>
      <w:r>
        <w:rPr>
          <w:rStyle w:val="Emphasis"/>
          <w:rFonts w:eastAsiaTheme="majorEastAsia"/>
        </w:rPr>
        <w:t>Natural Product Research, 39</w:t>
      </w:r>
      <w:r>
        <w:t xml:space="preserve">(16), 4669–4677. </w:t>
      </w:r>
      <w:hyperlink r:id="rId38" w:tgtFrame="_new" w:history="1">
        <w:r>
          <w:rPr>
            <w:rStyle w:val="Hyperlink"/>
          </w:rPr>
          <w:t>https://doi.org/10.1080/14786419.2024.2344193</w:t>
        </w:r>
      </w:hyperlink>
    </w:p>
    <w:p w:rsidR="00A01082" w:rsidRDefault="00A01082" w:rsidP="00A01082">
      <w:pPr>
        <w:pStyle w:val="NormalWeb"/>
        <w:spacing w:line="360" w:lineRule="auto"/>
        <w:ind w:left="720" w:hanging="720"/>
        <w:jc w:val="both"/>
      </w:pPr>
      <w:r>
        <w:t xml:space="preserve">Akinterinwa, E. T., Oladejo, B. O., &amp;Oladunmoye, M. K. (2025). Antibacterial, antioxidant, and phytochemical properties of </w:t>
      </w:r>
      <w:r>
        <w:rPr>
          <w:rStyle w:val="Emphasis"/>
          <w:rFonts w:eastAsiaTheme="majorEastAsia"/>
        </w:rPr>
        <w:t>Bryophyllumpinnatum</w:t>
      </w:r>
      <w:r>
        <w:t xml:space="preserve"> (Lam.) leaf extracts against pathogenic bacteria. </w:t>
      </w:r>
      <w:r>
        <w:rPr>
          <w:rStyle w:val="Emphasis"/>
          <w:rFonts w:eastAsiaTheme="majorEastAsia"/>
        </w:rPr>
        <w:t>Journal of Vocational Health Studies, 9</w:t>
      </w:r>
      <w:r>
        <w:t xml:space="preserve">(1), 54–63. </w:t>
      </w:r>
      <w:hyperlink r:id="rId39" w:tgtFrame="_new" w:history="1">
        <w:r>
          <w:rPr>
            <w:rStyle w:val="Hyperlink"/>
          </w:rPr>
          <w:t>https://doi.org/10.20473/jvhs.V9.I1.2025.54-63</w:t>
        </w:r>
      </w:hyperlink>
    </w:p>
    <w:p w:rsidR="00A01082" w:rsidRDefault="00A01082" w:rsidP="00A01082">
      <w:pPr>
        <w:pStyle w:val="NormalWeb"/>
        <w:spacing w:line="360" w:lineRule="auto"/>
        <w:ind w:left="720" w:hanging="720"/>
        <w:jc w:val="both"/>
      </w:pPr>
      <w:r w:rsidRPr="008D669C">
        <w:rPr>
          <w:lang w:val="fr-FR"/>
        </w:rPr>
        <w:t xml:space="preserve">Almeida-Bezerra, J. W., da Costa Silva, J. T., Morais-Braga, M. F. B., da Cruz, R. P., Alencar, G. G., Alves, D. S., de Sousa Rodrigues, E. Y., de Sousa, S. G., de Menezes, I. R. A., Rocha, J. E., Filho, J. M. B., Leite Dos Santos, C. A., Costa, A. R., Domiciano, C. B., de Lima, L. R., &amp;Coutinho, H. D. M. (2025). </w:t>
      </w:r>
      <w:r>
        <w:t xml:space="preserve">ADME/Tox study and the effect of β-caryophyllene on the resistant strain of </w:t>
      </w:r>
      <w:r>
        <w:rPr>
          <w:rStyle w:val="Emphasis"/>
          <w:rFonts w:eastAsiaTheme="majorEastAsia"/>
        </w:rPr>
        <w:t>Staphylococcus aureus</w:t>
      </w:r>
      <w:r>
        <w:t xml:space="preserve"> carrying the QacA/B efflux pump gene. </w:t>
      </w:r>
      <w:r>
        <w:rPr>
          <w:rStyle w:val="Emphasis"/>
          <w:rFonts w:eastAsiaTheme="majorEastAsia"/>
        </w:rPr>
        <w:t>Toxicology Reports, 14</w:t>
      </w:r>
      <w:r>
        <w:t xml:space="preserve">, 101929. </w:t>
      </w:r>
      <w:hyperlink r:id="rId40" w:tgtFrame="_new" w:history="1">
        <w:r>
          <w:rPr>
            <w:rStyle w:val="Hyperlink"/>
          </w:rPr>
          <w:t>https://doi.org/10.1016/j.toxrep.2025.101929</w:t>
        </w:r>
      </w:hyperlink>
    </w:p>
    <w:p w:rsidR="00A01082" w:rsidRDefault="00A01082" w:rsidP="00A01082">
      <w:pPr>
        <w:pStyle w:val="NormalWeb"/>
        <w:spacing w:line="360" w:lineRule="auto"/>
        <w:ind w:left="720" w:hanging="720"/>
        <w:jc w:val="both"/>
      </w:pPr>
      <w:r>
        <w:t xml:space="preserve">Alminderej, F., Bakari, S., Almundarij, T. I., Snoussi, M., Aouadi, K., &amp; Kadri, A. (2020). Antioxidant activities of a new chemotype of </w:t>
      </w:r>
      <w:r>
        <w:rPr>
          <w:rStyle w:val="Emphasis"/>
          <w:rFonts w:eastAsiaTheme="majorEastAsia"/>
        </w:rPr>
        <w:t>Piper cubeba</w:t>
      </w:r>
      <w:r>
        <w:t xml:space="preserve"> L. fruit essential oil (methyleugenol/eugenol): In silico molecular docking and ADMET studies. </w:t>
      </w:r>
      <w:r>
        <w:rPr>
          <w:rStyle w:val="Emphasis"/>
          <w:rFonts w:eastAsiaTheme="majorEastAsia"/>
        </w:rPr>
        <w:t>Plants, 9</w:t>
      </w:r>
      <w:r>
        <w:t xml:space="preserve">(11), 1534. </w:t>
      </w:r>
      <w:hyperlink r:id="rId41" w:tgtFrame="_new" w:history="1">
        <w:r>
          <w:rPr>
            <w:rStyle w:val="Hyperlink"/>
          </w:rPr>
          <w:t>https://doi.org/10.3390/plants9111534</w:t>
        </w:r>
      </w:hyperlink>
    </w:p>
    <w:p w:rsidR="00A01082" w:rsidRDefault="00A01082" w:rsidP="00A01082">
      <w:pPr>
        <w:pStyle w:val="NormalWeb"/>
        <w:spacing w:line="360" w:lineRule="auto"/>
        <w:ind w:left="720" w:hanging="720"/>
        <w:jc w:val="both"/>
      </w:pPr>
      <w:r>
        <w:t xml:space="preserve">Alqahtani, S., Mohamed, T., &amp; Khan, A. (2022). In silico ADMET prediction of natural compounds: Implications for drug discovery. </w:t>
      </w:r>
      <w:r>
        <w:rPr>
          <w:rStyle w:val="Emphasis"/>
          <w:rFonts w:eastAsiaTheme="majorEastAsia"/>
        </w:rPr>
        <w:t>Journal of Biomolecular Structure and Dynamics, 40</w:t>
      </w:r>
      <w:r>
        <w:t>(14), 6789–6802.</w:t>
      </w:r>
    </w:p>
    <w:p w:rsidR="00A01082" w:rsidRDefault="00A01082" w:rsidP="00A01082">
      <w:pPr>
        <w:pStyle w:val="NormalWeb"/>
        <w:spacing w:line="360" w:lineRule="auto"/>
        <w:ind w:left="720" w:hanging="720"/>
        <w:jc w:val="both"/>
      </w:pPr>
      <w:r>
        <w:t xml:space="preserve">Amawi, R. M., &amp; Ashmawy, N. S. (2026). GC-MS-based metabolic profiling of essential oils from </w:t>
      </w:r>
      <w:r>
        <w:rPr>
          <w:rStyle w:val="Emphasis"/>
          <w:rFonts w:eastAsiaTheme="majorEastAsia"/>
        </w:rPr>
        <w:t>Citrus paradisi</w:t>
      </w:r>
      <w:r>
        <w:t xml:space="preserve">, </w:t>
      </w:r>
      <w:r>
        <w:rPr>
          <w:rStyle w:val="Emphasis"/>
          <w:rFonts w:eastAsiaTheme="majorEastAsia"/>
        </w:rPr>
        <w:t>Lawsoniainermis</w:t>
      </w:r>
      <w:r>
        <w:t xml:space="preserve">, and </w:t>
      </w:r>
      <w:r>
        <w:rPr>
          <w:rStyle w:val="Emphasis"/>
          <w:rFonts w:eastAsiaTheme="majorEastAsia"/>
        </w:rPr>
        <w:t>Rutagraveolens</w:t>
      </w:r>
      <w:r>
        <w:t xml:space="preserve"> and assessment of their acetylcholinesterase inhibitory potential. </w:t>
      </w:r>
      <w:r>
        <w:rPr>
          <w:rStyle w:val="Emphasis"/>
          <w:rFonts w:eastAsiaTheme="majorEastAsia"/>
        </w:rPr>
        <w:t>Frontiers in Chemistry, 13</w:t>
      </w:r>
      <w:r>
        <w:t xml:space="preserve">, 1761973. </w:t>
      </w:r>
      <w:hyperlink r:id="rId42" w:tgtFrame="_new" w:history="1">
        <w:r>
          <w:rPr>
            <w:rStyle w:val="Hyperlink"/>
          </w:rPr>
          <w:t>https://doi.org/10.3389/fchem.2025.1761973</w:t>
        </w:r>
      </w:hyperlink>
    </w:p>
    <w:p w:rsidR="00A01082" w:rsidRDefault="00A01082" w:rsidP="00A01082">
      <w:pPr>
        <w:pStyle w:val="NormalWeb"/>
        <w:spacing w:line="360" w:lineRule="auto"/>
        <w:ind w:left="720" w:hanging="720"/>
        <w:jc w:val="both"/>
      </w:pPr>
      <w:r>
        <w:lastRenderedPageBreak/>
        <w:t xml:space="preserve">Asma, H. S., &amp; Amzad, M. H. (2015). Evaluation of total phenols, total flavonoids and antioxidant activity of the leaves crude extracts of locally grown pigeon pea traditionally used in Sultanate of Oman for the treatment of jaundice and diabetes. </w:t>
      </w:r>
      <w:r>
        <w:rPr>
          <w:rStyle w:val="Emphasis"/>
          <w:rFonts w:eastAsiaTheme="majorEastAsia"/>
        </w:rPr>
        <w:t>Journal of Coastal Life Medicine, 3</w:t>
      </w:r>
      <w:r>
        <w:t>(4), 317–321.</w:t>
      </w:r>
    </w:p>
    <w:p w:rsidR="00A01082" w:rsidRDefault="00A01082" w:rsidP="00A01082">
      <w:pPr>
        <w:pStyle w:val="NormalWeb"/>
        <w:spacing w:line="360" w:lineRule="auto"/>
        <w:ind w:left="720" w:hanging="720"/>
        <w:jc w:val="both"/>
      </w:pPr>
      <w:r>
        <w:t xml:space="preserve">AutoDock Vina Documentation. (2024). </w:t>
      </w:r>
      <w:r>
        <w:rPr>
          <w:rStyle w:val="Emphasis"/>
          <w:rFonts w:eastAsiaTheme="majorEastAsia"/>
        </w:rPr>
        <w:t>Basic docking protocol</w:t>
      </w:r>
      <w:r>
        <w:t>.</w:t>
      </w:r>
    </w:p>
    <w:p w:rsidR="00A01082" w:rsidRDefault="00A01082" w:rsidP="00A01082">
      <w:pPr>
        <w:pStyle w:val="NormalWeb"/>
        <w:spacing w:line="360" w:lineRule="auto"/>
        <w:ind w:left="720" w:hanging="720"/>
        <w:jc w:val="both"/>
      </w:pPr>
      <w:r>
        <w:t xml:space="preserve">Christiana, K. A., Mary, K. L., &amp; Esther, A. A. (2019). Phytochemical, antioxidant and antimicrobial evaluation of Nigerian </w:t>
      </w:r>
      <w:r>
        <w:rPr>
          <w:rStyle w:val="Emphasis"/>
          <w:rFonts w:eastAsiaTheme="majorEastAsia"/>
        </w:rPr>
        <w:t>Kalanchoe pinnata</w:t>
      </w:r>
      <w:r>
        <w:t xml:space="preserve"> (Lam.). </w:t>
      </w:r>
      <w:r>
        <w:rPr>
          <w:rStyle w:val="Emphasis"/>
          <w:rFonts w:eastAsiaTheme="majorEastAsia"/>
        </w:rPr>
        <w:t>Journal of Chemical Society of Nigeria, 44</w:t>
      </w:r>
      <w:r>
        <w:t xml:space="preserve">(6). </w:t>
      </w:r>
      <w:hyperlink r:id="rId43" w:tgtFrame="_new" w:history="1">
        <w:r>
          <w:rPr>
            <w:rStyle w:val="Hyperlink"/>
          </w:rPr>
          <w:t>https://journals.chemsociety.org.ng/index.php/jcsn/article/view/374</w:t>
        </w:r>
      </w:hyperlink>
    </w:p>
    <w:p w:rsidR="00A01082" w:rsidRDefault="00A01082" w:rsidP="00A01082">
      <w:pPr>
        <w:pStyle w:val="NormalWeb"/>
        <w:spacing w:line="360" w:lineRule="auto"/>
        <w:ind w:left="720" w:hanging="720"/>
        <w:jc w:val="both"/>
      </w:pPr>
      <w:r>
        <w:t xml:space="preserve">Daglia, M. (2020). Polyphenols as antimicrobial agents. </w:t>
      </w:r>
      <w:r>
        <w:rPr>
          <w:rStyle w:val="Emphasis"/>
          <w:rFonts w:eastAsiaTheme="majorEastAsia"/>
        </w:rPr>
        <w:t>Current Opinion in Biotechnology, 23</w:t>
      </w:r>
      <w:r>
        <w:t>(2), 174–181.</w:t>
      </w:r>
    </w:p>
    <w:p w:rsidR="00A01082" w:rsidRDefault="00A01082" w:rsidP="00A01082">
      <w:pPr>
        <w:pStyle w:val="NormalWeb"/>
        <w:spacing w:line="360" w:lineRule="auto"/>
        <w:ind w:left="720" w:hanging="720"/>
        <w:jc w:val="both"/>
      </w:pPr>
      <w:r>
        <w:t xml:space="preserve">Daina, A., Michielin, O., &amp; Zoete, V. (2017). SwissADME: A free web tool to evaluate pharmacokinetics, drug-likeness and medicinal chemistry friendliness of small molecules. </w:t>
      </w:r>
      <w:r>
        <w:rPr>
          <w:rStyle w:val="Emphasis"/>
          <w:rFonts w:eastAsiaTheme="majorEastAsia"/>
        </w:rPr>
        <w:t>Scientific Reports, 7</w:t>
      </w:r>
      <w:r>
        <w:t xml:space="preserve">, 42717. </w:t>
      </w:r>
      <w:hyperlink r:id="rId44" w:tgtFrame="_new" w:history="1">
        <w:r>
          <w:rPr>
            <w:rStyle w:val="Hyperlink"/>
          </w:rPr>
          <w:t>https://doi.org/10.1038/srep42717</w:t>
        </w:r>
      </w:hyperlink>
    </w:p>
    <w:p w:rsidR="00A01082" w:rsidRDefault="00A01082" w:rsidP="00A01082">
      <w:pPr>
        <w:pStyle w:val="NormalWeb"/>
        <w:spacing w:line="360" w:lineRule="auto"/>
        <w:ind w:left="720" w:hanging="720"/>
        <w:jc w:val="both"/>
      </w:pPr>
      <w:r>
        <w:t xml:space="preserve">Farhadi, F., Khameneh, B., Iranshahi, M., &amp; Iranshahy, M. (2019). Antibacterial activity of flavonoids and their structure–activity relationship: An update review. </w:t>
      </w:r>
      <w:r>
        <w:rPr>
          <w:rStyle w:val="Emphasis"/>
          <w:rFonts w:eastAsiaTheme="majorEastAsia"/>
        </w:rPr>
        <w:t>Phytotherapy Research, 33</w:t>
      </w:r>
      <w:r>
        <w:t>(1), 13–40. https://doi.org/10.1002/ptr.6208</w:t>
      </w:r>
    </w:p>
    <w:p w:rsidR="00A01082" w:rsidRDefault="00A01082" w:rsidP="00A01082">
      <w:pPr>
        <w:pStyle w:val="NormalWeb"/>
        <w:spacing w:line="360" w:lineRule="auto"/>
        <w:ind w:left="720" w:hanging="720"/>
        <w:jc w:val="both"/>
      </w:pPr>
      <w:r>
        <w:t xml:space="preserve">Forli, S., Huey, R., Pique, M. E., Sanner, M. F., Goodsell, D. S., &amp; Olson, A. J. (2016). Computational protein–ligand docking and virtual drug screening with the AutoDock suite. </w:t>
      </w:r>
      <w:r>
        <w:rPr>
          <w:rStyle w:val="Emphasis"/>
          <w:rFonts w:eastAsiaTheme="majorEastAsia"/>
        </w:rPr>
        <w:t>Nature Protocols, 11</w:t>
      </w:r>
      <w:r>
        <w:t>(5), 905–919. https://doi.org/10.1038/nprot.2016.051</w:t>
      </w:r>
    </w:p>
    <w:p w:rsidR="00A01082" w:rsidRDefault="00A01082" w:rsidP="00A01082">
      <w:pPr>
        <w:pStyle w:val="NormalWeb"/>
        <w:spacing w:line="360" w:lineRule="auto"/>
        <w:ind w:left="720" w:hanging="720"/>
        <w:jc w:val="both"/>
      </w:pPr>
      <w:r>
        <w:t xml:space="preserve">Gupta, A., Sharma, S., &amp; Verma, S. (2022). Molecular docking studies of phytochemicals against resistant bacterial strains. </w:t>
      </w:r>
      <w:r>
        <w:rPr>
          <w:rStyle w:val="Emphasis"/>
          <w:rFonts w:eastAsiaTheme="majorEastAsia"/>
        </w:rPr>
        <w:t>Journal of Biomolecular Structure and Dynamics, 40</w:t>
      </w:r>
      <w:r>
        <w:t>(12), 5678–5690.</w:t>
      </w:r>
    </w:p>
    <w:p w:rsidR="00A01082" w:rsidRDefault="00A01082" w:rsidP="00A01082">
      <w:pPr>
        <w:pStyle w:val="NormalWeb"/>
        <w:spacing w:line="360" w:lineRule="auto"/>
        <w:ind w:left="720" w:hanging="720"/>
        <w:jc w:val="both"/>
      </w:pPr>
      <w:r>
        <w:t xml:space="preserve">Gyawali, R., &amp; Ibrahim, S. A. (2014). Natural products as antimicrobial agents. </w:t>
      </w:r>
      <w:r>
        <w:rPr>
          <w:rStyle w:val="Emphasis"/>
          <w:rFonts w:eastAsiaTheme="majorEastAsia"/>
        </w:rPr>
        <w:t>Food Control, 46</w:t>
      </w:r>
      <w:r>
        <w:t xml:space="preserve">, 412–429. </w:t>
      </w:r>
      <w:hyperlink r:id="rId45" w:tgtFrame="_new" w:history="1">
        <w:r>
          <w:rPr>
            <w:rStyle w:val="Hyperlink"/>
          </w:rPr>
          <w:t>https://doi.org/10.1016/j.foodcont.2014.05.047</w:t>
        </w:r>
      </w:hyperlink>
    </w:p>
    <w:p w:rsidR="00A01082" w:rsidRDefault="00A01082" w:rsidP="00A01082">
      <w:pPr>
        <w:pStyle w:val="NormalWeb"/>
        <w:spacing w:line="360" w:lineRule="auto"/>
        <w:ind w:left="720" w:hanging="720"/>
        <w:jc w:val="both"/>
      </w:pPr>
      <w:r>
        <w:lastRenderedPageBreak/>
        <w:t xml:space="preserve">Kanji, S., &amp; Mondal, S. (2024). In silico exploration for potent phytochemicals targeting </w:t>
      </w:r>
      <w:r>
        <w:rPr>
          <w:rStyle w:val="Emphasis"/>
          <w:rFonts w:eastAsiaTheme="majorEastAsia"/>
        </w:rPr>
        <w:t>Helicobacter pylori</w:t>
      </w:r>
      <w:r>
        <w:t xml:space="preserve">: Assessment of ADMET profiles and molecular docking analysis. </w:t>
      </w:r>
      <w:r>
        <w:rPr>
          <w:rStyle w:val="Emphasis"/>
          <w:rFonts w:eastAsiaTheme="majorEastAsia"/>
        </w:rPr>
        <w:t>Discover Chemistry, 1</w:t>
      </w:r>
      <w:r>
        <w:t xml:space="preserve">, 21. </w:t>
      </w:r>
      <w:hyperlink r:id="rId46" w:tgtFrame="_new" w:history="1">
        <w:r>
          <w:rPr>
            <w:rStyle w:val="Hyperlink"/>
          </w:rPr>
          <w:t>https://doi.org/10.1007/s44371-024-00028-4</w:t>
        </w:r>
      </w:hyperlink>
    </w:p>
    <w:p w:rsidR="00A01082" w:rsidRDefault="00A01082" w:rsidP="00A01082">
      <w:pPr>
        <w:pStyle w:val="NormalWeb"/>
        <w:spacing w:line="360" w:lineRule="auto"/>
        <w:ind w:left="720" w:hanging="720"/>
        <w:jc w:val="both"/>
      </w:pPr>
      <w:r>
        <w:t xml:space="preserve">Lavecchia, A., &amp; Di Giovanni, C. (2021). Virtual screening strategies in drug discovery. </w:t>
      </w:r>
      <w:r>
        <w:rPr>
          <w:rStyle w:val="Emphasis"/>
          <w:rFonts w:eastAsiaTheme="majorEastAsia"/>
        </w:rPr>
        <w:t>Current Medicinal Chemistry, 20</w:t>
      </w:r>
      <w:r>
        <w:t>(23), 2839–2860.</w:t>
      </w:r>
    </w:p>
    <w:p w:rsidR="00A01082" w:rsidRDefault="00A01082" w:rsidP="00A01082">
      <w:pPr>
        <w:pStyle w:val="NormalWeb"/>
        <w:spacing w:line="360" w:lineRule="auto"/>
        <w:ind w:left="720" w:hanging="720"/>
        <w:jc w:val="both"/>
      </w:pPr>
      <w:r>
        <w:t xml:space="preserve">Lipinski, C. A., Lombardo, F., Dominy, B. W., &amp; Feeney, P. J. (2001). Experimental and computational approaches to estimate solubility and permeability in drug discovery. </w:t>
      </w:r>
      <w:r>
        <w:rPr>
          <w:rStyle w:val="Emphasis"/>
          <w:rFonts w:eastAsiaTheme="majorEastAsia"/>
        </w:rPr>
        <w:t>Advanced Drug Delivery Reviews, 46</w:t>
      </w:r>
      <w:r>
        <w:t>(1–3), 3–26. https://doi.org/10.1016/S0169-409X(00)00129-0</w:t>
      </w:r>
    </w:p>
    <w:p w:rsidR="00A01082" w:rsidRDefault="00A01082" w:rsidP="00A01082">
      <w:pPr>
        <w:pStyle w:val="NormalWeb"/>
        <w:spacing w:line="360" w:lineRule="auto"/>
        <w:ind w:left="720" w:hanging="720"/>
        <w:jc w:val="both"/>
      </w:pPr>
      <w:r>
        <w:t xml:space="preserve">Malini, G., Saranya, B., &amp; Parameswari, A. (2023). Review on extraction techniques for medicinal and aromatic plants. </w:t>
      </w:r>
      <w:r>
        <w:rPr>
          <w:rStyle w:val="Emphasis"/>
          <w:rFonts w:eastAsiaTheme="majorEastAsia"/>
        </w:rPr>
        <w:t>International Journal of Pharmaceutical Chemistry and Analysis, 10</w:t>
      </w:r>
      <w:r>
        <w:t xml:space="preserve">(4), 253–256. </w:t>
      </w:r>
      <w:hyperlink r:id="rId47" w:tgtFrame="_new" w:history="1">
        <w:r>
          <w:rPr>
            <w:rStyle w:val="Hyperlink"/>
          </w:rPr>
          <w:t>https://doi.org/10.18231/j.ijpca.2023.042</w:t>
        </w:r>
      </w:hyperlink>
    </w:p>
    <w:p w:rsidR="00A01082" w:rsidRDefault="00A01082" w:rsidP="00A01082">
      <w:pPr>
        <w:pStyle w:val="NormalWeb"/>
        <w:spacing w:line="360" w:lineRule="auto"/>
        <w:ind w:left="720" w:hanging="720"/>
        <w:jc w:val="both"/>
      </w:pPr>
      <w:r>
        <w:t xml:space="preserve">Mańkowska, D., &amp; Dems-Rudnicka, K. (2025). Antioxidant activity and phenolic compounds in medicinal plants: A comparison of organic and conventional </w:t>
      </w:r>
      <w:r>
        <w:rPr>
          <w:rStyle w:val="Emphasis"/>
          <w:rFonts w:eastAsiaTheme="majorEastAsia"/>
        </w:rPr>
        <w:t>Mentha piperita</w:t>
      </w:r>
      <w:r>
        <w:t xml:space="preserve">, </w:t>
      </w:r>
      <w:r>
        <w:rPr>
          <w:rStyle w:val="Emphasis"/>
          <w:rFonts w:eastAsiaTheme="majorEastAsia"/>
        </w:rPr>
        <w:t>Melissa officinalis</w:t>
      </w:r>
      <w:r>
        <w:t xml:space="preserve">, </w:t>
      </w:r>
      <w:r>
        <w:rPr>
          <w:rStyle w:val="Emphasis"/>
          <w:rFonts w:eastAsiaTheme="majorEastAsia"/>
        </w:rPr>
        <w:t>Salvia officinalis</w:t>
      </w:r>
      <w:r>
        <w:t xml:space="preserve">, and </w:t>
      </w:r>
      <w:r>
        <w:rPr>
          <w:rStyle w:val="Emphasis"/>
          <w:rFonts w:eastAsiaTheme="majorEastAsia"/>
        </w:rPr>
        <w:t>Urtica dioica</w:t>
      </w:r>
      <w:r>
        <w:t xml:space="preserve">. </w:t>
      </w:r>
      <w:r>
        <w:rPr>
          <w:rStyle w:val="Emphasis"/>
          <w:rFonts w:eastAsiaTheme="majorEastAsia"/>
        </w:rPr>
        <w:t>Molecules, 30</w:t>
      </w:r>
      <w:r>
        <w:t xml:space="preserve">(24), 4812. </w:t>
      </w:r>
      <w:hyperlink r:id="rId48" w:tgtFrame="_new" w:history="1">
        <w:r>
          <w:rPr>
            <w:rStyle w:val="Hyperlink"/>
          </w:rPr>
          <w:t>https://doi.org/10.3390/molecules30244812</w:t>
        </w:r>
      </w:hyperlink>
    </w:p>
    <w:p w:rsidR="00A01082" w:rsidRDefault="00A01082" w:rsidP="00A01082">
      <w:pPr>
        <w:pStyle w:val="NormalWeb"/>
        <w:spacing w:line="360" w:lineRule="auto"/>
        <w:ind w:left="720" w:hanging="720"/>
        <w:jc w:val="both"/>
      </w:pPr>
      <w:r>
        <w:t xml:space="preserve">O’Neill, J. (2016). </w:t>
      </w:r>
      <w:r>
        <w:rPr>
          <w:rStyle w:val="Emphasis"/>
          <w:rFonts w:eastAsiaTheme="majorEastAsia"/>
        </w:rPr>
        <w:t>Tackling drug-resistant infections globally: Final report and recommendations</w:t>
      </w:r>
      <w:r>
        <w:t xml:space="preserve">. Wellcome Trust. </w:t>
      </w:r>
      <w:hyperlink r:id="rId49" w:tgtFrame="_new" w:history="1">
        <w:r>
          <w:rPr>
            <w:rStyle w:val="Hyperlink"/>
          </w:rPr>
          <w:t>https://amr-review.org</w:t>
        </w:r>
      </w:hyperlink>
    </w:p>
    <w:p w:rsidR="00A01082" w:rsidRDefault="00A01082" w:rsidP="00A01082">
      <w:pPr>
        <w:pStyle w:val="NormalWeb"/>
        <w:spacing w:line="360" w:lineRule="auto"/>
        <w:ind w:left="720" w:hanging="720"/>
        <w:jc w:val="both"/>
      </w:pPr>
      <w:r>
        <w:t xml:space="preserve">Sieniawska, E. (2021). Activities of tannins—from in vitro studies to clinical trials. </w:t>
      </w:r>
      <w:r>
        <w:rPr>
          <w:rStyle w:val="Emphasis"/>
          <w:rFonts w:eastAsiaTheme="majorEastAsia"/>
        </w:rPr>
        <w:t>Natural Product Communications, 16</w:t>
      </w:r>
      <w:r>
        <w:t>(5), 1–12. https://doi.org/10.1177/1934578X211026954</w:t>
      </w:r>
    </w:p>
    <w:p w:rsidR="00A01082" w:rsidRPr="008D669C" w:rsidRDefault="00A01082" w:rsidP="00A01082">
      <w:pPr>
        <w:pStyle w:val="NormalWeb"/>
        <w:spacing w:line="360" w:lineRule="auto"/>
        <w:ind w:left="720" w:hanging="720"/>
        <w:jc w:val="both"/>
        <w:rPr>
          <w:lang w:val="fr-FR"/>
        </w:rPr>
      </w:pPr>
      <w:r>
        <w:t xml:space="preserve">Tavvabi-Kashani, N., Hasanpour, M., Baradaran Rahimi, V., Vahdati-Mashhadian, N., &amp; Askari, V. R. (2024). Pharmacodynamic, pharmacokinetic, toxicity, and recent advances in eugenol's potential benefits against natural and chemical noxious agents: A mechanistic review. </w:t>
      </w:r>
      <w:r w:rsidRPr="008D669C">
        <w:rPr>
          <w:rStyle w:val="Emphasis"/>
          <w:rFonts w:eastAsiaTheme="majorEastAsia"/>
          <w:lang w:val="fr-FR"/>
        </w:rPr>
        <w:t>Toxicon, 238</w:t>
      </w:r>
      <w:r w:rsidRPr="008D669C">
        <w:rPr>
          <w:lang w:val="fr-FR"/>
        </w:rPr>
        <w:t xml:space="preserve">, 107607. </w:t>
      </w:r>
      <w:hyperlink r:id="rId50" w:tgtFrame="_new" w:history="1">
        <w:r w:rsidRPr="008D669C">
          <w:rPr>
            <w:rStyle w:val="Hyperlink"/>
            <w:lang w:val="fr-FR"/>
          </w:rPr>
          <w:t>https://doi.org/10.1016/j.toxicon.2024.107607</w:t>
        </w:r>
      </w:hyperlink>
    </w:p>
    <w:p w:rsidR="00A01082" w:rsidRDefault="00A01082" w:rsidP="00A01082">
      <w:pPr>
        <w:pStyle w:val="NormalWeb"/>
        <w:spacing w:line="360" w:lineRule="auto"/>
        <w:ind w:left="720" w:hanging="720"/>
        <w:jc w:val="both"/>
      </w:pPr>
      <w:r w:rsidRPr="008D669C">
        <w:rPr>
          <w:lang w:val="fr-FR"/>
        </w:rPr>
        <w:t xml:space="preserve">Uddin, A. B. M. N., Hossain, F., Reza, A. S. M. A., Nasrin, M. S., &amp; Alam, A. H. M. K. (2022). </w:t>
      </w:r>
      <w:r>
        <w:t xml:space="preserve">Traditional uses, pharmacological activities, and phytochemical constituents of the genus </w:t>
      </w:r>
      <w:r>
        <w:rPr>
          <w:rStyle w:val="Emphasis"/>
          <w:rFonts w:eastAsiaTheme="majorEastAsia"/>
        </w:rPr>
        <w:lastRenderedPageBreak/>
        <w:t>Syzygium</w:t>
      </w:r>
      <w:r>
        <w:t xml:space="preserve">: A review. </w:t>
      </w:r>
      <w:r>
        <w:rPr>
          <w:rStyle w:val="Emphasis"/>
          <w:rFonts w:eastAsiaTheme="majorEastAsia"/>
        </w:rPr>
        <w:t>Food Science &amp; Nutrition, 10</w:t>
      </w:r>
      <w:r>
        <w:t xml:space="preserve">(6), 1789–1819. </w:t>
      </w:r>
      <w:hyperlink r:id="rId51" w:tgtFrame="_new" w:history="1">
        <w:r>
          <w:rPr>
            <w:rStyle w:val="Hyperlink"/>
          </w:rPr>
          <w:t>https://doi.org/10.1002/fsn3.2797</w:t>
        </w:r>
      </w:hyperlink>
    </w:p>
    <w:p w:rsidR="00A01082" w:rsidRDefault="00A01082" w:rsidP="00A01082">
      <w:pPr>
        <w:pStyle w:val="NormalWeb"/>
        <w:spacing w:line="360" w:lineRule="auto"/>
        <w:ind w:left="720" w:hanging="720"/>
        <w:jc w:val="both"/>
      </w:pPr>
      <w:r>
        <w:t xml:space="preserve">Zhang, L., Sun, Y., &amp; Liu, Q. (2022). Sustained-release polymyxin-loaded nanoparticles for treatment of multidrug-resistant Gram-negative infections. </w:t>
      </w:r>
      <w:r>
        <w:rPr>
          <w:rStyle w:val="Emphasis"/>
          <w:rFonts w:eastAsiaTheme="majorEastAsia"/>
        </w:rPr>
        <w:t>Journal of Controlled Release, 347</w:t>
      </w:r>
      <w:r>
        <w:t xml:space="preserve">, 675–687. </w:t>
      </w:r>
      <w:hyperlink r:id="rId52" w:tgtFrame="_new" w:history="1">
        <w:r>
          <w:rPr>
            <w:rStyle w:val="Hyperlink"/>
          </w:rPr>
          <w:t>https://doi.org/10.1016/j.jconrel.2022.05.041</w:t>
        </w:r>
      </w:hyperlink>
    </w:p>
    <w:p w:rsidR="00ED19DB" w:rsidRPr="00ED19DB" w:rsidRDefault="00ED19DB" w:rsidP="00A01082">
      <w:pPr>
        <w:spacing w:after="0" w:line="360" w:lineRule="auto"/>
        <w:jc w:val="both"/>
        <w:rPr>
          <w:rFonts w:ascii="Times New Roman" w:hAnsi="Times New Roman" w:cs="Times New Roman"/>
          <w:sz w:val="24"/>
          <w:szCs w:val="24"/>
        </w:rPr>
      </w:pPr>
    </w:p>
    <w:sectPr w:rsidR="00ED19DB" w:rsidRPr="00ED19DB" w:rsidSect="002401C4">
      <w:headerReference w:type="even" r:id="rId53"/>
      <w:headerReference w:type="default" r:id="rId54"/>
      <w:footerReference w:type="even" r:id="rId55"/>
      <w:footerReference w:type="default" r:id="rId56"/>
      <w:headerReference w:type="first" r:id="rId57"/>
      <w:footerReference w:type="first" r:id="rId58"/>
      <w:pgSz w:w="12240" w:h="15840"/>
      <w:pgMar w:top="1170" w:right="1440" w:bottom="99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21EA" w:rsidRDefault="004A21EA" w:rsidP="00792A25">
      <w:pPr>
        <w:spacing w:after="0" w:line="240" w:lineRule="auto"/>
      </w:pPr>
      <w:r>
        <w:separator/>
      </w:r>
    </w:p>
  </w:endnote>
  <w:endnote w:type="continuationSeparator" w:id="1">
    <w:p w:rsidR="004A21EA" w:rsidRDefault="004A21EA" w:rsidP="00792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Warnock Pro">
    <w:altName w:val="Cambria"/>
    <w:panose1 w:val="00000000000000000000"/>
    <w:charset w:val="00"/>
    <w:family w:val="roman"/>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598" w:rsidRDefault="0086259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05473"/>
      <w:docPartObj>
        <w:docPartGallery w:val="Page Numbers (Bottom of Page)"/>
        <w:docPartUnique/>
      </w:docPartObj>
    </w:sdtPr>
    <w:sdtContent>
      <w:p w:rsidR="00862598" w:rsidRDefault="00862598">
        <w:pPr>
          <w:pStyle w:val="Footer"/>
          <w:jc w:val="center"/>
        </w:pPr>
        <w:fldSimple w:instr=" PAGE   \* MERGEFORMAT ">
          <w:r w:rsidR="00655311">
            <w:rPr>
              <w:noProof/>
            </w:rPr>
            <w:t>1</w:t>
          </w:r>
        </w:fldSimple>
      </w:p>
    </w:sdtContent>
  </w:sdt>
  <w:p w:rsidR="00862598" w:rsidRDefault="0086259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598" w:rsidRDefault="008625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21EA" w:rsidRDefault="004A21EA" w:rsidP="00792A25">
      <w:pPr>
        <w:spacing w:after="0" w:line="240" w:lineRule="auto"/>
      </w:pPr>
      <w:r>
        <w:separator/>
      </w:r>
    </w:p>
  </w:footnote>
  <w:footnote w:type="continuationSeparator" w:id="1">
    <w:p w:rsidR="004A21EA" w:rsidRDefault="004A21EA" w:rsidP="00792A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598" w:rsidRDefault="0086259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465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598" w:rsidRDefault="0086259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465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598" w:rsidRDefault="0086259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465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94607"/>
    <w:multiLevelType w:val="hybridMultilevel"/>
    <w:tmpl w:val="8BA6F328"/>
    <w:lvl w:ilvl="0" w:tplc="DDAE21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47F83"/>
    <w:multiLevelType w:val="multilevel"/>
    <w:tmpl w:val="0C86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B20EFA"/>
    <w:multiLevelType w:val="multilevel"/>
    <w:tmpl w:val="76C00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CF36D9"/>
    <w:multiLevelType w:val="multilevel"/>
    <w:tmpl w:val="B0EA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4A02AA"/>
    <w:multiLevelType w:val="multilevel"/>
    <w:tmpl w:val="A96E8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25A9D"/>
    <w:multiLevelType w:val="multilevel"/>
    <w:tmpl w:val="11D0AB9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B2808BA"/>
    <w:multiLevelType w:val="multilevel"/>
    <w:tmpl w:val="F1F4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625679"/>
    <w:multiLevelType w:val="multilevel"/>
    <w:tmpl w:val="32FC4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0F63B6"/>
    <w:multiLevelType w:val="multilevel"/>
    <w:tmpl w:val="F5E4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B242CE"/>
    <w:multiLevelType w:val="multilevel"/>
    <w:tmpl w:val="46D4B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720BD1"/>
    <w:multiLevelType w:val="hybridMultilevel"/>
    <w:tmpl w:val="B23086C8"/>
    <w:lvl w:ilvl="0" w:tplc="9B5450A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4D18C3"/>
    <w:multiLevelType w:val="multilevel"/>
    <w:tmpl w:val="63CAC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C3267E"/>
    <w:multiLevelType w:val="hybridMultilevel"/>
    <w:tmpl w:val="A95CC2D6"/>
    <w:lvl w:ilvl="0" w:tplc="0AEE9A58">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6C4C74"/>
    <w:multiLevelType w:val="hybridMultilevel"/>
    <w:tmpl w:val="704C6EC8"/>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65204B"/>
    <w:multiLevelType w:val="multilevel"/>
    <w:tmpl w:val="1E0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897FF1"/>
    <w:multiLevelType w:val="multilevel"/>
    <w:tmpl w:val="079C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8F3F00"/>
    <w:multiLevelType w:val="multilevel"/>
    <w:tmpl w:val="3E78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710D63"/>
    <w:multiLevelType w:val="multilevel"/>
    <w:tmpl w:val="60C6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897E09"/>
    <w:multiLevelType w:val="multilevel"/>
    <w:tmpl w:val="EB9C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CB50DE"/>
    <w:multiLevelType w:val="multilevel"/>
    <w:tmpl w:val="4C2A3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C175B0"/>
    <w:multiLevelType w:val="multilevel"/>
    <w:tmpl w:val="6D4C9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FE1040"/>
    <w:multiLevelType w:val="multilevel"/>
    <w:tmpl w:val="28665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580987"/>
    <w:multiLevelType w:val="multilevel"/>
    <w:tmpl w:val="6050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913AD9"/>
    <w:multiLevelType w:val="multilevel"/>
    <w:tmpl w:val="89C0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EE383C"/>
    <w:multiLevelType w:val="multilevel"/>
    <w:tmpl w:val="28D02512"/>
    <w:lvl w:ilvl="0">
      <w:start w:val="326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39A680B"/>
    <w:multiLevelType w:val="multilevel"/>
    <w:tmpl w:val="9A7E3CF0"/>
    <w:lvl w:ilvl="0">
      <w:start w:val="1"/>
      <w:numFmt w:val="decimal"/>
      <w:lvlText w:val="%1.0"/>
      <w:lvlJc w:val="left"/>
      <w:pPr>
        <w:ind w:left="3345" w:hanging="3345"/>
      </w:pPr>
      <w:rPr>
        <w:rFonts w:hint="default"/>
      </w:rPr>
    </w:lvl>
    <w:lvl w:ilvl="1">
      <w:start w:val="1"/>
      <w:numFmt w:val="decimal"/>
      <w:lvlText w:val="%1.%2"/>
      <w:lvlJc w:val="left"/>
      <w:pPr>
        <w:ind w:left="4065" w:hanging="3345"/>
      </w:pPr>
      <w:rPr>
        <w:rFonts w:hint="default"/>
      </w:rPr>
    </w:lvl>
    <w:lvl w:ilvl="2">
      <w:start w:val="1"/>
      <w:numFmt w:val="decimal"/>
      <w:lvlText w:val="%1.%2.%3"/>
      <w:lvlJc w:val="left"/>
      <w:pPr>
        <w:ind w:left="4785" w:hanging="3345"/>
      </w:pPr>
      <w:rPr>
        <w:rFonts w:hint="default"/>
      </w:rPr>
    </w:lvl>
    <w:lvl w:ilvl="3">
      <w:start w:val="1"/>
      <w:numFmt w:val="decimal"/>
      <w:lvlText w:val="%1.%2.%3.%4"/>
      <w:lvlJc w:val="left"/>
      <w:pPr>
        <w:ind w:left="5505" w:hanging="3345"/>
      </w:pPr>
      <w:rPr>
        <w:rFonts w:hint="default"/>
      </w:rPr>
    </w:lvl>
    <w:lvl w:ilvl="4">
      <w:start w:val="1"/>
      <w:numFmt w:val="decimal"/>
      <w:lvlText w:val="%1.%2.%3.%4.%5"/>
      <w:lvlJc w:val="left"/>
      <w:pPr>
        <w:ind w:left="6225" w:hanging="3345"/>
      </w:pPr>
      <w:rPr>
        <w:rFonts w:hint="default"/>
      </w:rPr>
    </w:lvl>
    <w:lvl w:ilvl="5">
      <w:start w:val="1"/>
      <w:numFmt w:val="decimal"/>
      <w:lvlText w:val="%1.%2.%3.%4.%5.%6"/>
      <w:lvlJc w:val="left"/>
      <w:pPr>
        <w:ind w:left="6945" w:hanging="3345"/>
      </w:pPr>
      <w:rPr>
        <w:rFonts w:hint="default"/>
      </w:rPr>
    </w:lvl>
    <w:lvl w:ilvl="6">
      <w:start w:val="1"/>
      <w:numFmt w:val="decimal"/>
      <w:lvlText w:val="%1.%2.%3.%4.%5.%6.%7"/>
      <w:lvlJc w:val="left"/>
      <w:pPr>
        <w:ind w:left="7665" w:hanging="3345"/>
      </w:pPr>
      <w:rPr>
        <w:rFonts w:hint="default"/>
      </w:rPr>
    </w:lvl>
    <w:lvl w:ilvl="7">
      <w:start w:val="1"/>
      <w:numFmt w:val="decimal"/>
      <w:lvlText w:val="%1.%2.%3.%4.%5.%6.%7.%8"/>
      <w:lvlJc w:val="left"/>
      <w:pPr>
        <w:ind w:left="8385" w:hanging="3345"/>
      </w:pPr>
      <w:rPr>
        <w:rFonts w:hint="default"/>
      </w:rPr>
    </w:lvl>
    <w:lvl w:ilvl="8">
      <w:start w:val="1"/>
      <w:numFmt w:val="decimal"/>
      <w:lvlText w:val="%1.%2.%3.%4.%5.%6.%7.%8.%9"/>
      <w:lvlJc w:val="left"/>
      <w:pPr>
        <w:ind w:left="9105" w:hanging="3345"/>
      </w:pPr>
      <w:rPr>
        <w:rFonts w:hint="default"/>
      </w:rPr>
    </w:lvl>
  </w:abstractNum>
  <w:abstractNum w:abstractNumId="26">
    <w:nsid w:val="647A62C8"/>
    <w:multiLevelType w:val="multilevel"/>
    <w:tmpl w:val="D55E176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68E60DB8"/>
    <w:multiLevelType w:val="hybridMultilevel"/>
    <w:tmpl w:val="DBCCA5C2"/>
    <w:lvl w:ilvl="0" w:tplc="B71AD0AC">
      <w:start w:val="1"/>
      <w:numFmt w:val="bullet"/>
      <w:lvlText w:val="•"/>
      <w:lvlJc w:val="left"/>
      <w:pPr>
        <w:tabs>
          <w:tab w:val="num" w:pos="720"/>
        </w:tabs>
        <w:ind w:left="720" w:hanging="360"/>
      </w:pPr>
      <w:rPr>
        <w:rFonts w:ascii="Arial" w:hAnsi="Arial" w:hint="default"/>
      </w:rPr>
    </w:lvl>
    <w:lvl w:ilvl="1" w:tplc="11F4339C" w:tentative="1">
      <w:start w:val="1"/>
      <w:numFmt w:val="bullet"/>
      <w:lvlText w:val="•"/>
      <w:lvlJc w:val="left"/>
      <w:pPr>
        <w:tabs>
          <w:tab w:val="num" w:pos="1440"/>
        </w:tabs>
        <w:ind w:left="1440" w:hanging="360"/>
      </w:pPr>
      <w:rPr>
        <w:rFonts w:ascii="Arial" w:hAnsi="Arial" w:hint="default"/>
      </w:rPr>
    </w:lvl>
    <w:lvl w:ilvl="2" w:tplc="4110939C" w:tentative="1">
      <w:start w:val="1"/>
      <w:numFmt w:val="bullet"/>
      <w:lvlText w:val="•"/>
      <w:lvlJc w:val="left"/>
      <w:pPr>
        <w:tabs>
          <w:tab w:val="num" w:pos="2160"/>
        </w:tabs>
        <w:ind w:left="2160" w:hanging="360"/>
      </w:pPr>
      <w:rPr>
        <w:rFonts w:ascii="Arial" w:hAnsi="Arial" w:hint="default"/>
      </w:rPr>
    </w:lvl>
    <w:lvl w:ilvl="3" w:tplc="37726232" w:tentative="1">
      <w:start w:val="1"/>
      <w:numFmt w:val="bullet"/>
      <w:lvlText w:val="•"/>
      <w:lvlJc w:val="left"/>
      <w:pPr>
        <w:tabs>
          <w:tab w:val="num" w:pos="2880"/>
        </w:tabs>
        <w:ind w:left="2880" w:hanging="360"/>
      </w:pPr>
      <w:rPr>
        <w:rFonts w:ascii="Arial" w:hAnsi="Arial" w:hint="default"/>
      </w:rPr>
    </w:lvl>
    <w:lvl w:ilvl="4" w:tplc="96966130" w:tentative="1">
      <w:start w:val="1"/>
      <w:numFmt w:val="bullet"/>
      <w:lvlText w:val="•"/>
      <w:lvlJc w:val="left"/>
      <w:pPr>
        <w:tabs>
          <w:tab w:val="num" w:pos="3600"/>
        </w:tabs>
        <w:ind w:left="3600" w:hanging="360"/>
      </w:pPr>
      <w:rPr>
        <w:rFonts w:ascii="Arial" w:hAnsi="Arial" w:hint="default"/>
      </w:rPr>
    </w:lvl>
    <w:lvl w:ilvl="5" w:tplc="EC5874AE" w:tentative="1">
      <w:start w:val="1"/>
      <w:numFmt w:val="bullet"/>
      <w:lvlText w:val="•"/>
      <w:lvlJc w:val="left"/>
      <w:pPr>
        <w:tabs>
          <w:tab w:val="num" w:pos="4320"/>
        </w:tabs>
        <w:ind w:left="4320" w:hanging="360"/>
      </w:pPr>
      <w:rPr>
        <w:rFonts w:ascii="Arial" w:hAnsi="Arial" w:hint="default"/>
      </w:rPr>
    </w:lvl>
    <w:lvl w:ilvl="6" w:tplc="B0F05A0E" w:tentative="1">
      <w:start w:val="1"/>
      <w:numFmt w:val="bullet"/>
      <w:lvlText w:val="•"/>
      <w:lvlJc w:val="left"/>
      <w:pPr>
        <w:tabs>
          <w:tab w:val="num" w:pos="5040"/>
        </w:tabs>
        <w:ind w:left="5040" w:hanging="360"/>
      </w:pPr>
      <w:rPr>
        <w:rFonts w:ascii="Arial" w:hAnsi="Arial" w:hint="default"/>
      </w:rPr>
    </w:lvl>
    <w:lvl w:ilvl="7" w:tplc="29E0FB90" w:tentative="1">
      <w:start w:val="1"/>
      <w:numFmt w:val="bullet"/>
      <w:lvlText w:val="•"/>
      <w:lvlJc w:val="left"/>
      <w:pPr>
        <w:tabs>
          <w:tab w:val="num" w:pos="5760"/>
        </w:tabs>
        <w:ind w:left="5760" w:hanging="360"/>
      </w:pPr>
      <w:rPr>
        <w:rFonts w:ascii="Arial" w:hAnsi="Arial" w:hint="default"/>
      </w:rPr>
    </w:lvl>
    <w:lvl w:ilvl="8" w:tplc="4DD074A4" w:tentative="1">
      <w:start w:val="1"/>
      <w:numFmt w:val="bullet"/>
      <w:lvlText w:val="•"/>
      <w:lvlJc w:val="left"/>
      <w:pPr>
        <w:tabs>
          <w:tab w:val="num" w:pos="6480"/>
        </w:tabs>
        <w:ind w:left="6480" w:hanging="360"/>
      </w:pPr>
      <w:rPr>
        <w:rFonts w:ascii="Arial" w:hAnsi="Arial" w:hint="default"/>
      </w:rPr>
    </w:lvl>
  </w:abstractNum>
  <w:abstractNum w:abstractNumId="28">
    <w:nsid w:val="69B80BB0"/>
    <w:multiLevelType w:val="multilevel"/>
    <w:tmpl w:val="472E15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A4518EB"/>
    <w:multiLevelType w:val="multilevel"/>
    <w:tmpl w:val="419C8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583D05"/>
    <w:multiLevelType w:val="multilevel"/>
    <w:tmpl w:val="3E9A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1A77F3"/>
    <w:multiLevelType w:val="multilevel"/>
    <w:tmpl w:val="03F6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8B1FA5"/>
    <w:multiLevelType w:val="multilevel"/>
    <w:tmpl w:val="6B46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7A30519"/>
    <w:multiLevelType w:val="hybridMultilevel"/>
    <w:tmpl w:val="677695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375C49"/>
    <w:multiLevelType w:val="hybridMultilevel"/>
    <w:tmpl w:val="5E80C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A224D9"/>
    <w:multiLevelType w:val="multilevel"/>
    <w:tmpl w:val="AB0A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25"/>
  </w:num>
  <w:num w:numId="4">
    <w:abstractNumId w:val="34"/>
  </w:num>
  <w:num w:numId="5">
    <w:abstractNumId w:val="27"/>
  </w:num>
  <w:num w:numId="6">
    <w:abstractNumId w:val="5"/>
  </w:num>
  <w:num w:numId="7">
    <w:abstractNumId w:val="12"/>
  </w:num>
  <w:num w:numId="8">
    <w:abstractNumId w:val="10"/>
  </w:num>
  <w:num w:numId="9">
    <w:abstractNumId w:val="7"/>
  </w:num>
  <w:num w:numId="10">
    <w:abstractNumId w:val="4"/>
  </w:num>
  <w:num w:numId="11">
    <w:abstractNumId w:val="15"/>
  </w:num>
  <w:num w:numId="12">
    <w:abstractNumId w:val="32"/>
  </w:num>
  <w:num w:numId="13">
    <w:abstractNumId w:val="9"/>
  </w:num>
  <w:num w:numId="14">
    <w:abstractNumId w:val="28"/>
  </w:num>
  <w:num w:numId="15">
    <w:abstractNumId w:val="21"/>
  </w:num>
  <w:num w:numId="16">
    <w:abstractNumId w:val="14"/>
  </w:num>
  <w:num w:numId="17">
    <w:abstractNumId w:val="35"/>
  </w:num>
  <w:num w:numId="18">
    <w:abstractNumId w:val="2"/>
  </w:num>
  <w:num w:numId="19">
    <w:abstractNumId w:val="17"/>
  </w:num>
  <w:num w:numId="20">
    <w:abstractNumId w:val="22"/>
  </w:num>
  <w:num w:numId="21">
    <w:abstractNumId w:val="19"/>
  </w:num>
  <w:num w:numId="22">
    <w:abstractNumId w:val="23"/>
  </w:num>
  <w:num w:numId="23">
    <w:abstractNumId w:val="6"/>
  </w:num>
  <w:num w:numId="24">
    <w:abstractNumId w:val="24"/>
  </w:num>
  <w:num w:numId="25">
    <w:abstractNumId w:val="8"/>
  </w:num>
  <w:num w:numId="26">
    <w:abstractNumId w:val="18"/>
  </w:num>
  <w:num w:numId="27">
    <w:abstractNumId w:val="1"/>
  </w:num>
  <w:num w:numId="28">
    <w:abstractNumId w:val="20"/>
  </w:num>
  <w:num w:numId="29">
    <w:abstractNumId w:val="16"/>
  </w:num>
  <w:num w:numId="30">
    <w:abstractNumId w:val="29"/>
  </w:num>
  <w:num w:numId="31">
    <w:abstractNumId w:val="30"/>
  </w:num>
  <w:num w:numId="32">
    <w:abstractNumId w:val="11"/>
  </w:num>
  <w:num w:numId="33">
    <w:abstractNumId w:val="31"/>
  </w:num>
  <w:num w:numId="34">
    <w:abstractNumId w:val="3"/>
  </w:num>
  <w:num w:numId="35">
    <w:abstractNumId w:val="33"/>
  </w:num>
  <w:num w:numId="3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A92FCE"/>
    <w:rsid w:val="00042257"/>
    <w:rsid w:val="000A443D"/>
    <w:rsid w:val="000A5F21"/>
    <w:rsid w:val="000A6369"/>
    <w:rsid w:val="000C1949"/>
    <w:rsid w:val="000D6966"/>
    <w:rsid w:val="000D7D36"/>
    <w:rsid w:val="000E4249"/>
    <w:rsid w:val="00102C56"/>
    <w:rsid w:val="001430CD"/>
    <w:rsid w:val="00172997"/>
    <w:rsid w:val="00192706"/>
    <w:rsid w:val="001B09EB"/>
    <w:rsid w:val="0021147A"/>
    <w:rsid w:val="0021375E"/>
    <w:rsid w:val="002401C4"/>
    <w:rsid w:val="0024517C"/>
    <w:rsid w:val="00282A0E"/>
    <w:rsid w:val="00291784"/>
    <w:rsid w:val="002A1481"/>
    <w:rsid w:val="002B2F88"/>
    <w:rsid w:val="002C4C5B"/>
    <w:rsid w:val="002D6A0C"/>
    <w:rsid w:val="0031159A"/>
    <w:rsid w:val="00323D79"/>
    <w:rsid w:val="00381803"/>
    <w:rsid w:val="003B4CE6"/>
    <w:rsid w:val="003D0FF6"/>
    <w:rsid w:val="003D1FF9"/>
    <w:rsid w:val="003F1A95"/>
    <w:rsid w:val="003F3908"/>
    <w:rsid w:val="00426068"/>
    <w:rsid w:val="004328DB"/>
    <w:rsid w:val="00454D96"/>
    <w:rsid w:val="00462334"/>
    <w:rsid w:val="00490DFC"/>
    <w:rsid w:val="004A21EA"/>
    <w:rsid w:val="004B0B6C"/>
    <w:rsid w:val="004D08BF"/>
    <w:rsid w:val="004E5A31"/>
    <w:rsid w:val="00550C66"/>
    <w:rsid w:val="005C73B0"/>
    <w:rsid w:val="005D1043"/>
    <w:rsid w:val="005D6285"/>
    <w:rsid w:val="005E693C"/>
    <w:rsid w:val="005F5C24"/>
    <w:rsid w:val="00622E53"/>
    <w:rsid w:val="00626D00"/>
    <w:rsid w:val="00627A03"/>
    <w:rsid w:val="0064459A"/>
    <w:rsid w:val="00655311"/>
    <w:rsid w:val="00664927"/>
    <w:rsid w:val="006654D1"/>
    <w:rsid w:val="006C1AB3"/>
    <w:rsid w:val="006E2E3C"/>
    <w:rsid w:val="006E34F1"/>
    <w:rsid w:val="006F5BCD"/>
    <w:rsid w:val="00703888"/>
    <w:rsid w:val="0073365E"/>
    <w:rsid w:val="00734DA8"/>
    <w:rsid w:val="00735F43"/>
    <w:rsid w:val="007505F5"/>
    <w:rsid w:val="00755317"/>
    <w:rsid w:val="00792A25"/>
    <w:rsid w:val="007A3E93"/>
    <w:rsid w:val="007B10D3"/>
    <w:rsid w:val="007B2032"/>
    <w:rsid w:val="00862598"/>
    <w:rsid w:val="00881DC1"/>
    <w:rsid w:val="008A4EEE"/>
    <w:rsid w:val="008B266A"/>
    <w:rsid w:val="008D669C"/>
    <w:rsid w:val="00906F3B"/>
    <w:rsid w:val="00926EDE"/>
    <w:rsid w:val="00932B8B"/>
    <w:rsid w:val="00933F9E"/>
    <w:rsid w:val="00955BD5"/>
    <w:rsid w:val="009625C0"/>
    <w:rsid w:val="0099646C"/>
    <w:rsid w:val="00997AB7"/>
    <w:rsid w:val="009C603F"/>
    <w:rsid w:val="00A01082"/>
    <w:rsid w:val="00A561A9"/>
    <w:rsid w:val="00A63B1E"/>
    <w:rsid w:val="00A92FCE"/>
    <w:rsid w:val="00AA3775"/>
    <w:rsid w:val="00B12958"/>
    <w:rsid w:val="00B20335"/>
    <w:rsid w:val="00B24E20"/>
    <w:rsid w:val="00B4662E"/>
    <w:rsid w:val="00B624BF"/>
    <w:rsid w:val="00B7551E"/>
    <w:rsid w:val="00BA7A6A"/>
    <w:rsid w:val="00BC4FE3"/>
    <w:rsid w:val="00C02A6F"/>
    <w:rsid w:val="00C23A6A"/>
    <w:rsid w:val="00C32AEA"/>
    <w:rsid w:val="00C72300"/>
    <w:rsid w:val="00C72C4F"/>
    <w:rsid w:val="00C7661A"/>
    <w:rsid w:val="00C87ED1"/>
    <w:rsid w:val="00C95734"/>
    <w:rsid w:val="00D23602"/>
    <w:rsid w:val="00D47048"/>
    <w:rsid w:val="00D75F82"/>
    <w:rsid w:val="00D7779D"/>
    <w:rsid w:val="00D92C12"/>
    <w:rsid w:val="00D93849"/>
    <w:rsid w:val="00DD4DEE"/>
    <w:rsid w:val="00E15547"/>
    <w:rsid w:val="00E26F1F"/>
    <w:rsid w:val="00E27D99"/>
    <w:rsid w:val="00E37D9E"/>
    <w:rsid w:val="00E46A5E"/>
    <w:rsid w:val="00E60F1A"/>
    <w:rsid w:val="00E975B2"/>
    <w:rsid w:val="00ED19DB"/>
    <w:rsid w:val="00EE5F13"/>
    <w:rsid w:val="00EF1D04"/>
    <w:rsid w:val="00F04C55"/>
    <w:rsid w:val="00F26EBC"/>
    <w:rsid w:val="00F62801"/>
    <w:rsid w:val="00FD2F32"/>
    <w:rsid w:val="00FD57F7"/>
    <w:rsid w:val="00FE3099"/>
    <w:rsid w:val="00FE6D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FCE"/>
  </w:style>
  <w:style w:type="paragraph" w:styleId="Heading1">
    <w:name w:val="heading 1"/>
    <w:basedOn w:val="Normal"/>
    <w:next w:val="Normal"/>
    <w:link w:val="Heading1Char"/>
    <w:uiPriority w:val="9"/>
    <w:qFormat/>
    <w:rsid w:val="00A92F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92F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92FC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A92FC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92FC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2FC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92FC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92FC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92FC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92FCE"/>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A92F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FCE"/>
    <w:rPr>
      <w:rFonts w:ascii="Tahoma" w:hAnsi="Tahoma" w:cs="Tahoma"/>
      <w:sz w:val="16"/>
      <w:szCs w:val="16"/>
    </w:rPr>
  </w:style>
  <w:style w:type="table" w:styleId="TableGrid">
    <w:name w:val="Table Grid"/>
    <w:basedOn w:val="TableNormal"/>
    <w:uiPriority w:val="39"/>
    <w:rsid w:val="00A92F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92FCE"/>
    <w:rPr>
      <w:color w:val="0000FF" w:themeColor="hyperlink"/>
      <w:u w:val="single"/>
    </w:rPr>
  </w:style>
  <w:style w:type="paragraph" w:styleId="ListParagraph">
    <w:name w:val="List Paragraph"/>
    <w:basedOn w:val="Normal"/>
    <w:uiPriority w:val="34"/>
    <w:qFormat/>
    <w:rsid w:val="00A92FCE"/>
    <w:pPr>
      <w:ind w:left="720"/>
      <w:contextualSpacing/>
    </w:pPr>
  </w:style>
  <w:style w:type="paragraph" w:styleId="Header">
    <w:name w:val="header"/>
    <w:basedOn w:val="Normal"/>
    <w:link w:val="HeaderChar"/>
    <w:uiPriority w:val="99"/>
    <w:unhideWhenUsed/>
    <w:rsid w:val="00A92F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2FCE"/>
  </w:style>
  <w:style w:type="paragraph" w:styleId="Footer">
    <w:name w:val="footer"/>
    <w:basedOn w:val="Normal"/>
    <w:link w:val="FooterChar"/>
    <w:uiPriority w:val="99"/>
    <w:unhideWhenUsed/>
    <w:rsid w:val="00A92F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2FCE"/>
  </w:style>
  <w:style w:type="paragraph" w:customStyle="1" w:styleId="Default">
    <w:name w:val="Default"/>
    <w:rsid w:val="00A92FC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7">
    <w:name w:val="Pa17"/>
    <w:basedOn w:val="Default"/>
    <w:next w:val="Default"/>
    <w:uiPriority w:val="99"/>
    <w:rsid w:val="00A92FCE"/>
    <w:pPr>
      <w:spacing w:line="201" w:lineRule="atLeast"/>
    </w:pPr>
    <w:rPr>
      <w:rFonts w:ascii="Arial" w:hAnsi="Arial" w:cs="Arial"/>
      <w:color w:val="auto"/>
    </w:rPr>
  </w:style>
  <w:style w:type="character" w:customStyle="1" w:styleId="A9">
    <w:name w:val="A9"/>
    <w:uiPriority w:val="99"/>
    <w:rsid w:val="00A92FCE"/>
    <w:rPr>
      <w:rFonts w:ascii="Script MT Bold" w:hAnsi="Script MT Bold" w:cs="Script MT Bold"/>
      <w:b/>
      <w:bCs/>
      <w:color w:val="000000"/>
      <w:sz w:val="20"/>
      <w:szCs w:val="20"/>
    </w:rPr>
  </w:style>
  <w:style w:type="character" w:customStyle="1" w:styleId="A11">
    <w:name w:val="A11"/>
    <w:uiPriority w:val="99"/>
    <w:rsid w:val="00A92FCE"/>
    <w:rPr>
      <w:rFonts w:ascii="Times New Roman" w:hAnsi="Times New Roman" w:cs="Times New Roman"/>
      <w:color w:val="000000"/>
      <w:sz w:val="11"/>
      <w:szCs w:val="11"/>
    </w:rPr>
  </w:style>
  <w:style w:type="character" w:customStyle="1" w:styleId="A4">
    <w:name w:val="A4"/>
    <w:uiPriority w:val="99"/>
    <w:rsid w:val="00A92FCE"/>
    <w:rPr>
      <w:color w:val="000000"/>
      <w:sz w:val="11"/>
      <w:szCs w:val="11"/>
    </w:rPr>
  </w:style>
  <w:style w:type="paragraph" w:customStyle="1" w:styleId="Pa11">
    <w:name w:val="Pa11"/>
    <w:basedOn w:val="Normal"/>
    <w:next w:val="Normal"/>
    <w:uiPriority w:val="99"/>
    <w:rsid w:val="00A92FCE"/>
    <w:pPr>
      <w:autoSpaceDE w:val="0"/>
      <w:autoSpaceDN w:val="0"/>
      <w:adjustRightInd w:val="0"/>
      <w:spacing w:after="0" w:line="197" w:lineRule="atLeast"/>
    </w:pPr>
    <w:rPr>
      <w:rFonts w:ascii="Warnock Pro" w:hAnsi="Warnock Pro"/>
      <w:sz w:val="24"/>
      <w:szCs w:val="24"/>
    </w:rPr>
  </w:style>
  <w:style w:type="paragraph" w:customStyle="1" w:styleId="Pa16">
    <w:name w:val="Pa16"/>
    <w:basedOn w:val="Normal"/>
    <w:next w:val="Normal"/>
    <w:uiPriority w:val="99"/>
    <w:rsid w:val="00A92FCE"/>
    <w:pPr>
      <w:autoSpaceDE w:val="0"/>
      <w:autoSpaceDN w:val="0"/>
      <w:adjustRightInd w:val="0"/>
      <w:spacing w:after="0" w:line="181" w:lineRule="atLeast"/>
    </w:pPr>
    <w:rPr>
      <w:rFonts w:ascii="Myriad Pro" w:hAnsi="Myriad Pro"/>
      <w:sz w:val="24"/>
      <w:szCs w:val="24"/>
    </w:rPr>
  </w:style>
  <w:style w:type="paragraph" w:customStyle="1" w:styleId="Pa10">
    <w:name w:val="Pa10"/>
    <w:basedOn w:val="Normal"/>
    <w:next w:val="Normal"/>
    <w:uiPriority w:val="99"/>
    <w:rsid w:val="00A92FCE"/>
    <w:pPr>
      <w:autoSpaceDE w:val="0"/>
      <w:autoSpaceDN w:val="0"/>
      <w:adjustRightInd w:val="0"/>
      <w:spacing w:after="0" w:line="197" w:lineRule="atLeast"/>
    </w:pPr>
    <w:rPr>
      <w:rFonts w:ascii="Warnock Pro" w:hAnsi="Warnock Pro"/>
      <w:sz w:val="24"/>
      <w:szCs w:val="24"/>
    </w:rPr>
  </w:style>
  <w:style w:type="paragraph" w:customStyle="1" w:styleId="Pa23">
    <w:name w:val="Pa23"/>
    <w:basedOn w:val="Normal"/>
    <w:next w:val="Normal"/>
    <w:uiPriority w:val="99"/>
    <w:rsid w:val="00A92FCE"/>
    <w:pPr>
      <w:autoSpaceDE w:val="0"/>
      <w:autoSpaceDN w:val="0"/>
      <w:adjustRightInd w:val="0"/>
      <w:spacing w:after="0" w:line="151" w:lineRule="atLeast"/>
    </w:pPr>
    <w:rPr>
      <w:rFonts w:ascii="Myriad Pro Light" w:hAnsi="Myriad Pro Light"/>
      <w:sz w:val="24"/>
      <w:szCs w:val="24"/>
    </w:rPr>
  </w:style>
  <w:style w:type="paragraph" w:styleId="NormalWeb">
    <w:name w:val="Normal (Web)"/>
    <w:basedOn w:val="Normal"/>
    <w:uiPriority w:val="99"/>
    <w:unhideWhenUsed/>
    <w:rsid w:val="00A92F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copy1">
    <w:name w:val="referencescopy1"/>
    <w:basedOn w:val="Normal"/>
    <w:rsid w:val="00A92F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copy2">
    <w:name w:val="referencescopy2"/>
    <w:basedOn w:val="Normal"/>
    <w:rsid w:val="00A92F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15">
    <w:name w:val="mb15"/>
    <w:basedOn w:val="Normal"/>
    <w:rsid w:val="00A92F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0">
    <w:name w:val="mb0"/>
    <w:basedOn w:val="Normal"/>
    <w:rsid w:val="00A92FC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92FCE"/>
    <w:rPr>
      <w:i/>
      <w:iCs/>
    </w:rPr>
  </w:style>
  <w:style w:type="character" w:styleId="PlaceholderText">
    <w:name w:val="Placeholder Text"/>
    <w:basedOn w:val="DefaultParagraphFont"/>
    <w:uiPriority w:val="99"/>
    <w:semiHidden/>
    <w:rsid w:val="00A92FCE"/>
    <w:rPr>
      <w:color w:val="666666"/>
    </w:rPr>
  </w:style>
  <w:style w:type="character" w:styleId="Strong">
    <w:name w:val="Strong"/>
    <w:basedOn w:val="DefaultParagraphFont"/>
    <w:uiPriority w:val="22"/>
    <w:qFormat/>
    <w:rsid w:val="00A92FCE"/>
    <w:rPr>
      <w:b/>
      <w:bCs/>
    </w:rPr>
  </w:style>
  <w:style w:type="character" w:customStyle="1" w:styleId="referencessurname">
    <w:name w:val="references__surname"/>
    <w:basedOn w:val="DefaultParagraphFont"/>
    <w:rsid w:val="00A92FCE"/>
  </w:style>
  <w:style w:type="character" w:customStyle="1" w:styleId="anchor-text">
    <w:name w:val="anchor-text"/>
    <w:basedOn w:val="DefaultParagraphFont"/>
    <w:rsid w:val="00A92FCE"/>
  </w:style>
  <w:style w:type="paragraph" w:styleId="Title">
    <w:name w:val="Title"/>
    <w:basedOn w:val="Normal"/>
    <w:link w:val="TitleChar"/>
    <w:uiPriority w:val="1"/>
    <w:qFormat/>
    <w:rsid w:val="00A92FCE"/>
    <w:pPr>
      <w:widowControl w:val="0"/>
      <w:autoSpaceDE w:val="0"/>
      <w:autoSpaceDN w:val="0"/>
      <w:spacing w:after="0" w:line="240" w:lineRule="auto"/>
    </w:pPr>
    <w:rPr>
      <w:rFonts w:ascii="Times New Roman" w:eastAsia="Times New Roman" w:hAnsi="Times New Roman" w:cs="Times New Roman"/>
    </w:rPr>
  </w:style>
  <w:style w:type="character" w:customStyle="1" w:styleId="TitleChar">
    <w:name w:val="Title Char"/>
    <w:basedOn w:val="DefaultParagraphFont"/>
    <w:link w:val="Title"/>
    <w:uiPriority w:val="1"/>
    <w:rsid w:val="00A92FCE"/>
    <w:rPr>
      <w:rFonts w:ascii="Times New Roman" w:eastAsia="Times New Roman" w:hAnsi="Times New Roman" w:cs="Times New Roman"/>
    </w:rPr>
  </w:style>
  <w:style w:type="paragraph" w:customStyle="1" w:styleId="TableParagraph">
    <w:name w:val="Table Paragraph"/>
    <w:basedOn w:val="Normal"/>
    <w:uiPriority w:val="1"/>
    <w:qFormat/>
    <w:rsid w:val="00A92FCE"/>
    <w:pPr>
      <w:widowControl w:val="0"/>
      <w:autoSpaceDE w:val="0"/>
      <w:autoSpaceDN w:val="0"/>
      <w:spacing w:before="16" w:after="0" w:line="252" w:lineRule="exact"/>
      <w:jc w:val="right"/>
    </w:pPr>
    <w:rPr>
      <w:rFonts w:ascii="Calibri" w:eastAsia="Calibri" w:hAnsi="Calibri" w:cs="Calibri"/>
    </w:rPr>
  </w:style>
  <w:style w:type="character" w:customStyle="1" w:styleId="whitespace-normal">
    <w:name w:val="whitespace-normal"/>
    <w:basedOn w:val="DefaultParagraphFont"/>
    <w:rsid w:val="00A92FCE"/>
  </w:style>
  <w:style w:type="character" w:customStyle="1" w:styleId="font-medium">
    <w:name w:val="font-medium"/>
    <w:basedOn w:val="DefaultParagraphFont"/>
    <w:rsid w:val="00A92FCE"/>
  </w:style>
  <w:style w:type="character" w:customStyle="1" w:styleId="UnresolvedMention">
    <w:name w:val="Unresolved Mention"/>
    <w:basedOn w:val="DefaultParagraphFont"/>
    <w:uiPriority w:val="99"/>
    <w:semiHidden/>
    <w:unhideWhenUsed/>
    <w:rsid w:val="00F04C5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00018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doi.org/10.20473/jvhs.V9.I1.2025.54-63"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doi.org/10.3389/fchem.2025.1761973" TargetMode="External"/><Relationship Id="rId47" Type="http://schemas.openxmlformats.org/officeDocument/2006/relationships/hyperlink" Target="https://doi.org/10.18231/j.ijpca.2023.042" TargetMode="External"/><Relationship Id="rId50" Type="http://schemas.openxmlformats.org/officeDocument/2006/relationships/hyperlink" Target="https://doi.org/10.1016/j.toxicon.2024.107607" TargetMode="External"/><Relationship Id="rId55" Type="http://schemas.openxmlformats.org/officeDocument/2006/relationships/footer" Target="footer1.xml"/><Relationship Id="rId7" Type="http://schemas.openxmlformats.org/officeDocument/2006/relationships/hyperlink" Target="https://www.rcsb.or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doi.org/10.1080/14786419.2024.2344193" TargetMode="External"/><Relationship Id="rId46" Type="http://schemas.openxmlformats.org/officeDocument/2006/relationships/hyperlink" Target="https://doi.org/10.1007/s44371-024-00028-4"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doi.org/10.3390/plants9111534"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doi.org/10.3390/ph18040504" TargetMode="External"/><Relationship Id="rId40" Type="http://schemas.openxmlformats.org/officeDocument/2006/relationships/hyperlink" Target="https://doi.org/10.1016/j.toxrep.2025.101929" TargetMode="External"/><Relationship Id="rId45" Type="http://schemas.openxmlformats.org/officeDocument/2006/relationships/hyperlink" Target="https://doi.org/10.1016/j.foodcont.2014.05.047"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amr-review.org" TargetMode="External"/><Relationship Id="rId57"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doi.org/10.1038/srep42717" TargetMode="External"/><Relationship Id="rId52" Type="http://schemas.openxmlformats.org/officeDocument/2006/relationships/hyperlink" Target="https://doi.org/10.1016/j.jconrel.2022.05.041"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journals.chemsociety.org.ng/index.php/jcsn/article/view/374" TargetMode="External"/><Relationship Id="rId48" Type="http://schemas.openxmlformats.org/officeDocument/2006/relationships/hyperlink" Target="https://doi.org/10.3390/molecules30244812" TargetMode="External"/><Relationship Id="rId56" Type="http://schemas.openxmlformats.org/officeDocument/2006/relationships/footer" Target="footer2.xml"/><Relationship Id="rId8" Type="http://schemas.openxmlformats.org/officeDocument/2006/relationships/hyperlink" Target="https://pubchem.ncbi.nlm.nih.gov/" TargetMode="External"/><Relationship Id="rId51" Type="http://schemas.openxmlformats.org/officeDocument/2006/relationships/hyperlink" Target="https://doi.org/10.1002/fsn3.2797"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400</TotalTime>
  <Pages>27</Pages>
  <Words>7184</Words>
  <Characters>40953</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87</cp:revision>
  <dcterms:created xsi:type="dcterms:W3CDTF">2026-04-21T08:24:00Z</dcterms:created>
  <dcterms:modified xsi:type="dcterms:W3CDTF">2026-05-15T12:53:00Z</dcterms:modified>
</cp:coreProperties>
</file>