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5F5C6" w14:textId="26347E0C" w:rsidR="00DB3E4F" w:rsidRDefault="00DB3E4F" w:rsidP="006B53D9">
      <w:pPr>
        <w:spacing w:before="240" w:after="0" w:line="360" w:lineRule="auto"/>
        <w:jc w:val="both"/>
        <w:rPr>
          <w:rFonts w:ascii="Arial" w:hAnsi="Arial" w:cs="Arial"/>
        </w:rPr>
      </w:pPr>
      <w:bookmarkStart w:id="0" w:name="_Hlk128336135"/>
      <w:bookmarkStart w:id="1" w:name="_Hlk184295883"/>
      <w:bookmarkStart w:id="2" w:name="_Hlk182049987"/>
      <w:bookmarkStart w:id="3" w:name="_Hlk182050669"/>
      <w:r w:rsidRPr="00DB3E4F">
        <w:rPr>
          <w:rFonts w:ascii="Arial" w:hAnsi="Arial" w:cs="Arial"/>
        </w:rPr>
        <w:t xml:space="preserve">Original Research Article </w:t>
      </w:r>
    </w:p>
    <w:p w14:paraId="46D44D07" w14:textId="77777777" w:rsidR="000C4FD6" w:rsidRPr="00DB3E4F" w:rsidRDefault="000C4FD6" w:rsidP="006B53D9">
      <w:pPr>
        <w:spacing w:before="240" w:after="0" w:line="360" w:lineRule="auto"/>
        <w:jc w:val="both"/>
        <w:rPr>
          <w:rFonts w:ascii="Arial" w:hAnsi="Arial" w:cs="Arial"/>
        </w:rPr>
      </w:pPr>
    </w:p>
    <w:p w14:paraId="7FF2A38A" w14:textId="04878CBE" w:rsidR="00DB3E4F" w:rsidRPr="00DB3E4F" w:rsidRDefault="00DB3E4F" w:rsidP="006B53D9">
      <w:pPr>
        <w:jc w:val="both"/>
        <w:rPr>
          <w:rFonts w:ascii="Arial" w:hAnsi="Arial" w:cs="Arial"/>
          <w:b/>
          <w:bCs/>
        </w:rPr>
      </w:pPr>
      <w:r w:rsidRPr="00DB3E4F">
        <w:rPr>
          <w:rFonts w:ascii="Arial" w:hAnsi="Arial" w:cs="Arial"/>
        </w:rPr>
        <w:t>Spatial Clustering and Factors Associated with Acute Respiratory Infection among Under-five Children in India: A District-level Perspective</w:t>
      </w:r>
      <w:r w:rsidRPr="00DB3E4F">
        <w:rPr>
          <w:rFonts w:ascii="Arial" w:hAnsi="Arial" w:cs="Arial"/>
          <w:b/>
          <w:bCs/>
        </w:rPr>
        <w:t xml:space="preserve"> </w:t>
      </w:r>
    </w:p>
    <w:p w14:paraId="719B701B" w14:textId="6672076E" w:rsidR="000C4FD6" w:rsidRPr="00DB3E4F" w:rsidRDefault="000C4FD6" w:rsidP="006B53D9">
      <w:pPr>
        <w:spacing w:after="0"/>
        <w:contextualSpacing/>
        <w:jc w:val="both"/>
        <w:rPr>
          <w:rFonts w:ascii="Arial" w:hAnsi="Arial" w:cs="Arial"/>
        </w:rPr>
      </w:pPr>
    </w:p>
    <w:bookmarkEnd w:id="0"/>
    <w:bookmarkEnd w:id="1"/>
    <w:bookmarkEnd w:id="2"/>
    <w:p w14:paraId="6C6F1A04" w14:textId="707B2193" w:rsidR="00DB3E4F" w:rsidRDefault="00DB3E4F" w:rsidP="006B53D9">
      <w:pPr>
        <w:spacing w:after="0" w:line="240" w:lineRule="auto"/>
        <w:jc w:val="both"/>
        <w:rPr>
          <w:rFonts w:ascii="Arial" w:hAnsi="Arial" w:cs="Arial"/>
          <w:b/>
          <w:bCs/>
        </w:rPr>
      </w:pPr>
    </w:p>
    <w:p w14:paraId="40B993DB" w14:textId="111F5521" w:rsidR="009E70E1" w:rsidRPr="00DB3E4F" w:rsidRDefault="005A3B55" w:rsidP="006B53D9">
      <w:pPr>
        <w:jc w:val="both"/>
        <w:rPr>
          <w:rFonts w:ascii="Arial" w:hAnsi="Arial" w:cs="Arial"/>
          <w:b/>
          <w:bCs/>
        </w:rPr>
      </w:pPr>
      <w:r w:rsidRPr="00DB3E4F">
        <w:rPr>
          <w:rFonts w:ascii="Arial" w:hAnsi="Arial" w:cs="Arial"/>
          <w:b/>
          <w:bCs/>
        </w:rPr>
        <w:t>ABSTRACT</w:t>
      </w:r>
    </w:p>
    <w:p w14:paraId="78C3BC89" w14:textId="4D67E4CF" w:rsidR="00F53450" w:rsidRPr="00DB3E4F" w:rsidRDefault="00F53450" w:rsidP="006B53D9">
      <w:pPr>
        <w:spacing w:line="360" w:lineRule="auto"/>
        <w:jc w:val="both"/>
        <w:rPr>
          <w:rFonts w:ascii="Arial" w:hAnsi="Arial" w:cs="Arial"/>
        </w:rPr>
      </w:pPr>
      <w:r w:rsidRPr="00DB3E4F">
        <w:rPr>
          <w:rFonts w:ascii="Arial" w:eastAsia="SimSun" w:hAnsi="Arial" w:cs="Arial"/>
          <w:b/>
          <w:bCs/>
          <w:i/>
          <w:iCs/>
        </w:rPr>
        <w:t>Background:</w:t>
      </w:r>
      <w:r w:rsidRPr="00DB3E4F">
        <w:rPr>
          <w:rFonts w:ascii="Arial" w:eastAsia="SimSun" w:hAnsi="Arial" w:cs="Arial"/>
        </w:rPr>
        <w:t xml:space="preserve"> </w:t>
      </w:r>
      <w:r w:rsidR="00254933" w:rsidRPr="00254933">
        <w:rPr>
          <w:rFonts w:ascii="Arial" w:hAnsi="Arial" w:cs="Arial"/>
        </w:rPr>
        <w:t xml:space="preserve">Acute Respiratory Infection (ARI) is one of the leading causes of death in children Under-five years (U5), especially in developing countries like India. Despite various efforts by international and national agencies, the prevalence of ARI among children in India has increased from 2016 to 2021. Therefore, the present study was conducted to estimate the prevalence and contextual factors associated with ARI among U5 children across districts in India. </w:t>
      </w:r>
    </w:p>
    <w:p w14:paraId="0824D7B9" w14:textId="421A0202" w:rsidR="00F53450" w:rsidRPr="00DB3E4F" w:rsidRDefault="00F53450" w:rsidP="006B53D9">
      <w:pPr>
        <w:spacing w:line="360" w:lineRule="auto"/>
        <w:jc w:val="both"/>
        <w:rPr>
          <w:rFonts w:ascii="Arial" w:hAnsi="Arial" w:cs="Arial"/>
        </w:rPr>
      </w:pPr>
      <w:r w:rsidRPr="00DB3E4F">
        <w:rPr>
          <w:rFonts w:ascii="Arial" w:hAnsi="Arial" w:cs="Arial"/>
          <w:b/>
          <w:bCs/>
          <w:i/>
          <w:iCs/>
        </w:rPr>
        <w:t>Methods:</w:t>
      </w:r>
      <w:r w:rsidRPr="00DB3E4F">
        <w:rPr>
          <w:rFonts w:ascii="Arial" w:hAnsi="Arial" w:cs="Arial"/>
        </w:rPr>
        <w:t xml:space="preserve"> </w:t>
      </w:r>
      <w:r w:rsidR="00254933" w:rsidRPr="00254933">
        <w:rPr>
          <w:rFonts w:ascii="Arial" w:hAnsi="Arial" w:cs="Arial"/>
        </w:rPr>
        <w:t xml:space="preserve">The study used data from the National Family Health Survey-5 conducted during 2019-21. We used spatial analysis software (ArcGIS and GeoDa) to demonstrate the spatial prevalence and clustering across districts in India. A multilevel logistic regression model was employed to identify </w:t>
      </w:r>
      <w:r w:rsidR="006816B7">
        <w:rPr>
          <w:rFonts w:ascii="Arial" w:hAnsi="Arial" w:cs="Arial"/>
        </w:rPr>
        <w:t>the</w:t>
      </w:r>
      <w:r w:rsidR="00254933" w:rsidRPr="00254933">
        <w:rPr>
          <w:rFonts w:ascii="Arial" w:hAnsi="Arial" w:cs="Arial"/>
        </w:rPr>
        <w:t xml:space="preserve"> factors associated with ARI. </w:t>
      </w:r>
    </w:p>
    <w:p w14:paraId="087482BE" w14:textId="383A29F5" w:rsidR="00F53450" w:rsidRPr="00DB3E4F" w:rsidRDefault="00F53450" w:rsidP="006B53D9">
      <w:pPr>
        <w:spacing w:line="360" w:lineRule="auto"/>
        <w:jc w:val="both"/>
        <w:rPr>
          <w:rFonts w:ascii="Arial" w:hAnsi="Arial" w:cs="Arial"/>
        </w:rPr>
      </w:pPr>
      <w:r w:rsidRPr="00DB3E4F">
        <w:rPr>
          <w:rFonts w:ascii="Arial" w:hAnsi="Arial" w:cs="Arial"/>
          <w:b/>
          <w:bCs/>
          <w:i/>
          <w:iCs/>
        </w:rPr>
        <w:t>Results</w:t>
      </w:r>
      <w:proofErr w:type="gramStart"/>
      <w:r w:rsidRPr="00DB3E4F">
        <w:rPr>
          <w:rFonts w:ascii="Arial" w:hAnsi="Arial" w:cs="Arial"/>
          <w:b/>
          <w:bCs/>
          <w:i/>
          <w:iCs/>
        </w:rPr>
        <w:t>:</w:t>
      </w:r>
      <w:r w:rsidRPr="00DB3E4F">
        <w:rPr>
          <w:rFonts w:ascii="Arial" w:hAnsi="Arial" w:cs="Arial"/>
        </w:rPr>
        <w:t xml:space="preserve"> .</w:t>
      </w:r>
      <w:proofErr w:type="gramEnd"/>
      <w:r w:rsidRPr="00DB3E4F">
        <w:rPr>
          <w:rFonts w:ascii="Arial" w:hAnsi="Arial" w:cs="Arial"/>
        </w:rPr>
        <w:t xml:space="preserve"> </w:t>
      </w:r>
      <w:r w:rsidR="00254933" w:rsidRPr="00254933">
        <w:rPr>
          <w:rFonts w:ascii="Arial" w:hAnsi="Arial" w:cs="Arial"/>
        </w:rPr>
        <w:t>The study revealed that the prevalence of ARI in India is 2.8 percent. The clustering analysis (Moran’s I=0.27) identified 58 hot-spot and 66 cold-spot districts across India. Most of the hot-spot districts are from Uttar Pradesh, Maharashtra, Panjab, Delhi, Jammu &amp; Kashmir, Odisha and Assam. The study also found significant associations between the prevalence of ARI in India and exposure to smoking in the household (AOR:1.13; 95% CI: 1.06-1.19), mothers with respiratory illness/asthma (AOR:2.33; 95% CI: 1.93-2.8), mothers' smoking behaviour (AOR:1.34; 95% CI:1.2-1.5), child malnutrition (AOR:1.08; 95% CI: 1.02-1.18), and history of diarrhoea (AOR:3.76, 95% CI: 3.52-4.02).</w:t>
      </w:r>
    </w:p>
    <w:p w14:paraId="78C85EC7" w14:textId="77777777" w:rsidR="00F53450" w:rsidRPr="00DB3E4F" w:rsidRDefault="00F53450" w:rsidP="006B53D9">
      <w:pPr>
        <w:spacing w:line="360" w:lineRule="auto"/>
        <w:jc w:val="both"/>
        <w:rPr>
          <w:rFonts w:ascii="Arial" w:hAnsi="Arial" w:cs="Arial"/>
        </w:rPr>
      </w:pPr>
      <w:r w:rsidRPr="00DB3E4F">
        <w:rPr>
          <w:rFonts w:ascii="Arial" w:hAnsi="Arial" w:cs="Arial"/>
          <w:b/>
          <w:bCs/>
          <w:i/>
          <w:iCs/>
        </w:rPr>
        <w:t>Conclusion:</w:t>
      </w:r>
      <w:r w:rsidRPr="00DB3E4F">
        <w:rPr>
          <w:rFonts w:ascii="Arial" w:hAnsi="Arial" w:cs="Arial"/>
        </w:rPr>
        <w:t xml:space="preserve"> The study recommends that public health programs focus on the high prevalence and hotspot districts and implement a district and state-level policy to control the incidence and burden of childhood ARI in India. </w:t>
      </w:r>
    </w:p>
    <w:p w14:paraId="72900B1E" w14:textId="2A68788B" w:rsidR="009E70E1" w:rsidRPr="00DB3E4F" w:rsidRDefault="001442EF" w:rsidP="006B53D9">
      <w:pPr>
        <w:jc w:val="both"/>
        <w:rPr>
          <w:rFonts w:ascii="Arial" w:hAnsi="Arial" w:cs="Arial"/>
        </w:rPr>
      </w:pPr>
      <w:r w:rsidRPr="00DB3E4F">
        <w:rPr>
          <w:rFonts w:ascii="Arial" w:hAnsi="Arial" w:cs="Arial"/>
          <w:b/>
          <w:bCs/>
        </w:rPr>
        <w:t>Kew Words:</w:t>
      </w:r>
      <w:r w:rsidRPr="00DB3E4F">
        <w:rPr>
          <w:rFonts w:ascii="Arial" w:hAnsi="Arial" w:cs="Arial"/>
        </w:rPr>
        <w:t xml:space="preserve"> Acute Respiratory Infection, Spatial clustering, </w:t>
      </w:r>
      <w:r w:rsidR="00C72A21">
        <w:rPr>
          <w:rFonts w:ascii="Arial" w:hAnsi="Arial" w:cs="Arial"/>
        </w:rPr>
        <w:t xml:space="preserve">Prevalence, </w:t>
      </w:r>
      <w:r w:rsidRPr="00DB3E4F">
        <w:rPr>
          <w:rFonts w:ascii="Arial" w:hAnsi="Arial" w:cs="Arial"/>
        </w:rPr>
        <w:t>Hot-spot</w:t>
      </w:r>
      <w:proofErr w:type="gramStart"/>
      <w:r w:rsidRPr="00DB3E4F">
        <w:rPr>
          <w:rFonts w:ascii="Arial" w:hAnsi="Arial" w:cs="Arial"/>
        </w:rPr>
        <w:t xml:space="preserve">, </w:t>
      </w:r>
      <w:r w:rsidR="003F0E76" w:rsidRPr="00DB3E4F">
        <w:rPr>
          <w:rFonts w:ascii="Arial" w:hAnsi="Arial" w:cs="Arial"/>
        </w:rPr>
        <w:t>,</w:t>
      </w:r>
      <w:proofErr w:type="gramEnd"/>
      <w:r w:rsidR="003F0E76" w:rsidRPr="00DB3E4F">
        <w:rPr>
          <w:rFonts w:ascii="Arial" w:hAnsi="Arial" w:cs="Arial"/>
        </w:rPr>
        <w:t xml:space="preserve"> ArcGIS</w:t>
      </w:r>
    </w:p>
    <w:p w14:paraId="1B077C3B" w14:textId="77777777" w:rsidR="009E70E1" w:rsidRPr="00DB3E4F" w:rsidRDefault="001442EF" w:rsidP="006B53D9">
      <w:pPr>
        <w:spacing w:line="278" w:lineRule="auto"/>
        <w:jc w:val="both"/>
        <w:rPr>
          <w:rFonts w:ascii="Arial" w:eastAsiaTheme="majorEastAsia" w:hAnsi="Arial" w:cs="Arial"/>
          <w:b/>
          <w:color w:val="000000" w:themeColor="text1"/>
        </w:rPr>
      </w:pPr>
      <w:r w:rsidRPr="00DB3E4F">
        <w:rPr>
          <w:rFonts w:ascii="Arial" w:hAnsi="Arial" w:cs="Arial"/>
        </w:rPr>
        <w:br w:type="page"/>
      </w:r>
    </w:p>
    <w:p w14:paraId="0935A081" w14:textId="0290AD92" w:rsidR="009E70E1" w:rsidRPr="00DB3E4F" w:rsidRDefault="00DB3E4F" w:rsidP="006B53D9">
      <w:pPr>
        <w:pStyle w:val="Heading1"/>
        <w:jc w:val="both"/>
      </w:pPr>
      <w:r w:rsidRPr="00DB3E4F">
        <w:lastRenderedPageBreak/>
        <w:t>INTRODUCTION</w:t>
      </w:r>
    </w:p>
    <w:p w14:paraId="62C62E1A"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 xml:space="preserve">Acute respiratory infections (ARIs) remain one of the most prevalent health problems affecting children under five years of age worldwide. According to the World Health Organization, ARIs account for approximately 20% of all global deaths among children under five years of age (WHO, 2022a). The principal infectious agents responsible for ARIs include influenza viruses (IV), </w:t>
      </w:r>
      <w:proofErr w:type="spellStart"/>
      <w:r w:rsidRPr="006B53D9">
        <w:rPr>
          <w:rFonts w:ascii="Times New Roman" w:eastAsia="Times New Roman" w:hAnsi="Times New Roman" w:cs="Times New Roman"/>
          <w:sz w:val="24"/>
          <w:szCs w:val="24"/>
          <w:lang w:val="en-US"/>
        </w:rPr>
        <w:t>parainainfluenza</w:t>
      </w:r>
      <w:proofErr w:type="spellEnd"/>
      <w:r w:rsidRPr="006B53D9">
        <w:rPr>
          <w:rFonts w:ascii="Times New Roman" w:eastAsia="Times New Roman" w:hAnsi="Times New Roman" w:cs="Times New Roman"/>
          <w:sz w:val="24"/>
          <w:szCs w:val="24"/>
          <w:lang w:val="en-US"/>
        </w:rPr>
        <w:t xml:space="preserve"> viruses (PIV), adenoviruses (ADVs), and </w:t>
      </w:r>
      <w:proofErr w:type="spellStart"/>
      <w:r w:rsidRPr="006B53D9">
        <w:rPr>
          <w:rFonts w:ascii="Times New Roman" w:eastAsia="Times New Roman" w:hAnsi="Times New Roman" w:cs="Times New Roman"/>
          <w:sz w:val="24"/>
          <w:szCs w:val="24"/>
          <w:lang w:val="en-US"/>
        </w:rPr>
        <w:t>coronavires</w:t>
      </w:r>
      <w:proofErr w:type="spellEnd"/>
      <w:r w:rsidRPr="006B53D9">
        <w:rPr>
          <w:rFonts w:ascii="Times New Roman" w:eastAsia="Times New Roman" w:hAnsi="Times New Roman" w:cs="Times New Roman"/>
          <w:sz w:val="24"/>
          <w:szCs w:val="24"/>
          <w:lang w:val="en-US"/>
        </w:rPr>
        <w:t xml:space="preserve"> (CVs) (</w:t>
      </w:r>
      <w:proofErr w:type="spellStart"/>
      <w:r w:rsidRPr="006B53D9">
        <w:rPr>
          <w:rFonts w:ascii="Times New Roman" w:eastAsia="Times New Roman" w:hAnsi="Times New Roman" w:cs="Times New Roman"/>
          <w:sz w:val="24"/>
          <w:szCs w:val="24"/>
          <w:lang w:val="en-US"/>
        </w:rPr>
        <w:t>Lukšić</w:t>
      </w:r>
      <w:proofErr w:type="spellEnd"/>
      <w:r w:rsidRPr="006B53D9">
        <w:rPr>
          <w:rFonts w:ascii="Times New Roman" w:eastAsia="Times New Roman" w:hAnsi="Times New Roman" w:cs="Times New Roman"/>
          <w:sz w:val="24"/>
          <w:szCs w:val="24"/>
          <w:lang w:val="en-US"/>
        </w:rPr>
        <w:t xml:space="preserve"> et al., 2013). Among these infections, lower respiratory tract infections (LRTIs) constitute a major public health concern and are </w:t>
      </w:r>
      <w:proofErr w:type="spellStart"/>
      <w:r w:rsidRPr="006B53D9">
        <w:rPr>
          <w:rFonts w:ascii="Times New Roman" w:eastAsia="Times New Roman" w:hAnsi="Times New Roman" w:cs="Times New Roman"/>
          <w:sz w:val="24"/>
          <w:szCs w:val="24"/>
          <w:lang w:val="en-US"/>
        </w:rPr>
        <w:t>recognised</w:t>
      </w:r>
      <w:proofErr w:type="spellEnd"/>
      <w:r w:rsidRPr="006B53D9">
        <w:rPr>
          <w:rFonts w:ascii="Times New Roman" w:eastAsia="Times New Roman" w:hAnsi="Times New Roman" w:cs="Times New Roman"/>
          <w:sz w:val="24"/>
          <w:szCs w:val="24"/>
          <w:lang w:val="en-US"/>
        </w:rPr>
        <w:t xml:space="preserve"> as the leading causes of morbidity and mortality among children under five globally (</w:t>
      </w:r>
      <w:proofErr w:type="spellStart"/>
      <w:r w:rsidRPr="006B53D9">
        <w:rPr>
          <w:rFonts w:ascii="Times New Roman" w:eastAsia="Times New Roman" w:hAnsi="Times New Roman" w:cs="Times New Roman"/>
          <w:sz w:val="24"/>
          <w:szCs w:val="24"/>
          <w:lang w:val="en-US"/>
        </w:rPr>
        <w:t>Troeger</w:t>
      </w:r>
      <w:proofErr w:type="spellEnd"/>
      <w:r w:rsidRPr="006B53D9">
        <w:rPr>
          <w:rFonts w:ascii="Times New Roman" w:eastAsia="Times New Roman" w:hAnsi="Times New Roman" w:cs="Times New Roman"/>
          <w:sz w:val="24"/>
          <w:szCs w:val="24"/>
          <w:lang w:val="en-US"/>
        </w:rPr>
        <w:t xml:space="preserve"> et al., 2018; WHO, 2022b). In 2016 alone, LRTIs were responsible for an estimated 652,572 deaths among children younger than five years worldwide (</w:t>
      </w:r>
      <w:proofErr w:type="spellStart"/>
      <w:r w:rsidRPr="006B53D9">
        <w:rPr>
          <w:rFonts w:ascii="Times New Roman" w:eastAsia="Times New Roman" w:hAnsi="Times New Roman" w:cs="Times New Roman"/>
          <w:sz w:val="24"/>
          <w:szCs w:val="24"/>
          <w:lang w:val="en-US"/>
        </w:rPr>
        <w:t>Troeger</w:t>
      </w:r>
      <w:proofErr w:type="spellEnd"/>
      <w:r w:rsidRPr="006B53D9">
        <w:rPr>
          <w:rFonts w:ascii="Times New Roman" w:eastAsia="Times New Roman" w:hAnsi="Times New Roman" w:cs="Times New Roman"/>
          <w:sz w:val="24"/>
          <w:szCs w:val="24"/>
          <w:lang w:val="en-US"/>
        </w:rPr>
        <w:t xml:space="preserve"> et al., 2018). Nevertheless, the burden of ARI-related mortality exhibits substantial regional variation (Wang et al., 2017). Evidence from a multi-country study conducted across 28 sub-Saharan African nations reported an overall ARI prevalence of 25.3% among children under five years of age (</w:t>
      </w:r>
      <w:proofErr w:type="spellStart"/>
      <w:r w:rsidRPr="006B53D9">
        <w:rPr>
          <w:rFonts w:ascii="Times New Roman" w:eastAsia="Times New Roman" w:hAnsi="Times New Roman" w:cs="Times New Roman"/>
          <w:sz w:val="24"/>
          <w:szCs w:val="24"/>
          <w:lang w:val="en-US"/>
        </w:rPr>
        <w:t>Seiduu</w:t>
      </w:r>
      <w:proofErr w:type="spellEnd"/>
      <w:r w:rsidRPr="006B53D9">
        <w:rPr>
          <w:rFonts w:ascii="Times New Roman" w:eastAsia="Times New Roman" w:hAnsi="Times New Roman" w:cs="Times New Roman"/>
          <w:sz w:val="24"/>
          <w:szCs w:val="24"/>
          <w:lang w:val="en-US"/>
        </w:rPr>
        <w:t xml:space="preserve"> et al., 2019).</w:t>
      </w:r>
    </w:p>
    <w:p w14:paraId="67E37415"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ARI continues to represent a major cause of mortality among children below five years of age, particularly in low-income and developing countries (</w:t>
      </w:r>
      <w:proofErr w:type="spellStart"/>
      <w:r w:rsidRPr="006B53D9">
        <w:rPr>
          <w:rFonts w:ascii="Times New Roman" w:eastAsia="Times New Roman" w:hAnsi="Times New Roman" w:cs="Times New Roman"/>
          <w:sz w:val="24"/>
          <w:szCs w:val="24"/>
          <w:lang w:val="en-US"/>
        </w:rPr>
        <w:t>Frese</w:t>
      </w:r>
      <w:proofErr w:type="spellEnd"/>
      <w:r w:rsidRPr="006B53D9">
        <w:rPr>
          <w:rFonts w:ascii="Times New Roman" w:eastAsia="Times New Roman" w:hAnsi="Times New Roman" w:cs="Times New Roman"/>
          <w:sz w:val="24"/>
          <w:szCs w:val="24"/>
          <w:lang w:val="en-US"/>
        </w:rPr>
        <w:t xml:space="preserve"> et al., 2011; Walker et al., 2013), including India (WHO, 1998). It has been estimated that Bangladesh, India, Indonesia, and Nepal collectively account for approximately 40% of global ARI-related mortality (Kumar et al., 2015). In India, ARIs contribute to nearly 30–50% of outpatient health facility visits and 20–40% of hospital admissions among children (</w:t>
      </w:r>
      <w:proofErr w:type="spellStart"/>
      <w:r w:rsidRPr="006B53D9">
        <w:rPr>
          <w:rFonts w:ascii="Times New Roman" w:eastAsia="Times New Roman" w:hAnsi="Times New Roman" w:cs="Times New Roman"/>
          <w:sz w:val="24"/>
          <w:szCs w:val="24"/>
          <w:lang w:val="en-US"/>
        </w:rPr>
        <w:t>Vashishtha</w:t>
      </w:r>
      <w:proofErr w:type="spellEnd"/>
      <w:r w:rsidRPr="006B53D9">
        <w:rPr>
          <w:rFonts w:ascii="Times New Roman" w:eastAsia="Times New Roman" w:hAnsi="Times New Roman" w:cs="Times New Roman"/>
          <w:sz w:val="24"/>
          <w:szCs w:val="24"/>
          <w:lang w:val="en-US"/>
        </w:rPr>
        <w:t>, 2010). Beyond their health implications, ARIs also impose considerable economic burdens on households and society through increased healthcare expenditure, productivity losses, and long-term social consequences (</w:t>
      </w:r>
      <w:proofErr w:type="spellStart"/>
      <w:r w:rsidRPr="006B53D9">
        <w:rPr>
          <w:rFonts w:ascii="Times New Roman" w:eastAsia="Times New Roman" w:hAnsi="Times New Roman" w:cs="Times New Roman"/>
          <w:sz w:val="24"/>
          <w:szCs w:val="24"/>
          <w:lang w:val="en-US"/>
        </w:rPr>
        <w:t>Ramaekers</w:t>
      </w:r>
      <w:proofErr w:type="spellEnd"/>
      <w:r w:rsidRPr="006B53D9">
        <w:rPr>
          <w:rFonts w:ascii="Times New Roman" w:eastAsia="Times New Roman" w:hAnsi="Times New Roman" w:cs="Times New Roman"/>
          <w:sz w:val="24"/>
          <w:szCs w:val="24"/>
          <w:lang w:val="en-US"/>
        </w:rPr>
        <w:t xml:space="preserve"> et al., 2017).</w:t>
      </w:r>
    </w:p>
    <w:p w14:paraId="1BE94543"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 xml:space="preserve">The reduction of ARI-related morbidity and mortality is therefore essential for India to achieve the targets outlined under the United Nations Sustainable Development Goals (SDGs), particularly SDG 3.2, which aims to end preventable deaths of newborns and children under five years of age by 2030 (SDG-UN, 2015). In addition, the World Health Organization and UNICEF have jointly formulated the Global Action Plan for Pneumonia and </w:t>
      </w:r>
      <w:proofErr w:type="spellStart"/>
      <w:r w:rsidRPr="006B53D9">
        <w:rPr>
          <w:rFonts w:ascii="Times New Roman" w:eastAsia="Times New Roman" w:hAnsi="Times New Roman" w:cs="Times New Roman"/>
          <w:sz w:val="24"/>
          <w:szCs w:val="24"/>
          <w:lang w:val="en-US"/>
        </w:rPr>
        <w:t>Diarrhoea</w:t>
      </w:r>
      <w:proofErr w:type="spellEnd"/>
      <w:r w:rsidRPr="006B53D9">
        <w:rPr>
          <w:rFonts w:ascii="Times New Roman" w:eastAsia="Times New Roman" w:hAnsi="Times New Roman" w:cs="Times New Roman"/>
          <w:sz w:val="24"/>
          <w:szCs w:val="24"/>
          <w:lang w:val="en-US"/>
        </w:rPr>
        <w:t xml:space="preserve"> (GAPPD) to reduce preventable childhood deaths associated with pneumonia and </w:t>
      </w:r>
      <w:proofErr w:type="spellStart"/>
      <w:r w:rsidRPr="006B53D9">
        <w:rPr>
          <w:rFonts w:ascii="Times New Roman" w:eastAsia="Times New Roman" w:hAnsi="Times New Roman" w:cs="Times New Roman"/>
          <w:sz w:val="24"/>
          <w:szCs w:val="24"/>
          <w:lang w:val="en-US"/>
        </w:rPr>
        <w:t>diarrhoeal</w:t>
      </w:r>
      <w:proofErr w:type="spellEnd"/>
      <w:r w:rsidRPr="006B53D9">
        <w:rPr>
          <w:rFonts w:ascii="Times New Roman" w:eastAsia="Times New Roman" w:hAnsi="Times New Roman" w:cs="Times New Roman"/>
          <w:sz w:val="24"/>
          <w:szCs w:val="24"/>
          <w:lang w:val="en-US"/>
        </w:rPr>
        <w:t xml:space="preserve"> diseases by 2025. In alignment with these global commitments, India has established a national target of reducing under-five mortality to 25 deaths per 1,000 live births by 2030 (SDG-UN, 2015). However, according to the International Institute for Population Sciences National Family Health Survey-V (NFHS-V, 2019–21), the current under-five mortality rate remains substantially higher at 42 deaths per 1,000 live births (IIPS IC, 2021). Furthermore, the prevalence of ARIs in India increased marginally from 2.7% to 2.8% between 2016 and 2019 (IIPS IC, 2021), indicating the persistent burden of these infections despite ongoing public health interventions.</w:t>
      </w:r>
    </w:p>
    <w:p w14:paraId="5F12E9F0"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 xml:space="preserve">Although several international and national </w:t>
      </w:r>
      <w:proofErr w:type="spellStart"/>
      <w:r w:rsidRPr="006B53D9">
        <w:rPr>
          <w:rFonts w:ascii="Times New Roman" w:eastAsia="Times New Roman" w:hAnsi="Times New Roman" w:cs="Times New Roman"/>
          <w:sz w:val="24"/>
          <w:szCs w:val="24"/>
          <w:lang w:val="en-US"/>
        </w:rPr>
        <w:t>programmes</w:t>
      </w:r>
      <w:proofErr w:type="spellEnd"/>
      <w:r w:rsidRPr="006B53D9">
        <w:rPr>
          <w:rFonts w:ascii="Times New Roman" w:eastAsia="Times New Roman" w:hAnsi="Times New Roman" w:cs="Times New Roman"/>
          <w:sz w:val="24"/>
          <w:szCs w:val="24"/>
          <w:lang w:val="en-US"/>
        </w:rPr>
        <w:t xml:space="preserve"> have been implemented to prevent and control childhood illnesses such as </w:t>
      </w:r>
      <w:proofErr w:type="spellStart"/>
      <w:r w:rsidRPr="006B53D9">
        <w:rPr>
          <w:rFonts w:ascii="Times New Roman" w:eastAsia="Times New Roman" w:hAnsi="Times New Roman" w:cs="Times New Roman"/>
          <w:sz w:val="24"/>
          <w:szCs w:val="24"/>
          <w:lang w:val="en-US"/>
        </w:rPr>
        <w:t>diarrhoea</w:t>
      </w:r>
      <w:proofErr w:type="spellEnd"/>
      <w:r w:rsidRPr="006B53D9">
        <w:rPr>
          <w:rFonts w:ascii="Times New Roman" w:eastAsia="Times New Roman" w:hAnsi="Times New Roman" w:cs="Times New Roman"/>
          <w:sz w:val="24"/>
          <w:szCs w:val="24"/>
          <w:lang w:val="en-US"/>
        </w:rPr>
        <w:t xml:space="preserve">, pneumonia, and ARIs, a considerable proportion of children, particularly those from socioeconomically disadvantaged backgrounds, continue to suffer from these preventable conditions, resulting in substantial levels of child morbidity and mortality in developing countries, including India (Tiwari et al., 2016). Previous studies have also highlighted the importance of employing multilevel analytical approaches, as contextual factors operating at community, district, and state levels may significantly influence ARI outcomes (Varghese and Muhammad, 2023). However, district-level investigations examining the spatial distribution and determinants of ARI episodes across India remain </w:t>
      </w:r>
      <w:r w:rsidRPr="006B53D9">
        <w:rPr>
          <w:rFonts w:ascii="Times New Roman" w:eastAsia="Times New Roman" w:hAnsi="Times New Roman" w:cs="Times New Roman"/>
          <w:sz w:val="24"/>
          <w:szCs w:val="24"/>
          <w:lang w:val="en-US"/>
        </w:rPr>
        <w:lastRenderedPageBreak/>
        <w:t>limited. Given that India contributes substantially to the global burden of live births and neonatal mortality, progress in reducing ARI-related child mortality will be critical for achieving the SDG targets.</w:t>
      </w:r>
    </w:p>
    <w:p w14:paraId="73A58AC7"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In this context, a comprehensive understanding of the prevalence, spatial clustering, and determinants of ARIs among children across districts of India is of considerable public health importance. Therefore, the present study aims to examine the prevalence and spatial clustering of ARIs among children in India and to identify the contextual factors associated with these infections through hotspot analysis. The identification of hotspot districts and the underlying determinants of ARIs will provide valuable evidence for healthcare practitioners, researchers, and policymakers in designing targeted interventions and region-specific public health strategies. Such evidence-based approaches may contribute significantly to reducing the burden of ARIs and advancing India’s progress towards achieving SDG target 3.2 by 2030.</w:t>
      </w:r>
    </w:p>
    <w:p w14:paraId="723DEBAC" w14:textId="24A840BF" w:rsidR="009E70E1" w:rsidRPr="00F61399" w:rsidRDefault="00DB3E4F" w:rsidP="006B53D9">
      <w:pPr>
        <w:pStyle w:val="Heading1"/>
        <w:jc w:val="both"/>
      </w:pPr>
      <w:r w:rsidRPr="00F61399">
        <w:t>DATA SOURCE AND METHODOLOGY</w:t>
      </w:r>
    </w:p>
    <w:p w14:paraId="4C872B15" w14:textId="0DD7A51A" w:rsidR="009E70E1" w:rsidRPr="00DB3E4F" w:rsidRDefault="00DB3E4F" w:rsidP="006B53D9">
      <w:pPr>
        <w:pStyle w:val="Heading2"/>
        <w:jc w:val="both"/>
        <w:rPr>
          <w:rFonts w:ascii="Arial" w:hAnsi="Arial" w:cs="Arial"/>
          <w:sz w:val="22"/>
          <w:szCs w:val="22"/>
        </w:rPr>
      </w:pPr>
      <w:r w:rsidRPr="00DB3E4F">
        <w:rPr>
          <w:rFonts w:ascii="Arial" w:hAnsi="Arial" w:cs="Arial"/>
          <w:sz w:val="22"/>
          <w:szCs w:val="22"/>
        </w:rPr>
        <w:t xml:space="preserve">2.1 </w:t>
      </w:r>
      <w:r w:rsidR="009A4E77" w:rsidRPr="00DB3E4F">
        <w:rPr>
          <w:rFonts w:ascii="Arial" w:hAnsi="Arial" w:cs="Arial"/>
          <w:sz w:val="22"/>
          <w:szCs w:val="22"/>
        </w:rPr>
        <w:t>Data Source</w:t>
      </w:r>
    </w:p>
    <w:p w14:paraId="788C995F" w14:textId="0B6BB94A" w:rsidR="009E70E1" w:rsidRPr="00DB3E4F" w:rsidRDefault="00C72A21" w:rsidP="006B53D9">
      <w:pPr>
        <w:spacing w:line="360" w:lineRule="auto"/>
        <w:jc w:val="both"/>
        <w:rPr>
          <w:rFonts w:ascii="Arial" w:hAnsi="Arial" w:cs="Arial"/>
        </w:rPr>
      </w:pPr>
      <w:r w:rsidRPr="00C72A21">
        <w:rPr>
          <w:rFonts w:ascii="Arial" w:hAnsi="Arial" w:cs="Arial"/>
        </w:rPr>
        <w:t>The present study was based on the NFHS-5, which was conducted during 2019-21 by the Ministry of Health and Family Welfare (</w:t>
      </w:r>
      <w:proofErr w:type="spellStart"/>
      <w:r w:rsidRPr="00C72A21">
        <w:rPr>
          <w:rFonts w:ascii="Arial" w:hAnsi="Arial" w:cs="Arial"/>
        </w:rPr>
        <w:t>MoHFW</w:t>
      </w:r>
      <w:proofErr w:type="spellEnd"/>
      <w:r w:rsidRPr="00C72A21">
        <w:rPr>
          <w:rFonts w:ascii="Arial" w:hAnsi="Arial" w:cs="Arial"/>
        </w:rPr>
        <w:t>), India. NFHS is a large, nationally representative demographic survey that covers all states, union territories</w:t>
      </w:r>
      <w:r w:rsidR="00F61399">
        <w:rPr>
          <w:rFonts w:ascii="Arial" w:hAnsi="Arial" w:cs="Arial"/>
        </w:rPr>
        <w:t>,</w:t>
      </w:r>
      <w:r w:rsidRPr="00C72A21">
        <w:rPr>
          <w:rFonts w:ascii="Arial" w:hAnsi="Arial" w:cs="Arial"/>
        </w:rPr>
        <w:t xml:space="preserve"> and districts of India.  The NFHS seeks to provide data on various aspects of maternal and child health, including fertility, mortality, morbidity, immunization, reproductive health, and domestic violence. A two-stage stratified random sampling design was used to collect the data. NFHS complied with internationally accepted ethical standards of medical research. The data are publicly available in science and no additional ethical approval is </w:t>
      </w:r>
      <w:proofErr w:type="spellStart"/>
      <w:proofErr w:type="gramStart"/>
      <w:r w:rsidRPr="00C72A21">
        <w:rPr>
          <w:rFonts w:ascii="Arial" w:hAnsi="Arial" w:cs="Arial"/>
        </w:rPr>
        <w:t>necessary.</w:t>
      </w:r>
      <w:r w:rsidR="00E3651C" w:rsidRPr="00DB3E4F">
        <w:rPr>
          <w:rFonts w:ascii="Arial" w:hAnsi="Arial" w:cs="Arial"/>
        </w:rPr>
        <w:t>The</w:t>
      </w:r>
      <w:proofErr w:type="spellEnd"/>
      <w:proofErr w:type="gramEnd"/>
      <w:r w:rsidR="00E3651C" w:rsidRPr="00DB3E4F">
        <w:rPr>
          <w:rFonts w:ascii="Arial" w:hAnsi="Arial" w:cs="Arial"/>
        </w:rPr>
        <w:t xml:space="preserve"> data is freely available on</w:t>
      </w:r>
      <w:r w:rsidR="00E6795A" w:rsidRPr="00DB3E4F">
        <w:rPr>
          <w:rFonts w:ascii="Arial" w:hAnsi="Arial" w:cs="Arial"/>
        </w:rPr>
        <w:t xml:space="preserve"> DHS website: </w:t>
      </w:r>
      <w:r w:rsidR="00E3651C" w:rsidRPr="00DB3E4F">
        <w:rPr>
          <w:rFonts w:ascii="Arial" w:hAnsi="Arial" w:cs="Arial"/>
        </w:rPr>
        <w:t xml:space="preserve"> </w:t>
      </w:r>
      <w:hyperlink r:id="rId8" w:history="1">
        <w:r w:rsidR="00E3651C" w:rsidRPr="00DB3E4F">
          <w:rPr>
            <w:rStyle w:val="Hyperlink"/>
            <w:rFonts w:ascii="Arial" w:hAnsi="Arial" w:cs="Arial"/>
          </w:rPr>
          <w:t>https://dhsprogram.com/data/dataset_admin/login_main.cfm</w:t>
        </w:r>
      </w:hyperlink>
      <w:r w:rsidR="00E3651C" w:rsidRPr="00DB3E4F">
        <w:rPr>
          <w:rFonts w:ascii="Arial" w:hAnsi="Arial" w:cs="Arial"/>
        </w:rPr>
        <w:t xml:space="preserve"> </w:t>
      </w:r>
    </w:p>
    <w:p w14:paraId="44E4BC0F" w14:textId="750D3A92" w:rsidR="009E70E1" w:rsidRPr="00DB3E4F" w:rsidRDefault="00DB3E4F" w:rsidP="006B53D9">
      <w:pPr>
        <w:pStyle w:val="Heading3"/>
        <w:rPr>
          <w:rFonts w:ascii="Arial" w:hAnsi="Arial" w:cs="Arial"/>
          <w:sz w:val="22"/>
          <w:szCs w:val="22"/>
        </w:rPr>
      </w:pPr>
      <w:r w:rsidRPr="00DB3E4F">
        <w:rPr>
          <w:rFonts w:ascii="Arial" w:hAnsi="Arial" w:cs="Arial"/>
          <w:sz w:val="22"/>
          <w:szCs w:val="22"/>
        </w:rPr>
        <w:t xml:space="preserve">2.2 </w:t>
      </w:r>
      <w:r w:rsidR="009A4E77" w:rsidRPr="00DB3E4F">
        <w:rPr>
          <w:rFonts w:ascii="Arial" w:hAnsi="Arial" w:cs="Arial"/>
          <w:sz w:val="22"/>
          <w:szCs w:val="22"/>
        </w:rPr>
        <w:t>Study Design and Sample Size</w:t>
      </w:r>
    </w:p>
    <w:p w14:paraId="33658D05" w14:textId="47F8C7DA" w:rsidR="00C72A21" w:rsidRDefault="00C72A21" w:rsidP="006B53D9">
      <w:pPr>
        <w:spacing w:line="360" w:lineRule="auto"/>
        <w:jc w:val="both"/>
        <w:rPr>
          <w:rFonts w:ascii="Arial" w:hAnsi="Arial" w:cs="Arial"/>
        </w:rPr>
      </w:pPr>
      <w:r>
        <w:rPr>
          <w:rFonts w:ascii="Arial" w:hAnsi="Arial" w:cs="Arial"/>
        </w:rPr>
        <w:t xml:space="preserve"> </w:t>
      </w:r>
      <w:r w:rsidRPr="00C72A21">
        <w:rPr>
          <w:rFonts w:ascii="Arial" w:hAnsi="Arial" w:cs="Arial"/>
        </w:rPr>
        <w:t xml:space="preserve">This </w:t>
      </w:r>
      <w:proofErr w:type="gramStart"/>
      <w:r w:rsidRPr="00C72A21">
        <w:rPr>
          <w:rFonts w:ascii="Arial" w:hAnsi="Arial" w:cs="Arial"/>
        </w:rPr>
        <w:t>large scale</w:t>
      </w:r>
      <w:proofErr w:type="gramEnd"/>
      <w:r w:rsidRPr="00C72A21">
        <w:rPr>
          <w:rFonts w:ascii="Arial" w:hAnsi="Arial" w:cs="Arial"/>
        </w:rPr>
        <w:t xml:space="preserve"> survey was done using </w:t>
      </w:r>
      <w:r w:rsidR="00F61399">
        <w:rPr>
          <w:rFonts w:ascii="Arial" w:hAnsi="Arial" w:cs="Arial"/>
        </w:rPr>
        <w:t>two-stage</w:t>
      </w:r>
      <w:r w:rsidRPr="00C72A21">
        <w:rPr>
          <w:rFonts w:ascii="Arial" w:hAnsi="Arial" w:cs="Arial"/>
        </w:rPr>
        <w:t xml:space="preserve"> stratified sampling techniques. In urban areas Primary Sampling Units (PSUs) are selected as Census Enumeration Blocks (CEB) and in rural areas villages are selected as PSUs. In the second stage, households have been selected in urban and rural areas (IIPS IC, 2021). NFHS-5 covered 636,699 households out of which 724,115 women respondents (15-49) and 101,839 men respondents (15-54). Given the objectives of our study, we have opted to analyse responses from female respondents only. 230,870 children, children's mothers interviewed, who were live born in the last five years (n=230,870). The total number of children was 230,870. Among them</w:t>
      </w:r>
      <w:r w:rsidR="00F61399">
        <w:rPr>
          <w:rFonts w:ascii="Arial" w:hAnsi="Arial" w:cs="Arial"/>
        </w:rPr>
        <w:t>,</w:t>
      </w:r>
      <w:r w:rsidRPr="00C72A21">
        <w:rPr>
          <w:rFonts w:ascii="Arial" w:hAnsi="Arial" w:cs="Arial"/>
        </w:rPr>
        <w:t xml:space="preserve"> 8637 dead children. Children who lived elsewhere or who did not live with their mothers were excluded (N=8637). Finally, a total of 2,22,233 under-five children were alive at the time of </w:t>
      </w:r>
      <w:r w:rsidR="00F61399">
        <w:rPr>
          <w:rFonts w:ascii="Arial" w:hAnsi="Arial" w:cs="Arial"/>
        </w:rPr>
        <w:t xml:space="preserve">the </w:t>
      </w:r>
      <w:r w:rsidRPr="00C72A21">
        <w:rPr>
          <w:rFonts w:ascii="Arial" w:hAnsi="Arial" w:cs="Arial"/>
        </w:rPr>
        <w:t xml:space="preserve">interview and had </w:t>
      </w:r>
      <w:r w:rsidRPr="00C72A21">
        <w:rPr>
          <w:rFonts w:ascii="Arial" w:hAnsi="Arial" w:cs="Arial"/>
        </w:rPr>
        <w:lastRenderedPageBreak/>
        <w:t xml:space="preserve">been born to the women interviewed in the five years </w:t>
      </w:r>
      <w:r w:rsidR="00F61399">
        <w:rPr>
          <w:rFonts w:ascii="Arial" w:hAnsi="Arial" w:cs="Arial"/>
        </w:rPr>
        <w:t>before</w:t>
      </w:r>
      <w:r w:rsidRPr="00C72A21">
        <w:rPr>
          <w:rFonts w:ascii="Arial" w:hAnsi="Arial" w:cs="Arial"/>
        </w:rPr>
        <w:t xml:space="preserve"> the survey (Figure 1).</w:t>
      </w:r>
      <w:r w:rsidRPr="00DB3E4F">
        <w:rPr>
          <w:rFonts w:ascii="Arial" w:eastAsia="Times New Roman" w:hAnsi="Arial" w:cs="Arial"/>
          <w:noProof/>
          <w:color w:val="353535"/>
          <w:lang w:eastAsia="en-IN"/>
        </w:rPr>
        <w:drawing>
          <wp:inline distT="0" distB="0" distL="0" distR="0" wp14:anchorId="1CBD55B9" wp14:editId="7D9331D1">
            <wp:extent cx="5731510" cy="3242302"/>
            <wp:effectExtent l="19050" t="19050" r="21590" b="15875"/>
            <wp:docPr id="125854494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44941" name="Picture 1" descr="A black background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31510" cy="3242302"/>
                    </a:xfrm>
                    <a:prstGeom prst="rect">
                      <a:avLst/>
                    </a:prstGeom>
                    <a:noFill/>
                    <a:ln w="3175">
                      <a:solidFill>
                        <a:schemeClr val="tx1"/>
                      </a:solidFill>
                    </a:ln>
                  </pic:spPr>
                </pic:pic>
              </a:graphicData>
            </a:graphic>
          </wp:inline>
        </w:drawing>
      </w:r>
    </w:p>
    <w:p w14:paraId="62569855" w14:textId="77777777" w:rsidR="00C72A21" w:rsidRPr="00DB3E4F" w:rsidRDefault="00C72A21" w:rsidP="006B53D9">
      <w:pPr>
        <w:spacing w:line="360" w:lineRule="auto"/>
        <w:jc w:val="both"/>
        <w:rPr>
          <w:rFonts w:ascii="Arial" w:hAnsi="Arial" w:cs="Arial"/>
          <w:color w:val="000000" w:themeColor="text1"/>
        </w:rPr>
      </w:pPr>
      <w:r w:rsidRPr="00DB3E4F">
        <w:rPr>
          <w:rFonts w:ascii="Arial" w:hAnsi="Arial" w:cs="Arial"/>
          <w:b/>
          <w:bCs/>
          <w:color w:val="000000" w:themeColor="text1"/>
        </w:rPr>
        <w:t>Figure 1:</w:t>
      </w:r>
      <w:r w:rsidRPr="00DB3E4F">
        <w:rPr>
          <w:rFonts w:ascii="Arial" w:hAnsi="Arial" w:cs="Arial"/>
          <w:color w:val="000000" w:themeColor="text1"/>
        </w:rPr>
        <w:t xml:space="preserve"> Flow diagram showing children aged 0-59 months included in the study for analysis from NFHS-5, 2019-2021, India</w:t>
      </w:r>
    </w:p>
    <w:p w14:paraId="696285E5" w14:textId="16A9CD91" w:rsidR="009E70E1" w:rsidRPr="00DB3E4F" w:rsidRDefault="00DB3E4F" w:rsidP="006B53D9">
      <w:pPr>
        <w:pStyle w:val="Heading3"/>
        <w:rPr>
          <w:rFonts w:ascii="Arial" w:hAnsi="Arial" w:cs="Arial"/>
          <w:sz w:val="22"/>
          <w:szCs w:val="22"/>
        </w:rPr>
      </w:pPr>
      <w:r w:rsidRPr="00DB3E4F">
        <w:rPr>
          <w:rFonts w:ascii="Arial" w:hAnsi="Arial" w:cs="Arial"/>
          <w:sz w:val="22"/>
          <w:szCs w:val="22"/>
        </w:rPr>
        <w:t xml:space="preserve">2.3 </w:t>
      </w:r>
      <w:r w:rsidR="009A4E77" w:rsidRPr="00DB3E4F">
        <w:rPr>
          <w:rFonts w:ascii="Arial" w:hAnsi="Arial" w:cs="Arial"/>
          <w:sz w:val="22"/>
          <w:szCs w:val="22"/>
        </w:rPr>
        <w:t xml:space="preserve">Dependent and Independent </w:t>
      </w:r>
      <w:r w:rsidRPr="00DB3E4F">
        <w:rPr>
          <w:rFonts w:ascii="Arial" w:hAnsi="Arial" w:cs="Arial"/>
          <w:sz w:val="22"/>
          <w:szCs w:val="22"/>
        </w:rPr>
        <w:t>Variables</w:t>
      </w:r>
      <w:r w:rsidR="009A4E77" w:rsidRPr="00DB3E4F">
        <w:rPr>
          <w:rFonts w:ascii="Arial" w:hAnsi="Arial" w:cs="Arial"/>
          <w:sz w:val="22"/>
          <w:szCs w:val="22"/>
        </w:rPr>
        <w:t xml:space="preserve"> </w:t>
      </w:r>
    </w:p>
    <w:p w14:paraId="4DBD4B46" w14:textId="77777777" w:rsidR="00F61399" w:rsidRDefault="001442EF" w:rsidP="006B53D9">
      <w:pPr>
        <w:spacing w:line="360" w:lineRule="auto"/>
        <w:jc w:val="both"/>
        <w:rPr>
          <w:rFonts w:ascii="Arial" w:hAnsi="Arial" w:cs="Arial"/>
          <w:color w:val="000000" w:themeColor="text1"/>
        </w:rPr>
      </w:pPr>
      <w:r w:rsidRPr="00DB3E4F">
        <w:rPr>
          <w:rFonts w:ascii="Arial" w:hAnsi="Arial" w:cs="Arial"/>
          <w:b/>
          <w:bCs/>
          <w:i/>
          <w:iCs/>
          <w:color w:val="000000" w:themeColor="text1"/>
        </w:rPr>
        <w:t>Acute Respiratory Infection (ARI):</w:t>
      </w:r>
      <w:r w:rsidRPr="00DB3E4F">
        <w:rPr>
          <w:rFonts w:ascii="Arial" w:hAnsi="Arial" w:cs="Arial"/>
          <w:color w:val="000000" w:themeColor="text1"/>
        </w:rPr>
        <w:t xml:space="preserve"> </w:t>
      </w:r>
      <w:r w:rsidR="00C72A21">
        <w:rPr>
          <w:rFonts w:ascii="Arial" w:hAnsi="Arial" w:cs="Arial"/>
          <w:color w:val="000000" w:themeColor="text1"/>
        </w:rPr>
        <w:t xml:space="preserve"> </w:t>
      </w:r>
      <w:r w:rsidR="00C72A21" w:rsidRPr="00C72A21">
        <w:rPr>
          <w:rFonts w:ascii="Arial" w:hAnsi="Arial" w:cs="Arial"/>
          <w:color w:val="000000" w:themeColor="text1"/>
        </w:rPr>
        <w:t>The NFHS survey asked mothers if their children had had a cough in the two weeks preceding the survey. This kind of cough is associated with fast, shallow breathing with pain in the chest. If the answer was “yes”, the respective variable was recoded to 1, indicating the presence of ARI. If the answer was “no”, it was recorded as 0, which means no ARI.</w:t>
      </w:r>
    </w:p>
    <w:p w14:paraId="0266A634" w14:textId="47DEE9D4" w:rsidR="00B12F57" w:rsidRDefault="001442EF" w:rsidP="006B53D9">
      <w:pPr>
        <w:spacing w:line="360" w:lineRule="auto"/>
        <w:jc w:val="both"/>
        <w:rPr>
          <w:rFonts w:ascii="Arial" w:hAnsi="Arial" w:cs="Arial"/>
          <w:color w:val="000000" w:themeColor="text1"/>
        </w:rPr>
      </w:pPr>
      <w:r w:rsidRPr="00DB3E4F">
        <w:rPr>
          <w:rFonts w:ascii="Arial" w:hAnsi="Arial" w:cs="Arial"/>
          <w:b/>
          <w:bCs/>
          <w:i/>
          <w:iCs/>
          <w:lang w:val="en-US"/>
        </w:rPr>
        <w:t xml:space="preserve">Independent Variable: </w:t>
      </w:r>
      <w:r w:rsidR="00A22DF6" w:rsidRPr="00A22DF6">
        <w:rPr>
          <w:rFonts w:ascii="Arial" w:hAnsi="Arial" w:cs="Arial"/>
          <w:color w:val="000000" w:themeColor="text1"/>
        </w:rPr>
        <w:t xml:space="preserve">The independent variables were selected from previous studies and available data sets (Varghese and Muhammad, 2023; Hasan et al., 2022). Table 1. Description of the selected variables. </w:t>
      </w:r>
      <w:bookmarkStart w:id="4" w:name="_Hlk182050703"/>
      <w:bookmarkEnd w:id="3"/>
    </w:p>
    <w:p w14:paraId="3FFDD661" w14:textId="77777777" w:rsidR="00A22DF6" w:rsidRPr="00DB3E4F" w:rsidRDefault="00A22DF6" w:rsidP="006B53D9">
      <w:pPr>
        <w:spacing w:line="360" w:lineRule="auto"/>
        <w:jc w:val="both"/>
        <w:rPr>
          <w:rFonts w:ascii="Arial" w:hAnsi="Arial" w:cs="Arial"/>
          <w:color w:val="000000" w:themeColor="text1"/>
        </w:rPr>
      </w:pPr>
      <w:r w:rsidRPr="00DB3E4F">
        <w:rPr>
          <w:rFonts w:ascii="Arial" w:hAnsi="Arial" w:cs="Arial"/>
          <w:b/>
          <w:bCs/>
          <w:color w:val="000000" w:themeColor="text1"/>
        </w:rPr>
        <w:t>Table 1:</w:t>
      </w:r>
      <w:r w:rsidRPr="00DB3E4F">
        <w:rPr>
          <w:rFonts w:ascii="Arial" w:hAnsi="Arial" w:cs="Arial"/>
          <w:color w:val="000000" w:themeColor="text1"/>
        </w:rPr>
        <w:t xml:space="preserve"> Description of the Explanatory Variable</w:t>
      </w:r>
    </w:p>
    <w:tbl>
      <w:tblPr>
        <w:tblStyle w:val="PlainTable21"/>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174"/>
      </w:tblGrid>
      <w:tr w:rsidR="00A22DF6" w:rsidRPr="00DB3E4F" w14:paraId="3975E90E" w14:textId="77777777" w:rsidTr="00434EC5">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noWrap/>
          </w:tcPr>
          <w:p w14:paraId="08160F9F"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Variables</w:t>
            </w:r>
          </w:p>
        </w:tc>
        <w:tc>
          <w:tcPr>
            <w:tcW w:w="7174" w:type="dxa"/>
            <w:tcBorders>
              <w:bottom w:val="none" w:sz="0" w:space="0" w:color="auto"/>
            </w:tcBorders>
          </w:tcPr>
          <w:p w14:paraId="51620C12" w14:textId="77777777" w:rsidR="00A22DF6" w:rsidRPr="00DB3E4F" w:rsidRDefault="00A22DF6" w:rsidP="006B53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DB3E4F">
              <w:rPr>
                <w:rFonts w:ascii="Arial" w:eastAsia="Times New Roman" w:hAnsi="Arial" w:cs="Arial"/>
                <w:color w:val="000000"/>
              </w:rPr>
              <w:t>Description of the Variable</w:t>
            </w:r>
          </w:p>
        </w:tc>
      </w:tr>
      <w:tr w:rsidR="00A22DF6" w:rsidRPr="00DB3E4F" w14:paraId="25D0570D" w14:textId="77777777" w:rsidTr="00434EC5">
        <w:trPr>
          <w:trHeight w:val="419"/>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7B7A81BE" w14:textId="77777777" w:rsidR="00A22DF6" w:rsidRPr="00DB3E4F" w:rsidRDefault="00A22DF6" w:rsidP="006B53D9">
            <w:pPr>
              <w:pStyle w:val="ListParagraph"/>
              <w:numPr>
                <w:ilvl w:val="0"/>
                <w:numId w:val="4"/>
              </w:numPr>
              <w:spacing w:after="0" w:line="276" w:lineRule="auto"/>
              <w:jc w:val="both"/>
              <w:rPr>
                <w:rFonts w:ascii="Arial" w:eastAsia="Times New Roman" w:hAnsi="Arial" w:cs="Arial"/>
                <w:b w:val="0"/>
                <w:bCs w:val="0"/>
                <w:color w:val="000000"/>
              </w:rPr>
            </w:pPr>
            <w:r w:rsidRPr="00DB3E4F">
              <w:rPr>
                <w:rFonts w:ascii="Arial" w:eastAsia="Times New Roman" w:hAnsi="Arial" w:cs="Arial"/>
                <w:color w:val="000000"/>
              </w:rPr>
              <w:t>Household Environment</w:t>
            </w:r>
          </w:p>
        </w:tc>
      </w:tr>
      <w:tr w:rsidR="00A22DF6" w:rsidRPr="00DB3E4F" w14:paraId="213E80BF" w14:textId="77777777" w:rsidTr="00434EC5">
        <w:trPr>
          <w:trHeight w:val="456"/>
        </w:trPr>
        <w:tc>
          <w:tcPr>
            <w:cnfStyle w:val="001000000000" w:firstRow="0" w:lastRow="0" w:firstColumn="1" w:lastColumn="0" w:oddVBand="0" w:evenVBand="0" w:oddHBand="0" w:evenHBand="0" w:firstRowFirstColumn="0" w:firstRowLastColumn="0" w:lastRowFirstColumn="0" w:lastRowLastColumn="0"/>
            <w:tcW w:w="1980" w:type="dxa"/>
            <w:noWrap/>
          </w:tcPr>
          <w:p w14:paraId="44A85F78"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Type of House </w:t>
            </w:r>
          </w:p>
        </w:tc>
        <w:tc>
          <w:tcPr>
            <w:tcW w:w="7174" w:type="dxa"/>
          </w:tcPr>
          <w:p w14:paraId="0A635EF5"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House type categories as (1) Kaccha house (2) Semi-pucca houses </w:t>
            </w:r>
          </w:p>
        </w:tc>
      </w:tr>
      <w:tr w:rsidR="00A22DF6" w:rsidRPr="00DB3E4F" w14:paraId="020D5B80" w14:textId="77777777" w:rsidTr="00434EC5">
        <w:trPr>
          <w:trHeight w:val="1095"/>
        </w:trPr>
        <w:tc>
          <w:tcPr>
            <w:cnfStyle w:val="001000000000" w:firstRow="0" w:lastRow="0" w:firstColumn="1" w:lastColumn="0" w:oddVBand="0" w:evenVBand="0" w:oddHBand="0" w:evenHBand="0" w:firstRowFirstColumn="0" w:firstRowLastColumn="0" w:lastRowFirstColumn="0" w:lastRowLastColumn="0"/>
            <w:tcW w:w="1980" w:type="dxa"/>
            <w:noWrap/>
          </w:tcPr>
          <w:p w14:paraId="75DDEB83"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Type of fuel used for cooking</w:t>
            </w:r>
          </w:p>
        </w:tc>
        <w:tc>
          <w:tcPr>
            <w:tcW w:w="7174" w:type="dxa"/>
          </w:tcPr>
          <w:p w14:paraId="5DA0EF68"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Cooking fuel categories as (1) Unclean Fuel (kerosene, coal, lignite, charcoal, wood, straw/shrubs/grass, agricultural crop, animal dung, and other); and (2) Clean fuel /no food cooked at home (electricity, LPG, biogas, no food cooked in house)</w:t>
            </w:r>
          </w:p>
        </w:tc>
      </w:tr>
      <w:tr w:rsidR="00A22DF6" w:rsidRPr="00DB3E4F" w14:paraId="6080DB06"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557BF47F"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lastRenderedPageBreak/>
              <w:t>Smoke exposure in the household</w:t>
            </w:r>
          </w:p>
        </w:tc>
        <w:tc>
          <w:tcPr>
            <w:tcW w:w="7174" w:type="dxa"/>
          </w:tcPr>
          <w:p w14:paraId="0F5F926B"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Household’s smoking exposure recorded as (0) No and (1) Yes </w:t>
            </w:r>
          </w:p>
        </w:tc>
      </w:tr>
      <w:tr w:rsidR="00A22DF6" w:rsidRPr="00DB3E4F" w14:paraId="09481B4E"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4A5F724F"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Separate kitchen </w:t>
            </w:r>
          </w:p>
        </w:tc>
        <w:tc>
          <w:tcPr>
            <w:tcW w:w="7174" w:type="dxa"/>
          </w:tcPr>
          <w:p w14:paraId="4AB12793"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Availability of a separate kitchen is coded as (0) for a household without a separate kitchen, and (1) for a household with a separate kitchen.</w:t>
            </w:r>
          </w:p>
        </w:tc>
      </w:tr>
      <w:tr w:rsidR="00A22DF6" w:rsidRPr="00DB3E4F" w14:paraId="642AE191" w14:textId="77777777" w:rsidTr="00434EC5">
        <w:trPr>
          <w:trHeight w:val="730"/>
        </w:trPr>
        <w:tc>
          <w:tcPr>
            <w:cnfStyle w:val="001000000000" w:firstRow="0" w:lastRow="0" w:firstColumn="1" w:lastColumn="0" w:oddVBand="0" w:evenVBand="0" w:oddHBand="0" w:evenHBand="0" w:firstRowFirstColumn="0" w:firstRowLastColumn="0" w:lastRowFirstColumn="0" w:lastRowLastColumn="0"/>
            <w:tcW w:w="1980" w:type="dxa"/>
            <w:noWrap/>
          </w:tcPr>
          <w:p w14:paraId="2E4C3E34"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Household crowding</w:t>
            </w:r>
          </w:p>
        </w:tc>
        <w:tc>
          <w:tcPr>
            <w:tcW w:w="7174" w:type="dxa"/>
          </w:tcPr>
          <w:p w14:paraId="3DFB1394"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Household crowding is classified as follows: (1) Not crowded (&lt;= 3 persons sleep in a room); (2) Crowded (&gt; 3 persons sleep in a room); and (3) No room for sleep.</w:t>
            </w:r>
          </w:p>
        </w:tc>
      </w:tr>
      <w:tr w:rsidR="00A22DF6" w:rsidRPr="00DB3E4F" w14:paraId="054F795A"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5C1C587B"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Place of handwashing in household</w:t>
            </w:r>
          </w:p>
        </w:tc>
        <w:tc>
          <w:tcPr>
            <w:tcW w:w="7174" w:type="dxa"/>
          </w:tcPr>
          <w:p w14:paraId="467B5A99"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Handwashing in households is categorized as (0) if not observed and (1) if observed.</w:t>
            </w:r>
          </w:p>
        </w:tc>
      </w:tr>
      <w:tr w:rsidR="00A22DF6" w:rsidRPr="00DB3E4F" w14:paraId="284EAA82" w14:textId="77777777" w:rsidTr="00434EC5">
        <w:trPr>
          <w:trHeight w:val="638"/>
        </w:trPr>
        <w:tc>
          <w:tcPr>
            <w:cnfStyle w:val="001000000000" w:firstRow="0" w:lastRow="0" w:firstColumn="1" w:lastColumn="0" w:oddVBand="0" w:evenVBand="0" w:oddHBand="0" w:evenHBand="0" w:firstRowFirstColumn="0" w:firstRowLastColumn="0" w:lastRowFirstColumn="0" w:lastRowLastColumn="0"/>
            <w:tcW w:w="1980" w:type="dxa"/>
            <w:noWrap/>
          </w:tcPr>
          <w:p w14:paraId="54EF1609"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Season of interview</w:t>
            </w:r>
          </w:p>
        </w:tc>
        <w:tc>
          <w:tcPr>
            <w:tcW w:w="7174" w:type="dxa"/>
          </w:tcPr>
          <w:p w14:paraId="732D34C7"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season of the interview was considered and was classified as (1) Winter Season (October-January); (2) Summer Season (February-May); and (3) Rainy Season (June-September)</w:t>
            </w:r>
          </w:p>
        </w:tc>
      </w:tr>
      <w:tr w:rsidR="00A22DF6" w:rsidRPr="00DB3E4F" w14:paraId="501F4AF4"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6CF00C93" w14:textId="77777777" w:rsidR="00A22DF6" w:rsidRPr="00DB3E4F" w:rsidRDefault="00A22DF6" w:rsidP="006B53D9">
            <w:pPr>
              <w:pStyle w:val="ListParagraph"/>
              <w:numPr>
                <w:ilvl w:val="0"/>
                <w:numId w:val="4"/>
              </w:numPr>
              <w:spacing w:after="0" w:line="276" w:lineRule="auto"/>
              <w:jc w:val="both"/>
              <w:rPr>
                <w:rFonts w:ascii="Arial" w:eastAsia="Times New Roman" w:hAnsi="Arial" w:cs="Arial"/>
                <w:b w:val="0"/>
                <w:bCs w:val="0"/>
              </w:rPr>
            </w:pPr>
            <w:r w:rsidRPr="00DB3E4F">
              <w:rPr>
                <w:rFonts w:ascii="Arial" w:eastAsia="Times New Roman" w:hAnsi="Arial" w:cs="Arial"/>
              </w:rPr>
              <w:t>Socio-Economic Characteristics</w:t>
            </w:r>
          </w:p>
        </w:tc>
      </w:tr>
      <w:tr w:rsidR="00A22DF6" w:rsidRPr="00DB3E4F" w14:paraId="68D606B2"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5B8B4DAD"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Place of Residence</w:t>
            </w:r>
          </w:p>
        </w:tc>
        <w:tc>
          <w:tcPr>
            <w:tcW w:w="7174" w:type="dxa"/>
          </w:tcPr>
          <w:p w14:paraId="0A2FDA4A"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Place of residence has two categories: (1) urban and (2) rural</w:t>
            </w:r>
          </w:p>
        </w:tc>
      </w:tr>
      <w:tr w:rsidR="00A22DF6" w:rsidRPr="00DB3E4F" w14:paraId="267A4575" w14:textId="77777777" w:rsidTr="00434EC5">
        <w:trPr>
          <w:trHeight w:val="881"/>
        </w:trPr>
        <w:tc>
          <w:tcPr>
            <w:cnfStyle w:val="001000000000" w:firstRow="0" w:lastRow="0" w:firstColumn="1" w:lastColumn="0" w:oddVBand="0" w:evenVBand="0" w:oddHBand="0" w:evenHBand="0" w:firstRowFirstColumn="0" w:firstRowLastColumn="0" w:lastRowFirstColumn="0" w:lastRowLastColumn="0"/>
            <w:tcW w:w="1980" w:type="dxa"/>
            <w:noWrap/>
          </w:tcPr>
          <w:p w14:paraId="75CBD53E"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Social Group </w:t>
            </w:r>
          </w:p>
        </w:tc>
        <w:tc>
          <w:tcPr>
            <w:tcW w:w="7174" w:type="dxa"/>
          </w:tcPr>
          <w:p w14:paraId="27C0B206"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Social groups are coded into four categories: Scheduled Caste (SC) (1), Scheduled Tribe (ST) (2), Other Backward Classes (OBC) (3), 'Others' (4)</w:t>
            </w:r>
          </w:p>
        </w:tc>
      </w:tr>
      <w:tr w:rsidR="00A22DF6" w:rsidRPr="00DB3E4F" w14:paraId="0E0B52C0" w14:textId="77777777" w:rsidTr="00434EC5">
        <w:trPr>
          <w:trHeight w:val="638"/>
        </w:trPr>
        <w:tc>
          <w:tcPr>
            <w:cnfStyle w:val="001000000000" w:firstRow="0" w:lastRow="0" w:firstColumn="1" w:lastColumn="0" w:oddVBand="0" w:evenVBand="0" w:oddHBand="0" w:evenHBand="0" w:firstRowFirstColumn="0" w:firstRowLastColumn="0" w:lastRowFirstColumn="0" w:lastRowLastColumn="0"/>
            <w:tcW w:w="1980" w:type="dxa"/>
            <w:noWrap/>
          </w:tcPr>
          <w:p w14:paraId="3BC7529A"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Religion Group </w:t>
            </w:r>
          </w:p>
        </w:tc>
        <w:tc>
          <w:tcPr>
            <w:tcW w:w="7174" w:type="dxa"/>
          </w:tcPr>
          <w:p w14:paraId="68B8A127"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Religion is categorized into two groups: (1) Hindu, (2) Non-Hindu (including Muslim, Christian, Sikh, Buddhist, neo-Buddhist, Jain, Jewish, and others).</w:t>
            </w:r>
          </w:p>
        </w:tc>
      </w:tr>
      <w:tr w:rsidR="00A22DF6" w:rsidRPr="00DB3E4F" w14:paraId="54F6275C" w14:textId="77777777" w:rsidTr="00434EC5">
        <w:trPr>
          <w:trHeight w:val="841"/>
        </w:trPr>
        <w:tc>
          <w:tcPr>
            <w:cnfStyle w:val="001000000000" w:firstRow="0" w:lastRow="0" w:firstColumn="1" w:lastColumn="0" w:oddVBand="0" w:evenVBand="0" w:oddHBand="0" w:evenHBand="0" w:firstRowFirstColumn="0" w:firstRowLastColumn="0" w:lastRowFirstColumn="0" w:lastRowLastColumn="0"/>
            <w:tcW w:w="1980" w:type="dxa"/>
            <w:noWrap/>
          </w:tcPr>
          <w:p w14:paraId="637253B5"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Wealth Quintile</w:t>
            </w:r>
          </w:p>
        </w:tc>
        <w:tc>
          <w:tcPr>
            <w:tcW w:w="7174" w:type="dxa"/>
          </w:tcPr>
          <w:p w14:paraId="34023D4B"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wealth index is a measure of a household's wealth based on the possessions and facilities they have. It reflects their socio-economic status, with each household receiving a score based on the goods they own. To calculate this score, 33 different assets and housing features were considered using Principal Component Analysis. The resulting score is then divided into five equal categories: (1) poorest, (2) poorer, (3) middle, (4) richer, and (5) richest, each representing 20% of the population.</w:t>
            </w:r>
          </w:p>
        </w:tc>
      </w:tr>
      <w:tr w:rsidR="00A22DF6" w:rsidRPr="00DB3E4F" w14:paraId="70229C3A"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0250C858" w14:textId="77777777" w:rsidR="00A22DF6" w:rsidRPr="00DB3E4F" w:rsidRDefault="00A22DF6" w:rsidP="006B53D9">
            <w:pPr>
              <w:pStyle w:val="ListParagraph"/>
              <w:numPr>
                <w:ilvl w:val="0"/>
                <w:numId w:val="4"/>
              </w:numPr>
              <w:spacing w:after="0" w:line="276" w:lineRule="auto"/>
              <w:jc w:val="both"/>
              <w:rPr>
                <w:rFonts w:ascii="Arial" w:eastAsia="Times New Roman" w:hAnsi="Arial" w:cs="Arial"/>
                <w:b w:val="0"/>
                <w:bCs w:val="0"/>
              </w:rPr>
            </w:pPr>
            <w:r w:rsidRPr="00DB3E4F">
              <w:rPr>
                <w:rFonts w:ascii="Arial" w:eastAsia="Times New Roman" w:hAnsi="Arial" w:cs="Arial"/>
              </w:rPr>
              <w:t>Maternal Characteristics</w:t>
            </w:r>
          </w:p>
        </w:tc>
      </w:tr>
      <w:tr w:rsidR="00A22DF6" w:rsidRPr="00DB3E4F" w14:paraId="30FC8A7D"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7AD0491E"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Mother's education </w:t>
            </w:r>
          </w:p>
        </w:tc>
        <w:tc>
          <w:tcPr>
            <w:tcW w:w="7174" w:type="dxa"/>
          </w:tcPr>
          <w:p w14:paraId="2391F1F8"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education level of women is classified into four categories: 'no education' (0), 'primary' (1), 'secondary' (2), 'higher' (3).</w:t>
            </w:r>
          </w:p>
        </w:tc>
      </w:tr>
      <w:tr w:rsidR="00A22DF6" w:rsidRPr="00DB3E4F" w14:paraId="29B0D6D5"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6359BD9E"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Mother's age</w:t>
            </w:r>
          </w:p>
        </w:tc>
        <w:tc>
          <w:tcPr>
            <w:tcW w:w="7174" w:type="dxa"/>
          </w:tcPr>
          <w:p w14:paraId="04CC38EF"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age of women has four categories: '15–19' (1), '20–29' (2), '30–29' (3), '40–49' (4)</w:t>
            </w:r>
          </w:p>
        </w:tc>
      </w:tr>
      <w:tr w:rsidR="00A22DF6" w:rsidRPr="00DB3E4F" w14:paraId="1171D24F"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002E7117"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Mother smoking exposure</w:t>
            </w:r>
          </w:p>
        </w:tc>
        <w:tc>
          <w:tcPr>
            <w:tcW w:w="7174" w:type="dxa"/>
          </w:tcPr>
          <w:p w14:paraId="10B52C51"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Mother's smoking </w:t>
            </w:r>
            <w:proofErr w:type="spellStart"/>
            <w:r w:rsidRPr="00DB3E4F">
              <w:rPr>
                <w:rFonts w:ascii="Arial" w:eastAsia="Times New Roman" w:hAnsi="Arial" w:cs="Arial"/>
                <w:color w:val="000000"/>
              </w:rPr>
              <w:t>behavior</w:t>
            </w:r>
            <w:proofErr w:type="spellEnd"/>
            <w:r w:rsidRPr="00DB3E4F">
              <w:rPr>
                <w:rFonts w:ascii="Arial" w:eastAsia="Times New Roman" w:hAnsi="Arial" w:cs="Arial"/>
                <w:color w:val="000000"/>
              </w:rPr>
              <w:t xml:space="preserve"> is recorded as follows: (1) if she smokes bidis and cigarettes regularly, and (2) for never smokers.</w:t>
            </w:r>
          </w:p>
        </w:tc>
      </w:tr>
      <w:tr w:rsidR="00A22DF6" w:rsidRPr="00DB3E4F" w14:paraId="416B210B" w14:textId="77777777" w:rsidTr="00434EC5">
        <w:trPr>
          <w:trHeight w:val="1881"/>
        </w:trPr>
        <w:tc>
          <w:tcPr>
            <w:cnfStyle w:val="001000000000" w:firstRow="0" w:lastRow="0" w:firstColumn="1" w:lastColumn="0" w:oddVBand="0" w:evenVBand="0" w:oddHBand="0" w:evenHBand="0" w:firstRowFirstColumn="0" w:firstRowLastColumn="0" w:lastRowFirstColumn="0" w:lastRowLastColumn="0"/>
            <w:tcW w:w="1980" w:type="dxa"/>
            <w:noWrap/>
          </w:tcPr>
          <w:p w14:paraId="569DC8FE"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lastRenderedPageBreak/>
              <w:t xml:space="preserve">Mother exposure to mass media </w:t>
            </w:r>
          </w:p>
        </w:tc>
        <w:tc>
          <w:tcPr>
            <w:tcW w:w="7174" w:type="dxa"/>
          </w:tcPr>
          <w:p w14:paraId="7E348F51"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Exposure to mass media (contents of newspapers/magazines, television, and radio) is divided into four categories: (0) 'no' (the respondent is not exposed to any mass media), (1) 'low' (the respondent is exposed to any one type of mass media); (2)  'medium' (exposed to any two types of mass media); (3) 'high' (the respondent is exposed to all three types of mass media).</w:t>
            </w:r>
          </w:p>
        </w:tc>
      </w:tr>
      <w:tr w:rsidR="00A22DF6" w:rsidRPr="00DB3E4F" w14:paraId="20A1D4B6"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45DF7E55"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Mother had respiratory diseases/asthma</w:t>
            </w:r>
          </w:p>
        </w:tc>
        <w:tc>
          <w:tcPr>
            <w:tcW w:w="7174" w:type="dxa"/>
          </w:tcPr>
          <w:p w14:paraId="29FE6CD4"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Chronic respiratory disease in women, including asthma, is classified as: (0) No, and (1) Yes."</w:t>
            </w:r>
          </w:p>
        </w:tc>
      </w:tr>
      <w:tr w:rsidR="00A22DF6" w:rsidRPr="00DB3E4F" w14:paraId="315426CA"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7B6A1FD5" w14:textId="77777777" w:rsidR="00A22DF6" w:rsidRPr="00DB3E4F" w:rsidRDefault="00A22DF6" w:rsidP="006B53D9">
            <w:pPr>
              <w:pStyle w:val="ListParagraph"/>
              <w:numPr>
                <w:ilvl w:val="0"/>
                <w:numId w:val="4"/>
              </w:numPr>
              <w:spacing w:after="0" w:line="276" w:lineRule="auto"/>
              <w:jc w:val="both"/>
              <w:rPr>
                <w:rFonts w:ascii="Arial" w:eastAsia="Times New Roman" w:hAnsi="Arial" w:cs="Arial"/>
                <w:b w:val="0"/>
                <w:bCs w:val="0"/>
              </w:rPr>
            </w:pPr>
            <w:r w:rsidRPr="00DB3E4F">
              <w:rPr>
                <w:rFonts w:ascii="Arial" w:eastAsia="Times New Roman" w:hAnsi="Arial" w:cs="Arial"/>
              </w:rPr>
              <w:t>Children Characteristics</w:t>
            </w:r>
          </w:p>
        </w:tc>
      </w:tr>
      <w:tr w:rsidR="00A22DF6" w:rsidRPr="00DB3E4F" w14:paraId="094B6151" w14:textId="77777777" w:rsidTr="00434EC5">
        <w:trPr>
          <w:trHeight w:val="730"/>
        </w:trPr>
        <w:tc>
          <w:tcPr>
            <w:cnfStyle w:val="001000000000" w:firstRow="0" w:lastRow="0" w:firstColumn="1" w:lastColumn="0" w:oddVBand="0" w:evenVBand="0" w:oddHBand="0" w:evenHBand="0" w:firstRowFirstColumn="0" w:firstRowLastColumn="0" w:lastRowFirstColumn="0" w:lastRowLastColumn="0"/>
            <w:tcW w:w="1980" w:type="dxa"/>
            <w:noWrap/>
          </w:tcPr>
          <w:p w14:paraId="0460E954"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Age of Child (Months)</w:t>
            </w:r>
          </w:p>
        </w:tc>
        <w:tc>
          <w:tcPr>
            <w:tcW w:w="7174" w:type="dxa"/>
          </w:tcPr>
          <w:p w14:paraId="14E3FC1B"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age of the child at the time of survey is recorded in completed months as follows: (1) 0-11 months; (2) 12-23 months; (3) 24-35 months; (4) 36-47 months; and (5) 48-59 months.</w:t>
            </w:r>
          </w:p>
        </w:tc>
      </w:tr>
      <w:tr w:rsidR="00A22DF6" w:rsidRPr="00DB3E4F" w14:paraId="1A45D7A4"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2BE11B2C"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Sex of the child </w:t>
            </w:r>
          </w:p>
        </w:tc>
        <w:tc>
          <w:tcPr>
            <w:tcW w:w="7174" w:type="dxa"/>
          </w:tcPr>
          <w:p w14:paraId="75DC2A0B"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sex of the child was used as original (1) male (2) female</w:t>
            </w:r>
          </w:p>
        </w:tc>
      </w:tr>
      <w:tr w:rsidR="00A22DF6" w:rsidRPr="00DB3E4F" w14:paraId="40A73391" w14:textId="77777777" w:rsidTr="00434EC5">
        <w:trPr>
          <w:trHeight w:val="1095"/>
        </w:trPr>
        <w:tc>
          <w:tcPr>
            <w:cnfStyle w:val="001000000000" w:firstRow="0" w:lastRow="0" w:firstColumn="1" w:lastColumn="0" w:oddVBand="0" w:evenVBand="0" w:oddHBand="0" w:evenHBand="0" w:firstRowFirstColumn="0" w:firstRowLastColumn="0" w:lastRowFirstColumn="0" w:lastRowLastColumn="0"/>
            <w:tcW w:w="1980" w:type="dxa"/>
            <w:noWrap/>
          </w:tcPr>
          <w:p w14:paraId="046E7AEF"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Child Nutrition Status </w:t>
            </w:r>
          </w:p>
        </w:tc>
        <w:tc>
          <w:tcPr>
            <w:tcW w:w="7174" w:type="dxa"/>
          </w:tcPr>
          <w:p w14:paraId="1D6ED9D3"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As per the NFHS guideline, the children whose weight-for-age Z-score (WAZ) is below minus two standard deviations (-2 SD) from the median are classified as underweight. On the other hand, children whose WAZ score is below minus three standard deviations (-3 SD) from the median are considered as severely underweight. </w:t>
            </w:r>
          </w:p>
        </w:tc>
      </w:tr>
      <w:tr w:rsidR="00A22DF6" w:rsidRPr="00DB3E4F" w14:paraId="1FB1C8E8" w14:textId="77777777" w:rsidTr="00434EC5">
        <w:trPr>
          <w:trHeight w:val="730"/>
        </w:trPr>
        <w:tc>
          <w:tcPr>
            <w:cnfStyle w:val="001000000000" w:firstRow="0" w:lastRow="0" w:firstColumn="1" w:lastColumn="0" w:oddVBand="0" w:evenVBand="0" w:oddHBand="0" w:evenHBand="0" w:firstRowFirstColumn="0" w:firstRowLastColumn="0" w:lastRowFirstColumn="0" w:lastRowLastColumn="0"/>
            <w:tcW w:w="1980" w:type="dxa"/>
            <w:noWrap/>
          </w:tcPr>
          <w:p w14:paraId="69721931"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Whether the child had diarrhoea</w:t>
            </w:r>
          </w:p>
        </w:tc>
        <w:tc>
          <w:tcPr>
            <w:tcW w:w="7174" w:type="dxa"/>
          </w:tcPr>
          <w:p w14:paraId="593D4CA2"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Childhood </w:t>
            </w:r>
            <w:proofErr w:type="spellStart"/>
            <w:r w:rsidRPr="00DB3E4F">
              <w:rPr>
                <w:rFonts w:ascii="Arial" w:eastAsia="Times New Roman" w:hAnsi="Arial" w:cs="Arial"/>
                <w:color w:val="000000"/>
              </w:rPr>
              <w:t>diarrohea</w:t>
            </w:r>
            <w:proofErr w:type="spellEnd"/>
            <w:r w:rsidRPr="00DB3E4F">
              <w:rPr>
                <w:rFonts w:ascii="Arial" w:eastAsia="Times New Roman" w:hAnsi="Arial" w:cs="Arial"/>
                <w:color w:val="000000"/>
              </w:rPr>
              <w:t xml:space="preserve"> is classified as: (0) No, and (1) Yes.</w:t>
            </w:r>
          </w:p>
        </w:tc>
      </w:tr>
      <w:tr w:rsidR="00A22DF6" w:rsidRPr="00DB3E4F" w14:paraId="3B8A441C"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02752EE6"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Child’s birth order</w:t>
            </w:r>
          </w:p>
        </w:tc>
        <w:tc>
          <w:tcPr>
            <w:tcW w:w="7174" w:type="dxa"/>
          </w:tcPr>
          <w:p w14:paraId="6494CD06"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original birth order of the child was categorized into two groups: (1) less than 3, and (2) 3 or more.</w:t>
            </w:r>
          </w:p>
        </w:tc>
      </w:tr>
      <w:tr w:rsidR="00A22DF6" w:rsidRPr="00DB3E4F" w14:paraId="0956B2EB" w14:textId="77777777" w:rsidTr="00434EC5">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4263CA5A" w14:textId="77777777" w:rsidR="00A22DF6" w:rsidRPr="00DB3E4F" w:rsidRDefault="00A22DF6" w:rsidP="006B53D9">
            <w:pPr>
              <w:pStyle w:val="ListParagraph"/>
              <w:numPr>
                <w:ilvl w:val="0"/>
                <w:numId w:val="4"/>
              </w:numPr>
              <w:spacing w:after="0" w:line="276" w:lineRule="auto"/>
              <w:jc w:val="both"/>
              <w:rPr>
                <w:rFonts w:ascii="Arial" w:eastAsia="Times New Roman" w:hAnsi="Arial" w:cs="Arial"/>
                <w:b w:val="0"/>
                <w:bCs w:val="0"/>
              </w:rPr>
            </w:pPr>
            <w:r w:rsidRPr="00DB3E4F">
              <w:rPr>
                <w:rFonts w:ascii="Arial" w:eastAsia="Times New Roman" w:hAnsi="Arial" w:cs="Arial"/>
              </w:rPr>
              <w:t>Others</w:t>
            </w:r>
          </w:p>
        </w:tc>
      </w:tr>
      <w:tr w:rsidR="00A22DF6" w:rsidRPr="00DB3E4F" w14:paraId="52995F11" w14:textId="77777777" w:rsidTr="00434EC5">
        <w:trPr>
          <w:trHeight w:val="699"/>
        </w:trPr>
        <w:tc>
          <w:tcPr>
            <w:cnfStyle w:val="001000000000" w:firstRow="0" w:lastRow="0" w:firstColumn="1" w:lastColumn="0" w:oddVBand="0" w:evenVBand="0" w:oddHBand="0" w:evenHBand="0" w:firstRowFirstColumn="0" w:firstRowLastColumn="0" w:lastRowFirstColumn="0" w:lastRowLastColumn="0"/>
            <w:tcW w:w="1980" w:type="dxa"/>
            <w:noWrap/>
          </w:tcPr>
          <w:p w14:paraId="5E1A9B24" w14:textId="77777777" w:rsidR="00A22DF6" w:rsidRPr="00DB3E4F" w:rsidRDefault="00A22DF6" w:rsidP="006B53D9">
            <w:pPr>
              <w:jc w:val="both"/>
              <w:rPr>
                <w:rFonts w:ascii="Arial" w:eastAsia="Times New Roman" w:hAnsi="Arial" w:cs="Arial"/>
                <w:b w:val="0"/>
                <w:bCs w:val="0"/>
                <w:color w:val="000000"/>
              </w:rPr>
            </w:pPr>
            <w:r w:rsidRPr="00DB3E4F">
              <w:rPr>
                <w:rFonts w:ascii="Arial" w:eastAsia="Times New Roman" w:hAnsi="Arial" w:cs="Arial"/>
                <w:color w:val="000000"/>
              </w:rPr>
              <w:t xml:space="preserve">Regions in India </w:t>
            </w:r>
          </w:p>
        </w:tc>
        <w:tc>
          <w:tcPr>
            <w:tcW w:w="7174" w:type="dxa"/>
          </w:tcPr>
          <w:p w14:paraId="3DBE8FA4" w14:textId="77777777" w:rsidR="00A22DF6" w:rsidRPr="00DB3E4F" w:rsidRDefault="00A22DF6" w:rsidP="006B53D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NFHS categorizes the regions as follows: The Northern region comprises Chandigarh, Delhi, Haryana, Himachal Pradesh, Jammu &amp; Kashmir, Punjab, Rajasthan, Uttarakhand, and Ladakh. The Eastern region includes Bihar, Jharkhand, Odisha, and West Bengal. The North-Eastern region is made up of Arunachal Pradesh, Assam, Manipur, Meghalaya, Mizoram, Nagaland, Sikkim, and Tripura. The Central region consists of Chhattisgarh, Madhya Pradesh, and Uttar Pradesh. The Western region encompasses Dadra &amp; Nagar Haveli, Daman &amp; Diu, Goa, Gujarat, and Maharashtra. Lastly, the Southern region contains Andaman &amp; Nicobar Islands, Andhra Pradesh, Karnataka, Kerala, Lakshadweep, Puducherry, Tamil Nadu, and Telangana.</w:t>
            </w:r>
          </w:p>
        </w:tc>
      </w:tr>
    </w:tbl>
    <w:p w14:paraId="62668BD7" w14:textId="77777777" w:rsidR="00A22DF6" w:rsidRPr="00DB3E4F" w:rsidRDefault="00A22DF6" w:rsidP="006B53D9">
      <w:pPr>
        <w:spacing w:line="360" w:lineRule="auto"/>
        <w:jc w:val="both"/>
        <w:rPr>
          <w:rFonts w:ascii="Arial" w:hAnsi="Arial" w:cs="Arial"/>
          <w:color w:val="000000" w:themeColor="text1"/>
        </w:rPr>
      </w:pPr>
    </w:p>
    <w:p w14:paraId="303708A6" w14:textId="5787E5C6" w:rsidR="009A4E77" w:rsidRPr="00DB3E4F" w:rsidRDefault="00DB3E4F" w:rsidP="006B53D9">
      <w:pPr>
        <w:pStyle w:val="Heading2"/>
        <w:jc w:val="both"/>
        <w:rPr>
          <w:rFonts w:ascii="Arial" w:hAnsi="Arial" w:cs="Arial"/>
          <w:sz w:val="22"/>
          <w:szCs w:val="22"/>
        </w:rPr>
      </w:pPr>
      <w:r w:rsidRPr="00DB3E4F">
        <w:rPr>
          <w:rFonts w:ascii="Arial" w:hAnsi="Arial" w:cs="Arial"/>
          <w:sz w:val="22"/>
          <w:szCs w:val="22"/>
        </w:rPr>
        <w:t xml:space="preserve">2.4 </w:t>
      </w:r>
      <w:r w:rsidR="009A4E77" w:rsidRPr="00DB3E4F">
        <w:rPr>
          <w:rFonts w:ascii="Arial" w:hAnsi="Arial" w:cs="Arial"/>
          <w:sz w:val="22"/>
          <w:szCs w:val="22"/>
        </w:rPr>
        <w:t xml:space="preserve">Spatial Analysis </w:t>
      </w:r>
    </w:p>
    <w:p w14:paraId="25E8BF86" w14:textId="77777777" w:rsidR="00F61399" w:rsidRDefault="00A22DF6" w:rsidP="006B53D9">
      <w:pPr>
        <w:tabs>
          <w:tab w:val="left" w:pos="1161"/>
        </w:tabs>
        <w:spacing w:line="360" w:lineRule="auto"/>
        <w:jc w:val="both"/>
        <w:rPr>
          <w:rFonts w:ascii="Arial" w:hAnsi="Arial" w:cs="Arial"/>
          <w:color w:val="000000" w:themeColor="text1"/>
        </w:rPr>
      </w:pPr>
      <w:r w:rsidRPr="00F61399">
        <w:rPr>
          <w:rFonts w:ascii="Arial" w:hAnsi="Arial" w:cs="Arial"/>
          <w:color w:val="000000" w:themeColor="text1"/>
        </w:rPr>
        <w:t xml:space="preserve">Based on NFHS-V data, we conducted some studies using a spatial autocorrelation analysis to identify the spatial clustering patterns of childhood diarrhoea across districts in India (Ghosh et al., 2023). The same measure was used for the ARI prevalence and for clustering analysis </w:t>
      </w:r>
      <w:r w:rsidRPr="00F61399">
        <w:rPr>
          <w:rFonts w:ascii="Arial" w:hAnsi="Arial" w:cs="Arial"/>
          <w:color w:val="000000" w:themeColor="text1"/>
        </w:rPr>
        <w:lastRenderedPageBreak/>
        <w:t xml:space="preserve">using the latest data from NFHS-5. We </w:t>
      </w:r>
      <w:proofErr w:type="spellStart"/>
      <w:r w:rsidRPr="00F61399">
        <w:rPr>
          <w:rFonts w:ascii="Arial" w:hAnsi="Arial" w:cs="Arial"/>
          <w:color w:val="000000" w:themeColor="text1"/>
        </w:rPr>
        <w:t>analyzed</w:t>
      </w:r>
      <w:proofErr w:type="spellEnd"/>
      <w:r w:rsidRPr="00F61399">
        <w:rPr>
          <w:rFonts w:ascii="Arial" w:hAnsi="Arial" w:cs="Arial"/>
          <w:color w:val="000000" w:themeColor="text1"/>
        </w:rPr>
        <w:t xml:space="preserve"> the data with both methods. (</w:t>
      </w:r>
      <w:proofErr w:type="spellStart"/>
      <w:r w:rsidRPr="00F61399">
        <w:rPr>
          <w:rFonts w:ascii="Arial" w:hAnsi="Arial" w:cs="Arial"/>
          <w:color w:val="000000" w:themeColor="text1"/>
        </w:rPr>
        <w:t>i</w:t>
      </w:r>
      <w:proofErr w:type="spellEnd"/>
      <w:r w:rsidRPr="00F61399">
        <w:rPr>
          <w:rFonts w:ascii="Arial" w:hAnsi="Arial" w:cs="Arial"/>
          <w:color w:val="000000" w:themeColor="text1"/>
        </w:rPr>
        <w:t>) Moran's I, provides a general indication of the spatial autocorrelation of a dataset over the neighbourhood districts. (ii) Local indicator of spatial association (LISA) that identifies the spatial clusters or outliers for each location in a dataset.</w:t>
      </w:r>
      <w:bookmarkStart w:id="5" w:name="_Hlk168589059"/>
    </w:p>
    <w:p w14:paraId="70C7E888" w14:textId="77777777" w:rsidR="00F61399" w:rsidRDefault="001442EF" w:rsidP="006B53D9">
      <w:pPr>
        <w:tabs>
          <w:tab w:val="left" w:pos="1161"/>
        </w:tabs>
        <w:spacing w:line="360" w:lineRule="auto"/>
        <w:jc w:val="both"/>
        <w:rPr>
          <w:rFonts w:ascii="Arial" w:hAnsi="Arial" w:cs="Arial"/>
          <w:color w:val="000000" w:themeColor="text1"/>
        </w:rPr>
      </w:pPr>
      <w:r w:rsidRPr="00F61399">
        <w:rPr>
          <w:rFonts w:ascii="Arial" w:hAnsi="Arial" w:cs="Arial"/>
          <w:b/>
          <w:bCs/>
        </w:rPr>
        <w:t>Moran’s I</w:t>
      </w:r>
      <w:r w:rsidR="00503A81" w:rsidRPr="00F61399">
        <w:rPr>
          <w:rFonts w:ascii="Arial" w:hAnsi="Arial" w:cs="Arial"/>
          <w:b/>
          <w:bCs/>
        </w:rPr>
        <w:t>:</w:t>
      </w:r>
      <w:r w:rsidR="00C37C71" w:rsidRPr="00F61399">
        <w:rPr>
          <w:rFonts w:ascii="Arial" w:hAnsi="Arial" w:cs="Arial"/>
          <w:color w:val="000000" w:themeColor="text1"/>
        </w:rPr>
        <w:t xml:space="preserve"> </w:t>
      </w:r>
      <w:r w:rsidR="00A22DF6" w:rsidRPr="00F61399">
        <w:rPr>
          <w:rFonts w:ascii="Arial" w:hAnsi="Arial" w:cs="Arial"/>
          <w:color w:val="000000" w:themeColor="text1"/>
        </w:rPr>
        <w:t>The spatial autocorrelation is computed using a global measure of Moran’s I statistic which measures the extent to which data points are randomly or perfectly clustered and similar to their spatial neighbours (</w:t>
      </w:r>
      <w:proofErr w:type="spellStart"/>
      <w:r w:rsidR="00A22DF6" w:rsidRPr="00F61399">
        <w:rPr>
          <w:rFonts w:ascii="Arial" w:hAnsi="Arial" w:cs="Arial"/>
          <w:color w:val="000000" w:themeColor="text1"/>
        </w:rPr>
        <w:t>Anselin</w:t>
      </w:r>
      <w:proofErr w:type="spellEnd"/>
      <w:r w:rsidR="00A22DF6" w:rsidRPr="00F61399">
        <w:rPr>
          <w:rFonts w:ascii="Arial" w:hAnsi="Arial" w:cs="Arial"/>
          <w:color w:val="000000" w:themeColor="text1"/>
        </w:rPr>
        <w:t xml:space="preserve">, 2013; </w:t>
      </w:r>
      <w:proofErr w:type="spellStart"/>
      <w:r w:rsidR="00A22DF6" w:rsidRPr="00F61399">
        <w:rPr>
          <w:rFonts w:ascii="Arial" w:hAnsi="Arial" w:cs="Arial"/>
          <w:color w:val="000000" w:themeColor="text1"/>
        </w:rPr>
        <w:t>Bivand</w:t>
      </w:r>
      <w:proofErr w:type="spellEnd"/>
      <w:r w:rsidR="00A22DF6" w:rsidRPr="00F61399">
        <w:rPr>
          <w:rFonts w:ascii="Arial" w:hAnsi="Arial" w:cs="Arial"/>
          <w:color w:val="000000" w:themeColor="text1"/>
        </w:rPr>
        <w:t xml:space="preserve"> et al., 2015). It measures how similar an object is to its </w:t>
      </w:r>
      <w:proofErr w:type="spellStart"/>
      <w:r w:rsidR="00A22DF6" w:rsidRPr="00F61399">
        <w:rPr>
          <w:rFonts w:ascii="Arial" w:hAnsi="Arial" w:cs="Arial"/>
          <w:color w:val="000000" w:themeColor="text1"/>
        </w:rPr>
        <w:t>neighboring</w:t>
      </w:r>
      <w:proofErr w:type="spellEnd"/>
      <w:r w:rsidR="00A22DF6" w:rsidRPr="00F61399">
        <w:rPr>
          <w:rFonts w:ascii="Arial" w:hAnsi="Arial" w:cs="Arial"/>
          <w:color w:val="000000" w:themeColor="text1"/>
        </w:rPr>
        <w:t xml:space="preserve"> objects and calculates a correlation coefficient that reflects the overall spatial autocorrelation of the data set. Moran’s- I is between −1 and +1 (</w:t>
      </w:r>
      <w:proofErr w:type="spellStart"/>
      <w:r w:rsidR="00A22DF6" w:rsidRPr="00F61399">
        <w:rPr>
          <w:rFonts w:ascii="Arial" w:hAnsi="Arial" w:cs="Arial"/>
          <w:color w:val="000000" w:themeColor="text1"/>
        </w:rPr>
        <w:t>Anselin</w:t>
      </w:r>
      <w:proofErr w:type="spellEnd"/>
      <w:r w:rsidR="00A22DF6" w:rsidRPr="00F61399">
        <w:rPr>
          <w:rFonts w:ascii="Arial" w:hAnsi="Arial" w:cs="Arial"/>
          <w:color w:val="000000" w:themeColor="text1"/>
        </w:rPr>
        <w:t xml:space="preserve">, 2013; </w:t>
      </w:r>
      <w:proofErr w:type="spellStart"/>
      <w:r w:rsidR="00A22DF6" w:rsidRPr="00F61399">
        <w:rPr>
          <w:rFonts w:ascii="Arial" w:hAnsi="Arial" w:cs="Arial"/>
          <w:color w:val="000000" w:themeColor="text1"/>
        </w:rPr>
        <w:t>Bivand</w:t>
      </w:r>
      <w:proofErr w:type="spellEnd"/>
      <w:r w:rsidR="00A22DF6" w:rsidRPr="00F61399">
        <w:rPr>
          <w:rFonts w:ascii="Arial" w:hAnsi="Arial" w:cs="Arial"/>
          <w:color w:val="000000" w:themeColor="text1"/>
        </w:rPr>
        <w:t xml:space="preserve"> et al., 2015; Ghosh et al., 2020).</w:t>
      </w:r>
      <w:bookmarkStart w:id="6" w:name="_Hlk168589081"/>
      <w:bookmarkEnd w:id="5"/>
    </w:p>
    <w:p w14:paraId="2529DFF5" w14:textId="77777777" w:rsidR="00F61399" w:rsidRDefault="001442EF" w:rsidP="006B53D9">
      <w:pPr>
        <w:tabs>
          <w:tab w:val="left" w:pos="1161"/>
        </w:tabs>
        <w:spacing w:line="360" w:lineRule="auto"/>
        <w:jc w:val="both"/>
        <w:rPr>
          <w:rFonts w:ascii="Arial" w:hAnsi="Arial" w:cs="Arial"/>
        </w:rPr>
      </w:pPr>
      <w:r w:rsidRPr="00F61399">
        <w:rPr>
          <w:rFonts w:ascii="Arial" w:hAnsi="Arial" w:cs="Arial"/>
          <w:b/>
          <w:bCs/>
        </w:rPr>
        <w:t>Local Indicators of Spatial Autocorrelation (LISA)</w:t>
      </w:r>
      <w:r w:rsidR="00503A81" w:rsidRPr="00F61399">
        <w:rPr>
          <w:rFonts w:ascii="Arial" w:hAnsi="Arial" w:cs="Arial"/>
          <w:b/>
          <w:bCs/>
        </w:rPr>
        <w:t>:</w:t>
      </w:r>
      <w:r w:rsidR="00AF65CA" w:rsidRPr="00F61399">
        <w:rPr>
          <w:rFonts w:ascii="Arial" w:hAnsi="Arial" w:cs="Arial"/>
          <w:color w:val="000000" w:themeColor="text1"/>
        </w:rPr>
        <w:t xml:space="preserve"> </w:t>
      </w:r>
      <w:r w:rsidR="00A22DF6" w:rsidRPr="00F61399">
        <w:rPr>
          <w:rFonts w:ascii="Arial" w:hAnsi="Arial" w:cs="Arial"/>
          <w:color w:val="000000" w:themeColor="text1"/>
        </w:rPr>
        <w:t>LISA map is a measure of autocorrelation across neighbourhood districts (</w:t>
      </w:r>
      <w:proofErr w:type="spellStart"/>
      <w:r w:rsidR="00A22DF6" w:rsidRPr="00F61399">
        <w:rPr>
          <w:rFonts w:ascii="Arial" w:hAnsi="Arial" w:cs="Arial"/>
          <w:color w:val="000000" w:themeColor="text1"/>
        </w:rPr>
        <w:t>Anselin</w:t>
      </w:r>
      <w:proofErr w:type="spellEnd"/>
      <w:r w:rsidR="00A22DF6" w:rsidRPr="00F61399">
        <w:rPr>
          <w:rFonts w:ascii="Arial" w:hAnsi="Arial" w:cs="Arial"/>
          <w:color w:val="000000" w:themeColor="text1"/>
        </w:rPr>
        <w:t xml:space="preserve">, 2013; </w:t>
      </w:r>
      <w:proofErr w:type="spellStart"/>
      <w:r w:rsidR="00A22DF6" w:rsidRPr="00F61399">
        <w:rPr>
          <w:rFonts w:ascii="Arial" w:hAnsi="Arial" w:cs="Arial"/>
          <w:color w:val="000000" w:themeColor="text1"/>
        </w:rPr>
        <w:t>Bivand</w:t>
      </w:r>
      <w:proofErr w:type="spellEnd"/>
      <w:r w:rsidR="00A22DF6" w:rsidRPr="00F61399">
        <w:rPr>
          <w:rFonts w:ascii="Arial" w:hAnsi="Arial" w:cs="Arial"/>
          <w:color w:val="000000" w:themeColor="text1"/>
        </w:rPr>
        <w:t xml:space="preserve"> et al., 2015; Ghosh et al., 2020; Ghosh et al., 2023). LISA measures the similarity of its values with the values of its </w:t>
      </w:r>
      <w:proofErr w:type="spellStart"/>
      <w:r w:rsidR="00A22DF6" w:rsidRPr="00F61399">
        <w:rPr>
          <w:rFonts w:ascii="Arial" w:hAnsi="Arial" w:cs="Arial"/>
          <w:color w:val="000000" w:themeColor="text1"/>
        </w:rPr>
        <w:t>neighboring</w:t>
      </w:r>
      <w:proofErr w:type="spellEnd"/>
      <w:r w:rsidR="00A22DF6" w:rsidRPr="00F61399">
        <w:rPr>
          <w:rFonts w:ascii="Arial" w:hAnsi="Arial" w:cs="Arial"/>
          <w:color w:val="000000" w:themeColor="text1"/>
        </w:rPr>
        <w:t xml:space="preserve"> districts and also checks the significance level at each location. LISA map shows results for three scenarios:</w:t>
      </w:r>
      <w:r w:rsidR="00A22DF6" w:rsidRPr="00F61399">
        <w:rPr>
          <w:rFonts w:ascii="Arial" w:hAnsi="Arial" w:cs="Arial"/>
        </w:rPr>
        <w:t xml:space="preserve"> </w:t>
      </w:r>
    </w:p>
    <w:p w14:paraId="342776A9" w14:textId="4030A4AA" w:rsidR="009E70E1" w:rsidRPr="00F61399" w:rsidRDefault="001442EF" w:rsidP="006B53D9">
      <w:pPr>
        <w:pStyle w:val="ListParagraph"/>
        <w:numPr>
          <w:ilvl w:val="0"/>
          <w:numId w:val="1"/>
        </w:numPr>
        <w:tabs>
          <w:tab w:val="left" w:pos="1161"/>
        </w:tabs>
        <w:spacing w:line="240" w:lineRule="auto"/>
        <w:jc w:val="both"/>
        <w:rPr>
          <w:rFonts w:ascii="Arial" w:hAnsi="Arial" w:cs="Arial"/>
          <w:b/>
          <w:bCs/>
        </w:rPr>
      </w:pPr>
      <w:r w:rsidRPr="00F61399">
        <w:rPr>
          <w:rFonts w:ascii="Arial" w:hAnsi="Arial" w:cs="Arial"/>
          <w:b/>
          <w:bCs/>
        </w:rPr>
        <w:t>Hot-Spots</w:t>
      </w:r>
    </w:p>
    <w:p w14:paraId="69000B75" w14:textId="2E616D8E" w:rsidR="009E70E1" w:rsidRPr="00DB3E4F" w:rsidRDefault="001442EF" w:rsidP="006B53D9">
      <w:pPr>
        <w:pStyle w:val="ListParagraph"/>
        <w:numPr>
          <w:ilvl w:val="0"/>
          <w:numId w:val="2"/>
        </w:numPr>
        <w:tabs>
          <w:tab w:val="left" w:pos="1161"/>
        </w:tabs>
        <w:spacing w:line="240" w:lineRule="auto"/>
        <w:jc w:val="both"/>
        <w:rPr>
          <w:rFonts w:ascii="Arial" w:hAnsi="Arial" w:cs="Arial"/>
        </w:rPr>
      </w:pPr>
      <w:r w:rsidRPr="00DB3E4F">
        <w:rPr>
          <w:rFonts w:ascii="Arial" w:hAnsi="Arial" w:cs="Arial"/>
        </w:rPr>
        <w:t xml:space="preserve">High-high: High values with similar neighbours. </w:t>
      </w:r>
    </w:p>
    <w:p w14:paraId="41C46E15" w14:textId="77777777" w:rsidR="009E70E1" w:rsidRPr="00DB3E4F" w:rsidRDefault="001442EF" w:rsidP="006B53D9">
      <w:pPr>
        <w:pStyle w:val="ListParagraph"/>
        <w:numPr>
          <w:ilvl w:val="0"/>
          <w:numId w:val="1"/>
        </w:numPr>
        <w:tabs>
          <w:tab w:val="left" w:pos="1161"/>
        </w:tabs>
        <w:spacing w:line="240" w:lineRule="auto"/>
        <w:jc w:val="both"/>
        <w:rPr>
          <w:rFonts w:ascii="Arial" w:hAnsi="Arial" w:cs="Arial"/>
          <w:b/>
          <w:bCs/>
        </w:rPr>
      </w:pPr>
      <w:r w:rsidRPr="00DB3E4F">
        <w:rPr>
          <w:rFonts w:ascii="Arial" w:hAnsi="Arial" w:cs="Arial"/>
          <w:b/>
          <w:bCs/>
        </w:rPr>
        <w:t>Cold-Spots:</w:t>
      </w:r>
    </w:p>
    <w:p w14:paraId="27BFE8A8" w14:textId="77777777" w:rsidR="009E70E1" w:rsidRPr="00DB3E4F" w:rsidRDefault="001442EF" w:rsidP="006B53D9">
      <w:pPr>
        <w:pStyle w:val="ListParagraph"/>
        <w:numPr>
          <w:ilvl w:val="0"/>
          <w:numId w:val="2"/>
        </w:numPr>
        <w:tabs>
          <w:tab w:val="left" w:pos="1161"/>
        </w:tabs>
        <w:spacing w:line="240" w:lineRule="auto"/>
        <w:jc w:val="both"/>
        <w:rPr>
          <w:rFonts w:ascii="Arial" w:hAnsi="Arial" w:cs="Arial"/>
        </w:rPr>
      </w:pPr>
      <w:r w:rsidRPr="00DB3E4F">
        <w:rPr>
          <w:rFonts w:ascii="Arial" w:hAnsi="Arial" w:cs="Arial"/>
        </w:rPr>
        <w:t xml:space="preserve">Low-low: Low values with similar neighbours. </w:t>
      </w:r>
    </w:p>
    <w:p w14:paraId="084D4462" w14:textId="77777777" w:rsidR="009E70E1" w:rsidRPr="00DB3E4F" w:rsidRDefault="001442EF" w:rsidP="006B53D9">
      <w:pPr>
        <w:pStyle w:val="ListParagraph"/>
        <w:numPr>
          <w:ilvl w:val="0"/>
          <w:numId w:val="1"/>
        </w:numPr>
        <w:tabs>
          <w:tab w:val="left" w:pos="1161"/>
        </w:tabs>
        <w:spacing w:line="240" w:lineRule="auto"/>
        <w:jc w:val="both"/>
        <w:rPr>
          <w:rFonts w:ascii="Arial" w:hAnsi="Arial" w:cs="Arial"/>
          <w:b/>
          <w:bCs/>
        </w:rPr>
      </w:pPr>
      <w:r w:rsidRPr="00DB3E4F">
        <w:rPr>
          <w:rFonts w:ascii="Arial" w:hAnsi="Arial" w:cs="Arial"/>
          <w:b/>
          <w:bCs/>
        </w:rPr>
        <w:t>Spatial Outliers</w:t>
      </w:r>
    </w:p>
    <w:p w14:paraId="174524CB" w14:textId="77777777" w:rsidR="009E70E1" w:rsidRPr="00DB3E4F" w:rsidRDefault="001442EF" w:rsidP="006B53D9">
      <w:pPr>
        <w:pStyle w:val="ListParagraph"/>
        <w:numPr>
          <w:ilvl w:val="0"/>
          <w:numId w:val="3"/>
        </w:numPr>
        <w:tabs>
          <w:tab w:val="left" w:pos="1161"/>
        </w:tabs>
        <w:spacing w:line="240" w:lineRule="auto"/>
        <w:jc w:val="both"/>
        <w:rPr>
          <w:rFonts w:ascii="Arial" w:hAnsi="Arial" w:cs="Arial"/>
        </w:rPr>
      </w:pPr>
      <w:r w:rsidRPr="00DB3E4F">
        <w:rPr>
          <w:rFonts w:ascii="Arial" w:hAnsi="Arial" w:cs="Arial"/>
        </w:rPr>
        <w:t xml:space="preserve">Low-high: Low values but with higher values of neighbours. </w:t>
      </w:r>
    </w:p>
    <w:p w14:paraId="52A13445" w14:textId="77777777" w:rsidR="009E70E1" w:rsidRPr="00DB3E4F" w:rsidRDefault="001442EF" w:rsidP="006B53D9">
      <w:pPr>
        <w:pStyle w:val="ListParagraph"/>
        <w:numPr>
          <w:ilvl w:val="0"/>
          <w:numId w:val="3"/>
        </w:numPr>
        <w:tabs>
          <w:tab w:val="left" w:pos="1161"/>
        </w:tabs>
        <w:spacing w:line="240" w:lineRule="auto"/>
        <w:jc w:val="both"/>
        <w:rPr>
          <w:rFonts w:ascii="Arial" w:hAnsi="Arial" w:cs="Arial"/>
        </w:rPr>
      </w:pPr>
      <w:r w:rsidRPr="00DB3E4F">
        <w:rPr>
          <w:rFonts w:ascii="Arial" w:hAnsi="Arial" w:cs="Arial"/>
        </w:rPr>
        <w:t>High-low: High values but with low-value neighbours.</w:t>
      </w:r>
    </w:p>
    <w:p w14:paraId="0D5F2192" w14:textId="77777777" w:rsidR="009E70E1" w:rsidRPr="00DB3E4F" w:rsidRDefault="001442EF" w:rsidP="006B53D9">
      <w:pPr>
        <w:pStyle w:val="ListParagraph"/>
        <w:numPr>
          <w:ilvl w:val="0"/>
          <w:numId w:val="3"/>
        </w:numPr>
        <w:tabs>
          <w:tab w:val="left" w:pos="1161"/>
        </w:tabs>
        <w:spacing w:line="360" w:lineRule="auto"/>
        <w:jc w:val="both"/>
        <w:rPr>
          <w:rFonts w:ascii="Arial" w:hAnsi="Arial" w:cs="Arial"/>
        </w:rPr>
      </w:pPr>
      <w:r w:rsidRPr="00DB3E4F">
        <w:rPr>
          <w:rFonts w:ascii="Arial" w:hAnsi="Arial" w:cs="Arial"/>
        </w:rPr>
        <w:t>no significant local autocorrelation</w:t>
      </w:r>
    </w:p>
    <w:bookmarkEnd w:id="4"/>
    <w:bookmarkEnd w:id="6"/>
    <w:p w14:paraId="1597A41A" w14:textId="4DB2ED00" w:rsidR="009E70E1" w:rsidRPr="00DB3E4F" w:rsidRDefault="00DB3E4F" w:rsidP="006B53D9">
      <w:pPr>
        <w:pStyle w:val="Heading2"/>
        <w:jc w:val="both"/>
        <w:rPr>
          <w:rFonts w:ascii="Arial" w:hAnsi="Arial" w:cs="Arial"/>
          <w:sz w:val="22"/>
          <w:szCs w:val="22"/>
        </w:rPr>
      </w:pPr>
      <w:r w:rsidRPr="00DB3E4F">
        <w:rPr>
          <w:rFonts w:ascii="Arial" w:hAnsi="Arial" w:cs="Arial"/>
          <w:sz w:val="22"/>
          <w:szCs w:val="22"/>
        </w:rPr>
        <w:t xml:space="preserve">2.5 </w:t>
      </w:r>
      <w:r w:rsidR="009A4E77" w:rsidRPr="00DB3E4F">
        <w:rPr>
          <w:rFonts w:ascii="Arial" w:hAnsi="Arial" w:cs="Arial"/>
          <w:sz w:val="22"/>
          <w:szCs w:val="22"/>
        </w:rPr>
        <w:t>Statistical Analysis</w:t>
      </w:r>
    </w:p>
    <w:p w14:paraId="0DD4E1BA" w14:textId="77777777" w:rsidR="006B53D9" w:rsidRPr="006B53D9" w:rsidRDefault="001442EF" w:rsidP="006B53D9">
      <w:pPr>
        <w:pStyle w:val="NormalWeb"/>
        <w:rPr>
          <w:lang w:val="en-US" w:eastAsia="en-US"/>
          <w14:ligatures w14:val="none"/>
        </w:rPr>
      </w:pPr>
      <w:r w:rsidRPr="00DB3E4F">
        <w:rPr>
          <w:rStyle w:val="Heading3Char"/>
          <w:rFonts w:ascii="Arial" w:hAnsi="Arial" w:cs="Arial"/>
          <w:i/>
          <w:iCs/>
          <w:szCs w:val="22"/>
        </w:rPr>
        <w:t>Multilevel Logistics Regression:</w:t>
      </w:r>
      <w:r w:rsidRPr="00DB3E4F">
        <w:rPr>
          <w:rStyle w:val="Heading3Char"/>
          <w:rFonts w:ascii="Arial" w:hAnsi="Arial" w:cs="Arial"/>
          <w:szCs w:val="22"/>
        </w:rPr>
        <w:t xml:space="preserve"> </w:t>
      </w:r>
      <w:r w:rsidR="006B53D9" w:rsidRPr="006B53D9">
        <w:rPr>
          <w:lang w:val="en-US" w:eastAsia="en-US"/>
          <w14:ligatures w14:val="none"/>
        </w:rPr>
        <w:t>Multilevel models are particularly appropriate for the analysis of hierarchical and clustered data structures. Failure to account for such hierarchical clustering may lead to biased estimation of standard errors associated with predictor variables and residual error terms, thereby compromising the validity of statistical inferences. Owing to the sampling design employed in the National Family Health Survey (NFHS), the dataset exhibits a clear hierarchical structure in which women and men are nested within households, households are nested within primary sampling units (PSUs) or villages, and these are further nested within districts and states.</w:t>
      </w:r>
    </w:p>
    <w:p w14:paraId="135ED0C6" w14:textId="08CB6397" w:rsidR="00A22DF6" w:rsidRPr="00A22DF6" w:rsidRDefault="00A22DF6" w:rsidP="006B53D9">
      <w:pPr>
        <w:spacing w:line="360" w:lineRule="auto"/>
        <w:jc w:val="both"/>
        <w:rPr>
          <w:rStyle w:val="Heading3Char"/>
          <w:rFonts w:ascii="Arial" w:hAnsi="Arial" w:cs="Arial"/>
          <w:b w:val="0"/>
          <w:bCs w:val="0"/>
          <w:szCs w:val="22"/>
        </w:rPr>
      </w:pPr>
    </w:p>
    <w:p w14:paraId="7D8BE589" w14:textId="7F428AF5" w:rsidR="009E70E1" w:rsidRPr="00DB3E4F" w:rsidRDefault="00A22DF6" w:rsidP="006B53D9">
      <w:pPr>
        <w:spacing w:after="0" w:line="360" w:lineRule="auto"/>
        <w:jc w:val="both"/>
        <w:rPr>
          <w:rFonts w:ascii="Arial" w:hAnsi="Arial" w:cs="Arial"/>
          <w:shd w:val="clear" w:color="auto" w:fill="FFFFFF"/>
        </w:rPr>
      </w:pPr>
      <w:r w:rsidRPr="00A22DF6">
        <w:rPr>
          <w:rStyle w:val="Heading3Char"/>
          <w:rFonts w:ascii="Arial" w:hAnsi="Arial" w:cs="Arial"/>
          <w:b w:val="0"/>
          <w:bCs w:val="0"/>
          <w:szCs w:val="22"/>
        </w:rPr>
        <w:t xml:space="preserve">This data structure leads to a dataset where observations are not completely independent as they are sampled from the same household or primary sampling unit (PSU). This violates the assumption of independent observations in a simple regression model. Such data sets can be handled by a Multilevel model that also provides standard error adjustments for clustered observations. Another reason for using multilevel logistic regression in this study is to estimate </w:t>
      </w:r>
      <w:r w:rsidRPr="00A22DF6">
        <w:rPr>
          <w:rStyle w:val="Heading3Char"/>
          <w:rFonts w:ascii="Arial" w:hAnsi="Arial" w:cs="Arial"/>
          <w:b w:val="0"/>
          <w:bCs w:val="0"/>
          <w:szCs w:val="22"/>
        </w:rPr>
        <w:lastRenderedPageBreak/>
        <w:t>the effect of contextual variables at the village or community level on the prevalence of childhood ARI. These variables are fixed across individuals within a community, leading to a clustering effect that can only be accounted for through the fitting of a multilevel regression model (Ghosh et al., 2023). A logit model with four levels can be written as</w:t>
      </w:r>
      <w:r w:rsidR="00F61399">
        <w:rPr>
          <w:rStyle w:val="Heading3Char"/>
          <w:rFonts w:ascii="Arial" w:hAnsi="Arial" w:cs="Arial"/>
          <w:b w:val="0"/>
          <w:bCs w:val="0"/>
          <w:szCs w:val="22"/>
        </w:rPr>
        <w:t xml:space="preserve">: </w:t>
      </w:r>
    </w:p>
    <w:p w14:paraId="7AF1BAD7" w14:textId="77777777" w:rsidR="009E70E1" w:rsidRPr="00DB3E4F" w:rsidRDefault="001442EF" w:rsidP="006B53D9">
      <w:pPr>
        <w:spacing w:after="0" w:line="360" w:lineRule="auto"/>
        <w:ind w:right="-20"/>
        <w:jc w:val="both"/>
        <w:rPr>
          <w:rFonts w:ascii="Arial" w:eastAsia="Times New Roman" w:hAnsi="Arial" w:cs="Arial"/>
          <w:vertAlign w:val="subscript"/>
        </w:rPr>
      </w:pPr>
      <w:r w:rsidRPr="00DB3E4F">
        <w:rPr>
          <w:rFonts w:ascii="Arial" w:hAnsi="Arial" w:cs="Arial"/>
        </w:rPr>
        <w:t>logit</w:t>
      </w:r>
      <w:r w:rsidRPr="00DB3E4F">
        <w:rPr>
          <w:rFonts w:ascii="Arial" w:hAnsi="Arial" w:cs="Arial"/>
          <w:position w:val="-14"/>
        </w:rPr>
        <w:object w:dxaOrig="424" w:dyaOrig="375" w14:anchorId="49470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ole="">
            <v:imagedata r:id="rId10" o:title=""/>
          </v:shape>
          <o:OLEObject Type="Embed" ProgID="Equation.3" ShapeID="_x0000_i1025" DrawAspect="Content" ObjectID="_1840180326" r:id="rId11"/>
        </w:object>
      </w:r>
      <w:r w:rsidRPr="00DB3E4F">
        <w:rPr>
          <w:rFonts w:ascii="Arial" w:hAnsi="Arial" w:cs="Arial"/>
        </w:rPr>
        <w:t>=</w:t>
      </w:r>
      <w:r w:rsidRPr="00DB3E4F">
        <w:rPr>
          <w:rFonts w:ascii="Arial" w:eastAsia="Times New Roman" w:hAnsi="Arial" w:cs="Arial"/>
        </w:rPr>
        <w:t xml:space="preserve"> </w:t>
      </w:r>
      <w:r w:rsidRPr="00DB3E4F">
        <w:rPr>
          <w:rFonts w:ascii="Arial" w:eastAsia="Times New Roman" w:hAnsi="Arial" w:cs="Arial"/>
          <w:position w:val="-12"/>
        </w:rPr>
        <w:object w:dxaOrig="3364" w:dyaOrig="351" w14:anchorId="44F1672D">
          <v:shape id="_x0000_i1026" type="#_x0000_t75" style="width:167pt;height:18.5pt" o:ole="">
            <v:imagedata r:id="rId12" o:title=""/>
          </v:shape>
          <o:OLEObject Type="Embed" ProgID="Equation.3" ShapeID="_x0000_i1026" DrawAspect="Content" ObjectID="_1840180327" r:id="rId13"/>
        </w:object>
      </w:r>
    </w:p>
    <w:p w14:paraId="2699D6E6" w14:textId="77777777" w:rsidR="009E70E1" w:rsidRPr="00DB3E4F" w:rsidRDefault="009E70E1" w:rsidP="006B53D9">
      <w:pPr>
        <w:spacing w:after="0" w:line="360" w:lineRule="auto"/>
        <w:jc w:val="both"/>
        <w:rPr>
          <w:rFonts w:ascii="Arial" w:hAnsi="Arial" w:cs="Arial"/>
        </w:rPr>
      </w:pPr>
    </w:p>
    <w:p w14:paraId="76D5F4B7" w14:textId="77777777" w:rsidR="009E70E1" w:rsidRPr="00DB3E4F" w:rsidRDefault="001442EF" w:rsidP="006B53D9">
      <w:pPr>
        <w:spacing w:after="0" w:line="360" w:lineRule="auto"/>
        <w:jc w:val="both"/>
        <w:rPr>
          <w:rFonts w:ascii="Arial" w:hAnsi="Arial" w:cs="Arial"/>
        </w:rPr>
      </w:pPr>
      <w:r w:rsidRPr="00DB3E4F">
        <w:rPr>
          <w:rFonts w:ascii="Arial" w:hAnsi="Arial" w:cs="Arial"/>
        </w:rPr>
        <w:t>Whereas,</w:t>
      </w:r>
    </w:p>
    <w:p w14:paraId="091A1568" w14:textId="77777777" w:rsidR="009E70E1" w:rsidRPr="00DB3E4F" w:rsidRDefault="001442EF" w:rsidP="006B53D9">
      <w:pPr>
        <w:spacing w:after="0" w:line="240" w:lineRule="auto"/>
        <w:jc w:val="both"/>
        <w:rPr>
          <w:rFonts w:ascii="Arial" w:hAnsi="Arial" w:cs="Arial"/>
        </w:rPr>
      </w:pPr>
      <w:r w:rsidRPr="00DB3E4F">
        <w:rPr>
          <w:rFonts w:ascii="Arial" w:hAnsi="Arial" w:cs="Arial"/>
        </w:rPr>
        <w:t xml:space="preserve"> </w:t>
      </w:r>
      <w:proofErr w:type="spellStart"/>
      <w:r w:rsidRPr="00DB3E4F">
        <w:rPr>
          <w:rFonts w:ascii="Arial" w:hAnsi="Arial" w:cs="Arial"/>
        </w:rPr>
        <w:t>i</w:t>
      </w:r>
      <w:proofErr w:type="spellEnd"/>
      <w:r w:rsidRPr="00DB3E4F">
        <w:rPr>
          <w:rFonts w:ascii="Arial" w:hAnsi="Arial" w:cs="Arial"/>
        </w:rPr>
        <w:t>, j, k, and l are the level one (individual)</w:t>
      </w:r>
    </w:p>
    <w:p w14:paraId="48B3F340" w14:textId="77777777" w:rsidR="009E70E1" w:rsidRPr="00DB3E4F" w:rsidRDefault="001442EF" w:rsidP="006B53D9">
      <w:pPr>
        <w:spacing w:after="0" w:line="240" w:lineRule="auto"/>
        <w:jc w:val="both"/>
        <w:rPr>
          <w:rFonts w:ascii="Arial" w:hAnsi="Arial" w:cs="Arial"/>
        </w:rPr>
      </w:pPr>
      <w:r w:rsidRPr="00DB3E4F">
        <w:rPr>
          <w:rFonts w:ascii="Arial" w:hAnsi="Arial" w:cs="Arial"/>
        </w:rPr>
        <w:t>level 2 (village or PSU)</w:t>
      </w:r>
    </w:p>
    <w:p w14:paraId="3A87A821" w14:textId="77777777" w:rsidR="009E70E1" w:rsidRPr="00DB3E4F" w:rsidRDefault="001442EF" w:rsidP="006B53D9">
      <w:pPr>
        <w:spacing w:after="0" w:line="240" w:lineRule="auto"/>
        <w:jc w:val="both"/>
        <w:rPr>
          <w:rFonts w:ascii="Arial" w:hAnsi="Arial" w:cs="Arial"/>
        </w:rPr>
      </w:pPr>
      <w:r w:rsidRPr="00DB3E4F">
        <w:rPr>
          <w:rFonts w:ascii="Arial" w:hAnsi="Arial" w:cs="Arial"/>
        </w:rPr>
        <w:t>level 3 (district) and level 4 (state) or community units, respectively</w:t>
      </w:r>
    </w:p>
    <w:p w14:paraId="0149D794" w14:textId="6D1E2450" w:rsidR="009E70E1" w:rsidRPr="00DB3E4F" w:rsidRDefault="001442EF" w:rsidP="006B53D9">
      <w:pPr>
        <w:spacing w:after="0" w:line="240" w:lineRule="auto"/>
        <w:jc w:val="both"/>
        <w:rPr>
          <w:rFonts w:ascii="Arial" w:hAnsi="Arial" w:cs="Arial"/>
        </w:rPr>
      </w:pPr>
      <w:r w:rsidRPr="00DB3E4F">
        <w:rPr>
          <w:rFonts w:ascii="Arial" w:hAnsi="Arial" w:cs="Arial"/>
          <w:position w:val="-14"/>
        </w:rPr>
        <w:object w:dxaOrig="290" w:dyaOrig="375" w14:anchorId="7C1009A1">
          <v:shape id="_x0000_i1027" type="#_x0000_t75" style="width:14pt;height:18.5pt" o:ole="">
            <v:imagedata r:id="rId14" o:title=""/>
          </v:shape>
          <o:OLEObject Type="Embed" ProgID="Equation.3" ShapeID="_x0000_i1027" DrawAspect="Content" ObjectID="_1840180328" r:id="rId15"/>
        </w:object>
      </w:r>
      <w:r w:rsidRPr="00DB3E4F">
        <w:rPr>
          <w:rFonts w:ascii="Arial" w:hAnsi="Arial" w:cs="Arial"/>
        </w:rPr>
        <w:t xml:space="preserve">is the probability of suffering from ARI, for the </w:t>
      </w:r>
      <w:proofErr w:type="spellStart"/>
      <w:r w:rsidRPr="00DB3E4F">
        <w:rPr>
          <w:rFonts w:ascii="Arial" w:hAnsi="Arial" w:cs="Arial"/>
          <w:i/>
          <w:iCs/>
        </w:rPr>
        <w:t>i</w:t>
      </w:r>
      <w:r w:rsidRPr="00DB3E4F">
        <w:rPr>
          <w:rFonts w:ascii="Arial" w:hAnsi="Arial" w:cs="Arial"/>
          <w:vertAlign w:val="superscript"/>
        </w:rPr>
        <w:t>th</w:t>
      </w:r>
      <w:proofErr w:type="spellEnd"/>
      <w:r w:rsidRPr="00DB3E4F">
        <w:rPr>
          <w:rFonts w:ascii="Arial" w:hAnsi="Arial" w:cs="Arial"/>
        </w:rPr>
        <w:t xml:space="preserve"> children in the </w:t>
      </w:r>
      <w:proofErr w:type="spellStart"/>
      <w:r w:rsidRPr="00DB3E4F">
        <w:rPr>
          <w:rFonts w:ascii="Arial" w:hAnsi="Arial" w:cs="Arial"/>
          <w:i/>
          <w:iCs/>
        </w:rPr>
        <w:t>j</w:t>
      </w:r>
      <w:r w:rsidRPr="00DB3E4F">
        <w:rPr>
          <w:rFonts w:ascii="Arial" w:hAnsi="Arial" w:cs="Arial"/>
          <w:vertAlign w:val="superscript"/>
        </w:rPr>
        <w:t>th</w:t>
      </w:r>
      <w:proofErr w:type="spellEnd"/>
      <w:r w:rsidRPr="00DB3E4F">
        <w:rPr>
          <w:rFonts w:ascii="Arial" w:hAnsi="Arial" w:cs="Arial"/>
        </w:rPr>
        <w:t>, k</w:t>
      </w:r>
      <w:r w:rsidRPr="00DB3E4F">
        <w:rPr>
          <w:rFonts w:ascii="Arial" w:hAnsi="Arial" w:cs="Arial"/>
          <w:vertAlign w:val="superscript"/>
        </w:rPr>
        <w:t>th</w:t>
      </w:r>
      <w:r w:rsidRPr="00DB3E4F">
        <w:rPr>
          <w:rFonts w:ascii="Arial" w:hAnsi="Arial" w:cs="Arial"/>
        </w:rPr>
        <w:t xml:space="preserve"> and l</w:t>
      </w:r>
      <w:r w:rsidRPr="00DB3E4F">
        <w:rPr>
          <w:rFonts w:ascii="Arial" w:hAnsi="Arial" w:cs="Arial"/>
          <w:vertAlign w:val="superscript"/>
        </w:rPr>
        <w:t>th</w:t>
      </w:r>
      <w:r w:rsidRPr="00DB3E4F">
        <w:rPr>
          <w:rFonts w:ascii="Arial" w:hAnsi="Arial" w:cs="Arial"/>
        </w:rPr>
        <w:t xml:space="preserve"> PSUs, districts</w:t>
      </w:r>
      <w:r w:rsidR="00352DFA" w:rsidRPr="00DB3E4F">
        <w:rPr>
          <w:rFonts w:ascii="Arial" w:hAnsi="Arial" w:cs="Arial"/>
        </w:rPr>
        <w:t>,</w:t>
      </w:r>
      <w:r w:rsidRPr="00DB3E4F">
        <w:rPr>
          <w:rFonts w:ascii="Arial" w:hAnsi="Arial" w:cs="Arial"/>
        </w:rPr>
        <w:t xml:space="preserve"> and state </w:t>
      </w:r>
      <w:proofErr w:type="gramStart"/>
      <w:r w:rsidRPr="00DB3E4F">
        <w:rPr>
          <w:rFonts w:ascii="Arial" w:hAnsi="Arial" w:cs="Arial"/>
        </w:rPr>
        <w:t>level.</w:t>
      </w:r>
      <w:proofErr w:type="gramEnd"/>
    </w:p>
    <w:p w14:paraId="08DFF73A" w14:textId="77777777" w:rsidR="009E70E1" w:rsidRPr="00DB3E4F" w:rsidRDefault="009E70E1" w:rsidP="006B53D9">
      <w:pPr>
        <w:spacing w:line="360" w:lineRule="auto"/>
        <w:jc w:val="both"/>
        <w:rPr>
          <w:rFonts w:ascii="Arial" w:hAnsi="Arial" w:cs="Arial"/>
        </w:rPr>
      </w:pPr>
    </w:p>
    <w:p w14:paraId="5ED0539A" w14:textId="77777777" w:rsidR="00F61399" w:rsidRDefault="00A22DF6" w:rsidP="006B53D9">
      <w:pPr>
        <w:spacing w:line="360" w:lineRule="auto"/>
        <w:jc w:val="both"/>
        <w:rPr>
          <w:rFonts w:ascii="Arial" w:hAnsi="Arial" w:cs="Arial"/>
        </w:rPr>
      </w:pPr>
      <w:r w:rsidRPr="00A22DF6">
        <w:rPr>
          <w:rFonts w:ascii="Arial" w:hAnsi="Arial" w:cs="Arial"/>
        </w:rPr>
        <w:t>We performed multilevel logistic regression analysis and district-level analysis using STATA 14 software. It is always good to look at the extent to which the outcome of interest varies at a higher level before applying multilevel models. We used logistic model and Hosmer-</w:t>
      </w:r>
      <w:proofErr w:type="spellStart"/>
      <w:r w:rsidRPr="00A22DF6">
        <w:rPr>
          <w:rFonts w:ascii="Arial" w:hAnsi="Arial" w:cs="Arial"/>
        </w:rPr>
        <w:t>Lemeshow</w:t>
      </w:r>
      <w:proofErr w:type="spellEnd"/>
      <w:r w:rsidRPr="00A22DF6">
        <w:rPr>
          <w:rFonts w:ascii="Arial" w:hAnsi="Arial" w:cs="Arial"/>
        </w:rPr>
        <w:t xml:space="preserve"> chi-square (p=0.678) showed insignificant relationship, meaning the model is suitable for logistic regression. Furthermore, we applied a multilevel logistic model after accounting for the district, which gave a significant intra-cluster correlation coefficient (ICC), suggesting that a multilevel model is appropriate and best fit for our study (Ghosh et al., 2023).</w:t>
      </w:r>
    </w:p>
    <w:p w14:paraId="0511283C" w14:textId="7B37F26B" w:rsidR="00DB35A9" w:rsidRPr="00DB3E4F" w:rsidRDefault="00DB35A9" w:rsidP="006B53D9">
      <w:pPr>
        <w:spacing w:line="360" w:lineRule="auto"/>
        <w:jc w:val="both"/>
        <w:rPr>
          <w:rFonts w:ascii="Arial" w:hAnsi="Arial" w:cs="Arial"/>
          <w:b/>
          <w:bCs/>
        </w:rPr>
      </w:pPr>
      <w:r w:rsidRPr="00DB3E4F">
        <w:rPr>
          <w:rStyle w:val="Heading3Char"/>
          <w:rFonts w:ascii="Arial" w:hAnsi="Arial" w:cs="Arial"/>
          <w:i/>
          <w:iCs/>
          <w:szCs w:val="22"/>
        </w:rPr>
        <w:t>Multicollinearity Check:</w:t>
      </w:r>
      <w:r w:rsidRPr="00DB3E4F">
        <w:rPr>
          <w:rFonts w:ascii="Arial" w:hAnsi="Arial" w:cs="Arial"/>
          <w:b/>
          <w:bCs/>
          <w:color w:val="000000" w:themeColor="text1"/>
        </w:rPr>
        <w:t xml:space="preserve"> </w:t>
      </w:r>
      <w:r w:rsidR="00A22DF6" w:rsidRPr="00A22DF6">
        <w:rPr>
          <w:rFonts w:ascii="Arial" w:hAnsi="Arial" w:cs="Arial"/>
          <w:color w:val="000000" w:themeColor="text1"/>
        </w:rPr>
        <w:t>The Variance Inflation Factors (VIFs) were measured to determine the level of multi-collinearity in the model (Midi et al., 2010). The average VIF computed was 1.83, well below the conventional threshold of five, indicating that multicollinearity is not an issue in the models examined (</w:t>
      </w:r>
      <w:r w:rsidR="00F61399">
        <w:rPr>
          <w:rFonts w:ascii="Arial" w:hAnsi="Arial" w:cs="Arial"/>
          <w:color w:val="000000" w:themeColor="text1"/>
        </w:rPr>
        <w:t>see</w:t>
      </w:r>
      <w:r w:rsidR="00A22DF6" w:rsidRPr="00A22DF6">
        <w:rPr>
          <w:rFonts w:ascii="Arial" w:hAnsi="Arial" w:cs="Arial"/>
          <w:color w:val="000000" w:themeColor="text1"/>
        </w:rPr>
        <w:t xml:space="preserve"> Supplementary file 1).</w:t>
      </w:r>
    </w:p>
    <w:p w14:paraId="36BFB462" w14:textId="3EC5AFD6" w:rsidR="009E70E1" w:rsidRPr="00DB3E4F" w:rsidRDefault="001442EF" w:rsidP="006B53D9">
      <w:pPr>
        <w:pStyle w:val="Heading1"/>
        <w:jc w:val="both"/>
      </w:pPr>
      <w:r w:rsidRPr="00DB3E4F">
        <w:t>Results</w:t>
      </w:r>
    </w:p>
    <w:p w14:paraId="7377D75F" w14:textId="03C360CA" w:rsidR="009E70E1" w:rsidRPr="00DB3E4F" w:rsidRDefault="00DB3E4F" w:rsidP="006B53D9">
      <w:pPr>
        <w:pStyle w:val="Heading2"/>
        <w:jc w:val="both"/>
        <w:rPr>
          <w:rFonts w:ascii="Arial" w:hAnsi="Arial" w:cs="Arial"/>
          <w:sz w:val="22"/>
          <w:szCs w:val="22"/>
        </w:rPr>
      </w:pPr>
      <w:r w:rsidRPr="00DB3E4F">
        <w:rPr>
          <w:rStyle w:val="Heading3Char"/>
          <w:rFonts w:ascii="Arial" w:hAnsi="Arial" w:cs="Arial"/>
          <w:b/>
          <w:sz w:val="22"/>
          <w:szCs w:val="22"/>
        </w:rPr>
        <w:t xml:space="preserve">3.1 </w:t>
      </w:r>
      <w:r w:rsidR="009A4E77" w:rsidRPr="00DB3E4F">
        <w:rPr>
          <w:rStyle w:val="Heading3Char"/>
          <w:rFonts w:ascii="Arial" w:hAnsi="Arial" w:cs="Arial"/>
          <w:b/>
          <w:sz w:val="22"/>
          <w:szCs w:val="22"/>
        </w:rPr>
        <w:t>Prevalence with Geographical Variance of ARI among under-five children across the State/UTs in India</w:t>
      </w:r>
      <w:r w:rsidR="009A4E77" w:rsidRPr="00DB3E4F">
        <w:rPr>
          <w:rFonts w:ascii="Arial" w:hAnsi="Arial" w:cs="Arial"/>
          <w:sz w:val="22"/>
          <w:szCs w:val="22"/>
        </w:rPr>
        <w:t xml:space="preserve"> </w:t>
      </w:r>
    </w:p>
    <w:p w14:paraId="440203A3" w14:textId="0E9DE736" w:rsidR="00F61399" w:rsidRDefault="00A22DF6" w:rsidP="006B53D9">
      <w:pPr>
        <w:spacing w:line="360" w:lineRule="auto"/>
        <w:jc w:val="both"/>
        <w:rPr>
          <w:rFonts w:ascii="Arial" w:hAnsi="Arial" w:cs="Arial"/>
          <w:bCs/>
          <w:color w:val="000000"/>
        </w:rPr>
      </w:pPr>
      <w:r w:rsidRPr="00A22DF6">
        <w:rPr>
          <w:rFonts w:ascii="Arial" w:hAnsi="Arial" w:cs="Arial"/>
          <w:bCs/>
          <w:color w:val="000000"/>
        </w:rPr>
        <w:t>Table 2 gives the prevalence of childhood ARI in the States/UTs of India. The national prevalence of ARI has increased slightly from 2.7 percent in 2016 to 2.8 percent in 2021. ARI was more common in rural (2.3%) than urban (3.0%) children. Delhi (5.6%) has the highest prevalence of ARI</w:t>
      </w:r>
      <w:r w:rsidR="00F61399">
        <w:rPr>
          <w:rFonts w:ascii="Arial" w:hAnsi="Arial" w:cs="Arial"/>
          <w:bCs/>
          <w:color w:val="000000"/>
        </w:rPr>
        <w:t>,</w:t>
      </w:r>
      <w:r w:rsidRPr="00A22DF6">
        <w:rPr>
          <w:rFonts w:ascii="Arial" w:hAnsi="Arial" w:cs="Arial"/>
          <w:bCs/>
          <w:color w:val="000000"/>
        </w:rPr>
        <w:t xml:space="preserve"> and Dadra &amp; Nagar Haveli/Daman &amp; Diu (0.3%) has </w:t>
      </w:r>
      <w:r w:rsidR="00F61399">
        <w:rPr>
          <w:rFonts w:ascii="Arial" w:hAnsi="Arial" w:cs="Arial"/>
          <w:bCs/>
          <w:color w:val="000000"/>
        </w:rPr>
        <w:t>the lowest</w:t>
      </w:r>
      <w:r w:rsidRPr="00A22DF6">
        <w:rPr>
          <w:rFonts w:ascii="Arial" w:hAnsi="Arial" w:cs="Arial"/>
          <w:bCs/>
          <w:color w:val="000000"/>
        </w:rPr>
        <w:t xml:space="preserve"> prevalence of ARI in 2021. About 72 percent </w:t>
      </w:r>
      <w:r w:rsidR="00F61399">
        <w:rPr>
          <w:rFonts w:ascii="Arial" w:hAnsi="Arial" w:cs="Arial"/>
          <w:bCs/>
          <w:color w:val="000000"/>
        </w:rPr>
        <w:t xml:space="preserve">of </w:t>
      </w:r>
      <w:r w:rsidRPr="00A22DF6">
        <w:rPr>
          <w:rFonts w:ascii="Arial" w:hAnsi="Arial" w:cs="Arial"/>
          <w:bCs/>
          <w:color w:val="000000"/>
        </w:rPr>
        <w:t>States/UTs have children having higher prevalence of ARI than the national average (</w:t>
      </w:r>
      <w:proofErr w:type="spellStart"/>
      <w:r w:rsidRPr="00A22DF6">
        <w:rPr>
          <w:rFonts w:ascii="Arial" w:hAnsi="Arial" w:cs="Arial"/>
          <w:bCs/>
          <w:color w:val="000000"/>
        </w:rPr>
        <w:t>i.e</w:t>
      </w:r>
      <w:proofErr w:type="spellEnd"/>
      <w:r w:rsidRPr="00A22DF6">
        <w:rPr>
          <w:rFonts w:ascii="Arial" w:hAnsi="Arial" w:cs="Arial"/>
          <w:bCs/>
          <w:color w:val="000000"/>
        </w:rPr>
        <w:t>, 2.8%). Northeast, eastern and central regions are more prevalent than the national average (i.e.</w:t>
      </w:r>
      <w:r w:rsidR="00F61399">
        <w:rPr>
          <w:rFonts w:ascii="Arial" w:hAnsi="Arial" w:cs="Arial"/>
          <w:bCs/>
          <w:color w:val="000000"/>
        </w:rPr>
        <w:t>,</w:t>
      </w:r>
      <w:r w:rsidRPr="00A22DF6">
        <w:rPr>
          <w:rFonts w:ascii="Arial" w:hAnsi="Arial" w:cs="Arial"/>
          <w:bCs/>
          <w:color w:val="000000"/>
        </w:rPr>
        <w:t xml:space="preserve"> 2.8%). </w:t>
      </w:r>
    </w:p>
    <w:p w14:paraId="5ABBC2E8" w14:textId="77777777" w:rsidR="00F61399" w:rsidRDefault="00F61399" w:rsidP="006B53D9">
      <w:pPr>
        <w:spacing w:after="0" w:line="240" w:lineRule="auto"/>
        <w:jc w:val="both"/>
        <w:rPr>
          <w:rFonts w:ascii="Arial" w:hAnsi="Arial" w:cs="Arial"/>
          <w:bCs/>
          <w:color w:val="000000"/>
        </w:rPr>
      </w:pPr>
      <w:r>
        <w:rPr>
          <w:rFonts w:ascii="Arial" w:hAnsi="Arial" w:cs="Arial"/>
          <w:bCs/>
          <w:color w:val="000000"/>
        </w:rPr>
        <w:br w:type="page"/>
      </w:r>
    </w:p>
    <w:p w14:paraId="5F212F6F" w14:textId="274959AD" w:rsidR="00385E8F" w:rsidRPr="00DB3E4F" w:rsidRDefault="00385E8F" w:rsidP="006B53D9">
      <w:pPr>
        <w:spacing w:line="240" w:lineRule="auto"/>
        <w:jc w:val="both"/>
        <w:rPr>
          <w:rFonts w:ascii="Arial" w:hAnsi="Arial" w:cs="Arial"/>
        </w:rPr>
      </w:pPr>
      <w:r w:rsidRPr="00DB3E4F">
        <w:rPr>
          <w:rFonts w:ascii="Arial" w:hAnsi="Arial" w:cs="Arial"/>
          <w:b/>
        </w:rPr>
        <w:lastRenderedPageBreak/>
        <w:t>Table 2:</w:t>
      </w:r>
      <w:r w:rsidRPr="00DB3E4F">
        <w:rPr>
          <w:rFonts w:ascii="Arial" w:hAnsi="Arial" w:cs="Arial"/>
        </w:rPr>
        <w:t xml:space="preserve"> Prevalence of ARI among children (0-5 years) across the state and UTs in India in NFHS-IV (2019-21)</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908"/>
        <w:gridCol w:w="988"/>
        <w:gridCol w:w="892"/>
        <w:gridCol w:w="1793"/>
      </w:tblGrid>
      <w:tr w:rsidR="00385E8F" w:rsidRPr="00DB3E4F" w14:paraId="12619AE7" w14:textId="77777777" w:rsidTr="00434EC5">
        <w:trPr>
          <w:trHeight w:val="275"/>
        </w:trPr>
        <w:tc>
          <w:tcPr>
            <w:tcW w:w="4902" w:type="dxa"/>
            <w:vMerge w:val="restart"/>
            <w:noWrap/>
            <w:vAlign w:val="center"/>
          </w:tcPr>
          <w:p w14:paraId="172595FC"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State/UTs</w:t>
            </w:r>
          </w:p>
        </w:tc>
        <w:tc>
          <w:tcPr>
            <w:tcW w:w="4581" w:type="dxa"/>
            <w:gridSpan w:val="4"/>
            <w:noWrap/>
            <w:vAlign w:val="center"/>
          </w:tcPr>
          <w:p w14:paraId="17F7A42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Weighted Prevalence of ARI (in Percentage)</w:t>
            </w:r>
          </w:p>
        </w:tc>
      </w:tr>
      <w:tr w:rsidR="00385E8F" w:rsidRPr="00DB3E4F" w14:paraId="3214ED71" w14:textId="77777777" w:rsidTr="00434EC5">
        <w:trPr>
          <w:trHeight w:val="285"/>
        </w:trPr>
        <w:tc>
          <w:tcPr>
            <w:tcW w:w="4902" w:type="dxa"/>
            <w:vMerge/>
            <w:vAlign w:val="center"/>
          </w:tcPr>
          <w:p w14:paraId="458059DF" w14:textId="77777777" w:rsidR="00385E8F" w:rsidRPr="00DB3E4F" w:rsidRDefault="00385E8F" w:rsidP="006B53D9">
            <w:pPr>
              <w:spacing w:after="0" w:line="240" w:lineRule="auto"/>
              <w:jc w:val="both"/>
              <w:rPr>
                <w:rFonts w:ascii="Arial" w:eastAsia="Times New Roman" w:hAnsi="Arial" w:cs="Arial"/>
                <w:b/>
                <w:bCs/>
                <w:color w:val="000000"/>
                <w:lang w:eastAsia="en-IN"/>
              </w:rPr>
            </w:pPr>
          </w:p>
        </w:tc>
        <w:tc>
          <w:tcPr>
            <w:tcW w:w="908" w:type="dxa"/>
            <w:noWrap/>
            <w:vAlign w:val="center"/>
          </w:tcPr>
          <w:p w14:paraId="6804A490"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Total </w:t>
            </w:r>
          </w:p>
        </w:tc>
        <w:tc>
          <w:tcPr>
            <w:tcW w:w="988" w:type="dxa"/>
            <w:noWrap/>
            <w:vAlign w:val="center"/>
          </w:tcPr>
          <w:p w14:paraId="152A1F6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Urban </w:t>
            </w:r>
          </w:p>
        </w:tc>
        <w:tc>
          <w:tcPr>
            <w:tcW w:w="892" w:type="dxa"/>
            <w:noWrap/>
            <w:vAlign w:val="center"/>
          </w:tcPr>
          <w:p w14:paraId="0C02716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Rural </w:t>
            </w:r>
          </w:p>
        </w:tc>
        <w:tc>
          <w:tcPr>
            <w:tcW w:w="1793" w:type="dxa"/>
            <w:noWrap/>
            <w:vAlign w:val="center"/>
          </w:tcPr>
          <w:p w14:paraId="54C559D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Sample (N)</w:t>
            </w:r>
          </w:p>
        </w:tc>
      </w:tr>
      <w:tr w:rsidR="00385E8F" w:rsidRPr="00DB3E4F" w14:paraId="67F57504" w14:textId="77777777" w:rsidTr="00434EC5">
        <w:trPr>
          <w:trHeight w:val="285"/>
        </w:trPr>
        <w:tc>
          <w:tcPr>
            <w:tcW w:w="4902" w:type="dxa"/>
            <w:noWrap/>
            <w:vAlign w:val="center"/>
          </w:tcPr>
          <w:p w14:paraId="67E5DB72"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A. North Region </w:t>
            </w:r>
          </w:p>
        </w:tc>
        <w:tc>
          <w:tcPr>
            <w:tcW w:w="908" w:type="dxa"/>
            <w:noWrap/>
            <w:vAlign w:val="center"/>
          </w:tcPr>
          <w:p w14:paraId="7820849E"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3.0</w:t>
            </w:r>
          </w:p>
        </w:tc>
        <w:tc>
          <w:tcPr>
            <w:tcW w:w="988" w:type="dxa"/>
            <w:noWrap/>
            <w:vAlign w:val="center"/>
          </w:tcPr>
          <w:p w14:paraId="128CAA4C"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3.2</w:t>
            </w:r>
          </w:p>
        </w:tc>
        <w:tc>
          <w:tcPr>
            <w:tcW w:w="892" w:type="dxa"/>
            <w:noWrap/>
            <w:vAlign w:val="center"/>
          </w:tcPr>
          <w:p w14:paraId="396DD3B1"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2.9</w:t>
            </w:r>
          </w:p>
        </w:tc>
        <w:tc>
          <w:tcPr>
            <w:tcW w:w="1793" w:type="dxa"/>
            <w:noWrap/>
            <w:vAlign w:val="center"/>
          </w:tcPr>
          <w:p w14:paraId="455EFBFA"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29, 963</w:t>
            </w:r>
          </w:p>
        </w:tc>
      </w:tr>
      <w:tr w:rsidR="00385E8F" w:rsidRPr="00DB3E4F" w14:paraId="03D319B1" w14:textId="77777777" w:rsidTr="00434EC5">
        <w:trPr>
          <w:trHeight w:val="285"/>
        </w:trPr>
        <w:tc>
          <w:tcPr>
            <w:tcW w:w="4902" w:type="dxa"/>
            <w:noWrap/>
            <w:vAlign w:val="center"/>
          </w:tcPr>
          <w:p w14:paraId="4E971A6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Chandigarh</w:t>
            </w:r>
          </w:p>
        </w:tc>
        <w:tc>
          <w:tcPr>
            <w:tcW w:w="908" w:type="dxa"/>
            <w:noWrap/>
            <w:vAlign w:val="center"/>
          </w:tcPr>
          <w:p w14:paraId="15DDD11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0.3</w:t>
            </w:r>
          </w:p>
        </w:tc>
        <w:tc>
          <w:tcPr>
            <w:tcW w:w="988" w:type="dxa"/>
            <w:noWrap/>
            <w:vAlign w:val="center"/>
          </w:tcPr>
          <w:p w14:paraId="79AB451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0.3</w:t>
            </w:r>
          </w:p>
        </w:tc>
        <w:tc>
          <w:tcPr>
            <w:tcW w:w="892" w:type="dxa"/>
            <w:noWrap/>
            <w:vAlign w:val="center"/>
          </w:tcPr>
          <w:p w14:paraId="3A87104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1793" w:type="dxa"/>
            <w:noWrap/>
            <w:vAlign w:val="center"/>
          </w:tcPr>
          <w:p w14:paraId="6A8823D2"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141</w:t>
            </w:r>
          </w:p>
        </w:tc>
      </w:tr>
      <w:tr w:rsidR="00385E8F" w:rsidRPr="00DB3E4F" w14:paraId="4DE89E9A" w14:textId="77777777" w:rsidTr="00434EC5">
        <w:trPr>
          <w:trHeight w:val="285"/>
        </w:trPr>
        <w:tc>
          <w:tcPr>
            <w:tcW w:w="4902" w:type="dxa"/>
            <w:noWrap/>
            <w:vAlign w:val="center"/>
          </w:tcPr>
          <w:p w14:paraId="548D4C14" w14:textId="77777777" w:rsidR="00385E8F" w:rsidRPr="00DB3E4F" w:rsidRDefault="00385E8F" w:rsidP="006B53D9">
            <w:pPr>
              <w:spacing w:after="0" w:line="240" w:lineRule="auto"/>
              <w:jc w:val="both"/>
              <w:rPr>
                <w:rFonts w:ascii="Arial" w:eastAsia="Times New Roman" w:hAnsi="Arial" w:cs="Arial"/>
                <w:color w:val="000000"/>
                <w:lang w:eastAsia="en-IN"/>
              </w:rPr>
            </w:pPr>
            <w:proofErr w:type="spellStart"/>
            <w:r w:rsidRPr="00DB3E4F">
              <w:rPr>
                <w:rFonts w:ascii="Arial" w:eastAsia="Times New Roman" w:hAnsi="Arial" w:cs="Arial"/>
                <w:color w:val="000000"/>
                <w:lang w:eastAsia="en-IN"/>
              </w:rPr>
              <w:t>Nct</w:t>
            </w:r>
            <w:proofErr w:type="spellEnd"/>
            <w:r w:rsidRPr="00DB3E4F">
              <w:rPr>
                <w:rFonts w:ascii="Arial" w:eastAsia="Times New Roman" w:hAnsi="Arial" w:cs="Arial"/>
                <w:color w:val="000000"/>
                <w:lang w:eastAsia="en-IN"/>
              </w:rPr>
              <w:t xml:space="preserve"> Of Delhi</w:t>
            </w:r>
          </w:p>
        </w:tc>
        <w:tc>
          <w:tcPr>
            <w:tcW w:w="908" w:type="dxa"/>
            <w:noWrap/>
            <w:vAlign w:val="center"/>
          </w:tcPr>
          <w:p w14:paraId="4BAC7E9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5.6</w:t>
            </w:r>
          </w:p>
        </w:tc>
        <w:tc>
          <w:tcPr>
            <w:tcW w:w="988" w:type="dxa"/>
            <w:noWrap/>
            <w:vAlign w:val="center"/>
          </w:tcPr>
          <w:p w14:paraId="33826E0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5.5</w:t>
            </w:r>
          </w:p>
        </w:tc>
        <w:tc>
          <w:tcPr>
            <w:tcW w:w="892" w:type="dxa"/>
            <w:noWrap/>
            <w:vAlign w:val="center"/>
          </w:tcPr>
          <w:p w14:paraId="2DC4F63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6.0</w:t>
            </w:r>
          </w:p>
        </w:tc>
        <w:tc>
          <w:tcPr>
            <w:tcW w:w="1793" w:type="dxa"/>
            <w:noWrap/>
            <w:vAlign w:val="center"/>
          </w:tcPr>
          <w:p w14:paraId="782566E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2, 868</w:t>
            </w:r>
          </w:p>
        </w:tc>
      </w:tr>
      <w:tr w:rsidR="00385E8F" w:rsidRPr="00DB3E4F" w14:paraId="786E41E8" w14:textId="77777777" w:rsidTr="00434EC5">
        <w:trPr>
          <w:trHeight w:val="285"/>
        </w:trPr>
        <w:tc>
          <w:tcPr>
            <w:tcW w:w="4902" w:type="dxa"/>
            <w:noWrap/>
            <w:vAlign w:val="center"/>
          </w:tcPr>
          <w:p w14:paraId="7019644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Haryana</w:t>
            </w:r>
          </w:p>
        </w:tc>
        <w:tc>
          <w:tcPr>
            <w:tcW w:w="908" w:type="dxa"/>
            <w:noWrap/>
            <w:vAlign w:val="center"/>
          </w:tcPr>
          <w:p w14:paraId="19287B3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2.3</w:t>
            </w:r>
          </w:p>
        </w:tc>
        <w:tc>
          <w:tcPr>
            <w:tcW w:w="988" w:type="dxa"/>
            <w:noWrap/>
            <w:vAlign w:val="center"/>
          </w:tcPr>
          <w:p w14:paraId="410CBAC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892" w:type="dxa"/>
            <w:noWrap/>
            <w:vAlign w:val="center"/>
          </w:tcPr>
          <w:p w14:paraId="206692E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1A1D7DC2"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4, 256</w:t>
            </w:r>
          </w:p>
        </w:tc>
      </w:tr>
      <w:tr w:rsidR="00385E8F" w:rsidRPr="00DB3E4F" w14:paraId="73A29C84" w14:textId="77777777" w:rsidTr="00434EC5">
        <w:trPr>
          <w:trHeight w:val="285"/>
        </w:trPr>
        <w:tc>
          <w:tcPr>
            <w:tcW w:w="4902" w:type="dxa"/>
            <w:noWrap/>
            <w:vAlign w:val="center"/>
          </w:tcPr>
          <w:p w14:paraId="38E3579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Himachal Pradesh</w:t>
            </w:r>
          </w:p>
        </w:tc>
        <w:tc>
          <w:tcPr>
            <w:tcW w:w="908" w:type="dxa"/>
            <w:noWrap/>
            <w:vAlign w:val="center"/>
          </w:tcPr>
          <w:p w14:paraId="04A434D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988" w:type="dxa"/>
            <w:noWrap/>
            <w:vAlign w:val="center"/>
          </w:tcPr>
          <w:p w14:paraId="2A8CE98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4.0</w:t>
            </w:r>
          </w:p>
        </w:tc>
        <w:tc>
          <w:tcPr>
            <w:tcW w:w="892" w:type="dxa"/>
            <w:noWrap/>
            <w:vAlign w:val="center"/>
          </w:tcPr>
          <w:p w14:paraId="7AE8122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1793" w:type="dxa"/>
            <w:noWrap/>
            <w:vAlign w:val="center"/>
          </w:tcPr>
          <w:p w14:paraId="340D0C6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934</w:t>
            </w:r>
          </w:p>
        </w:tc>
      </w:tr>
      <w:tr w:rsidR="00385E8F" w:rsidRPr="00DB3E4F" w14:paraId="64EA7823" w14:textId="77777777" w:rsidTr="00434EC5">
        <w:trPr>
          <w:trHeight w:val="285"/>
        </w:trPr>
        <w:tc>
          <w:tcPr>
            <w:tcW w:w="4902" w:type="dxa"/>
            <w:noWrap/>
            <w:vAlign w:val="center"/>
          </w:tcPr>
          <w:p w14:paraId="405B7BE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Jammu &amp; Kashmir</w:t>
            </w:r>
          </w:p>
        </w:tc>
        <w:tc>
          <w:tcPr>
            <w:tcW w:w="908" w:type="dxa"/>
            <w:noWrap/>
            <w:vAlign w:val="center"/>
          </w:tcPr>
          <w:p w14:paraId="10AC070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3.9</w:t>
            </w:r>
          </w:p>
        </w:tc>
        <w:tc>
          <w:tcPr>
            <w:tcW w:w="988" w:type="dxa"/>
            <w:noWrap/>
            <w:vAlign w:val="center"/>
          </w:tcPr>
          <w:p w14:paraId="3296A2C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892" w:type="dxa"/>
            <w:noWrap/>
            <w:vAlign w:val="center"/>
          </w:tcPr>
          <w:p w14:paraId="57EED90C"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4.1</w:t>
            </w:r>
          </w:p>
        </w:tc>
        <w:tc>
          <w:tcPr>
            <w:tcW w:w="1793" w:type="dxa"/>
            <w:noWrap/>
            <w:vAlign w:val="center"/>
          </w:tcPr>
          <w:p w14:paraId="010982C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1, 611</w:t>
            </w:r>
          </w:p>
        </w:tc>
      </w:tr>
      <w:tr w:rsidR="00385E8F" w:rsidRPr="00DB3E4F" w14:paraId="22D2602C" w14:textId="77777777" w:rsidTr="00434EC5">
        <w:trPr>
          <w:trHeight w:val="285"/>
        </w:trPr>
        <w:tc>
          <w:tcPr>
            <w:tcW w:w="4902" w:type="dxa"/>
            <w:noWrap/>
            <w:vAlign w:val="center"/>
          </w:tcPr>
          <w:p w14:paraId="120FB5E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Punjab</w:t>
            </w:r>
          </w:p>
        </w:tc>
        <w:tc>
          <w:tcPr>
            <w:tcW w:w="908" w:type="dxa"/>
            <w:noWrap/>
            <w:vAlign w:val="center"/>
          </w:tcPr>
          <w:p w14:paraId="7FC12B8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988" w:type="dxa"/>
            <w:noWrap/>
            <w:vAlign w:val="center"/>
          </w:tcPr>
          <w:p w14:paraId="30B02CD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1.3</w:t>
            </w:r>
          </w:p>
        </w:tc>
        <w:tc>
          <w:tcPr>
            <w:tcW w:w="892" w:type="dxa"/>
            <w:noWrap/>
            <w:vAlign w:val="center"/>
          </w:tcPr>
          <w:p w14:paraId="71B4261D"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3.1</w:t>
            </w:r>
          </w:p>
        </w:tc>
        <w:tc>
          <w:tcPr>
            <w:tcW w:w="1793" w:type="dxa"/>
            <w:noWrap/>
            <w:vAlign w:val="center"/>
          </w:tcPr>
          <w:p w14:paraId="27271EB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3, 949</w:t>
            </w:r>
          </w:p>
        </w:tc>
      </w:tr>
      <w:tr w:rsidR="00385E8F" w:rsidRPr="00DB3E4F" w14:paraId="6C59C2F4" w14:textId="77777777" w:rsidTr="00434EC5">
        <w:trPr>
          <w:trHeight w:val="285"/>
        </w:trPr>
        <w:tc>
          <w:tcPr>
            <w:tcW w:w="4902" w:type="dxa"/>
            <w:noWrap/>
            <w:vAlign w:val="center"/>
          </w:tcPr>
          <w:p w14:paraId="7BC03DF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Rajasthan</w:t>
            </w:r>
          </w:p>
        </w:tc>
        <w:tc>
          <w:tcPr>
            <w:tcW w:w="908" w:type="dxa"/>
            <w:noWrap/>
            <w:vAlign w:val="center"/>
          </w:tcPr>
          <w:p w14:paraId="19161F9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988" w:type="dxa"/>
            <w:noWrap/>
            <w:vAlign w:val="center"/>
          </w:tcPr>
          <w:p w14:paraId="00C6F59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2.6</w:t>
            </w:r>
          </w:p>
        </w:tc>
        <w:tc>
          <w:tcPr>
            <w:tcW w:w="892" w:type="dxa"/>
            <w:noWrap/>
            <w:vAlign w:val="center"/>
          </w:tcPr>
          <w:p w14:paraId="6BC886D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3.0</w:t>
            </w:r>
          </w:p>
        </w:tc>
        <w:tc>
          <w:tcPr>
            <w:tcW w:w="1793" w:type="dxa"/>
            <w:noWrap/>
            <w:vAlign w:val="center"/>
          </w:tcPr>
          <w:p w14:paraId="06EA7A12"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14, 430</w:t>
            </w:r>
          </w:p>
        </w:tc>
      </w:tr>
      <w:tr w:rsidR="00385E8F" w:rsidRPr="00DB3E4F" w14:paraId="2202D730" w14:textId="77777777" w:rsidTr="00434EC5">
        <w:trPr>
          <w:trHeight w:val="285"/>
        </w:trPr>
        <w:tc>
          <w:tcPr>
            <w:tcW w:w="4902" w:type="dxa"/>
            <w:noWrap/>
            <w:vAlign w:val="center"/>
          </w:tcPr>
          <w:p w14:paraId="4A98F03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Uttarakhand</w:t>
            </w:r>
          </w:p>
        </w:tc>
        <w:tc>
          <w:tcPr>
            <w:tcW w:w="908" w:type="dxa"/>
            <w:noWrap/>
            <w:vAlign w:val="center"/>
          </w:tcPr>
          <w:p w14:paraId="6845600D"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2.3</w:t>
            </w:r>
          </w:p>
        </w:tc>
        <w:tc>
          <w:tcPr>
            <w:tcW w:w="988" w:type="dxa"/>
            <w:noWrap/>
            <w:vAlign w:val="center"/>
          </w:tcPr>
          <w:p w14:paraId="4882B14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892" w:type="dxa"/>
            <w:noWrap/>
            <w:vAlign w:val="center"/>
          </w:tcPr>
          <w:p w14:paraId="58D7F9D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1793" w:type="dxa"/>
            <w:noWrap/>
            <w:vAlign w:val="center"/>
          </w:tcPr>
          <w:p w14:paraId="7098690C"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1, 748</w:t>
            </w:r>
          </w:p>
        </w:tc>
      </w:tr>
      <w:tr w:rsidR="00385E8F" w:rsidRPr="00DB3E4F" w14:paraId="2E0FABEC" w14:textId="77777777" w:rsidTr="00434EC5">
        <w:trPr>
          <w:trHeight w:val="285"/>
        </w:trPr>
        <w:tc>
          <w:tcPr>
            <w:tcW w:w="4902" w:type="dxa"/>
            <w:noWrap/>
            <w:vAlign w:val="center"/>
          </w:tcPr>
          <w:p w14:paraId="6206209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Ladakh</w:t>
            </w:r>
          </w:p>
        </w:tc>
        <w:tc>
          <w:tcPr>
            <w:tcW w:w="908" w:type="dxa"/>
            <w:noWrap/>
            <w:vAlign w:val="center"/>
          </w:tcPr>
          <w:p w14:paraId="201CCD4C"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5.3</w:t>
            </w:r>
          </w:p>
        </w:tc>
        <w:tc>
          <w:tcPr>
            <w:tcW w:w="988" w:type="dxa"/>
            <w:noWrap/>
            <w:vAlign w:val="center"/>
          </w:tcPr>
          <w:p w14:paraId="0BFC95E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10.5</w:t>
            </w:r>
          </w:p>
        </w:tc>
        <w:tc>
          <w:tcPr>
            <w:tcW w:w="892" w:type="dxa"/>
            <w:noWrap/>
            <w:vAlign w:val="center"/>
          </w:tcPr>
          <w:p w14:paraId="7410A39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4.0</w:t>
            </w:r>
          </w:p>
        </w:tc>
        <w:tc>
          <w:tcPr>
            <w:tcW w:w="1793" w:type="dxa"/>
            <w:noWrap/>
            <w:vAlign w:val="center"/>
          </w:tcPr>
          <w:p w14:paraId="3D602F9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26</w:t>
            </w:r>
          </w:p>
        </w:tc>
      </w:tr>
      <w:tr w:rsidR="00385E8F" w:rsidRPr="00DB3E4F" w14:paraId="0D7FAC87" w14:textId="77777777" w:rsidTr="00434EC5">
        <w:trPr>
          <w:trHeight w:val="285"/>
        </w:trPr>
        <w:tc>
          <w:tcPr>
            <w:tcW w:w="4902" w:type="dxa"/>
            <w:noWrap/>
            <w:vAlign w:val="center"/>
          </w:tcPr>
          <w:p w14:paraId="2A434950"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B. Central Region </w:t>
            </w:r>
          </w:p>
        </w:tc>
        <w:tc>
          <w:tcPr>
            <w:tcW w:w="908" w:type="dxa"/>
            <w:noWrap/>
            <w:vAlign w:val="center"/>
          </w:tcPr>
          <w:p w14:paraId="72604DF6"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3.2</w:t>
            </w:r>
          </w:p>
        </w:tc>
        <w:tc>
          <w:tcPr>
            <w:tcW w:w="988" w:type="dxa"/>
            <w:noWrap/>
            <w:vAlign w:val="center"/>
          </w:tcPr>
          <w:p w14:paraId="739BD6A4"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2.7</w:t>
            </w:r>
          </w:p>
        </w:tc>
        <w:tc>
          <w:tcPr>
            <w:tcW w:w="892" w:type="dxa"/>
            <w:noWrap/>
            <w:vAlign w:val="center"/>
          </w:tcPr>
          <w:p w14:paraId="3C865095"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3.3</w:t>
            </w:r>
          </w:p>
        </w:tc>
        <w:tc>
          <w:tcPr>
            <w:tcW w:w="1793" w:type="dxa"/>
            <w:noWrap/>
            <w:vAlign w:val="center"/>
          </w:tcPr>
          <w:p w14:paraId="07CE397A"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61, 096</w:t>
            </w:r>
          </w:p>
        </w:tc>
      </w:tr>
      <w:tr w:rsidR="00385E8F" w:rsidRPr="00DB3E4F" w14:paraId="3F4E435D" w14:textId="77777777" w:rsidTr="00434EC5">
        <w:trPr>
          <w:trHeight w:val="285"/>
        </w:trPr>
        <w:tc>
          <w:tcPr>
            <w:tcW w:w="4902" w:type="dxa"/>
            <w:noWrap/>
            <w:vAlign w:val="center"/>
          </w:tcPr>
          <w:p w14:paraId="760A7B2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Chhattisgarh</w:t>
            </w:r>
          </w:p>
        </w:tc>
        <w:tc>
          <w:tcPr>
            <w:tcW w:w="908" w:type="dxa"/>
            <w:noWrap/>
            <w:vAlign w:val="center"/>
          </w:tcPr>
          <w:p w14:paraId="0B23654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988" w:type="dxa"/>
            <w:noWrap/>
            <w:vAlign w:val="center"/>
          </w:tcPr>
          <w:p w14:paraId="67F1340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892" w:type="dxa"/>
            <w:noWrap/>
            <w:vAlign w:val="center"/>
          </w:tcPr>
          <w:p w14:paraId="2B65C53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1793" w:type="dxa"/>
            <w:noWrap/>
            <w:vAlign w:val="center"/>
          </w:tcPr>
          <w:p w14:paraId="7A4B8C32"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4, 849</w:t>
            </w:r>
          </w:p>
        </w:tc>
      </w:tr>
      <w:tr w:rsidR="00385E8F" w:rsidRPr="00DB3E4F" w14:paraId="44D9CC02" w14:textId="77777777" w:rsidTr="00434EC5">
        <w:trPr>
          <w:trHeight w:val="285"/>
        </w:trPr>
        <w:tc>
          <w:tcPr>
            <w:tcW w:w="4902" w:type="dxa"/>
            <w:noWrap/>
            <w:vAlign w:val="center"/>
          </w:tcPr>
          <w:p w14:paraId="387B218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Madhya Pradesh</w:t>
            </w:r>
          </w:p>
        </w:tc>
        <w:tc>
          <w:tcPr>
            <w:tcW w:w="908" w:type="dxa"/>
            <w:noWrap/>
            <w:vAlign w:val="center"/>
          </w:tcPr>
          <w:p w14:paraId="66C1EA3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2.6</w:t>
            </w:r>
          </w:p>
        </w:tc>
        <w:tc>
          <w:tcPr>
            <w:tcW w:w="988" w:type="dxa"/>
            <w:noWrap/>
            <w:vAlign w:val="center"/>
          </w:tcPr>
          <w:p w14:paraId="3844413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892" w:type="dxa"/>
            <w:noWrap/>
            <w:vAlign w:val="center"/>
          </w:tcPr>
          <w:p w14:paraId="2D85A12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7A8469B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13, 271</w:t>
            </w:r>
          </w:p>
        </w:tc>
      </w:tr>
      <w:tr w:rsidR="00385E8F" w:rsidRPr="00DB3E4F" w14:paraId="69F6CA64" w14:textId="77777777" w:rsidTr="00434EC5">
        <w:trPr>
          <w:trHeight w:val="285"/>
        </w:trPr>
        <w:tc>
          <w:tcPr>
            <w:tcW w:w="4902" w:type="dxa"/>
            <w:noWrap/>
            <w:vAlign w:val="center"/>
          </w:tcPr>
          <w:p w14:paraId="727439D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Uttar Pradesh</w:t>
            </w:r>
          </w:p>
        </w:tc>
        <w:tc>
          <w:tcPr>
            <w:tcW w:w="908" w:type="dxa"/>
            <w:noWrap/>
            <w:vAlign w:val="center"/>
          </w:tcPr>
          <w:p w14:paraId="6FDD155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3.5</w:t>
            </w:r>
          </w:p>
        </w:tc>
        <w:tc>
          <w:tcPr>
            <w:tcW w:w="988" w:type="dxa"/>
            <w:noWrap/>
            <w:vAlign w:val="center"/>
          </w:tcPr>
          <w:p w14:paraId="0F88E28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2.7</w:t>
            </w:r>
          </w:p>
        </w:tc>
        <w:tc>
          <w:tcPr>
            <w:tcW w:w="892" w:type="dxa"/>
            <w:noWrap/>
            <w:vAlign w:val="center"/>
          </w:tcPr>
          <w:p w14:paraId="116838B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3.8</w:t>
            </w:r>
          </w:p>
        </w:tc>
        <w:tc>
          <w:tcPr>
            <w:tcW w:w="1793" w:type="dxa"/>
            <w:noWrap/>
            <w:vAlign w:val="center"/>
          </w:tcPr>
          <w:p w14:paraId="66551AEC"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42, 976</w:t>
            </w:r>
          </w:p>
        </w:tc>
      </w:tr>
      <w:tr w:rsidR="00385E8F" w:rsidRPr="00DB3E4F" w14:paraId="4190CB41" w14:textId="77777777" w:rsidTr="00434EC5">
        <w:trPr>
          <w:trHeight w:val="285"/>
        </w:trPr>
        <w:tc>
          <w:tcPr>
            <w:tcW w:w="4902" w:type="dxa"/>
            <w:noWrap/>
            <w:vAlign w:val="center"/>
          </w:tcPr>
          <w:p w14:paraId="3BBF456E"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C. East Region </w:t>
            </w:r>
          </w:p>
        </w:tc>
        <w:tc>
          <w:tcPr>
            <w:tcW w:w="908" w:type="dxa"/>
            <w:noWrap/>
            <w:vAlign w:val="center"/>
          </w:tcPr>
          <w:p w14:paraId="33D76467"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3.1</w:t>
            </w:r>
          </w:p>
        </w:tc>
        <w:tc>
          <w:tcPr>
            <w:tcW w:w="988" w:type="dxa"/>
            <w:noWrap/>
            <w:vAlign w:val="center"/>
          </w:tcPr>
          <w:p w14:paraId="69339C48"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2.4</w:t>
            </w:r>
          </w:p>
        </w:tc>
        <w:tc>
          <w:tcPr>
            <w:tcW w:w="892" w:type="dxa"/>
            <w:noWrap/>
            <w:vAlign w:val="center"/>
          </w:tcPr>
          <w:p w14:paraId="7BFF6054"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3.3</w:t>
            </w:r>
          </w:p>
        </w:tc>
        <w:tc>
          <w:tcPr>
            <w:tcW w:w="1793" w:type="dxa"/>
            <w:noWrap/>
            <w:vAlign w:val="center"/>
          </w:tcPr>
          <w:p w14:paraId="0F1F5F1E"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57, 887</w:t>
            </w:r>
          </w:p>
        </w:tc>
      </w:tr>
      <w:tr w:rsidR="00385E8F" w:rsidRPr="00DB3E4F" w14:paraId="482A3BED" w14:textId="77777777" w:rsidTr="00434EC5">
        <w:trPr>
          <w:trHeight w:val="285"/>
        </w:trPr>
        <w:tc>
          <w:tcPr>
            <w:tcW w:w="4902" w:type="dxa"/>
            <w:noWrap/>
            <w:vAlign w:val="center"/>
          </w:tcPr>
          <w:p w14:paraId="6AD24FC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Bihar</w:t>
            </w:r>
          </w:p>
        </w:tc>
        <w:tc>
          <w:tcPr>
            <w:tcW w:w="908" w:type="dxa"/>
            <w:noWrap/>
            <w:vAlign w:val="center"/>
          </w:tcPr>
          <w:p w14:paraId="214B9D5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3.5</w:t>
            </w:r>
          </w:p>
        </w:tc>
        <w:tc>
          <w:tcPr>
            <w:tcW w:w="988" w:type="dxa"/>
            <w:noWrap/>
            <w:vAlign w:val="center"/>
          </w:tcPr>
          <w:p w14:paraId="6CDF41C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892" w:type="dxa"/>
            <w:noWrap/>
            <w:vAlign w:val="center"/>
          </w:tcPr>
          <w:p w14:paraId="4BEA89B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3.7</w:t>
            </w:r>
          </w:p>
        </w:tc>
        <w:tc>
          <w:tcPr>
            <w:tcW w:w="1793" w:type="dxa"/>
            <w:noWrap/>
            <w:vAlign w:val="center"/>
          </w:tcPr>
          <w:p w14:paraId="7FB1197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28, 959</w:t>
            </w:r>
          </w:p>
        </w:tc>
      </w:tr>
      <w:tr w:rsidR="00385E8F" w:rsidRPr="00DB3E4F" w14:paraId="272D7B3F" w14:textId="77777777" w:rsidTr="00434EC5">
        <w:trPr>
          <w:trHeight w:val="285"/>
        </w:trPr>
        <w:tc>
          <w:tcPr>
            <w:tcW w:w="4902" w:type="dxa"/>
            <w:noWrap/>
            <w:vAlign w:val="center"/>
          </w:tcPr>
          <w:p w14:paraId="1749C35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Jharkhand</w:t>
            </w:r>
          </w:p>
        </w:tc>
        <w:tc>
          <w:tcPr>
            <w:tcW w:w="908" w:type="dxa"/>
            <w:noWrap/>
            <w:vAlign w:val="center"/>
          </w:tcPr>
          <w:p w14:paraId="03D7F56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988" w:type="dxa"/>
            <w:noWrap/>
            <w:vAlign w:val="center"/>
          </w:tcPr>
          <w:p w14:paraId="0EEEB34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1.6</w:t>
            </w:r>
          </w:p>
        </w:tc>
        <w:tc>
          <w:tcPr>
            <w:tcW w:w="892" w:type="dxa"/>
            <w:noWrap/>
            <w:vAlign w:val="center"/>
          </w:tcPr>
          <w:p w14:paraId="7661A25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2.2</w:t>
            </w:r>
          </w:p>
        </w:tc>
        <w:tc>
          <w:tcPr>
            <w:tcW w:w="1793" w:type="dxa"/>
            <w:noWrap/>
            <w:vAlign w:val="center"/>
          </w:tcPr>
          <w:p w14:paraId="1A9D7F6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6, 678</w:t>
            </w:r>
          </w:p>
        </w:tc>
      </w:tr>
      <w:tr w:rsidR="00385E8F" w:rsidRPr="00DB3E4F" w14:paraId="65BB3973" w14:textId="77777777" w:rsidTr="00434EC5">
        <w:trPr>
          <w:trHeight w:val="285"/>
        </w:trPr>
        <w:tc>
          <w:tcPr>
            <w:tcW w:w="4902" w:type="dxa"/>
            <w:noWrap/>
            <w:vAlign w:val="center"/>
          </w:tcPr>
          <w:p w14:paraId="16DDD7C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Odisha</w:t>
            </w:r>
          </w:p>
        </w:tc>
        <w:tc>
          <w:tcPr>
            <w:tcW w:w="908" w:type="dxa"/>
            <w:noWrap/>
            <w:vAlign w:val="center"/>
          </w:tcPr>
          <w:p w14:paraId="57AC00D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988" w:type="dxa"/>
            <w:noWrap/>
            <w:vAlign w:val="center"/>
          </w:tcPr>
          <w:p w14:paraId="7CA8917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2.8</w:t>
            </w:r>
          </w:p>
        </w:tc>
        <w:tc>
          <w:tcPr>
            <w:tcW w:w="892" w:type="dxa"/>
            <w:noWrap/>
            <w:vAlign w:val="center"/>
          </w:tcPr>
          <w:p w14:paraId="69E0806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1793" w:type="dxa"/>
            <w:noWrap/>
            <w:vAlign w:val="center"/>
          </w:tcPr>
          <w:p w14:paraId="64A9EB7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6, 906</w:t>
            </w:r>
          </w:p>
        </w:tc>
      </w:tr>
      <w:tr w:rsidR="00385E8F" w:rsidRPr="00DB3E4F" w14:paraId="1DCEA170" w14:textId="77777777" w:rsidTr="00434EC5">
        <w:trPr>
          <w:trHeight w:val="285"/>
        </w:trPr>
        <w:tc>
          <w:tcPr>
            <w:tcW w:w="4902" w:type="dxa"/>
            <w:noWrap/>
            <w:vAlign w:val="center"/>
          </w:tcPr>
          <w:p w14:paraId="5A97EF5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West Bengal</w:t>
            </w:r>
          </w:p>
        </w:tc>
        <w:tc>
          <w:tcPr>
            <w:tcW w:w="908" w:type="dxa"/>
            <w:noWrap/>
            <w:vAlign w:val="center"/>
          </w:tcPr>
          <w:p w14:paraId="11C561B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2.8</w:t>
            </w:r>
          </w:p>
        </w:tc>
        <w:tc>
          <w:tcPr>
            <w:tcW w:w="988" w:type="dxa"/>
            <w:noWrap/>
            <w:vAlign w:val="center"/>
          </w:tcPr>
          <w:p w14:paraId="5C41F75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892" w:type="dxa"/>
            <w:noWrap/>
            <w:vAlign w:val="center"/>
          </w:tcPr>
          <w:p w14:paraId="69BB240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3.1</w:t>
            </w:r>
          </w:p>
        </w:tc>
        <w:tc>
          <w:tcPr>
            <w:tcW w:w="1793" w:type="dxa"/>
            <w:noWrap/>
            <w:vAlign w:val="center"/>
          </w:tcPr>
          <w:p w14:paraId="4B62867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15, 344</w:t>
            </w:r>
          </w:p>
        </w:tc>
      </w:tr>
      <w:tr w:rsidR="00385E8F" w:rsidRPr="00DB3E4F" w14:paraId="74BF1BA5" w14:textId="77777777" w:rsidTr="00434EC5">
        <w:trPr>
          <w:trHeight w:val="285"/>
        </w:trPr>
        <w:tc>
          <w:tcPr>
            <w:tcW w:w="4902" w:type="dxa"/>
            <w:noWrap/>
            <w:vAlign w:val="center"/>
          </w:tcPr>
          <w:p w14:paraId="1B13FD5D"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D. Northeast Region </w:t>
            </w:r>
          </w:p>
        </w:tc>
        <w:tc>
          <w:tcPr>
            <w:tcW w:w="908" w:type="dxa"/>
            <w:noWrap/>
            <w:vAlign w:val="center"/>
          </w:tcPr>
          <w:p w14:paraId="68EB8AAF"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2.5</w:t>
            </w:r>
          </w:p>
        </w:tc>
        <w:tc>
          <w:tcPr>
            <w:tcW w:w="988" w:type="dxa"/>
            <w:noWrap/>
            <w:vAlign w:val="center"/>
          </w:tcPr>
          <w:p w14:paraId="2F345ABB"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2.4</w:t>
            </w:r>
          </w:p>
        </w:tc>
        <w:tc>
          <w:tcPr>
            <w:tcW w:w="892" w:type="dxa"/>
            <w:noWrap/>
            <w:vAlign w:val="center"/>
          </w:tcPr>
          <w:p w14:paraId="068974C7"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2.5</w:t>
            </w:r>
          </w:p>
        </w:tc>
        <w:tc>
          <w:tcPr>
            <w:tcW w:w="1793" w:type="dxa"/>
            <w:noWrap/>
            <w:vAlign w:val="center"/>
          </w:tcPr>
          <w:p w14:paraId="6251BCA6"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8, 115</w:t>
            </w:r>
          </w:p>
        </w:tc>
      </w:tr>
      <w:tr w:rsidR="00385E8F" w:rsidRPr="00DB3E4F" w14:paraId="7795F5B4" w14:textId="77777777" w:rsidTr="00434EC5">
        <w:trPr>
          <w:trHeight w:val="285"/>
        </w:trPr>
        <w:tc>
          <w:tcPr>
            <w:tcW w:w="4902" w:type="dxa"/>
            <w:noWrap/>
            <w:vAlign w:val="center"/>
          </w:tcPr>
          <w:p w14:paraId="629485F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Arunachal Pradesh</w:t>
            </w:r>
          </w:p>
        </w:tc>
        <w:tc>
          <w:tcPr>
            <w:tcW w:w="908" w:type="dxa"/>
            <w:noWrap/>
            <w:vAlign w:val="center"/>
          </w:tcPr>
          <w:p w14:paraId="76E5679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988" w:type="dxa"/>
            <w:noWrap/>
            <w:vAlign w:val="center"/>
          </w:tcPr>
          <w:p w14:paraId="59C50C6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892" w:type="dxa"/>
            <w:noWrap/>
            <w:vAlign w:val="center"/>
          </w:tcPr>
          <w:p w14:paraId="777912B2"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1793" w:type="dxa"/>
            <w:noWrap/>
            <w:vAlign w:val="center"/>
          </w:tcPr>
          <w:p w14:paraId="7ACF239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170</w:t>
            </w:r>
          </w:p>
        </w:tc>
      </w:tr>
      <w:tr w:rsidR="00385E8F" w:rsidRPr="00DB3E4F" w14:paraId="465230F7" w14:textId="77777777" w:rsidTr="00434EC5">
        <w:trPr>
          <w:trHeight w:val="285"/>
        </w:trPr>
        <w:tc>
          <w:tcPr>
            <w:tcW w:w="4902" w:type="dxa"/>
            <w:noWrap/>
            <w:vAlign w:val="center"/>
          </w:tcPr>
          <w:p w14:paraId="4EFFF91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Assam</w:t>
            </w:r>
          </w:p>
        </w:tc>
        <w:tc>
          <w:tcPr>
            <w:tcW w:w="908" w:type="dxa"/>
            <w:noWrap/>
            <w:vAlign w:val="center"/>
          </w:tcPr>
          <w:p w14:paraId="4D03ED8D"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988" w:type="dxa"/>
            <w:noWrap/>
            <w:vAlign w:val="center"/>
          </w:tcPr>
          <w:p w14:paraId="2ABD204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892" w:type="dxa"/>
            <w:noWrap/>
            <w:vAlign w:val="center"/>
          </w:tcPr>
          <w:p w14:paraId="348C066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7ADE899C"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5, 649</w:t>
            </w:r>
          </w:p>
        </w:tc>
      </w:tr>
      <w:tr w:rsidR="00385E8F" w:rsidRPr="00DB3E4F" w14:paraId="666414E2" w14:textId="77777777" w:rsidTr="00434EC5">
        <w:trPr>
          <w:trHeight w:val="285"/>
        </w:trPr>
        <w:tc>
          <w:tcPr>
            <w:tcW w:w="4902" w:type="dxa"/>
            <w:noWrap/>
            <w:vAlign w:val="center"/>
          </w:tcPr>
          <w:p w14:paraId="5A2D40F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Manipur</w:t>
            </w:r>
          </w:p>
        </w:tc>
        <w:tc>
          <w:tcPr>
            <w:tcW w:w="908" w:type="dxa"/>
            <w:noWrap/>
            <w:vAlign w:val="center"/>
          </w:tcPr>
          <w:p w14:paraId="1522C17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1.8</w:t>
            </w:r>
          </w:p>
        </w:tc>
        <w:tc>
          <w:tcPr>
            <w:tcW w:w="988" w:type="dxa"/>
            <w:noWrap/>
            <w:vAlign w:val="center"/>
          </w:tcPr>
          <w:p w14:paraId="7163C0D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892" w:type="dxa"/>
            <w:noWrap/>
            <w:vAlign w:val="center"/>
          </w:tcPr>
          <w:p w14:paraId="1AEB2D6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1.4</w:t>
            </w:r>
          </w:p>
        </w:tc>
        <w:tc>
          <w:tcPr>
            <w:tcW w:w="1793" w:type="dxa"/>
            <w:noWrap/>
            <w:vAlign w:val="center"/>
          </w:tcPr>
          <w:p w14:paraId="4B390AE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437</w:t>
            </w:r>
          </w:p>
        </w:tc>
      </w:tr>
      <w:tr w:rsidR="00385E8F" w:rsidRPr="00DB3E4F" w14:paraId="3A0C6227" w14:textId="77777777" w:rsidTr="00434EC5">
        <w:trPr>
          <w:trHeight w:val="285"/>
        </w:trPr>
        <w:tc>
          <w:tcPr>
            <w:tcW w:w="4902" w:type="dxa"/>
            <w:noWrap/>
            <w:vAlign w:val="center"/>
          </w:tcPr>
          <w:p w14:paraId="2882218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Meghalaya</w:t>
            </w:r>
          </w:p>
        </w:tc>
        <w:tc>
          <w:tcPr>
            <w:tcW w:w="908" w:type="dxa"/>
            <w:noWrap/>
            <w:vAlign w:val="center"/>
          </w:tcPr>
          <w:p w14:paraId="234E1D4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4.8</w:t>
            </w:r>
          </w:p>
        </w:tc>
        <w:tc>
          <w:tcPr>
            <w:tcW w:w="988" w:type="dxa"/>
            <w:noWrap/>
            <w:vAlign w:val="center"/>
          </w:tcPr>
          <w:p w14:paraId="06C6EF3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5.8</w:t>
            </w:r>
          </w:p>
        </w:tc>
        <w:tc>
          <w:tcPr>
            <w:tcW w:w="892" w:type="dxa"/>
            <w:noWrap/>
            <w:vAlign w:val="center"/>
          </w:tcPr>
          <w:p w14:paraId="18D3B51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4.7</w:t>
            </w:r>
          </w:p>
        </w:tc>
        <w:tc>
          <w:tcPr>
            <w:tcW w:w="1793" w:type="dxa"/>
            <w:noWrap/>
            <w:vAlign w:val="center"/>
          </w:tcPr>
          <w:p w14:paraId="0CD748B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838</w:t>
            </w:r>
          </w:p>
        </w:tc>
      </w:tr>
      <w:tr w:rsidR="00385E8F" w:rsidRPr="00DB3E4F" w14:paraId="2E450574" w14:textId="77777777" w:rsidTr="00434EC5">
        <w:trPr>
          <w:trHeight w:val="285"/>
        </w:trPr>
        <w:tc>
          <w:tcPr>
            <w:tcW w:w="4902" w:type="dxa"/>
            <w:noWrap/>
            <w:vAlign w:val="center"/>
          </w:tcPr>
          <w:p w14:paraId="081E4052"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Mizoram</w:t>
            </w:r>
          </w:p>
        </w:tc>
        <w:tc>
          <w:tcPr>
            <w:tcW w:w="908" w:type="dxa"/>
            <w:noWrap/>
            <w:vAlign w:val="center"/>
          </w:tcPr>
          <w:p w14:paraId="0B964E9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0.6</w:t>
            </w:r>
          </w:p>
        </w:tc>
        <w:tc>
          <w:tcPr>
            <w:tcW w:w="988" w:type="dxa"/>
            <w:noWrap/>
            <w:vAlign w:val="center"/>
          </w:tcPr>
          <w:p w14:paraId="20512D8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892" w:type="dxa"/>
            <w:noWrap/>
            <w:vAlign w:val="center"/>
          </w:tcPr>
          <w:p w14:paraId="654B680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0.2</w:t>
            </w:r>
          </w:p>
        </w:tc>
        <w:tc>
          <w:tcPr>
            <w:tcW w:w="1793" w:type="dxa"/>
            <w:noWrap/>
            <w:vAlign w:val="center"/>
          </w:tcPr>
          <w:p w14:paraId="18E1ECC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176</w:t>
            </w:r>
          </w:p>
        </w:tc>
      </w:tr>
      <w:tr w:rsidR="00385E8F" w:rsidRPr="00DB3E4F" w14:paraId="036891FC" w14:textId="77777777" w:rsidTr="00434EC5">
        <w:trPr>
          <w:trHeight w:val="285"/>
        </w:trPr>
        <w:tc>
          <w:tcPr>
            <w:tcW w:w="4902" w:type="dxa"/>
            <w:noWrap/>
            <w:vAlign w:val="center"/>
          </w:tcPr>
          <w:p w14:paraId="28EEFC5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Nagaland</w:t>
            </w:r>
          </w:p>
        </w:tc>
        <w:tc>
          <w:tcPr>
            <w:tcW w:w="908" w:type="dxa"/>
            <w:noWrap/>
            <w:vAlign w:val="center"/>
          </w:tcPr>
          <w:p w14:paraId="7353A79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988" w:type="dxa"/>
            <w:noWrap/>
            <w:vAlign w:val="center"/>
          </w:tcPr>
          <w:p w14:paraId="6B50393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1.0</w:t>
            </w:r>
          </w:p>
        </w:tc>
        <w:tc>
          <w:tcPr>
            <w:tcW w:w="892" w:type="dxa"/>
            <w:noWrap/>
            <w:vAlign w:val="center"/>
          </w:tcPr>
          <w:p w14:paraId="7FB0078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1793" w:type="dxa"/>
            <w:noWrap/>
            <w:vAlign w:val="center"/>
          </w:tcPr>
          <w:p w14:paraId="1F1F00A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206</w:t>
            </w:r>
          </w:p>
        </w:tc>
      </w:tr>
      <w:tr w:rsidR="00385E8F" w:rsidRPr="00DB3E4F" w14:paraId="1614D305" w14:textId="77777777" w:rsidTr="00434EC5">
        <w:trPr>
          <w:trHeight w:val="285"/>
        </w:trPr>
        <w:tc>
          <w:tcPr>
            <w:tcW w:w="4902" w:type="dxa"/>
            <w:noWrap/>
            <w:vAlign w:val="center"/>
          </w:tcPr>
          <w:p w14:paraId="5DB5346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Sikkim</w:t>
            </w:r>
          </w:p>
        </w:tc>
        <w:tc>
          <w:tcPr>
            <w:tcW w:w="908" w:type="dxa"/>
            <w:noWrap/>
            <w:vAlign w:val="center"/>
          </w:tcPr>
          <w:p w14:paraId="0BA94F8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0.7</w:t>
            </w:r>
          </w:p>
        </w:tc>
        <w:tc>
          <w:tcPr>
            <w:tcW w:w="988" w:type="dxa"/>
            <w:noWrap/>
            <w:vAlign w:val="center"/>
          </w:tcPr>
          <w:p w14:paraId="795CD9A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0.8</w:t>
            </w:r>
          </w:p>
        </w:tc>
        <w:tc>
          <w:tcPr>
            <w:tcW w:w="892" w:type="dxa"/>
            <w:noWrap/>
            <w:vAlign w:val="center"/>
          </w:tcPr>
          <w:p w14:paraId="7A163C1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0.7</w:t>
            </w:r>
          </w:p>
        </w:tc>
        <w:tc>
          <w:tcPr>
            <w:tcW w:w="1793" w:type="dxa"/>
            <w:noWrap/>
            <w:vAlign w:val="center"/>
          </w:tcPr>
          <w:p w14:paraId="420D5F7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60</w:t>
            </w:r>
          </w:p>
        </w:tc>
      </w:tr>
      <w:tr w:rsidR="00385E8F" w:rsidRPr="00DB3E4F" w14:paraId="51F0D7C7" w14:textId="77777777" w:rsidTr="00434EC5">
        <w:trPr>
          <w:trHeight w:val="285"/>
        </w:trPr>
        <w:tc>
          <w:tcPr>
            <w:tcW w:w="4902" w:type="dxa"/>
            <w:noWrap/>
            <w:vAlign w:val="center"/>
          </w:tcPr>
          <w:p w14:paraId="37F0186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Tripura</w:t>
            </w:r>
          </w:p>
        </w:tc>
        <w:tc>
          <w:tcPr>
            <w:tcW w:w="908" w:type="dxa"/>
            <w:noWrap/>
            <w:vAlign w:val="center"/>
          </w:tcPr>
          <w:p w14:paraId="10E5A42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1.3</w:t>
            </w:r>
          </w:p>
        </w:tc>
        <w:tc>
          <w:tcPr>
            <w:tcW w:w="988" w:type="dxa"/>
            <w:noWrap/>
            <w:vAlign w:val="center"/>
          </w:tcPr>
          <w:p w14:paraId="54D7397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0.8</w:t>
            </w:r>
          </w:p>
        </w:tc>
        <w:tc>
          <w:tcPr>
            <w:tcW w:w="892" w:type="dxa"/>
            <w:noWrap/>
            <w:vAlign w:val="center"/>
          </w:tcPr>
          <w:p w14:paraId="5FC581F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1793" w:type="dxa"/>
            <w:noWrap/>
            <w:vAlign w:val="center"/>
          </w:tcPr>
          <w:p w14:paraId="3718EAB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579</w:t>
            </w:r>
          </w:p>
        </w:tc>
      </w:tr>
      <w:tr w:rsidR="00385E8F" w:rsidRPr="00DB3E4F" w14:paraId="7E005041" w14:textId="77777777" w:rsidTr="00434EC5">
        <w:trPr>
          <w:trHeight w:val="285"/>
        </w:trPr>
        <w:tc>
          <w:tcPr>
            <w:tcW w:w="4902" w:type="dxa"/>
            <w:noWrap/>
            <w:vAlign w:val="center"/>
          </w:tcPr>
          <w:p w14:paraId="1F92C5B6"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E. West Region </w:t>
            </w:r>
          </w:p>
        </w:tc>
        <w:tc>
          <w:tcPr>
            <w:tcW w:w="908" w:type="dxa"/>
            <w:noWrap/>
            <w:vAlign w:val="center"/>
          </w:tcPr>
          <w:p w14:paraId="5CB7977B"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2.4</w:t>
            </w:r>
          </w:p>
        </w:tc>
        <w:tc>
          <w:tcPr>
            <w:tcW w:w="988" w:type="dxa"/>
            <w:noWrap/>
            <w:vAlign w:val="center"/>
          </w:tcPr>
          <w:p w14:paraId="0A3B24A6"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1.9</w:t>
            </w:r>
          </w:p>
        </w:tc>
        <w:tc>
          <w:tcPr>
            <w:tcW w:w="892" w:type="dxa"/>
            <w:noWrap/>
            <w:vAlign w:val="center"/>
          </w:tcPr>
          <w:p w14:paraId="19F9BB6A"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2.8</w:t>
            </w:r>
          </w:p>
        </w:tc>
        <w:tc>
          <w:tcPr>
            <w:tcW w:w="1793" w:type="dxa"/>
            <w:noWrap/>
            <w:vAlign w:val="center"/>
          </w:tcPr>
          <w:p w14:paraId="1C979372"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27, 916</w:t>
            </w:r>
          </w:p>
        </w:tc>
      </w:tr>
      <w:tr w:rsidR="00385E8F" w:rsidRPr="00DB3E4F" w14:paraId="75C73740" w14:textId="77777777" w:rsidTr="00434EC5">
        <w:trPr>
          <w:trHeight w:val="285"/>
        </w:trPr>
        <w:tc>
          <w:tcPr>
            <w:tcW w:w="4902" w:type="dxa"/>
            <w:noWrap/>
            <w:vAlign w:val="center"/>
          </w:tcPr>
          <w:p w14:paraId="6D13D7A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Dadra &amp; Nagar Haveli and Daman &amp; Diu</w:t>
            </w:r>
          </w:p>
        </w:tc>
        <w:tc>
          <w:tcPr>
            <w:tcW w:w="908" w:type="dxa"/>
            <w:noWrap/>
            <w:vAlign w:val="center"/>
          </w:tcPr>
          <w:p w14:paraId="2D442BC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0.3</w:t>
            </w:r>
          </w:p>
        </w:tc>
        <w:tc>
          <w:tcPr>
            <w:tcW w:w="988" w:type="dxa"/>
            <w:noWrap/>
            <w:vAlign w:val="center"/>
          </w:tcPr>
          <w:p w14:paraId="2B51627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0.6</w:t>
            </w:r>
          </w:p>
        </w:tc>
        <w:tc>
          <w:tcPr>
            <w:tcW w:w="892" w:type="dxa"/>
            <w:noWrap/>
            <w:vAlign w:val="center"/>
          </w:tcPr>
          <w:p w14:paraId="6C3B46E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0.1</w:t>
            </w:r>
          </w:p>
        </w:tc>
        <w:tc>
          <w:tcPr>
            <w:tcW w:w="1793" w:type="dxa"/>
            <w:noWrap/>
            <w:vAlign w:val="center"/>
          </w:tcPr>
          <w:p w14:paraId="391BACF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85</w:t>
            </w:r>
          </w:p>
        </w:tc>
      </w:tr>
      <w:tr w:rsidR="00385E8F" w:rsidRPr="00DB3E4F" w14:paraId="5617F0F7" w14:textId="77777777" w:rsidTr="00434EC5">
        <w:trPr>
          <w:trHeight w:val="285"/>
        </w:trPr>
        <w:tc>
          <w:tcPr>
            <w:tcW w:w="4902" w:type="dxa"/>
            <w:noWrap/>
            <w:vAlign w:val="center"/>
          </w:tcPr>
          <w:p w14:paraId="769F82F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Goa</w:t>
            </w:r>
          </w:p>
        </w:tc>
        <w:tc>
          <w:tcPr>
            <w:tcW w:w="908" w:type="dxa"/>
            <w:noWrap/>
            <w:vAlign w:val="center"/>
          </w:tcPr>
          <w:p w14:paraId="606F389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988" w:type="dxa"/>
            <w:noWrap/>
            <w:vAlign w:val="center"/>
          </w:tcPr>
          <w:p w14:paraId="25DA8EA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892" w:type="dxa"/>
            <w:noWrap/>
            <w:vAlign w:val="center"/>
          </w:tcPr>
          <w:p w14:paraId="4C9FBDC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1793" w:type="dxa"/>
            <w:noWrap/>
            <w:vAlign w:val="center"/>
          </w:tcPr>
          <w:p w14:paraId="273FCFE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199</w:t>
            </w:r>
          </w:p>
        </w:tc>
      </w:tr>
      <w:tr w:rsidR="00385E8F" w:rsidRPr="00DB3E4F" w14:paraId="23364653" w14:textId="77777777" w:rsidTr="00434EC5">
        <w:trPr>
          <w:trHeight w:val="285"/>
        </w:trPr>
        <w:tc>
          <w:tcPr>
            <w:tcW w:w="4902" w:type="dxa"/>
            <w:noWrap/>
            <w:vAlign w:val="center"/>
          </w:tcPr>
          <w:p w14:paraId="6F840CF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Gujarat</w:t>
            </w:r>
          </w:p>
        </w:tc>
        <w:tc>
          <w:tcPr>
            <w:tcW w:w="908" w:type="dxa"/>
            <w:noWrap/>
            <w:vAlign w:val="center"/>
          </w:tcPr>
          <w:p w14:paraId="37F26CB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1.0</w:t>
            </w:r>
          </w:p>
        </w:tc>
        <w:tc>
          <w:tcPr>
            <w:tcW w:w="988" w:type="dxa"/>
            <w:noWrap/>
            <w:vAlign w:val="center"/>
          </w:tcPr>
          <w:p w14:paraId="6A42AF8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892" w:type="dxa"/>
            <w:noWrap/>
            <w:vAlign w:val="center"/>
          </w:tcPr>
          <w:p w14:paraId="1B54CD9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1793" w:type="dxa"/>
            <w:noWrap/>
            <w:vAlign w:val="center"/>
          </w:tcPr>
          <w:p w14:paraId="1F5F39B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9, 418</w:t>
            </w:r>
          </w:p>
        </w:tc>
      </w:tr>
      <w:tr w:rsidR="00385E8F" w:rsidRPr="00DB3E4F" w14:paraId="2CA12E46" w14:textId="77777777" w:rsidTr="00434EC5">
        <w:trPr>
          <w:trHeight w:val="285"/>
        </w:trPr>
        <w:tc>
          <w:tcPr>
            <w:tcW w:w="4902" w:type="dxa"/>
            <w:noWrap/>
            <w:vAlign w:val="center"/>
          </w:tcPr>
          <w:p w14:paraId="7434A90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Maharashtra</w:t>
            </w:r>
          </w:p>
        </w:tc>
        <w:tc>
          <w:tcPr>
            <w:tcW w:w="908" w:type="dxa"/>
            <w:noWrap/>
            <w:vAlign w:val="center"/>
          </w:tcPr>
          <w:p w14:paraId="234476D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988" w:type="dxa"/>
            <w:noWrap/>
            <w:vAlign w:val="center"/>
          </w:tcPr>
          <w:p w14:paraId="148ECF5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892" w:type="dxa"/>
            <w:noWrap/>
            <w:vAlign w:val="center"/>
          </w:tcPr>
          <w:p w14:paraId="45B45AC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3.8</w:t>
            </w:r>
          </w:p>
        </w:tc>
        <w:tc>
          <w:tcPr>
            <w:tcW w:w="1793" w:type="dxa"/>
            <w:noWrap/>
            <w:vAlign w:val="center"/>
          </w:tcPr>
          <w:p w14:paraId="330A490C"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18, 213</w:t>
            </w:r>
          </w:p>
        </w:tc>
      </w:tr>
      <w:tr w:rsidR="00385E8F" w:rsidRPr="00DB3E4F" w14:paraId="467B768F" w14:textId="77777777" w:rsidTr="00434EC5">
        <w:trPr>
          <w:trHeight w:val="285"/>
        </w:trPr>
        <w:tc>
          <w:tcPr>
            <w:tcW w:w="4902" w:type="dxa"/>
            <w:noWrap/>
            <w:vAlign w:val="center"/>
          </w:tcPr>
          <w:p w14:paraId="3E78EFE6"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F. South Region </w:t>
            </w:r>
          </w:p>
        </w:tc>
        <w:tc>
          <w:tcPr>
            <w:tcW w:w="908" w:type="dxa"/>
            <w:noWrap/>
            <w:vAlign w:val="center"/>
          </w:tcPr>
          <w:p w14:paraId="4098146F"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1.8</w:t>
            </w:r>
          </w:p>
        </w:tc>
        <w:tc>
          <w:tcPr>
            <w:tcW w:w="988" w:type="dxa"/>
            <w:noWrap/>
            <w:vAlign w:val="center"/>
          </w:tcPr>
          <w:p w14:paraId="2554C3E9"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1.6</w:t>
            </w:r>
          </w:p>
        </w:tc>
        <w:tc>
          <w:tcPr>
            <w:tcW w:w="892" w:type="dxa"/>
            <w:noWrap/>
            <w:vAlign w:val="center"/>
          </w:tcPr>
          <w:p w14:paraId="3FEC9677"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1.9</w:t>
            </w:r>
          </w:p>
        </w:tc>
        <w:tc>
          <w:tcPr>
            <w:tcW w:w="1793" w:type="dxa"/>
            <w:noWrap/>
            <w:vAlign w:val="center"/>
          </w:tcPr>
          <w:p w14:paraId="72551E61"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37, 256</w:t>
            </w:r>
          </w:p>
        </w:tc>
      </w:tr>
      <w:tr w:rsidR="00385E8F" w:rsidRPr="00DB3E4F" w14:paraId="07A18EC5" w14:textId="77777777" w:rsidTr="00434EC5">
        <w:trPr>
          <w:trHeight w:val="285"/>
        </w:trPr>
        <w:tc>
          <w:tcPr>
            <w:tcW w:w="4902" w:type="dxa"/>
            <w:noWrap/>
            <w:vAlign w:val="center"/>
          </w:tcPr>
          <w:p w14:paraId="0980279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Andaman &amp; Nicobar Islands</w:t>
            </w:r>
          </w:p>
        </w:tc>
        <w:tc>
          <w:tcPr>
            <w:tcW w:w="908" w:type="dxa"/>
            <w:noWrap/>
            <w:vAlign w:val="center"/>
          </w:tcPr>
          <w:p w14:paraId="147B84F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1.7</w:t>
            </w:r>
          </w:p>
        </w:tc>
        <w:tc>
          <w:tcPr>
            <w:tcW w:w="988" w:type="dxa"/>
            <w:noWrap/>
            <w:vAlign w:val="center"/>
          </w:tcPr>
          <w:p w14:paraId="61A847D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892" w:type="dxa"/>
            <w:noWrap/>
            <w:vAlign w:val="center"/>
          </w:tcPr>
          <w:p w14:paraId="0FD94D6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1793" w:type="dxa"/>
            <w:noWrap/>
            <w:vAlign w:val="center"/>
          </w:tcPr>
          <w:p w14:paraId="1E7B9F7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39</w:t>
            </w:r>
          </w:p>
        </w:tc>
      </w:tr>
      <w:tr w:rsidR="00385E8F" w:rsidRPr="00DB3E4F" w14:paraId="44F1B10D" w14:textId="77777777" w:rsidTr="00434EC5">
        <w:trPr>
          <w:trHeight w:val="285"/>
        </w:trPr>
        <w:tc>
          <w:tcPr>
            <w:tcW w:w="4902" w:type="dxa"/>
            <w:noWrap/>
            <w:vAlign w:val="center"/>
          </w:tcPr>
          <w:p w14:paraId="5BEEDCAD"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Andhra Pradesh</w:t>
            </w:r>
          </w:p>
        </w:tc>
        <w:tc>
          <w:tcPr>
            <w:tcW w:w="908" w:type="dxa"/>
            <w:noWrap/>
            <w:vAlign w:val="center"/>
          </w:tcPr>
          <w:p w14:paraId="7594D32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988" w:type="dxa"/>
            <w:noWrap/>
            <w:vAlign w:val="center"/>
          </w:tcPr>
          <w:p w14:paraId="6974839C"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892" w:type="dxa"/>
            <w:noWrap/>
            <w:vAlign w:val="center"/>
          </w:tcPr>
          <w:p w14:paraId="35E9E3C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1793" w:type="dxa"/>
            <w:noWrap/>
            <w:vAlign w:val="center"/>
          </w:tcPr>
          <w:p w14:paraId="68D4C0B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7, 081</w:t>
            </w:r>
          </w:p>
        </w:tc>
      </w:tr>
      <w:tr w:rsidR="00385E8F" w:rsidRPr="00DB3E4F" w14:paraId="0AF4167C" w14:textId="77777777" w:rsidTr="00434EC5">
        <w:trPr>
          <w:trHeight w:val="285"/>
        </w:trPr>
        <w:tc>
          <w:tcPr>
            <w:tcW w:w="4902" w:type="dxa"/>
            <w:noWrap/>
            <w:vAlign w:val="center"/>
          </w:tcPr>
          <w:p w14:paraId="07221CA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Karnataka</w:t>
            </w:r>
          </w:p>
        </w:tc>
        <w:tc>
          <w:tcPr>
            <w:tcW w:w="908" w:type="dxa"/>
            <w:noWrap/>
            <w:vAlign w:val="center"/>
          </w:tcPr>
          <w:p w14:paraId="42B155A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988" w:type="dxa"/>
            <w:noWrap/>
            <w:vAlign w:val="center"/>
          </w:tcPr>
          <w:p w14:paraId="2830E475"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1.2</w:t>
            </w:r>
          </w:p>
        </w:tc>
        <w:tc>
          <w:tcPr>
            <w:tcW w:w="892" w:type="dxa"/>
            <w:noWrap/>
            <w:vAlign w:val="center"/>
          </w:tcPr>
          <w:p w14:paraId="76B913B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1.7                              </w:t>
            </w:r>
          </w:p>
        </w:tc>
        <w:tc>
          <w:tcPr>
            <w:tcW w:w="1793" w:type="dxa"/>
            <w:noWrap/>
            <w:vAlign w:val="center"/>
          </w:tcPr>
          <w:p w14:paraId="35369B6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9, 881</w:t>
            </w:r>
          </w:p>
        </w:tc>
      </w:tr>
      <w:tr w:rsidR="00385E8F" w:rsidRPr="00DB3E4F" w14:paraId="73517B51" w14:textId="77777777" w:rsidTr="00434EC5">
        <w:trPr>
          <w:trHeight w:val="285"/>
        </w:trPr>
        <w:tc>
          <w:tcPr>
            <w:tcW w:w="4902" w:type="dxa"/>
            <w:noWrap/>
            <w:vAlign w:val="center"/>
          </w:tcPr>
          <w:p w14:paraId="510F4DA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Kerala</w:t>
            </w:r>
          </w:p>
        </w:tc>
        <w:tc>
          <w:tcPr>
            <w:tcW w:w="908" w:type="dxa"/>
            <w:noWrap/>
            <w:vAlign w:val="center"/>
          </w:tcPr>
          <w:p w14:paraId="5322681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988" w:type="dxa"/>
            <w:noWrap/>
            <w:vAlign w:val="center"/>
          </w:tcPr>
          <w:p w14:paraId="69FF25B2"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892" w:type="dxa"/>
            <w:noWrap/>
            <w:vAlign w:val="center"/>
          </w:tcPr>
          <w:p w14:paraId="7C560F7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1793" w:type="dxa"/>
            <w:noWrap/>
            <w:vAlign w:val="center"/>
          </w:tcPr>
          <w:p w14:paraId="0C9CB828"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4, 502</w:t>
            </w:r>
          </w:p>
        </w:tc>
      </w:tr>
      <w:tr w:rsidR="00385E8F" w:rsidRPr="00DB3E4F" w14:paraId="4B53B2E8" w14:textId="77777777" w:rsidTr="00434EC5">
        <w:trPr>
          <w:trHeight w:val="285"/>
        </w:trPr>
        <w:tc>
          <w:tcPr>
            <w:tcW w:w="4902" w:type="dxa"/>
            <w:noWrap/>
            <w:vAlign w:val="center"/>
          </w:tcPr>
          <w:p w14:paraId="17F4D9C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Lakshadweep</w:t>
            </w:r>
          </w:p>
        </w:tc>
        <w:tc>
          <w:tcPr>
            <w:tcW w:w="908" w:type="dxa"/>
            <w:noWrap/>
            <w:vAlign w:val="center"/>
          </w:tcPr>
          <w:p w14:paraId="27525007"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1.4</w:t>
            </w:r>
          </w:p>
        </w:tc>
        <w:tc>
          <w:tcPr>
            <w:tcW w:w="988" w:type="dxa"/>
            <w:noWrap/>
            <w:vAlign w:val="center"/>
          </w:tcPr>
          <w:p w14:paraId="1BD4D5A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2.0</w:t>
            </w:r>
          </w:p>
        </w:tc>
        <w:tc>
          <w:tcPr>
            <w:tcW w:w="892" w:type="dxa"/>
            <w:noWrap/>
            <w:vAlign w:val="center"/>
          </w:tcPr>
          <w:p w14:paraId="4F14B7C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1793" w:type="dxa"/>
            <w:noWrap/>
            <w:vAlign w:val="center"/>
          </w:tcPr>
          <w:p w14:paraId="68DB979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10</w:t>
            </w:r>
          </w:p>
        </w:tc>
      </w:tr>
      <w:tr w:rsidR="00385E8F" w:rsidRPr="00DB3E4F" w14:paraId="32E6C6C6" w14:textId="77777777" w:rsidTr="00434EC5">
        <w:trPr>
          <w:trHeight w:val="285"/>
        </w:trPr>
        <w:tc>
          <w:tcPr>
            <w:tcW w:w="4902" w:type="dxa"/>
            <w:noWrap/>
            <w:vAlign w:val="center"/>
          </w:tcPr>
          <w:p w14:paraId="65033E74"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Puducherry</w:t>
            </w:r>
          </w:p>
        </w:tc>
        <w:tc>
          <w:tcPr>
            <w:tcW w:w="908" w:type="dxa"/>
            <w:noWrap/>
            <w:vAlign w:val="center"/>
          </w:tcPr>
          <w:p w14:paraId="487FCF9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4.9</w:t>
            </w:r>
          </w:p>
        </w:tc>
        <w:tc>
          <w:tcPr>
            <w:tcW w:w="988" w:type="dxa"/>
            <w:noWrap/>
            <w:vAlign w:val="center"/>
          </w:tcPr>
          <w:p w14:paraId="6A4CB45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6.4</w:t>
            </w:r>
          </w:p>
        </w:tc>
        <w:tc>
          <w:tcPr>
            <w:tcW w:w="892" w:type="dxa"/>
            <w:noWrap/>
            <w:vAlign w:val="center"/>
          </w:tcPr>
          <w:p w14:paraId="1BAE720D"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1.6</w:t>
            </w:r>
          </w:p>
        </w:tc>
        <w:tc>
          <w:tcPr>
            <w:tcW w:w="1793" w:type="dxa"/>
            <w:noWrap/>
            <w:vAlign w:val="center"/>
          </w:tcPr>
          <w:p w14:paraId="0E5A226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145</w:t>
            </w:r>
          </w:p>
        </w:tc>
      </w:tr>
      <w:tr w:rsidR="00385E8F" w:rsidRPr="00DB3E4F" w14:paraId="56B462E7" w14:textId="77777777" w:rsidTr="00434EC5">
        <w:trPr>
          <w:trHeight w:val="285"/>
        </w:trPr>
        <w:tc>
          <w:tcPr>
            <w:tcW w:w="4902" w:type="dxa"/>
            <w:noWrap/>
            <w:vAlign w:val="center"/>
          </w:tcPr>
          <w:p w14:paraId="5A646F59"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Tamil Nadu</w:t>
            </w:r>
          </w:p>
        </w:tc>
        <w:tc>
          <w:tcPr>
            <w:tcW w:w="908" w:type="dxa"/>
            <w:noWrap/>
            <w:vAlign w:val="center"/>
          </w:tcPr>
          <w:p w14:paraId="5A1085DE"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988" w:type="dxa"/>
            <w:noWrap/>
            <w:vAlign w:val="center"/>
          </w:tcPr>
          <w:p w14:paraId="46EC7C0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1.4</w:t>
            </w:r>
          </w:p>
        </w:tc>
        <w:tc>
          <w:tcPr>
            <w:tcW w:w="892" w:type="dxa"/>
            <w:noWrap/>
            <w:vAlign w:val="center"/>
          </w:tcPr>
          <w:p w14:paraId="795DEA7B"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1793" w:type="dxa"/>
            <w:noWrap/>
            <w:vAlign w:val="center"/>
          </w:tcPr>
          <w:p w14:paraId="22F972C3"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10, 610</w:t>
            </w:r>
          </w:p>
        </w:tc>
      </w:tr>
      <w:tr w:rsidR="00385E8F" w:rsidRPr="00DB3E4F" w14:paraId="5344601B" w14:textId="77777777" w:rsidTr="00434EC5">
        <w:trPr>
          <w:trHeight w:val="285"/>
        </w:trPr>
        <w:tc>
          <w:tcPr>
            <w:tcW w:w="4902" w:type="dxa"/>
            <w:noWrap/>
            <w:vAlign w:val="center"/>
          </w:tcPr>
          <w:p w14:paraId="61431D5F"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Telangana</w:t>
            </w:r>
          </w:p>
        </w:tc>
        <w:tc>
          <w:tcPr>
            <w:tcW w:w="908" w:type="dxa"/>
            <w:noWrap/>
            <w:vAlign w:val="center"/>
          </w:tcPr>
          <w:p w14:paraId="66CA9D1A"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2.2</w:t>
            </w:r>
          </w:p>
        </w:tc>
        <w:tc>
          <w:tcPr>
            <w:tcW w:w="988" w:type="dxa"/>
            <w:noWrap/>
            <w:vAlign w:val="center"/>
          </w:tcPr>
          <w:p w14:paraId="05F9D540"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892" w:type="dxa"/>
            <w:noWrap/>
            <w:vAlign w:val="center"/>
          </w:tcPr>
          <w:p w14:paraId="5C76B3D1"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50DD4246" w14:textId="77777777" w:rsidR="00385E8F" w:rsidRPr="00DB3E4F" w:rsidRDefault="00385E8F" w:rsidP="006B53D9">
            <w:pPr>
              <w:spacing w:after="0" w:line="240" w:lineRule="auto"/>
              <w:jc w:val="both"/>
              <w:rPr>
                <w:rFonts w:ascii="Arial" w:eastAsia="Times New Roman" w:hAnsi="Arial" w:cs="Arial"/>
                <w:color w:val="000000"/>
                <w:lang w:eastAsia="en-IN"/>
              </w:rPr>
            </w:pPr>
            <w:r w:rsidRPr="00DB3E4F">
              <w:rPr>
                <w:rFonts w:ascii="Arial" w:eastAsia="Times New Roman" w:hAnsi="Arial" w:cs="Arial"/>
                <w:color w:val="000000"/>
                <w:lang w:eastAsia="en-IN"/>
              </w:rPr>
              <w:t>4, 988</w:t>
            </w:r>
          </w:p>
        </w:tc>
      </w:tr>
      <w:tr w:rsidR="00385E8F" w:rsidRPr="00DB3E4F" w14:paraId="0CC859E2" w14:textId="77777777" w:rsidTr="00434EC5">
        <w:trPr>
          <w:trHeight w:val="285"/>
        </w:trPr>
        <w:tc>
          <w:tcPr>
            <w:tcW w:w="4902" w:type="dxa"/>
            <w:noWrap/>
            <w:vAlign w:val="center"/>
          </w:tcPr>
          <w:p w14:paraId="0127BC23"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India </w:t>
            </w:r>
          </w:p>
        </w:tc>
        <w:tc>
          <w:tcPr>
            <w:tcW w:w="908" w:type="dxa"/>
            <w:noWrap/>
            <w:vAlign w:val="center"/>
          </w:tcPr>
          <w:p w14:paraId="6C693366"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2.8</w:t>
            </w:r>
          </w:p>
        </w:tc>
        <w:tc>
          <w:tcPr>
            <w:tcW w:w="988" w:type="dxa"/>
            <w:noWrap/>
            <w:vAlign w:val="center"/>
          </w:tcPr>
          <w:p w14:paraId="1AE5C219"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2.3</w:t>
            </w:r>
          </w:p>
        </w:tc>
        <w:tc>
          <w:tcPr>
            <w:tcW w:w="892" w:type="dxa"/>
            <w:noWrap/>
            <w:vAlign w:val="center"/>
          </w:tcPr>
          <w:p w14:paraId="7B5409A0"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3.0</w:t>
            </w:r>
          </w:p>
        </w:tc>
        <w:tc>
          <w:tcPr>
            <w:tcW w:w="1793" w:type="dxa"/>
            <w:noWrap/>
            <w:vAlign w:val="center"/>
          </w:tcPr>
          <w:p w14:paraId="62024971" w14:textId="77777777" w:rsidR="00385E8F" w:rsidRPr="00DB3E4F" w:rsidRDefault="00385E8F" w:rsidP="006B53D9">
            <w:pPr>
              <w:spacing w:after="0" w:line="240" w:lineRule="auto"/>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2, 22, 233</w:t>
            </w:r>
          </w:p>
        </w:tc>
      </w:tr>
    </w:tbl>
    <w:p w14:paraId="12229BFF" w14:textId="77777777" w:rsidR="00385E8F" w:rsidRPr="00DB3E4F" w:rsidRDefault="00385E8F" w:rsidP="006B53D9">
      <w:pPr>
        <w:spacing w:after="0" w:line="360" w:lineRule="auto"/>
        <w:jc w:val="both"/>
        <w:rPr>
          <w:rFonts w:ascii="Arial" w:hAnsi="Arial" w:cs="Arial"/>
        </w:rPr>
      </w:pPr>
    </w:p>
    <w:p w14:paraId="7506D7C7" w14:textId="26EAF14D" w:rsidR="009E70E1" w:rsidRPr="00DB3E4F" w:rsidRDefault="00DB3E4F" w:rsidP="006B53D9">
      <w:pPr>
        <w:pStyle w:val="Heading2"/>
        <w:jc w:val="both"/>
        <w:rPr>
          <w:rFonts w:ascii="Arial" w:hAnsi="Arial" w:cs="Arial"/>
          <w:sz w:val="22"/>
          <w:szCs w:val="22"/>
        </w:rPr>
      </w:pPr>
      <w:bookmarkStart w:id="7" w:name="_Hlk168670614"/>
      <w:r w:rsidRPr="00DB3E4F">
        <w:rPr>
          <w:rFonts w:ascii="Arial" w:hAnsi="Arial" w:cs="Arial"/>
          <w:sz w:val="22"/>
          <w:szCs w:val="22"/>
        </w:rPr>
        <w:t xml:space="preserve">3.2 </w:t>
      </w:r>
      <w:r w:rsidR="009A4E77" w:rsidRPr="00DB3E4F">
        <w:rPr>
          <w:rFonts w:ascii="Arial" w:hAnsi="Arial" w:cs="Arial"/>
          <w:sz w:val="22"/>
          <w:szCs w:val="22"/>
        </w:rPr>
        <w:t xml:space="preserve">Spatial </w:t>
      </w:r>
      <w:r w:rsidR="00C8260F" w:rsidRPr="00DB3E4F">
        <w:rPr>
          <w:rFonts w:ascii="Arial" w:hAnsi="Arial" w:cs="Arial"/>
          <w:sz w:val="22"/>
          <w:szCs w:val="22"/>
        </w:rPr>
        <w:t>p</w:t>
      </w:r>
      <w:r w:rsidR="009A4E77" w:rsidRPr="00DB3E4F">
        <w:rPr>
          <w:rFonts w:ascii="Arial" w:hAnsi="Arial" w:cs="Arial"/>
          <w:sz w:val="22"/>
          <w:szCs w:val="22"/>
        </w:rPr>
        <w:t xml:space="preserve">revalence of ARI among children (0–5 years) across the districts in India (2019-21) </w:t>
      </w:r>
    </w:p>
    <w:p w14:paraId="1E9A1C83" w14:textId="34C1BB50" w:rsidR="00A22DF6" w:rsidRPr="00DB3E4F" w:rsidRDefault="00A22DF6" w:rsidP="006B53D9">
      <w:pPr>
        <w:spacing w:line="360" w:lineRule="auto"/>
        <w:jc w:val="both"/>
        <w:rPr>
          <w:rFonts w:ascii="Arial" w:hAnsi="Arial" w:cs="Arial"/>
          <w:color w:val="000000" w:themeColor="text1"/>
        </w:rPr>
      </w:pPr>
      <w:r w:rsidRPr="00A22DF6">
        <w:rPr>
          <w:rFonts w:ascii="Arial" w:hAnsi="Arial" w:cs="Arial"/>
          <w:bCs/>
          <w:iCs/>
          <w:color w:val="000000"/>
        </w:rPr>
        <w:t xml:space="preserve">Figure 2 shows the spatial pattern of ARI across the 707 districts of India for the year 2019-21. From the map it can be seen that around 36 percent of districts (254 out of </w:t>
      </w:r>
      <w:r w:rsidR="00D430D5">
        <w:rPr>
          <w:rFonts w:ascii="Arial" w:hAnsi="Arial" w:cs="Arial"/>
          <w:bCs/>
          <w:iCs/>
          <w:color w:val="000000"/>
        </w:rPr>
        <w:t>707</w:t>
      </w:r>
      <w:r w:rsidRPr="00A22DF6">
        <w:rPr>
          <w:rFonts w:ascii="Arial" w:hAnsi="Arial" w:cs="Arial"/>
          <w:bCs/>
          <w:iCs/>
          <w:color w:val="000000"/>
        </w:rPr>
        <w:t>) in India had a prevalence of ARI above the national average of 2.8 percent. In 2016, further, the prevalence was between 2% and 2.8% for 15% (109 districts) and less than 2% for the rest of 49% districts.</w:t>
      </w:r>
      <w:r>
        <w:rPr>
          <w:rFonts w:ascii="Arial" w:hAnsi="Arial" w:cs="Arial"/>
          <w:bCs/>
          <w:iCs/>
          <w:color w:val="000000"/>
        </w:rPr>
        <w:t xml:space="preserve"> </w:t>
      </w:r>
      <w:r w:rsidRPr="00A22DF6">
        <w:rPr>
          <w:rFonts w:ascii="Arial" w:hAnsi="Arial" w:cs="Arial"/>
          <w:bCs/>
          <w:iCs/>
          <w:color w:val="000000"/>
        </w:rPr>
        <w:t xml:space="preserve">The highest prevalence of ARI was found in Gonda (19.5%) and Bundi (16.6%) districts of Uttar Pradesh and Rajasthan. The high prevalence districts are mainly situated in the states of Uttar Pradesh, Bihar, Madhya Pradesh, Jammu &amp; Kashmir, Chhattisgarh, Meghalaya, Delhi, Odisha, Rajasthan, Telangana and Andhra Pradesh. </w:t>
      </w:r>
    </w:p>
    <w:p w14:paraId="5D3DB6EE" w14:textId="7E72F212" w:rsidR="00F61399" w:rsidRPr="00DB3E4F" w:rsidRDefault="00F61399" w:rsidP="006B53D9">
      <w:pPr>
        <w:spacing w:line="360" w:lineRule="auto"/>
        <w:jc w:val="both"/>
        <w:rPr>
          <w:rFonts w:ascii="Arial" w:hAnsi="Arial" w:cs="Arial"/>
        </w:rPr>
      </w:pPr>
      <w:r w:rsidRPr="00DB3E4F">
        <w:rPr>
          <w:rFonts w:ascii="Arial" w:hAnsi="Arial" w:cs="Arial"/>
          <w:noProof/>
        </w:rPr>
        <w:drawing>
          <wp:anchor distT="0" distB="0" distL="114300" distR="114300" simplePos="0" relativeHeight="251659264" behindDoc="0" locked="0" layoutInCell="1" allowOverlap="1" wp14:anchorId="1ABD9A92" wp14:editId="43EBAF47">
            <wp:simplePos x="0" y="0"/>
            <wp:positionH relativeFrom="column">
              <wp:posOffset>0</wp:posOffset>
            </wp:positionH>
            <wp:positionV relativeFrom="paragraph">
              <wp:posOffset>342265</wp:posOffset>
            </wp:positionV>
            <wp:extent cx="5662295" cy="4378325"/>
            <wp:effectExtent l="0" t="0" r="0" b="3175"/>
            <wp:wrapTopAndBottom/>
            <wp:docPr id="1690862770" name="Picture 19" descr="A map of india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14162" name="Picture 19" descr="A map of india with different colored area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62295" cy="437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92412" w14:textId="790901F1" w:rsidR="00A22DF6" w:rsidRPr="00DB3E4F" w:rsidRDefault="00A22DF6" w:rsidP="006B53D9">
      <w:pPr>
        <w:spacing w:line="360" w:lineRule="auto"/>
        <w:jc w:val="both"/>
        <w:rPr>
          <w:rFonts w:ascii="Arial" w:hAnsi="Arial" w:cs="Arial"/>
          <w:bCs/>
          <w:iCs/>
          <w:color w:val="000000"/>
        </w:rPr>
      </w:pPr>
      <w:r w:rsidRPr="00DB3E4F">
        <w:rPr>
          <w:rFonts w:ascii="Arial" w:hAnsi="Arial" w:cs="Arial"/>
          <w:b/>
          <w:bCs/>
          <w:lang w:val="en-US"/>
        </w:rPr>
        <w:t>Figure 2:</w:t>
      </w:r>
      <w:r w:rsidRPr="00DB3E4F">
        <w:rPr>
          <w:rFonts w:ascii="Arial" w:hAnsi="Arial" w:cs="Arial"/>
          <w:lang w:val="en-US"/>
        </w:rPr>
        <w:t xml:space="preserve"> Prevalence of ARI among </w:t>
      </w:r>
      <w:r w:rsidRPr="00DB3E4F">
        <w:rPr>
          <w:rFonts w:ascii="Arial" w:hAnsi="Arial" w:cs="Arial"/>
          <w:color w:val="000000"/>
        </w:rPr>
        <w:t>children (0–5 years) across the districts in India (2019-21</w:t>
      </w:r>
    </w:p>
    <w:bookmarkEnd w:id="7"/>
    <w:p w14:paraId="49A1689A" w14:textId="41B5DF0A" w:rsidR="009E70E1" w:rsidRDefault="00F61399" w:rsidP="006B53D9">
      <w:pPr>
        <w:pStyle w:val="Heading2"/>
        <w:jc w:val="both"/>
        <w:rPr>
          <w:rStyle w:val="Heading3Char"/>
          <w:rFonts w:ascii="Arial" w:hAnsi="Arial" w:cs="Arial"/>
          <w:b/>
          <w:sz w:val="22"/>
          <w:szCs w:val="22"/>
        </w:rPr>
      </w:pPr>
      <w:r>
        <w:rPr>
          <w:bCs/>
        </w:rPr>
        <w:t xml:space="preserve">3.3 </w:t>
      </w:r>
      <w:r w:rsidR="009A4E77" w:rsidRPr="00F61399">
        <w:rPr>
          <w:bCs/>
        </w:rPr>
        <w:t>Spatial</w:t>
      </w:r>
      <w:r w:rsidR="009A4E77" w:rsidRPr="00DB3E4F">
        <w:rPr>
          <w:rStyle w:val="Heading3Char"/>
          <w:rFonts w:ascii="Arial" w:hAnsi="Arial" w:cs="Arial"/>
          <w:b/>
          <w:sz w:val="22"/>
          <w:szCs w:val="22"/>
        </w:rPr>
        <w:t xml:space="preserve"> </w:t>
      </w:r>
      <w:r w:rsidR="00C8260F" w:rsidRPr="00DB3E4F">
        <w:rPr>
          <w:rStyle w:val="Heading3Char"/>
          <w:rFonts w:ascii="Arial" w:hAnsi="Arial" w:cs="Arial"/>
          <w:b/>
          <w:sz w:val="22"/>
          <w:szCs w:val="22"/>
        </w:rPr>
        <w:t>c</w:t>
      </w:r>
      <w:r w:rsidR="009A4E77" w:rsidRPr="00DB3E4F">
        <w:rPr>
          <w:rStyle w:val="Heading3Char"/>
          <w:rFonts w:ascii="Arial" w:hAnsi="Arial" w:cs="Arial"/>
          <w:b/>
          <w:sz w:val="22"/>
          <w:szCs w:val="22"/>
        </w:rPr>
        <w:t xml:space="preserve">lustering of ARI across the </w:t>
      </w:r>
      <w:r w:rsidR="00C8260F" w:rsidRPr="00DB3E4F">
        <w:rPr>
          <w:rStyle w:val="Heading3Char"/>
          <w:rFonts w:ascii="Arial" w:hAnsi="Arial" w:cs="Arial"/>
          <w:b/>
          <w:sz w:val="22"/>
          <w:szCs w:val="22"/>
        </w:rPr>
        <w:t>d</w:t>
      </w:r>
      <w:r w:rsidR="009A4E77" w:rsidRPr="00DB3E4F">
        <w:rPr>
          <w:rStyle w:val="Heading3Char"/>
          <w:rFonts w:ascii="Arial" w:hAnsi="Arial" w:cs="Arial"/>
          <w:b/>
          <w:sz w:val="22"/>
          <w:szCs w:val="22"/>
        </w:rPr>
        <w:t>istricts in India</w:t>
      </w:r>
    </w:p>
    <w:p w14:paraId="3B3BB48A" w14:textId="02D594C3" w:rsidR="00F61399" w:rsidRDefault="00F61399" w:rsidP="006B53D9">
      <w:pPr>
        <w:spacing w:line="360" w:lineRule="auto"/>
        <w:jc w:val="both"/>
        <w:rPr>
          <w:rFonts w:ascii="Arial" w:hAnsi="Arial" w:cs="Arial"/>
          <w:bCs/>
          <w:iCs/>
          <w:color w:val="000000"/>
        </w:rPr>
      </w:pPr>
      <w:r w:rsidRPr="00F61399">
        <w:rPr>
          <w:rFonts w:ascii="Arial" w:hAnsi="Arial" w:cs="Arial"/>
          <w:bCs/>
          <w:iCs/>
          <w:color w:val="000000"/>
        </w:rPr>
        <w:t xml:space="preserve">Figure 3 depicts the spatial clustering in the prevalence of ARI in districts of the country. The results show that 58 districts were identified as hotspot areas out of 707 districts (Figure 3-A) with a value of Moran’s Index of 0.27 indicating a positive spatial autocorrelation. The majority </w:t>
      </w:r>
      <w:r w:rsidRPr="00F61399">
        <w:rPr>
          <w:rFonts w:ascii="Arial" w:hAnsi="Arial" w:cs="Arial"/>
          <w:bCs/>
          <w:iCs/>
          <w:color w:val="000000"/>
        </w:rPr>
        <w:lastRenderedPageBreak/>
        <w:t xml:space="preserve">of the hotspot districts are mainly concentrated in Maharashtra, Uttar Pradesh, Panjab, Jammu &amp; Kashmir, Assam and Odisha. On the other hand, 66 districts are classified as cold spots and are predominantly in Mizoram, Gujarat and Tamil Nadu. The significance map also shows around 152 districts were found statistically significant with a ≤5% significance level (Figure 3-B). </w:t>
      </w:r>
    </w:p>
    <w:p w14:paraId="4E790573" w14:textId="77777777" w:rsidR="00F61399" w:rsidRPr="00F61399" w:rsidRDefault="00F61399" w:rsidP="006B53D9">
      <w:pPr>
        <w:spacing w:line="360" w:lineRule="auto"/>
        <w:jc w:val="both"/>
        <w:rPr>
          <w:rFonts w:ascii="Arial" w:hAnsi="Arial" w:cs="Arial"/>
          <w:bCs/>
          <w:i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37"/>
      </w:tblGrid>
      <w:tr w:rsidR="00F61399" w:rsidRPr="00DB3E4F" w14:paraId="2E31C889" w14:textId="77777777" w:rsidTr="00434EC5">
        <w:tc>
          <w:tcPr>
            <w:tcW w:w="4484" w:type="dxa"/>
          </w:tcPr>
          <w:p w14:paraId="47534FAD" w14:textId="472F762E" w:rsidR="00F61399" w:rsidRPr="00DB3E4F" w:rsidRDefault="00F61399" w:rsidP="006B53D9">
            <w:pPr>
              <w:pStyle w:val="ListParagraph"/>
              <w:numPr>
                <w:ilvl w:val="0"/>
                <w:numId w:val="5"/>
              </w:numPr>
              <w:spacing w:after="0" w:line="360" w:lineRule="auto"/>
              <w:jc w:val="both"/>
              <w:rPr>
                <w:rFonts w:ascii="Arial" w:hAnsi="Arial" w:cs="Arial"/>
                <w:lang w:val="en-US"/>
              </w:rPr>
            </w:pPr>
            <w:r w:rsidRPr="00DB3E4F">
              <w:rPr>
                <w:rFonts w:ascii="Arial" w:hAnsi="Arial" w:cs="Arial"/>
              </w:rPr>
              <w:br w:type="page"/>
            </w:r>
            <w:r w:rsidRPr="00DB3E4F">
              <w:rPr>
                <w:rFonts w:ascii="Arial" w:hAnsi="Arial" w:cs="Arial"/>
                <w:lang w:val="en-US"/>
              </w:rPr>
              <w:t>LISA cluster map</w:t>
            </w:r>
          </w:p>
        </w:tc>
        <w:tc>
          <w:tcPr>
            <w:tcW w:w="4537" w:type="dxa"/>
          </w:tcPr>
          <w:p w14:paraId="622485E7" w14:textId="77777777" w:rsidR="00F61399" w:rsidRPr="00DB3E4F" w:rsidRDefault="00F61399" w:rsidP="006B53D9">
            <w:pPr>
              <w:pStyle w:val="ListParagraph"/>
              <w:numPr>
                <w:ilvl w:val="0"/>
                <w:numId w:val="5"/>
              </w:numPr>
              <w:spacing w:after="0" w:line="360" w:lineRule="auto"/>
              <w:jc w:val="both"/>
              <w:rPr>
                <w:rFonts w:ascii="Arial" w:hAnsi="Arial" w:cs="Arial"/>
                <w:lang w:val="en-US"/>
              </w:rPr>
            </w:pPr>
            <w:r w:rsidRPr="00DB3E4F">
              <w:rPr>
                <w:rFonts w:ascii="Arial" w:hAnsi="Arial" w:cs="Arial"/>
                <w:lang w:val="en-US"/>
              </w:rPr>
              <w:t>LISA significance map</w:t>
            </w:r>
          </w:p>
        </w:tc>
      </w:tr>
      <w:tr w:rsidR="00F61399" w:rsidRPr="00DB3E4F" w14:paraId="27FEC6C8" w14:textId="77777777" w:rsidTr="00434EC5">
        <w:tc>
          <w:tcPr>
            <w:tcW w:w="4484" w:type="dxa"/>
          </w:tcPr>
          <w:p w14:paraId="46E6EC89" w14:textId="77777777" w:rsidR="00F61399" w:rsidRPr="00DB3E4F" w:rsidRDefault="00F61399" w:rsidP="006B53D9">
            <w:pPr>
              <w:pStyle w:val="NormalWeb"/>
              <w:spacing w:line="360" w:lineRule="auto"/>
              <w:jc w:val="both"/>
              <w:rPr>
                <w:rFonts w:ascii="Arial" w:hAnsi="Arial" w:cs="Arial"/>
                <w:sz w:val="22"/>
                <w:szCs w:val="22"/>
                <w:lang w:val="en-US"/>
              </w:rPr>
            </w:pPr>
            <w:r w:rsidRPr="00DB3E4F">
              <w:rPr>
                <w:rFonts w:ascii="Arial" w:hAnsi="Arial" w:cs="Arial"/>
                <w:noProof/>
                <w:sz w:val="22"/>
                <w:szCs w:val="22"/>
              </w:rPr>
              <w:drawing>
                <wp:inline distT="0" distB="0" distL="0" distR="0" wp14:anchorId="741CBCF9" wp14:editId="0D8A7FE4">
                  <wp:extent cx="2710180" cy="2737485"/>
                  <wp:effectExtent l="0" t="0" r="0" b="5715"/>
                  <wp:docPr id="1161898451" name="Picture 4" descr="A map of india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73828" name="Picture 4" descr="A map of india with different colored area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19923" cy="2746742"/>
                          </a:xfrm>
                          <a:prstGeom prst="rect">
                            <a:avLst/>
                          </a:prstGeom>
                          <a:noFill/>
                          <a:ln>
                            <a:noFill/>
                          </a:ln>
                        </pic:spPr>
                      </pic:pic>
                    </a:graphicData>
                  </a:graphic>
                </wp:inline>
              </w:drawing>
            </w:r>
          </w:p>
        </w:tc>
        <w:tc>
          <w:tcPr>
            <w:tcW w:w="4537" w:type="dxa"/>
          </w:tcPr>
          <w:p w14:paraId="240D2986" w14:textId="77777777" w:rsidR="00F61399" w:rsidRPr="00DB3E4F" w:rsidRDefault="00F61399" w:rsidP="006B53D9">
            <w:pPr>
              <w:pStyle w:val="NormalWeb"/>
              <w:spacing w:line="360" w:lineRule="auto"/>
              <w:jc w:val="both"/>
              <w:rPr>
                <w:rFonts w:ascii="Arial" w:hAnsi="Arial" w:cs="Arial"/>
                <w:sz w:val="22"/>
                <w:szCs w:val="22"/>
                <w:lang w:val="en-US"/>
              </w:rPr>
            </w:pPr>
            <w:r w:rsidRPr="00DB3E4F">
              <w:rPr>
                <w:rFonts w:ascii="Arial" w:hAnsi="Arial" w:cs="Arial"/>
                <w:noProof/>
                <w:sz w:val="22"/>
                <w:szCs w:val="22"/>
              </w:rPr>
              <w:drawing>
                <wp:inline distT="0" distB="0" distL="0" distR="0" wp14:anchorId="155902CE" wp14:editId="12CD5C6D">
                  <wp:extent cx="2743835" cy="2723515"/>
                  <wp:effectExtent l="0" t="0" r="0" b="635"/>
                  <wp:docPr id="1389452141" name="Picture 3" descr="A map of india with green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42669" name="Picture 3" descr="A map of india with green and white color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71140" cy="2750569"/>
                          </a:xfrm>
                          <a:prstGeom prst="rect">
                            <a:avLst/>
                          </a:prstGeom>
                          <a:noFill/>
                          <a:ln>
                            <a:noFill/>
                          </a:ln>
                        </pic:spPr>
                      </pic:pic>
                    </a:graphicData>
                  </a:graphic>
                </wp:inline>
              </w:drawing>
            </w:r>
          </w:p>
        </w:tc>
      </w:tr>
    </w:tbl>
    <w:p w14:paraId="24743687" w14:textId="6FFAC7C3" w:rsidR="00385E8F" w:rsidRPr="00DB3E4F" w:rsidRDefault="00385E8F" w:rsidP="006B53D9">
      <w:pPr>
        <w:spacing w:line="360" w:lineRule="auto"/>
        <w:jc w:val="both"/>
        <w:rPr>
          <w:rFonts w:ascii="Arial" w:hAnsi="Arial" w:cs="Arial"/>
        </w:rPr>
      </w:pPr>
      <w:r w:rsidRPr="00DB3E4F">
        <w:rPr>
          <w:rFonts w:ascii="Arial" w:hAnsi="Arial" w:cs="Arial"/>
          <w:b/>
          <w:bCs/>
        </w:rPr>
        <w:t>Figure 3:</w:t>
      </w:r>
      <w:r w:rsidRPr="00DB3E4F">
        <w:rPr>
          <w:rFonts w:ascii="Arial" w:hAnsi="Arial" w:cs="Arial"/>
        </w:rPr>
        <w:t xml:space="preserve"> LISA cluster map and significance map for ARI prevalence among children in districts of India, 2019–21 (NFHS-5)</w:t>
      </w:r>
    </w:p>
    <w:p w14:paraId="77ACD15A" w14:textId="5B1A3989" w:rsidR="009E70E1" w:rsidRPr="00DB3E4F" w:rsidRDefault="00DB3E4F" w:rsidP="006B53D9">
      <w:pPr>
        <w:pStyle w:val="Heading2"/>
        <w:jc w:val="both"/>
        <w:rPr>
          <w:rFonts w:ascii="Arial" w:hAnsi="Arial" w:cs="Arial"/>
          <w:sz w:val="22"/>
          <w:szCs w:val="22"/>
          <w:lang w:eastAsia="en-IN"/>
        </w:rPr>
      </w:pPr>
      <w:r w:rsidRPr="00DB3E4F">
        <w:rPr>
          <w:rFonts w:ascii="Arial" w:hAnsi="Arial" w:cs="Arial"/>
          <w:sz w:val="22"/>
          <w:szCs w:val="22"/>
          <w:lang w:eastAsia="en-IN"/>
        </w:rPr>
        <w:t xml:space="preserve">3.4 </w:t>
      </w:r>
      <w:r w:rsidR="009A4E77" w:rsidRPr="00DB3E4F">
        <w:rPr>
          <w:rFonts w:ascii="Arial" w:hAnsi="Arial" w:cs="Arial"/>
          <w:sz w:val="22"/>
          <w:szCs w:val="22"/>
          <w:lang w:eastAsia="en-IN"/>
        </w:rPr>
        <w:t>Prevalence of ARI with background characteristics</w:t>
      </w:r>
    </w:p>
    <w:p w14:paraId="4A288E57" w14:textId="77777777" w:rsidR="00385E8F" w:rsidRPr="00385E8F" w:rsidRDefault="00385E8F" w:rsidP="006B53D9">
      <w:pPr>
        <w:spacing w:after="0" w:line="360" w:lineRule="auto"/>
        <w:contextualSpacing/>
        <w:jc w:val="both"/>
        <w:rPr>
          <w:rFonts w:ascii="Arial" w:eastAsia="Times New Roman" w:hAnsi="Arial" w:cs="Arial"/>
          <w:color w:val="000000"/>
          <w:lang w:eastAsia="en-IN"/>
        </w:rPr>
      </w:pPr>
      <w:r w:rsidRPr="00385E8F">
        <w:rPr>
          <w:rFonts w:ascii="Arial" w:eastAsia="Times New Roman" w:hAnsi="Arial" w:cs="Arial"/>
          <w:color w:val="000000"/>
          <w:lang w:eastAsia="en-IN"/>
        </w:rPr>
        <w:t>Table 3 shows the prevalence of ARI among children with the background characteristics in India during 2021. The analysis showed that semi pucca houses (3.7%) and household using unclean cooking fuel (2.9%) had higher prevalence of ARI than their counterparts. In addition, childhood ARI was more prevalent in households exposed to smoking (3.2%) and households without separate kitchens (3.3%).</w:t>
      </w:r>
    </w:p>
    <w:p w14:paraId="10E97121" w14:textId="77777777" w:rsidR="00385E8F" w:rsidRPr="00385E8F" w:rsidRDefault="00385E8F" w:rsidP="006B53D9">
      <w:pPr>
        <w:spacing w:after="0" w:line="360" w:lineRule="auto"/>
        <w:contextualSpacing/>
        <w:jc w:val="both"/>
        <w:rPr>
          <w:rFonts w:ascii="Arial" w:eastAsia="Times New Roman" w:hAnsi="Arial" w:cs="Arial"/>
          <w:color w:val="000000"/>
          <w:lang w:eastAsia="en-IN"/>
        </w:rPr>
      </w:pPr>
      <w:r w:rsidRPr="00385E8F">
        <w:rPr>
          <w:rFonts w:ascii="Arial" w:eastAsia="Times New Roman" w:hAnsi="Arial" w:cs="Arial"/>
          <w:color w:val="000000"/>
          <w:lang w:eastAsia="en-IN"/>
        </w:rPr>
        <w:t xml:space="preserve">Findings indicate that the prevalence of ARI among rural children (3%) and children from poor households (3.2%) is higher than their counterparts. Among social groups, the SC caste group had the highest prevalence (3.0%) and the ST group the lowest (2.4%). </w:t>
      </w:r>
    </w:p>
    <w:p w14:paraId="17953059" w14:textId="77777777" w:rsidR="00F61399" w:rsidRDefault="00385E8F" w:rsidP="006B53D9">
      <w:pPr>
        <w:spacing w:after="0" w:line="360" w:lineRule="auto"/>
        <w:contextualSpacing/>
        <w:jc w:val="both"/>
        <w:rPr>
          <w:rFonts w:ascii="Arial" w:eastAsia="Times New Roman" w:hAnsi="Arial" w:cs="Arial"/>
          <w:color w:val="000000"/>
          <w:lang w:eastAsia="en-IN"/>
        </w:rPr>
      </w:pPr>
      <w:r w:rsidRPr="00385E8F">
        <w:rPr>
          <w:rFonts w:ascii="Arial" w:eastAsia="Times New Roman" w:hAnsi="Arial" w:cs="Arial"/>
          <w:color w:val="000000"/>
          <w:lang w:eastAsia="en-IN"/>
        </w:rPr>
        <w:t xml:space="preserve">According to the mother’s characteristics, it was found that exposure to smoking by the mother (4.07%) and having respiratory diseases/asthma (7.03%) increased the prevalence of childhood ARI. More cases of childhood ARI are also seen in mothers with primary education (3.4%) and in mothers aged 15-24 years (3.1%). If the mother had respiratory diseases/asthma, the prevalence of childhood ARI was found to be higher (7%). Interestingly, </w:t>
      </w:r>
      <w:r w:rsidRPr="00385E8F">
        <w:rPr>
          <w:rFonts w:ascii="Arial" w:eastAsia="Times New Roman" w:hAnsi="Arial" w:cs="Arial"/>
          <w:color w:val="000000"/>
          <w:lang w:eastAsia="en-IN"/>
        </w:rPr>
        <w:lastRenderedPageBreak/>
        <w:t>children born to smoking mothers have a significantly lower incidence of ARI than children born to non-smoking mothers.</w:t>
      </w:r>
    </w:p>
    <w:p w14:paraId="4A58C28F" w14:textId="77777777" w:rsidR="00F61399" w:rsidRDefault="00F61399" w:rsidP="006B53D9">
      <w:pPr>
        <w:spacing w:after="0" w:line="360" w:lineRule="auto"/>
        <w:contextualSpacing/>
        <w:jc w:val="both"/>
        <w:rPr>
          <w:rFonts w:ascii="Arial" w:eastAsia="Times New Roman" w:hAnsi="Arial" w:cs="Arial"/>
          <w:color w:val="000000"/>
          <w:lang w:eastAsia="en-IN"/>
        </w:rPr>
      </w:pPr>
    </w:p>
    <w:p w14:paraId="5825648C" w14:textId="516C7F34" w:rsidR="00385E8F" w:rsidRPr="00DB3E4F" w:rsidRDefault="00385E8F" w:rsidP="006B53D9">
      <w:pPr>
        <w:spacing w:after="0" w:line="360" w:lineRule="auto"/>
        <w:contextualSpacing/>
        <w:jc w:val="both"/>
        <w:rPr>
          <w:rFonts w:ascii="Arial" w:eastAsia="Times New Roman" w:hAnsi="Arial" w:cs="Arial"/>
          <w:color w:val="000000"/>
          <w:lang w:eastAsia="en-IN"/>
        </w:rPr>
      </w:pPr>
      <w:r w:rsidRPr="00DB3E4F">
        <w:rPr>
          <w:rFonts w:ascii="Arial" w:hAnsi="Arial" w:cs="Arial"/>
          <w:b/>
          <w:lang w:val="en-US"/>
        </w:rPr>
        <w:t>Table 3</w:t>
      </w:r>
      <w:r w:rsidRPr="00DB3E4F">
        <w:rPr>
          <w:rFonts w:ascii="Arial" w:eastAsia="Times New Roman" w:hAnsi="Arial" w:cs="Arial"/>
          <w:color w:val="000000"/>
          <w:lang w:eastAsia="en-IN"/>
        </w:rPr>
        <w:t>: Multilevel logistic regression model assessing the factors associated with ARI among children (0-59 Months) in India</w:t>
      </w:r>
    </w:p>
    <w:p w14:paraId="2D8F270D" w14:textId="77777777" w:rsidR="00385E8F" w:rsidRPr="00DB3E4F" w:rsidRDefault="00385E8F" w:rsidP="006B53D9">
      <w:pPr>
        <w:spacing w:after="0" w:line="276" w:lineRule="auto"/>
        <w:contextualSpacing/>
        <w:jc w:val="both"/>
        <w:rPr>
          <w:rFonts w:ascii="Arial" w:eastAsia="Times New Roman" w:hAnsi="Arial" w:cs="Arial"/>
          <w:color w:val="000000"/>
          <w:lang w:eastAsia="en-IN"/>
        </w:rPr>
      </w:pPr>
    </w:p>
    <w:tbl>
      <w:tblPr>
        <w:tblW w:w="9377" w:type="dxa"/>
        <w:jc w:val="center"/>
        <w:tblLook w:val="04A0" w:firstRow="1" w:lastRow="0" w:firstColumn="1" w:lastColumn="0" w:noHBand="0" w:noVBand="1"/>
      </w:tblPr>
      <w:tblGrid>
        <w:gridCol w:w="3672"/>
        <w:gridCol w:w="1767"/>
        <w:gridCol w:w="1384"/>
        <w:gridCol w:w="2554"/>
      </w:tblGrid>
      <w:tr w:rsidR="00385E8F" w:rsidRPr="00DB3E4F" w14:paraId="10A856C8" w14:textId="77777777" w:rsidTr="00434EC5">
        <w:trPr>
          <w:trHeight w:val="246"/>
          <w:jc w:val="center"/>
        </w:trPr>
        <w:tc>
          <w:tcPr>
            <w:tcW w:w="3672" w:type="dxa"/>
            <w:tcBorders>
              <w:top w:val="single" w:sz="4" w:space="0" w:color="auto"/>
              <w:left w:val="single" w:sz="4" w:space="0" w:color="auto"/>
              <w:bottom w:val="single" w:sz="4" w:space="0" w:color="auto"/>
              <w:right w:val="single" w:sz="4" w:space="0" w:color="auto"/>
            </w:tcBorders>
            <w:noWrap/>
            <w:vAlign w:val="center"/>
          </w:tcPr>
          <w:p w14:paraId="67D9EF8B"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Background characteristics</w:t>
            </w:r>
          </w:p>
        </w:tc>
        <w:tc>
          <w:tcPr>
            <w:tcW w:w="1767" w:type="dxa"/>
            <w:tcBorders>
              <w:top w:val="single" w:sz="4" w:space="0" w:color="auto"/>
              <w:left w:val="nil"/>
              <w:bottom w:val="single" w:sz="4" w:space="0" w:color="auto"/>
              <w:right w:val="single" w:sz="4" w:space="0" w:color="auto"/>
            </w:tcBorders>
            <w:noWrap/>
            <w:vAlign w:val="center"/>
          </w:tcPr>
          <w:p w14:paraId="2EC78ED3"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Sample N (%)</w:t>
            </w:r>
          </w:p>
        </w:tc>
        <w:tc>
          <w:tcPr>
            <w:tcW w:w="1384" w:type="dxa"/>
            <w:tcBorders>
              <w:top w:val="single" w:sz="4" w:space="0" w:color="auto"/>
              <w:left w:val="nil"/>
              <w:bottom w:val="single" w:sz="4" w:space="0" w:color="auto"/>
              <w:right w:val="single" w:sz="4" w:space="0" w:color="auto"/>
            </w:tcBorders>
            <w:vAlign w:val="center"/>
          </w:tcPr>
          <w:p w14:paraId="38BEFAA3"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Prevalence N (%)</w:t>
            </w:r>
          </w:p>
        </w:tc>
        <w:tc>
          <w:tcPr>
            <w:tcW w:w="2554" w:type="dxa"/>
            <w:tcBorders>
              <w:top w:val="single" w:sz="4" w:space="0" w:color="auto"/>
              <w:left w:val="nil"/>
              <w:bottom w:val="single" w:sz="4" w:space="0" w:color="auto"/>
              <w:right w:val="single" w:sz="4" w:space="0" w:color="auto"/>
            </w:tcBorders>
            <w:noWrap/>
            <w:vAlign w:val="bottom"/>
          </w:tcPr>
          <w:p w14:paraId="11A20BB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b/>
                <w:bCs/>
                <w:color w:val="000000"/>
                <w:lang w:eastAsia="en-IN"/>
              </w:rPr>
              <w:t>AOR 95% CI</w:t>
            </w:r>
          </w:p>
        </w:tc>
      </w:tr>
      <w:tr w:rsidR="00385E8F" w:rsidRPr="00DB3E4F" w14:paraId="30DB3F1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515EE54"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A. Household Environment </w:t>
            </w:r>
          </w:p>
        </w:tc>
        <w:tc>
          <w:tcPr>
            <w:tcW w:w="1767" w:type="dxa"/>
            <w:tcBorders>
              <w:top w:val="nil"/>
              <w:left w:val="nil"/>
              <w:bottom w:val="single" w:sz="4" w:space="0" w:color="auto"/>
              <w:right w:val="single" w:sz="4" w:space="0" w:color="auto"/>
            </w:tcBorders>
            <w:noWrap/>
            <w:vAlign w:val="center"/>
          </w:tcPr>
          <w:p w14:paraId="5564E4C8"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vAlign w:val="center"/>
          </w:tcPr>
          <w:p w14:paraId="1AA9A573"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 </w:t>
            </w:r>
          </w:p>
        </w:tc>
        <w:tc>
          <w:tcPr>
            <w:tcW w:w="2554" w:type="dxa"/>
            <w:tcBorders>
              <w:top w:val="nil"/>
              <w:left w:val="nil"/>
              <w:bottom w:val="single" w:sz="4" w:space="0" w:color="auto"/>
              <w:right w:val="single" w:sz="4" w:space="0" w:color="auto"/>
            </w:tcBorders>
            <w:noWrap/>
            <w:vAlign w:val="bottom"/>
          </w:tcPr>
          <w:p w14:paraId="793CE99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6681694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6115151"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House type  </w:t>
            </w:r>
          </w:p>
        </w:tc>
        <w:tc>
          <w:tcPr>
            <w:tcW w:w="1767" w:type="dxa"/>
            <w:tcBorders>
              <w:top w:val="nil"/>
              <w:left w:val="nil"/>
              <w:bottom w:val="single" w:sz="4" w:space="0" w:color="auto"/>
              <w:right w:val="single" w:sz="4" w:space="0" w:color="auto"/>
            </w:tcBorders>
            <w:noWrap/>
            <w:vAlign w:val="center"/>
          </w:tcPr>
          <w:p w14:paraId="41696E1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04B11DC9"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bottom"/>
          </w:tcPr>
          <w:p w14:paraId="19D048B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0B25C0E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DB05409"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Kuchha</w:t>
            </w:r>
          </w:p>
        </w:tc>
        <w:tc>
          <w:tcPr>
            <w:tcW w:w="1767" w:type="dxa"/>
            <w:tcBorders>
              <w:top w:val="nil"/>
              <w:left w:val="nil"/>
              <w:bottom w:val="single" w:sz="4" w:space="0" w:color="auto"/>
              <w:right w:val="single" w:sz="4" w:space="0" w:color="auto"/>
            </w:tcBorders>
            <w:shd w:val="clear" w:color="000000" w:fill="FFFFFF"/>
            <w:noWrap/>
            <w:vAlign w:val="center"/>
          </w:tcPr>
          <w:p w14:paraId="40949A3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517 (0.3)</w:t>
            </w:r>
          </w:p>
        </w:tc>
        <w:tc>
          <w:tcPr>
            <w:tcW w:w="1384" w:type="dxa"/>
            <w:tcBorders>
              <w:top w:val="nil"/>
              <w:left w:val="nil"/>
              <w:bottom w:val="single" w:sz="4" w:space="0" w:color="auto"/>
              <w:right w:val="single" w:sz="4" w:space="0" w:color="auto"/>
            </w:tcBorders>
            <w:vAlign w:val="center"/>
          </w:tcPr>
          <w:p w14:paraId="1FEBF0C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14 (2.75)</w:t>
            </w:r>
          </w:p>
        </w:tc>
        <w:tc>
          <w:tcPr>
            <w:tcW w:w="2554" w:type="dxa"/>
            <w:tcBorders>
              <w:top w:val="nil"/>
              <w:left w:val="nil"/>
              <w:bottom w:val="single" w:sz="4" w:space="0" w:color="auto"/>
              <w:right w:val="single" w:sz="4" w:space="0" w:color="auto"/>
            </w:tcBorders>
            <w:noWrap/>
            <w:vAlign w:val="center"/>
          </w:tcPr>
          <w:p w14:paraId="39805410"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56BB0F1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2655420"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Semi-Pucca</w:t>
            </w:r>
          </w:p>
        </w:tc>
        <w:tc>
          <w:tcPr>
            <w:tcW w:w="1767" w:type="dxa"/>
            <w:tcBorders>
              <w:top w:val="nil"/>
              <w:left w:val="nil"/>
              <w:bottom w:val="single" w:sz="4" w:space="0" w:color="auto"/>
              <w:right w:val="single" w:sz="4" w:space="0" w:color="auto"/>
            </w:tcBorders>
            <w:shd w:val="clear" w:color="000000" w:fill="FFFFFF"/>
            <w:noWrap/>
            <w:vAlign w:val="center"/>
          </w:tcPr>
          <w:p w14:paraId="4459280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40,537 (18.2)</w:t>
            </w:r>
          </w:p>
        </w:tc>
        <w:tc>
          <w:tcPr>
            <w:tcW w:w="1384" w:type="dxa"/>
            <w:tcBorders>
              <w:top w:val="nil"/>
              <w:left w:val="nil"/>
              <w:bottom w:val="single" w:sz="4" w:space="0" w:color="auto"/>
              <w:right w:val="single" w:sz="4" w:space="0" w:color="auto"/>
            </w:tcBorders>
            <w:vAlign w:val="center"/>
          </w:tcPr>
          <w:p w14:paraId="2B61EE5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1489 (3.68)</w:t>
            </w:r>
          </w:p>
        </w:tc>
        <w:tc>
          <w:tcPr>
            <w:tcW w:w="2554" w:type="dxa"/>
            <w:tcBorders>
              <w:top w:val="nil"/>
              <w:left w:val="nil"/>
              <w:bottom w:val="single" w:sz="4" w:space="0" w:color="auto"/>
              <w:right w:val="single" w:sz="4" w:space="0" w:color="auto"/>
            </w:tcBorders>
            <w:noWrap/>
            <w:vAlign w:val="center"/>
          </w:tcPr>
          <w:p w14:paraId="67021A6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1.24 (0.73-2.11)</w:t>
            </w:r>
          </w:p>
        </w:tc>
      </w:tr>
      <w:tr w:rsidR="00385E8F" w:rsidRPr="00DB3E4F" w14:paraId="2994321B"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13E0DD6"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Pacca</w:t>
            </w:r>
          </w:p>
        </w:tc>
        <w:tc>
          <w:tcPr>
            <w:tcW w:w="1767" w:type="dxa"/>
            <w:tcBorders>
              <w:top w:val="nil"/>
              <w:left w:val="nil"/>
              <w:bottom w:val="single" w:sz="4" w:space="0" w:color="auto"/>
              <w:right w:val="single" w:sz="4" w:space="0" w:color="auto"/>
            </w:tcBorders>
            <w:shd w:val="clear" w:color="000000" w:fill="FFFFFF"/>
            <w:noWrap/>
            <w:vAlign w:val="center"/>
          </w:tcPr>
          <w:p w14:paraId="24A5C4F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1,81,178 (81.5)</w:t>
            </w:r>
          </w:p>
        </w:tc>
        <w:tc>
          <w:tcPr>
            <w:tcW w:w="1384" w:type="dxa"/>
            <w:tcBorders>
              <w:top w:val="nil"/>
              <w:left w:val="nil"/>
              <w:bottom w:val="single" w:sz="4" w:space="0" w:color="auto"/>
              <w:right w:val="single" w:sz="4" w:space="0" w:color="auto"/>
            </w:tcBorders>
            <w:vAlign w:val="center"/>
          </w:tcPr>
          <w:p w14:paraId="068181F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4694 (2.6)</w:t>
            </w:r>
          </w:p>
        </w:tc>
        <w:tc>
          <w:tcPr>
            <w:tcW w:w="2554" w:type="dxa"/>
            <w:tcBorders>
              <w:top w:val="nil"/>
              <w:left w:val="nil"/>
              <w:bottom w:val="single" w:sz="4" w:space="0" w:color="auto"/>
              <w:right w:val="single" w:sz="4" w:space="0" w:color="auto"/>
            </w:tcBorders>
            <w:noWrap/>
            <w:vAlign w:val="center"/>
          </w:tcPr>
          <w:p w14:paraId="316277A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1.16 (0.68-1.97)</w:t>
            </w:r>
          </w:p>
        </w:tc>
      </w:tr>
      <w:tr w:rsidR="00385E8F" w:rsidRPr="00DB3E4F" w14:paraId="1CA5C6CC"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5530EC0"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Household cooking environment </w:t>
            </w:r>
          </w:p>
        </w:tc>
        <w:tc>
          <w:tcPr>
            <w:tcW w:w="1767" w:type="dxa"/>
            <w:tcBorders>
              <w:top w:val="nil"/>
              <w:left w:val="nil"/>
              <w:bottom w:val="single" w:sz="4" w:space="0" w:color="auto"/>
              <w:right w:val="single" w:sz="4" w:space="0" w:color="auto"/>
            </w:tcBorders>
            <w:noWrap/>
            <w:vAlign w:val="center"/>
          </w:tcPr>
          <w:p w14:paraId="4E69A68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6266D86"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 &lt;.001*</w:t>
            </w:r>
          </w:p>
        </w:tc>
        <w:tc>
          <w:tcPr>
            <w:tcW w:w="2554" w:type="dxa"/>
            <w:tcBorders>
              <w:top w:val="nil"/>
              <w:left w:val="nil"/>
              <w:bottom w:val="single" w:sz="4" w:space="0" w:color="auto"/>
              <w:right w:val="single" w:sz="4" w:space="0" w:color="auto"/>
            </w:tcBorders>
            <w:noWrap/>
            <w:vAlign w:val="center"/>
          </w:tcPr>
          <w:p w14:paraId="4B44776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394C0A07"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EC836CF"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Clean cooking environment</w:t>
            </w:r>
          </w:p>
        </w:tc>
        <w:tc>
          <w:tcPr>
            <w:tcW w:w="1767" w:type="dxa"/>
            <w:tcBorders>
              <w:top w:val="nil"/>
              <w:left w:val="nil"/>
              <w:bottom w:val="single" w:sz="4" w:space="0" w:color="auto"/>
              <w:right w:val="single" w:sz="4" w:space="0" w:color="auto"/>
            </w:tcBorders>
            <w:shd w:val="clear" w:color="000000" w:fill="FFFFFF"/>
            <w:noWrap/>
            <w:vAlign w:val="center"/>
          </w:tcPr>
          <w:p w14:paraId="01EB6D9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1,11,637 (50.2)</w:t>
            </w:r>
          </w:p>
        </w:tc>
        <w:tc>
          <w:tcPr>
            <w:tcW w:w="1384" w:type="dxa"/>
            <w:tcBorders>
              <w:top w:val="nil"/>
              <w:left w:val="nil"/>
              <w:bottom w:val="single" w:sz="4" w:space="0" w:color="auto"/>
              <w:right w:val="single" w:sz="4" w:space="0" w:color="auto"/>
            </w:tcBorders>
            <w:vAlign w:val="center"/>
          </w:tcPr>
          <w:p w14:paraId="3FD894F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2899 (2.6)</w:t>
            </w:r>
          </w:p>
        </w:tc>
        <w:tc>
          <w:tcPr>
            <w:tcW w:w="2554" w:type="dxa"/>
            <w:tcBorders>
              <w:top w:val="nil"/>
              <w:left w:val="nil"/>
              <w:bottom w:val="single" w:sz="4" w:space="0" w:color="auto"/>
              <w:right w:val="single" w:sz="4" w:space="0" w:color="auto"/>
            </w:tcBorders>
            <w:noWrap/>
            <w:vAlign w:val="center"/>
          </w:tcPr>
          <w:p w14:paraId="72D6E640"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41A10128"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5299439"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Unclean cooking environment</w:t>
            </w:r>
          </w:p>
        </w:tc>
        <w:tc>
          <w:tcPr>
            <w:tcW w:w="1767" w:type="dxa"/>
            <w:tcBorders>
              <w:top w:val="nil"/>
              <w:left w:val="nil"/>
              <w:bottom w:val="single" w:sz="4" w:space="0" w:color="auto"/>
              <w:right w:val="single" w:sz="4" w:space="0" w:color="auto"/>
            </w:tcBorders>
            <w:shd w:val="clear" w:color="000000" w:fill="FFFFFF"/>
            <w:noWrap/>
            <w:vAlign w:val="center"/>
          </w:tcPr>
          <w:p w14:paraId="172814D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1,10,596 (49.8)</w:t>
            </w:r>
          </w:p>
        </w:tc>
        <w:tc>
          <w:tcPr>
            <w:tcW w:w="1384" w:type="dxa"/>
            <w:tcBorders>
              <w:top w:val="nil"/>
              <w:left w:val="nil"/>
              <w:bottom w:val="single" w:sz="4" w:space="0" w:color="auto"/>
              <w:right w:val="single" w:sz="4" w:space="0" w:color="auto"/>
            </w:tcBorders>
            <w:vAlign w:val="center"/>
          </w:tcPr>
          <w:p w14:paraId="77B4568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3299 (2.99)</w:t>
            </w:r>
          </w:p>
        </w:tc>
        <w:tc>
          <w:tcPr>
            <w:tcW w:w="2554" w:type="dxa"/>
            <w:tcBorders>
              <w:top w:val="nil"/>
              <w:left w:val="nil"/>
              <w:bottom w:val="single" w:sz="4" w:space="0" w:color="auto"/>
              <w:right w:val="single" w:sz="4" w:space="0" w:color="auto"/>
            </w:tcBorders>
            <w:noWrap/>
            <w:vAlign w:val="center"/>
          </w:tcPr>
          <w:p w14:paraId="5C68F58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0.99 (0.93-1.07)</w:t>
            </w:r>
          </w:p>
        </w:tc>
      </w:tr>
      <w:tr w:rsidR="00385E8F" w:rsidRPr="00DB3E4F" w14:paraId="768AD57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8B63AB0"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Smoking exposure in the household</w:t>
            </w:r>
          </w:p>
        </w:tc>
        <w:tc>
          <w:tcPr>
            <w:tcW w:w="1767" w:type="dxa"/>
            <w:tcBorders>
              <w:top w:val="nil"/>
              <w:left w:val="nil"/>
              <w:bottom w:val="single" w:sz="4" w:space="0" w:color="auto"/>
              <w:right w:val="single" w:sz="4" w:space="0" w:color="auto"/>
            </w:tcBorders>
            <w:noWrap/>
            <w:vAlign w:val="center"/>
          </w:tcPr>
          <w:p w14:paraId="61F6660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4B3F5B3"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46E5BCD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1D5DD20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72BB050"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7217B99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1,20,699 (54.3)</w:t>
            </w:r>
          </w:p>
        </w:tc>
        <w:tc>
          <w:tcPr>
            <w:tcW w:w="1384" w:type="dxa"/>
            <w:tcBorders>
              <w:top w:val="nil"/>
              <w:left w:val="nil"/>
              <w:bottom w:val="single" w:sz="4" w:space="0" w:color="auto"/>
              <w:right w:val="single" w:sz="4" w:space="0" w:color="auto"/>
            </w:tcBorders>
            <w:vAlign w:val="center"/>
          </w:tcPr>
          <w:p w14:paraId="1336B49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2990 (2.48)</w:t>
            </w:r>
          </w:p>
        </w:tc>
        <w:tc>
          <w:tcPr>
            <w:tcW w:w="2554" w:type="dxa"/>
            <w:tcBorders>
              <w:top w:val="nil"/>
              <w:left w:val="nil"/>
              <w:bottom w:val="single" w:sz="4" w:space="0" w:color="auto"/>
              <w:right w:val="single" w:sz="4" w:space="0" w:color="auto"/>
            </w:tcBorders>
            <w:noWrap/>
            <w:vAlign w:val="center"/>
          </w:tcPr>
          <w:p w14:paraId="34BBA2B5"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6D8BDBA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34EE29C"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7458378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1,01,534 (45.7)</w:t>
            </w:r>
          </w:p>
        </w:tc>
        <w:tc>
          <w:tcPr>
            <w:tcW w:w="1384" w:type="dxa"/>
            <w:tcBorders>
              <w:top w:val="nil"/>
              <w:left w:val="nil"/>
              <w:bottom w:val="single" w:sz="4" w:space="0" w:color="auto"/>
              <w:right w:val="single" w:sz="4" w:space="0" w:color="auto"/>
            </w:tcBorders>
            <w:vAlign w:val="center"/>
          </w:tcPr>
          <w:p w14:paraId="7756894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3208 (3.16)</w:t>
            </w:r>
          </w:p>
        </w:tc>
        <w:tc>
          <w:tcPr>
            <w:tcW w:w="2554" w:type="dxa"/>
            <w:tcBorders>
              <w:top w:val="nil"/>
              <w:left w:val="nil"/>
              <w:bottom w:val="single" w:sz="4" w:space="0" w:color="auto"/>
              <w:right w:val="single" w:sz="4" w:space="0" w:color="auto"/>
            </w:tcBorders>
            <w:noWrap/>
            <w:vAlign w:val="center"/>
          </w:tcPr>
          <w:p w14:paraId="4DDE8B1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1.13 (1.06-1.19) ***</w:t>
            </w:r>
          </w:p>
        </w:tc>
      </w:tr>
      <w:tr w:rsidR="00385E8F" w:rsidRPr="00DB3E4F" w14:paraId="5515B28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975B89C"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Separate kitchen in the household</w:t>
            </w:r>
          </w:p>
        </w:tc>
        <w:tc>
          <w:tcPr>
            <w:tcW w:w="1767" w:type="dxa"/>
            <w:tcBorders>
              <w:top w:val="nil"/>
              <w:left w:val="nil"/>
              <w:bottom w:val="single" w:sz="4" w:space="0" w:color="auto"/>
              <w:right w:val="single" w:sz="4" w:space="0" w:color="auto"/>
            </w:tcBorders>
            <w:noWrap/>
            <w:vAlign w:val="center"/>
          </w:tcPr>
          <w:p w14:paraId="2437FBB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12C12494"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16A50DF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6329EE2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C6E6079"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7177D8B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60,635 (27.3)</w:t>
            </w:r>
          </w:p>
        </w:tc>
        <w:tc>
          <w:tcPr>
            <w:tcW w:w="1384" w:type="dxa"/>
            <w:tcBorders>
              <w:top w:val="nil"/>
              <w:left w:val="nil"/>
              <w:bottom w:val="single" w:sz="4" w:space="0" w:color="auto"/>
              <w:right w:val="single" w:sz="4" w:space="0" w:color="auto"/>
            </w:tcBorders>
            <w:vAlign w:val="center"/>
          </w:tcPr>
          <w:p w14:paraId="1DC2181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1991 (3.29)</w:t>
            </w:r>
          </w:p>
        </w:tc>
        <w:tc>
          <w:tcPr>
            <w:tcW w:w="2554" w:type="dxa"/>
            <w:tcBorders>
              <w:top w:val="nil"/>
              <w:left w:val="nil"/>
              <w:bottom w:val="single" w:sz="4" w:space="0" w:color="auto"/>
              <w:right w:val="single" w:sz="4" w:space="0" w:color="auto"/>
            </w:tcBorders>
            <w:noWrap/>
            <w:vAlign w:val="center"/>
          </w:tcPr>
          <w:p w14:paraId="3A22C69B"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1E00122B"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AA1C001"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0A4FD9E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1,61,598 (72.7)</w:t>
            </w:r>
          </w:p>
        </w:tc>
        <w:tc>
          <w:tcPr>
            <w:tcW w:w="1384" w:type="dxa"/>
            <w:tcBorders>
              <w:top w:val="nil"/>
              <w:left w:val="nil"/>
              <w:bottom w:val="single" w:sz="4" w:space="0" w:color="auto"/>
              <w:right w:val="single" w:sz="4" w:space="0" w:color="auto"/>
            </w:tcBorders>
            <w:vAlign w:val="center"/>
          </w:tcPr>
          <w:p w14:paraId="3467503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4206 (2.61)</w:t>
            </w:r>
          </w:p>
        </w:tc>
        <w:tc>
          <w:tcPr>
            <w:tcW w:w="2554" w:type="dxa"/>
            <w:tcBorders>
              <w:top w:val="nil"/>
              <w:left w:val="nil"/>
              <w:bottom w:val="single" w:sz="4" w:space="0" w:color="auto"/>
              <w:right w:val="single" w:sz="4" w:space="0" w:color="auto"/>
            </w:tcBorders>
            <w:noWrap/>
            <w:vAlign w:val="center"/>
          </w:tcPr>
          <w:p w14:paraId="7A7CBA3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0.95 (0.89-0.97) *</w:t>
            </w:r>
          </w:p>
        </w:tc>
      </w:tr>
      <w:tr w:rsidR="00385E8F" w:rsidRPr="00DB3E4F" w14:paraId="7D8B412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3C5B4CC"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Persons per room used for sleeping</w:t>
            </w:r>
          </w:p>
        </w:tc>
        <w:tc>
          <w:tcPr>
            <w:tcW w:w="1767" w:type="dxa"/>
            <w:tcBorders>
              <w:top w:val="nil"/>
              <w:left w:val="nil"/>
              <w:bottom w:val="single" w:sz="4" w:space="0" w:color="auto"/>
              <w:right w:val="single" w:sz="4" w:space="0" w:color="auto"/>
            </w:tcBorders>
            <w:noWrap/>
            <w:vAlign w:val="center"/>
          </w:tcPr>
          <w:p w14:paraId="52B599E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1BDEEC32"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p=0.121</w:t>
            </w:r>
          </w:p>
        </w:tc>
        <w:tc>
          <w:tcPr>
            <w:tcW w:w="2554" w:type="dxa"/>
            <w:tcBorders>
              <w:top w:val="nil"/>
              <w:left w:val="nil"/>
              <w:bottom w:val="single" w:sz="4" w:space="0" w:color="auto"/>
              <w:right w:val="single" w:sz="4" w:space="0" w:color="auto"/>
            </w:tcBorders>
            <w:noWrap/>
            <w:vAlign w:val="center"/>
          </w:tcPr>
          <w:p w14:paraId="5217FE7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7B48006B"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24F480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 </w:t>
            </w:r>
            <w:r w:rsidRPr="00DB3E4F">
              <w:rPr>
                <w:rFonts w:ascii="Arial" w:eastAsia="Times New Roman" w:hAnsi="Arial" w:cs="Arial"/>
                <w:i/>
                <w:iCs/>
                <w:color w:val="000000"/>
                <w:lang w:eastAsia="en-IN"/>
              </w:rPr>
              <w:t>3 persons</w:t>
            </w:r>
          </w:p>
        </w:tc>
        <w:tc>
          <w:tcPr>
            <w:tcW w:w="1767" w:type="dxa"/>
            <w:tcBorders>
              <w:top w:val="nil"/>
              <w:left w:val="nil"/>
              <w:bottom w:val="single" w:sz="4" w:space="0" w:color="auto"/>
              <w:right w:val="single" w:sz="4" w:space="0" w:color="auto"/>
            </w:tcBorders>
            <w:shd w:val="clear" w:color="000000" w:fill="FFFFFF"/>
            <w:noWrap/>
            <w:vAlign w:val="center"/>
          </w:tcPr>
          <w:p w14:paraId="168B7D9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1,12,029 (50.4)</w:t>
            </w:r>
          </w:p>
        </w:tc>
        <w:tc>
          <w:tcPr>
            <w:tcW w:w="1384" w:type="dxa"/>
            <w:tcBorders>
              <w:top w:val="nil"/>
              <w:left w:val="nil"/>
              <w:bottom w:val="single" w:sz="4" w:space="0" w:color="auto"/>
              <w:right w:val="single" w:sz="4" w:space="0" w:color="auto"/>
            </w:tcBorders>
            <w:vAlign w:val="center"/>
          </w:tcPr>
          <w:p w14:paraId="005D575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3106 (2.78)</w:t>
            </w:r>
          </w:p>
        </w:tc>
        <w:tc>
          <w:tcPr>
            <w:tcW w:w="2554" w:type="dxa"/>
            <w:tcBorders>
              <w:top w:val="nil"/>
              <w:left w:val="nil"/>
              <w:bottom w:val="single" w:sz="4" w:space="0" w:color="auto"/>
              <w:right w:val="single" w:sz="4" w:space="0" w:color="auto"/>
            </w:tcBorders>
            <w:noWrap/>
            <w:vAlign w:val="center"/>
          </w:tcPr>
          <w:p w14:paraId="17ED0791"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60040117"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44500AA"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More than 3 persons</w:t>
            </w:r>
          </w:p>
        </w:tc>
        <w:tc>
          <w:tcPr>
            <w:tcW w:w="1767" w:type="dxa"/>
            <w:tcBorders>
              <w:top w:val="nil"/>
              <w:left w:val="nil"/>
              <w:bottom w:val="single" w:sz="4" w:space="0" w:color="auto"/>
              <w:right w:val="single" w:sz="4" w:space="0" w:color="auto"/>
            </w:tcBorders>
            <w:shd w:val="clear" w:color="000000" w:fill="FFFFFF"/>
            <w:noWrap/>
            <w:vAlign w:val="center"/>
          </w:tcPr>
          <w:p w14:paraId="3637461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1,08,496 (48.8)</w:t>
            </w:r>
          </w:p>
        </w:tc>
        <w:tc>
          <w:tcPr>
            <w:tcW w:w="1384" w:type="dxa"/>
            <w:tcBorders>
              <w:top w:val="nil"/>
              <w:left w:val="nil"/>
              <w:bottom w:val="single" w:sz="4" w:space="0" w:color="auto"/>
              <w:right w:val="single" w:sz="4" w:space="0" w:color="auto"/>
            </w:tcBorders>
            <w:vAlign w:val="center"/>
          </w:tcPr>
          <w:p w14:paraId="01897D8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3037 (2.8)</w:t>
            </w:r>
          </w:p>
        </w:tc>
        <w:tc>
          <w:tcPr>
            <w:tcW w:w="2554" w:type="dxa"/>
            <w:tcBorders>
              <w:top w:val="nil"/>
              <w:left w:val="nil"/>
              <w:bottom w:val="single" w:sz="4" w:space="0" w:color="auto"/>
              <w:right w:val="single" w:sz="4" w:space="0" w:color="auto"/>
            </w:tcBorders>
            <w:noWrap/>
            <w:vAlign w:val="center"/>
          </w:tcPr>
          <w:p w14:paraId="12A1B0B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0.91 (0.86-0.97) **</w:t>
            </w:r>
          </w:p>
        </w:tc>
      </w:tr>
      <w:tr w:rsidR="00385E8F" w:rsidRPr="00DB3E4F" w14:paraId="6659072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4AABAB1"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 room for sleeping</w:t>
            </w:r>
          </w:p>
        </w:tc>
        <w:tc>
          <w:tcPr>
            <w:tcW w:w="1767" w:type="dxa"/>
            <w:tcBorders>
              <w:top w:val="nil"/>
              <w:left w:val="nil"/>
              <w:bottom w:val="single" w:sz="4" w:space="0" w:color="auto"/>
              <w:right w:val="single" w:sz="4" w:space="0" w:color="auto"/>
            </w:tcBorders>
            <w:shd w:val="clear" w:color="000000" w:fill="FFFFFF"/>
            <w:noWrap/>
            <w:vAlign w:val="center"/>
          </w:tcPr>
          <w:p w14:paraId="74C8E6A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1,708 (0.8)</w:t>
            </w:r>
          </w:p>
        </w:tc>
        <w:tc>
          <w:tcPr>
            <w:tcW w:w="1384" w:type="dxa"/>
            <w:tcBorders>
              <w:top w:val="nil"/>
              <w:left w:val="nil"/>
              <w:bottom w:val="single" w:sz="4" w:space="0" w:color="auto"/>
              <w:right w:val="single" w:sz="4" w:space="0" w:color="auto"/>
            </w:tcBorders>
            <w:vAlign w:val="center"/>
          </w:tcPr>
          <w:p w14:paraId="5A46548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54 (3.18)</w:t>
            </w:r>
          </w:p>
        </w:tc>
        <w:tc>
          <w:tcPr>
            <w:tcW w:w="2554" w:type="dxa"/>
            <w:tcBorders>
              <w:top w:val="nil"/>
              <w:left w:val="nil"/>
              <w:bottom w:val="single" w:sz="4" w:space="0" w:color="auto"/>
              <w:right w:val="single" w:sz="4" w:space="0" w:color="auto"/>
            </w:tcBorders>
            <w:noWrap/>
            <w:vAlign w:val="center"/>
          </w:tcPr>
          <w:p w14:paraId="5725F5F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1.19 (0.89-1.59)</w:t>
            </w:r>
          </w:p>
        </w:tc>
      </w:tr>
      <w:tr w:rsidR="00385E8F" w:rsidRPr="00DB3E4F" w14:paraId="6485E45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0742C87"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Season of interview</w:t>
            </w:r>
          </w:p>
        </w:tc>
        <w:tc>
          <w:tcPr>
            <w:tcW w:w="1767" w:type="dxa"/>
            <w:tcBorders>
              <w:top w:val="nil"/>
              <w:left w:val="nil"/>
              <w:bottom w:val="single" w:sz="4" w:space="0" w:color="auto"/>
              <w:right w:val="single" w:sz="4" w:space="0" w:color="auto"/>
            </w:tcBorders>
            <w:noWrap/>
            <w:vAlign w:val="center"/>
          </w:tcPr>
          <w:p w14:paraId="03DCE3D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C1DED80"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332D1B8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26F1E09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F9565FE"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Winter Season</w:t>
            </w:r>
          </w:p>
        </w:tc>
        <w:tc>
          <w:tcPr>
            <w:tcW w:w="1767" w:type="dxa"/>
            <w:tcBorders>
              <w:top w:val="nil"/>
              <w:left w:val="nil"/>
              <w:bottom w:val="single" w:sz="4" w:space="0" w:color="auto"/>
              <w:right w:val="single" w:sz="4" w:space="0" w:color="auto"/>
            </w:tcBorders>
            <w:shd w:val="clear" w:color="000000" w:fill="FFFFFF"/>
            <w:noWrap/>
            <w:vAlign w:val="center"/>
          </w:tcPr>
          <w:p w14:paraId="2176CEA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83,938 (37.8)</w:t>
            </w:r>
          </w:p>
        </w:tc>
        <w:tc>
          <w:tcPr>
            <w:tcW w:w="1384" w:type="dxa"/>
            <w:tcBorders>
              <w:top w:val="nil"/>
              <w:left w:val="nil"/>
              <w:bottom w:val="single" w:sz="4" w:space="0" w:color="auto"/>
              <w:right w:val="single" w:sz="4" w:space="0" w:color="auto"/>
            </w:tcBorders>
            <w:vAlign w:val="center"/>
          </w:tcPr>
          <w:p w14:paraId="65E3204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2421 (2.89)</w:t>
            </w:r>
          </w:p>
        </w:tc>
        <w:tc>
          <w:tcPr>
            <w:tcW w:w="2554" w:type="dxa"/>
            <w:tcBorders>
              <w:top w:val="nil"/>
              <w:left w:val="nil"/>
              <w:bottom w:val="single" w:sz="4" w:space="0" w:color="auto"/>
              <w:right w:val="single" w:sz="4" w:space="0" w:color="auto"/>
            </w:tcBorders>
            <w:noWrap/>
            <w:vAlign w:val="center"/>
          </w:tcPr>
          <w:p w14:paraId="555B344A"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41510B7E"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840BA72"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Summer Season</w:t>
            </w:r>
          </w:p>
        </w:tc>
        <w:tc>
          <w:tcPr>
            <w:tcW w:w="1767" w:type="dxa"/>
            <w:tcBorders>
              <w:top w:val="nil"/>
              <w:left w:val="nil"/>
              <w:bottom w:val="single" w:sz="4" w:space="0" w:color="auto"/>
              <w:right w:val="single" w:sz="4" w:space="0" w:color="auto"/>
            </w:tcBorders>
            <w:shd w:val="clear" w:color="000000" w:fill="FFFFFF"/>
            <w:noWrap/>
            <w:vAlign w:val="center"/>
          </w:tcPr>
          <w:p w14:paraId="563D81D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70,685 31.8 ()</w:t>
            </w:r>
          </w:p>
        </w:tc>
        <w:tc>
          <w:tcPr>
            <w:tcW w:w="1384" w:type="dxa"/>
            <w:tcBorders>
              <w:top w:val="nil"/>
              <w:left w:val="nil"/>
              <w:bottom w:val="single" w:sz="4" w:space="0" w:color="auto"/>
              <w:right w:val="single" w:sz="4" w:space="0" w:color="auto"/>
            </w:tcBorders>
            <w:vAlign w:val="center"/>
          </w:tcPr>
          <w:p w14:paraId="10AB6B4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1985 (2.81)</w:t>
            </w:r>
          </w:p>
        </w:tc>
        <w:tc>
          <w:tcPr>
            <w:tcW w:w="2554" w:type="dxa"/>
            <w:tcBorders>
              <w:top w:val="nil"/>
              <w:left w:val="nil"/>
              <w:bottom w:val="single" w:sz="4" w:space="0" w:color="auto"/>
              <w:right w:val="single" w:sz="4" w:space="0" w:color="auto"/>
            </w:tcBorders>
            <w:noWrap/>
            <w:vAlign w:val="center"/>
          </w:tcPr>
          <w:p w14:paraId="1B3E550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1.03 (0.91-1.15)</w:t>
            </w:r>
          </w:p>
        </w:tc>
      </w:tr>
      <w:tr w:rsidR="00385E8F" w:rsidRPr="00DB3E4F" w14:paraId="214AF48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D32B6B7"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Rainy Season</w:t>
            </w:r>
          </w:p>
        </w:tc>
        <w:tc>
          <w:tcPr>
            <w:tcW w:w="1767" w:type="dxa"/>
            <w:tcBorders>
              <w:top w:val="nil"/>
              <w:left w:val="nil"/>
              <w:bottom w:val="single" w:sz="4" w:space="0" w:color="auto"/>
              <w:right w:val="single" w:sz="4" w:space="0" w:color="auto"/>
            </w:tcBorders>
            <w:shd w:val="clear" w:color="000000" w:fill="FFFFFF"/>
            <w:noWrap/>
            <w:vAlign w:val="center"/>
          </w:tcPr>
          <w:p w14:paraId="7D98716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67,610 (30.4)</w:t>
            </w:r>
          </w:p>
        </w:tc>
        <w:tc>
          <w:tcPr>
            <w:tcW w:w="1384" w:type="dxa"/>
            <w:tcBorders>
              <w:top w:val="nil"/>
              <w:left w:val="nil"/>
              <w:bottom w:val="single" w:sz="4" w:space="0" w:color="auto"/>
              <w:right w:val="single" w:sz="4" w:space="0" w:color="auto"/>
            </w:tcBorders>
            <w:vAlign w:val="center"/>
          </w:tcPr>
          <w:p w14:paraId="5C4478D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1792 (2.65)</w:t>
            </w:r>
          </w:p>
        </w:tc>
        <w:tc>
          <w:tcPr>
            <w:tcW w:w="2554" w:type="dxa"/>
            <w:tcBorders>
              <w:top w:val="nil"/>
              <w:left w:val="nil"/>
              <w:bottom w:val="single" w:sz="4" w:space="0" w:color="auto"/>
              <w:right w:val="single" w:sz="4" w:space="0" w:color="auto"/>
            </w:tcBorders>
            <w:noWrap/>
            <w:vAlign w:val="center"/>
          </w:tcPr>
          <w:p w14:paraId="49DC3E3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1.07 (0.94-1.22)</w:t>
            </w:r>
          </w:p>
        </w:tc>
      </w:tr>
      <w:tr w:rsidR="00385E8F" w:rsidRPr="00DB3E4F" w14:paraId="709EE2C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394D71B"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Place of hand washing in household</w:t>
            </w:r>
          </w:p>
        </w:tc>
        <w:tc>
          <w:tcPr>
            <w:tcW w:w="1767" w:type="dxa"/>
            <w:tcBorders>
              <w:top w:val="nil"/>
              <w:left w:val="nil"/>
              <w:bottom w:val="single" w:sz="4" w:space="0" w:color="auto"/>
              <w:right w:val="single" w:sz="4" w:space="0" w:color="auto"/>
            </w:tcBorders>
            <w:noWrap/>
            <w:vAlign w:val="center"/>
          </w:tcPr>
          <w:p w14:paraId="100D19C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61A1A6A7"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p=0.548</w:t>
            </w:r>
          </w:p>
        </w:tc>
        <w:tc>
          <w:tcPr>
            <w:tcW w:w="2554" w:type="dxa"/>
            <w:tcBorders>
              <w:top w:val="nil"/>
              <w:left w:val="nil"/>
              <w:bottom w:val="single" w:sz="4" w:space="0" w:color="auto"/>
              <w:right w:val="single" w:sz="4" w:space="0" w:color="auto"/>
            </w:tcBorders>
            <w:noWrap/>
            <w:vAlign w:val="center"/>
          </w:tcPr>
          <w:p w14:paraId="11832E9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3AA3939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A6E74D6"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Not observed</w:t>
            </w:r>
          </w:p>
        </w:tc>
        <w:tc>
          <w:tcPr>
            <w:tcW w:w="1767" w:type="dxa"/>
            <w:tcBorders>
              <w:top w:val="nil"/>
              <w:left w:val="nil"/>
              <w:bottom w:val="single" w:sz="4" w:space="0" w:color="auto"/>
              <w:right w:val="single" w:sz="4" w:space="0" w:color="auto"/>
            </w:tcBorders>
            <w:shd w:val="clear" w:color="000000" w:fill="FFFFFF"/>
            <w:noWrap/>
            <w:vAlign w:val="center"/>
          </w:tcPr>
          <w:p w14:paraId="1A85047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8,184 (3.7)</w:t>
            </w:r>
          </w:p>
        </w:tc>
        <w:tc>
          <w:tcPr>
            <w:tcW w:w="1384" w:type="dxa"/>
            <w:tcBorders>
              <w:top w:val="nil"/>
              <w:left w:val="nil"/>
              <w:bottom w:val="single" w:sz="4" w:space="0" w:color="auto"/>
              <w:right w:val="single" w:sz="4" w:space="0" w:color="auto"/>
            </w:tcBorders>
            <w:vAlign w:val="center"/>
          </w:tcPr>
          <w:p w14:paraId="7C0A2BF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257 (3.15)</w:t>
            </w:r>
          </w:p>
        </w:tc>
        <w:tc>
          <w:tcPr>
            <w:tcW w:w="2554" w:type="dxa"/>
            <w:tcBorders>
              <w:top w:val="nil"/>
              <w:left w:val="nil"/>
              <w:bottom w:val="single" w:sz="4" w:space="0" w:color="auto"/>
              <w:right w:val="single" w:sz="4" w:space="0" w:color="auto"/>
            </w:tcBorders>
            <w:noWrap/>
            <w:vAlign w:val="center"/>
          </w:tcPr>
          <w:p w14:paraId="2D44920C"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095DB1F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061579A"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Observed</w:t>
            </w:r>
          </w:p>
        </w:tc>
        <w:tc>
          <w:tcPr>
            <w:tcW w:w="1767" w:type="dxa"/>
            <w:tcBorders>
              <w:top w:val="nil"/>
              <w:left w:val="nil"/>
              <w:bottom w:val="single" w:sz="4" w:space="0" w:color="auto"/>
              <w:right w:val="single" w:sz="4" w:space="0" w:color="auto"/>
            </w:tcBorders>
            <w:shd w:val="clear" w:color="000000" w:fill="FFFFFF"/>
            <w:noWrap/>
            <w:vAlign w:val="center"/>
          </w:tcPr>
          <w:p w14:paraId="216A89B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2,14,049 (96.3)</w:t>
            </w:r>
          </w:p>
        </w:tc>
        <w:tc>
          <w:tcPr>
            <w:tcW w:w="1384" w:type="dxa"/>
            <w:tcBorders>
              <w:top w:val="nil"/>
              <w:left w:val="nil"/>
              <w:bottom w:val="single" w:sz="4" w:space="0" w:color="auto"/>
              <w:right w:val="single" w:sz="4" w:space="0" w:color="auto"/>
            </w:tcBorders>
            <w:vAlign w:val="center"/>
          </w:tcPr>
          <w:p w14:paraId="0F30D72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5941 (2.78)</w:t>
            </w:r>
          </w:p>
        </w:tc>
        <w:tc>
          <w:tcPr>
            <w:tcW w:w="2554" w:type="dxa"/>
            <w:tcBorders>
              <w:top w:val="nil"/>
              <w:left w:val="nil"/>
              <w:bottom w:val="single" w:sz="4" w:space="0" w:color="auto"/>
              <w:right w:val="single" w:sz="4" w:space="0" w:color="auto"/>
            </w:tcBorders>
            <w:noWrap/>
            <w:vAlign w:val="center"/>
          </w:tcPr>
          <w:p w14:paraId="5FBA4E6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1.02 (0.88-1.18)</w:t>
            </w:r>
          </w:p>
        </w:tc>
      </w:tr>
      <w:tr w:rsidR="00385E8F" w:rsidRPr="00DB3E4F" w14:paraId="5EB3085A"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A80F239"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B. Socio-Economic Characteristics</w:t>
            </w:r>
          </w:p>
        </w:tc>
        <w:tc>
          <w:tcPr>
            <w:tcW w:w="1767" w:type="dxa"/>
            <w:tcBorders>
              <w:top w:val="nil"/>
              <w:left w:val="nil"/>
              <w:bottom w:val="single" w:sz="4" w:space="0" w:color="auto"/>
              <w:right w:val="single" w:sz="4" w:space="0" w:color="auto"/>
            </w:tcBorders>
            <w:noWrap/>
            <w:vAlign w:val="center"/>
          </w:tcPr>
          <w:p w14:paraId="6FD955F6"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noWrap/>
            <w:vAlign w:val="bottom"/>
          </w:tcPr>
          <w:p w14:paraId="7FC3B5B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bottom"/>
          </w:tcPr>
          <w:p w14:paraId="121F880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120F2B85"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554564A"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Place of residence</w:t>
            </w:r>
          </w:p>
        </w:tc>
        <w:tc>
          <w:tcPr>
            <w:tcW w:w="1767" w:type="dxa"/>
            <w:tcBorders>
              <w:top w:val="nil"/>
              <w:left w:val="nil"/>
              <w:bottom w:val="single" w:sz="4" w:space="0" w:color="auto"/>
              <w:right w:val="single" w:sz="4" w:space="0" w:color="auto"/>
            </w:tcBorders>
            <w:noWrap/>
            <w:vAlign w:val="center"/>
          </w:tcPr>
          <w:p w14:paraId="5F7F167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298CEAC8"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1E17CC8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78BE3C0E"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B054F2D"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Urban</w:t>
            </w:r>
          </w:p>
        </w:tc>
        <w:tc>
          <w:tcPr>
            <w:tcW w:w="1767" w:type="dxa"/>
            <w:tcBorders>
              <w:top w:val="nil"/>
              <w:left w:val="nil"/>
              <w:bottom w:val="single" w:sz="4" w:space="0" w:color="auto"/>
              <w:right w:val="single" w:sz="4" w:space="0" w:color="auto"/>
            </w:tcBorders>
            <w:shd w:val="clear" w:color="000000" w:fill="FFFFFF"/>
            <w:noWrap/>
            <w:vAlign w:val="center"/>
          </w:tcPr>
          <w:p w14:paraId="45BB649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59,780 (26.9)</w:t>
            </w:r>
          </w:p>
        </w:tc>
        <w:tc>
          <w:tcPr>
            <w:tcW w:w="1384" w:type="dxa"/>
            <w:tcBorders>
              <w:top w:val="nil"/>
              <w:left w:val="nil"/>
              <w:bottom w:val="single" w:sz="4" w:space="0" w:color="auto"/>
              <w:right w:val="single" w:sz="4" w:space="0" w:color="auto"/>
            </w:tcBorders>
            <w:vAlign w:val="center"/>
          </w:tcPr>
          <w:p w14:paraId="410EB66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1378 (2.31)</w:t>
            </w:r>
          </w:p>
        </w:tc>
        <w:tc>
          <w:tcPr>
            <w:tcW w:w="2554" w:type="dxa"/>
            <w:tcBorders>
              <w:top w:val="nil"/>
              <w:left w:val="nil"/>
              <w:bottom w:val="single" w:sz="4" w:space="0" w:color="auto"/>
              <w:right w:val="single" w:sz="4" w:space="0" w:color="auto"/>
            </w:tcBorders>
            <w:noWrap/>
            <w:vAlign w:val="center"/>
          </w:tcPr>
          <w:p w14:paraId="6C78FE3C"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27065C9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512D375"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Rural</w:t>
            </w:r>
          </w:p>
        </w:tc>
        <w:tc>
          <w:tcPr>
            <w:tcW w:w="1767" w:type="dxa"/>
            <w:tcBorders>
              <w:top w:val="nil"/>
              <w:left w:val="nil"/>
              <w:bottom w:val="single" w:sz="4" w:space="0" w:color="auto"/>
              <w:right w:val="single" w:sz="4" w:space="0" w:color="auto"/>
            </w:tcBorders>
            <w:shd w:val="clear" w:color="000000" w:fill="FFFFFF"/>
            <w:noWrap/>
            <w:vAlign w:val="center"/>
          </w:tcPr>
          <w:p w14:paraId="2E46F86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1,62,452 (73.1)</w:t>
            </w:r>
          </w:p>
        </w:tc>
        <w:tc>
          <w:tcPr>
            <w:tcW w:w="1384" w:type="dxa"/>
            <w:tcBorders>
              <w:top w:val="nil"/>
              <w:left w:val="nil"/>
              <w:bottom w:val="single" w:sz="4" w:space="0" w:color="auto"/>
              <w:right w:val="single" w:sz="4" w:space="0" w:color="auto"/>
            </w:tcBorders>
            <w:vAlign w:val="center"/>
          </w:tcPr>
          <w:p w14:paraId="73B4A3D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4820 (2.97)</w:t>
            </w:r>
          </w:p>
        </w:tc>
        <w:tc>
          <w:tcPr>
            <w:tcW w:w="2554" w:type="dxa"/>
            <w:tcBorders>
              <w:top w:val="nil"/>
              <w:left w:val="nil"/>
              <w:bottom w:val="single" w:sz="4" w:space="0" w:color="auto"/>
              <w:right w:val="single" w:sz="4" w:space="0" w:color="auto"/>
            </w:tcBorders>
            <w:noWrap/>
            <w:vAlign w:val="center"/>
          </w:tcPr>
          <w:p w14:paraId="73FF5FA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1.05 (0.97-1.14)</w:t>
            </w:r>
          </w:p>
        </w:tc>
      </w:tr>
      <w:tr w:rsidR="00385E8F" w:rsidRPr="00DB3E4F" w14:paraId="2D3620BC"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A1A1618"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Social group </w:t>
            </w:r>
          </w:p>
        </w:tc>
        <w:tc>
          <w:tcPr>
            <w:tcW w:w="1767" w:type="dxa"/>
            <w:tcBorders>
              <w:top w:val="nil"/>
              <w:left w:val="nil"/>
              <w:bottom w:val="single" w:sz="4" w:space="0" w:color="auto"/>
              <w:right w:val="single" w:sz="4" w:space="0" w:color="auto"/>
            </w:tcBorders>
            <w:noWrap/>
            <w:vAlign w:val="center"/>
          </w:tcPr>
          <w:p w14:paraId="15CE746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2C538907"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1BBC989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2110FE2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092A444"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SC</w:t>
            </w:r>
          </w:p>
        </w:tc>
        <w:tc>
          <w:tcPr>
            <w:tcW w:w="1767" w:type="dxa"/>
            <w:tcBorders>
              <w:top w:val="nil"/>
              <w:left w:val="nil"/>
              <w:bottom w:val="single" w:sz="4" w:space="0" w:color="auto"/>
              <w:right w:val="single" w:sz="4" w:space="0" w:color="auto"/>
            </w:tcBorders>
            <w:shd w:val="clear" w:color="000000" w:fill="FFFFFF"/>
            <w:noWrap/>
            <w:vAlign w:val="center"/>
          </w:tcPr>
          <w:p w14:paraId="64B4819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51,395 (23.1)</w:t>
            </w:r>
          </w:p>
        </w:tc>
        <w:tc>
          <w:tcPr>
            <w:tcW w:w="1384" w:type="dxa"/>
            <w:tcBorders>
              <w:top w:val="nil"/>
              <w:left w:val="nil"/>
              <w:bottom w:val="single" w:sz="4" w:space="0" w:color="auto"/>
              <w:right w:val="single" w:sz="4" w:space="0" w:color="auto"/>
            </w:tcBorders>
            <w:vAlign w:val="center"/>
          </w:tcPr>
          <w:p w14:paraId="7BDD7E1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1551 (3.02)</w:t>
            </w:r>
          </w:p>
        </w:tc>
        <w:tc>
          <w:tcPr>
            <w:tcW w:w="2554" w:type="dxa"/>
            <w:tcBorders>
              <w:top w:val="nil"/>
              <w:left w:val="nil"/>
              <w:bottom w:val="single" w:sz="4" w:space="0" w:color="auto"/>
              <w:right w:val="single" w:sz="4" w:space="0" w:color="auto"/>
            </w:tcBorders>
            <w:noWrap/>
            <w:vAlign w:val="center"/>
          </w:tcPr>
          <w:p w14:paraId="7B3AFD36"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2FAF5E28"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3F1CEB2"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ST</w:t>
            </w:r>
          </w:p>
        </w:tc>
        <w:tc>
          <w:tcPr>
            <w:tcW w:w="1767" w:type="dxa"/>
            <w:tcBorders>
              <w:top w:val="nil"/>
              <w:left w:val="nil"/>
              <w:bottom w:val="single" w:sz="4" w:space="0" w:color="auto"/>
              <w:right w:val="single" w:sz="4" w:space="0" w:color="auto"/>
            </w:tcBorders>
            <w:shd w:val="clear" w:color="000000" w:fill="FFFFFF"/>
            <w:noWrap/>
            <w:vAlign w:val="center"/>
          </w:tcPr>
          <w:p w14:paraId="0E93379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22,135 (10)</w:t>
            </w:r>
          </w:p>
        </w:tc>
        <w:tc>
          <w:tcPr>
            <w:tcW w:w="1384" w:type="dxa"/>
            <w:tcBorders>
              <w:top w:val="nil"/>
              <w:left w:val="nil"/>
              <w:bottom w:val="single" w:sz="4" w:space="0" w:color="auto"/>
              <w:right w:val="single" w:sz="4" w:space="0" w:color="auto"/>
            </w:tcBorders>
            <w:vAlign w:val="center"/>
          </w:tcPr>
          <w:p w14:paraId="40C7724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532 (2.41)</w:t>
            </w:r>
          </w:p>
        </w:tc>
        <w:tc>
          <w:tcPr>
            <w:tcW w:w="2554" w:type="dxa"/>
            <w:tcBorders>
              <w:top w:val="nil"/>
              <w:left w:val="nil"/>
              <w:bottom w:val="single" w:sz="4" w:space="0" w:color="auto"/>
              <w:right w:val="single" w:sz="4" w:space="0" w:color="auto"/>
            </w:tcBorders>
            <w:noWrap/>
            <w:vAlign w:val="center"/>
          </w:tcPr>
          <w:p w14:paraId="3E787F1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0.86 (0.77-0.95) **</w:t>
            </w:r>
          </w:p>
        </w:tc>
      </w:tr>
      <w:tr w:rsidR="00385E8F" w:rsidRPr="00DB3E4F" w14:paraId="39FDA91D"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5BBFA19"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OBC</w:t>
            </w:r>
          </w:p>
        </w:tc>
        <w:tc>
          <w:tcPr>
            <w:tcW w:w="1767" w:type="dxa"/>
            <w:tcBorders>
              <w:top w:val="nil"/>
              <w:left w:val="nil"/>
              <w:bottom w:val="single" w:sz="4" w:space="0" w:color="auto"/>
              <w:right w:val="single" w:sz="4" w:space="0" w:color="auto"/>
            </w:tcBorders>
            <w:shd w:val="clear" w:color="000000" w:fill="FFFFFF"/>
            <w:noWrap/>
            <w:vAlign w:val="center"/>
          </w:tcPr>
          <w:p w14:paraId="47767B8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96,762 (43.5)</w:t>
            </w:r>
          </w:p>
        </w:tc>
        <w:tc>
          <w:tcPr>
            <w:tcW w:w="1384" w:type="dxa"/>
            <w:tcBorders>
              <w:top w:val="nil"/>
              <w:left w:val="nil"/>
              <w:bottom w:val="single" w:sz="4" w:space="0" w:color="auto"/>
              <w:right w:val="single" w:sz="4" w:space="0" w:color="auto"/>
            </w:tcBorders>
            <w:vAlign w:val="center"/>
          </w:tcPr>
          <w:p w14:paraId="276ED4C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2676 (2.77)</w:t>
            </w:r>
          </w:p>
        </w:tc>
        <w:tc>
          <w:tcPr>
            <w:tcW w:w="2554" w:type="dxa"/>
            <w:tcBorders>
              <w:top w:val="nil"/>
              <w:left w:val="nil"/>
              <w:bottom w:val="single" w:sz="4" w:space="0" w:color="auto"/>
              <w:right w:val="single" w:sz="4" w:space="0" w:color="auto"/>
            </w:tcBorders>
            <w:noWrap/>
            <w:vAlign w:val="center"/>
          </w:tcPr>
          <w:p w14:paraId="61E56FC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0.97 (0.91-1.05)</w:t>
            </w:r>
          </w:p>
        </w:tc>
      </w:tr>
      <w:tr w:rsidR="00385E8F" w:rsidRPr="00DB3E4F" w14:paraId="756616F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34DA17D"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Others</w:t>
            </w:r>
          </w:p>
        </w:tc>
        <w:tc>
          <w:tcPr>
            <w:tcW w:w="1767" w:type="dxa"/>
            <w:tcBorders>
              <w:top w:val="nil"/>
              <w:left w:val="nil"/>
              <w:bottom w:val="single" w:sz="4" w:space="0" w:color="auto"/>
              <w:right w:val="single" w:sz="4" w:space="0" w:color="auto"/>
            </w:tcBorders>
            <w:shd w:val="clear" w:color="000000" w:fill="FFFFFF"/>
            <w:noWrap/>
            <w:vAlign w:val="center"/>
          </w:tcPr>
          <w:p w14:paraId="64391E1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51,941 (23.4)</w:t>
            </w:r>
          </w:p>
        </w:tc>
        <w:tc>
          <w:tcPr>
            <w:tcW w:w="1384" w:type="dxa"/>
            <w:tcBorders>
              <w:top w:val="nil"/>
              <w:left w:val="nil"/>
              <w:bottom w:val="single" w:sz="4" w:space="0" w:color="auto"/>
              <w:right w:val="single" w:sz="4" w:space="0" w:color="auto"/>
            </w:tcBorders>
            <w:vAlign w:val="center"/>
          </w:tcPr>
          <w:p w14:paraId="7E441E7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1438 (2.77)</w:t>
            </w:r>
          </w:p>
        </w:tc>
        <w:tc>
          <w:tcPr>
            <w:tcW w:w="2554" w:type="dxa"/>
            <w:tcBorders>
              <w:top w:val="nil"/>
              <w:left w:val="nil"/>
              <w:bottom w:val="single" w:sz="4" w:space="0" w:color="auto"/>
              <w:right w:val="single" w:sz="4" w:space="0" w:color="auto"/>
            </w:tcBorders>
            <w:noWrap/>
            <w:vAlign w:val="center"/>
          </w:tcPr>
          <w:p w14:paraId="16527BD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0.99 (0.91-1.08)</w:t>
            </w:r>
          </w:p>
        </w:tc>
      </w:tr>
      <w:tr w:rsidR="00385E8F" w:rsidRPr="00DB3E4F" w14:paraId="0DE9F60C"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88BC11E"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Religion </w:t>
            </w:r>
            <w:proofErr w:type="spellStart"/>
            <w:r w:rsidRPr="00DB3E4F">
              <w:rPr>
                <w:rFonts w:ascii="Arial" w:eastAsia="Times New Roman" w:hAnsi="Arial" w:cs="Arial"/>
                <w:b/>
                <w:bCs/>
                <w:color w:val="000000"/>
                <w:lang w:eastAsia="en-IN"/>
              </w:rPr>
              <w:t>rroup</w:t>
            </w:r>
            <w:proofErr w:type="spellEnd"/>
            <w:r w:rsidRPr="00DB3E4F">
              <w:rPr>
                <w:rFonts w:ascii="Arial" w:eastAsia="Times New Roman" w:hAnsi="Arial" w:cs="Arial"/>
                <w:b/>
                <w:bCs/>
                <w:color w:val="000000"/>
                <w:lang w:eastAsia="en-IN"/>
              </w:rPr>
              <w:t xml:space="preserve"> </w:t>
            </w:r>
          </w:p>
        </w:tc>
        <w:tc>
          <w:tcPr>
            <w:tcW w:w="1767" w:type="dxa"/>
            <w:tcBorders>
              <w:top w:val="nil"/>
              <w:left w:val="nil"/>
              <w:bottom w:val="single" w:sz="4" w:space="0" w:color="auto"/>
              <w:right w:val="single" w:sz="4" w:space="0" w:color="auto"/>
            </w:tcBorders>
            <w:noWrap/>
            <w:vAlign w:val="center"/>
          </w:tcPr>
          <w:p w14:paraId="547C8F8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99A78D8"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p=0.466</w:t>
            </w:r>
          </w:p>
        </w:tc>
        <w:tc>
          <w:tcPr>
            <w:tcW w:w="2554" w:type="dxa"/>
            <w:tcBorders>
              <w:top w:val="nil"/>
              <w:left w:val="nil"/>
              <w:bottom w:val="single" w:sz="4" w:space="0" w:color="auto"/>
              <w:right w:val="single" w:sz="4" w:space="0" w:color="auto"/>
            </w:tcBorders>
            <w:noWrap/>
            <w:vAlign w:val="center"/>
          </w:tcPr>
          <w:p w14:paraId="461AD1A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223212BE"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390DFEE"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Hindu</w:t>
            </w:r>
          </w:p>
        </w:tc>
        <w:tc>
          <w:tcPr>
            <w:tcW w:w="1767" w:type="dxa"/>
            <w:tcBorders>
              <w:top w:val="nil"/>
              <w:left w:val="nil"/>
              <w:bottom w:val="single" w:sz="4" w:space="0" w:color="auto"/>
              <w:right w:val="single" w:sz="4" w:space="0" w:color="auto"/>
            </w:tcBorders>
            <w:shd w:val="clear" w:color="000000" w:fill="FFFFFF"/>
            <w:noWrap/>
            <w:vAlign w:val="center"/>
          </w:tcPr>
          <w:p w14:paraId="47EBA8C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1,76,335 (79.3)</w:t>
            </w:r>
          </w:p>
        </w:tc>
        <w:tc>
          <w:tcPr>
            <w:tcW w:w="1384" w:type="dxa"/>
            <w:tcBorders>
              <w:top w:val="nil"/>
              <w:left w:val="nil"/>
              <w:bottom w:val="single" w:sz="4" w:space="0" w:color="auto"/>
              <w:right w:val="single" w:sz="4" w:space="0" w:color="auto"/>
            </w:tcBorders>
            <w:vAlign w:val="center"/>
          </w:tcPr>
          <w:p w14:paraId="36B74CD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4927 (2.8)</w:t>
            </w:r>
          </w:p>
        </w:tc>
        <w:tc>
          <w:tcPr>
            <w:tcW w:w="2554" w:type="dxa"/>
            <w:tcBorders>
              <w:top w:val="nil"/>
              <w:left w:val="nil"/>
              <w:bottom w:val="single" w:sz="4" w:space="0" w:color="auto"/>
              <w:right w:val="single" w:sz="4" w:space="0" w:color="auto"/>
            </w:tcBorders>
            <w:noWrap/>
            <w:vAlign w:val="center"/>
          </w:tcPr>
          <w:p w14:paraId="310B8675"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38947D5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605CD80"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Non-Hindu</w:t>
            </w:r>
          </w:p>
        </w:tc>
        <w:tc>
          <w:tcPr>
            <w:tcW w:w="1767" w:type="dxa"/>
            <w:tcBorders>
              <w:top w:val="nil"/>
              <w:left w:val="nil"/>
              <w:bottom w:val="single" w:sz="4" w:space="0" w:color="auto"/>
              <w:right w:val="single" w:sz="4" w:space="0" w:color="auto"/>
            </w:tcBorders>
            <w:shd w:val="clear" w:color="000000" w:fill="FFFFFF"/>
            <w:noWrap/>
            <w:vAlign w:val="center"/>
          </w:tcPr>
          <w:p w14:paraId="57A9967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45,897 (20.7)</w:t>
            </w:r>
          </w:p>
        </w:tc>
        <w:tc>
          <w:tcPr>
            <w:tcW w:w="1384" w:type="dxa"/>
            <w:tcBorders>
              <w:top w:val="nil"/>
              <w:left w:val="nil"/>
              <w:bottom w:val="single" w:sz="4" w:space="0" w:color="auto"/>
              <w:right w:val="single" w:sz="4" w:space="0" w:color="auto"/>
            </w:tcBorders>
            <w:vAlign w:val="center"/>
          </w:tcPr>
          <w:p w14:paraId="1FFE53E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1271 (2.77)</w:t>
            </w:r>
          </w:p>
        </w:tc>
        <w:tc>
          <w:tcPr>
            <w:tcW w:w="2554" w:type="dxa"/>
            <w:tcBorders>
              <w:top w:val="nil"/>
              <w:left w:val="nil"/>
              <w:bottom w:val="single" w:sz="4" w:space="0" w:color="auto"/>
              <w:right w:val="single" w:sz="4" w:space="0" w:color="auto"/>
            </w:tcBorders>
            <w:noWrap/>
            <w:vAlign w:val="center"/>
          </w:tcPr>
          <w:p w14:paraId="7AE4DA3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1.03 (0.95-1.11)</w:t>
            </w:r>
          </w:p>
        </w:tc>
      </w:tr>
      <w:tr w:rsidR="00385E8F" w:rsidRPr="00DB3E4F" w14:paraId="3D0B2B6B"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39A7610"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lastRenderedPageBreak/>
              <w:t>Household wealth quintile</w:t>
            </w:r>
          </w:p>
        </w:tc>
        <w:tc>
          <w:tcPr>
            <w:tcW w:w="1767" w:type="dxa"/>
            <w:tcBorders>
              <w:top w:val="nil"/>
              <w:left w:val="nil"/>
              <w:bottom w:val="single" w:sz="4" w:space="0" w:color="auto"/>
              <w:right w:val="single" w:sz="4" w:space="0" w:color="auto"/>
            </w:tcBorders>
            <w:noWrap/>
            <w:vAlign w:val="center"/>
          </w:tcPr>
          <w:p w14:paraId="47B0016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632B218"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21E72F3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32595E1A"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08D8AEC"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Poor</w:t>
            </w:r>
          </w:p>
        </w:tc>
        <w:tc>
          <w:tcPr>
            <w:tcW w:w="1767" w:type="dxa"/>
            <w:tcBorders>
              <w:top w:val="nil"/>
              <w:left w:val="nil"/>
              <w:bottom w:val="single" w:sz="4" w:space="0" w:color="auto"/>
              <w:right w:val="single" w:sz="4" w:space="0" w:color="auto"/>
            </w:tcBorders>
            <w:shd w:val="clear" w:color="000000" w:fill="FFFFFF"/>
            <w:noWrap/>
            <w:vAlign w:val="center"/>
          </w:tcPr>
          <w:p w14:paraId="011784E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53,817 (24.2)</w:t>
            </w:r>
          </w:p>
        </w:tc>
        <w:tc>
          <w:tcPr>
            <w:tcW w:w="1384" w:type="dxa"/>
            <w:tcBorders>
              <w:top w:val="nil"/>
              <w:left w:val="nil"/>
              <w:bottom w:val="single" w:sz="4" w:space="0" w:color="auto"/>
              <w:right w:val="single" w:sz="4" w:space="0" w:color="auto"/>
            </w:tcBorders>
            <w:vAlign w:val="center"/>
          </w:tcPr>
          <w:p w14:paraId="7E51A36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1723 (3.21)</w:t>
            </w:r>
          </w:p>
        </w:tc>
        <w:tc>
          <w:tcPr>
            <w:tcW w:w="2554" w:type="dxa"/>
            <w:tcBorders>
              <w:top w:val="nil"/>
              <w:left w:val="nil"/>
              <w:bottom w:val="single" w:sz="4" w:space="0" w:color="auto"/>
              <w:right w:val="single" w:sz="4" w:space="0" w:color="auto"/>
            </w:tcBorders>
            <w:noWrap/>
            <w:vAlign w:val="center"/>
          </w:tcPr>
          <w:p w14:paraId="1CF65CF8"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1CBBE589"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97BD447"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Poorer</w:t>
            </w:r>
          </w:p>
        </w:tc>
        <w:tc>
          <w:tcPr>
            <w:tcW w:w="1767" w:type="dxa"/>
            <w:tcBorders>
              <w:top w:val="nil"/>
              <w:left w:val="nil"/>
              <w:bottom w:val="single" w:sz="4" w:space="0" w:color="auto"/>
              <w:right w:val="single" w:sz="4" w:space="0" w:color="auto"/>
            </w:tcBorders>
            <w:shd w:val="clear" w:color="000000" w:fill="FFFFFF"/>
            <w:noWrap/>
            <w:vAlign w:val="center"/>
          </w:tcPr>
          <w:p w14:paraId="0E8B708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47,984 (21.6)</w:t>
            </w:r>
          </w:p>
        </w:tc>
        <w:tc>
          <w:tcPr>
            <w:tcW w:w="1384" w:type="dxa"/>
            <w:tcBorders>
              <w:top w:val="nil"/>
              <w:left w:val="nil"/>
              <w:bottom w:val="single" w:sz="4" w:space="0" w:color="auto"/>
              <w:right w:val="single" w:sz="4" w:space="0" w:color="auto"/>
            </w:tcBorders>
            <w:vAlign w:val="center"/>
          </w:tcPr>
          <w:p w14:paraId="1669930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1472 (3.07)</w:t>
            </w:r>
          </w:p>
        </w:tc>
        <w:tc>
          <w:tcPr>
            <w:tcW w:w="2554" w:type="dxa"/>
            <w:tcBorders>
              <w:top w:val="nil"/>
              <w:left w:val="nil"/>
              <w:bottom w:val="single" w:sz="4" w:space="0" w:color="auto"/>
              <w:right w:val="single" w:sz="4" w:space="0" w:color="auto"/>
            </w:tcBorders>
            <w:noWrap/>
            <w:vAlign w:val="center"/>
          </w:tcPr>
          <w:p w14:paraId="6B399FF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0.97 (0.89-1.05)</w:t>
            </w:r>
          </w:p>
        </w:tc>
      </w:tr>
      <w:tr w:rsidR="00385E8F" w:rsidRPr="00DB3E4F" w14:paraId="224A253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F6181D2"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Middle</w:t>
            </w:r>
          </w:p>
        </w:tc>
        <w:tc>
          <w:tcPr>
            <w:tcW w:w="1767" w:type="dxa"/>
            <w:tcBorders>
              <w:top w:val="nil"/>
              <w:left w:val="nil"/>
              <w:bottom w:val="single" w:sz="4" w:space="0" w:color="auto"/>
              <w:right w:val="single" w:sz="4" w:space="0" w:color="auto"/>
            </w:tcBorders>
            <w:shd w:val="clear" w:color="000000" w:fill="FFFFFF"/>
            <w:noWrap/>
            <w:vAlign w:val="center"/>
          </w:tcPr>
          <w:p w14:paraId="0ABE595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43,519 (19.6)</w:t>
            </w:r>
          </w:p>
        </w:tc>
        <w:tc>
          <w:tcPr>
            <w:tcW w:w="1384" w:type="dxa"/>
            <w:tcBorders>
              <w:top w:val="nil"/>
              <w:left w:val="nil"/>
              <w:bottom w:val="single" w:sz="4" w:space="0" w:color="auto"/>
              <w:right w:val="single" w:sz="4" w:space="0" w:color="auto"/>
            </w:tcBorders>
            <w:vAlign w:val="center"/>
          </w:tcPr>
          <w:p w14:paraId="43752E0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1167 (2.69)</w:t>
            </w:r>
          </w:p>
        </w:tc>
        <w:tc>
          <w:tcPr>
            <w:tcW w:w="2554" w:type="dxa"/>
            <w:tcBorders>
              <w:top w:val="nil"/>
              <w:left w:val="nil"/>
              <w:bottom w:val="single" w:sz="4" w:space="0" w:color="auto"/>
              <w:right w:val="single" w:sz="4" w:space="0" w:color="auto"/>
            </w:tcBorders>
            <w:noWrap/>
            <w:vAlign w:val="center"/>
          </w:tcPr>
          <w:p w14:paraId="01728AF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0.91 (0.83-1.01) *</w:t>
            </w:r>
          </w:p>
        </w:tc>
      </w:tr>
      <w:tr w:rsidR="00385E8F" w:rsidRPr="00DB3E4F" w14:paraId="6D92115D"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18154CB"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Richer</w:t>
            </w:r>
          </w:p>
        </w:tc>
        <w:tc>
          <w:tcPr>
            <w:tcW w:w="1767" w:type="dxa"/>
            <w:tcBorders>
              <w:top w:val="nil"/>
              <w:left w:val="nil"/>
              <w:bottom w:val="single" w:sz="4" w:space="0" w:color="auto"/>
              <w:right w:val="single" w:sz="4" w:space="0" w:color="auto"/>
            </w:tcBorders>
            <w:shd w:val="clear" w:color="000000" w:fill="FFFFFF"/>
            <w:noWrap/>
            <w:vAlign w:val="center"/>
          </w:tcPr>
          <w:p w14:paraId="299EB11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41,242 (18.6)</w:t>
            </w:r>
          </w:p>
        </w:tc>
        <w:tc>
          <w:tcPr>
            <w:tcW w:w="1384" w:type="dxa"/>
            <w:tcBorders>
              <w:top w:val="nil"/>
              <w:left w:val="nil"/>
              <w:bottom w:val="single" w:sz="4" w:space="0" w:color="auto"/>
              <w:right w:val="single" w:sz="4" w:space="0" w:color="auto"/>
            </w:tcBorders>
            <w:vAlign w:val="center"/>
          </w:tcPr>
          <w:p w14:paraId="47FDCB6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993 (2.41)</w:t>
            </w:r>
          </w:p>
        </w:tc>
        <w:tc>
          <w:tcPr>
            <w:tcW w:w="2554" w:type="dxa"/>
            <w:tcBorders>
              <w:top w:val="nil"/>
              <w:left w:val="nil"/>
              <w:bottom w:val="single" w:sz="4" w:space="0" w:color="auto"/>
              <w:right w:val="single" w:sz="4" w:space="0" w:color="auto"/>
            </w:tcBorders>
            <w:noWrap/>
            <w:vAlign w:val="center"/>
          </w:tcPr>
          <w:p w14:paraId="6E70845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0.89 (0.79-1) **</w:t>
            </w:r>
          </w:p>
        </w:tc>
      </w:tr>
      <w:tr w:rsidR="00385E8F" w:rsidRPr="00DB3E4F" w14:paraId="692E382A"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7B0FE1F"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Richest</w:t>
            </w:r>
          </w:p>
        </w:tc>
        <w:tc>
          <w:tcPr>
            <w:tcW w:w="1767" w:type="dxa"/>
            <w:tcBorders>
              <w:top w:val="nil"/>
              <w:left w:val="nil"/>
              <w:bottom w:val="single" w:sz="4" w:space="0" w:color="auto"/>
              <w:right w:val="single" w:sz="4" w:space="0" w:color="auto"/>
            </w:tcBorders>
            <w:shd w:val="clear" w:color="000000" w:fill="FFFFFF"/>
            <w:noWrap/>
            <w:vAlign w:val="center"/>
          </w:tcPr>
          <w:p w14:paraId="7C119CF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35,671 (16.1)</w:t>
            </w:r>
          </w:p>
        </w:tc>
        <w:tc>
          <w:tcPr>
            <w:tcW w:w="1384" w:type="dxa"/>
            <w:tcBorders>
              <w:top w:val="nil"/>
              <w:left w:val="nil"/>
              <w:bottom w:val="single" w:sz="4" w:space="0" w:color="auto"/>
              <w:right w:val="single" w:sz="4" w:space="0" w:color="auto"/>
            </w:tcBorders>
            <w:vAlign w:val="center"/>
          </w:tcPr>
          <w:p w14:paraId="4ABE8D6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844 (2.37)</w:t>
            </w:r>
          </w:p>
        </w:tc>
        <w:tc>
          <w:tcPr>
            <w:tcW w:w="2554" w:type="dxa"/>
            <w:tcBorders>
              <w:top w:val="nil"/>
              <w:left w:val="nil"/>
              <w:bottom w:val="single" w:sz="4" w:space="0" w:color="auto"/>
              <w:right w:val="single" w:sz="4" w:space="0" w:color="auto"/>
            </w:tcBorders>
            <w:noWrap/>
            <w:vAlign w:val="center"/>
          </w:tcPr>
          <w:p w14:paraId="0B44CB0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0.97 (0.84-1.12)</w:t>
            </w:r>
          </w:p>
        </w:tc>
      </w:tr>
      <w:tr w:rsidR="00385E8F" w:rsidRPr="00DB3E4F" w14:paraId="1338067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D2D94ED"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C. Maternal Characteristics</w:t>
            </w:r>
          </w:p>
        </w:tc>
        <w:tc>
          <w:tcPr>
            <w:tcW w:w="1767" w:type="dxa"/>
            <w:tcBorders>
              <w:top w:val="nil"/>
              <w:left w:val="nil"/>
              <w:bottom w:val="single" w:sz="4" w:space="0" w:color="auto"/>
              <w:right w:val="single" w:sz="4" w:space="0" w:color="auto"/>
            </w:tcBorders>
            <w:shd w:val="clear" w:color="000000" w:fill="FFFFFF"/>
            <w:noWrap/>
            <w:vAlign w:val="center"/>
          </w:tcPr>
          <w:p w14:paraId="48B710A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noWrap/>
            <w:vAlign w:val="bottom"/>
          </w:tcPr>
          <w:p w14:paraId="3205C3B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bottom"/>
          </w:tcPr>
          <w:p w14:paraId="2232D59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0E764111"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75C3D65"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Mother's education </w:t>
            </w:r>
          </w:p>
        </w:tc>
        <w:tc>
          <w:tcPr>
            <w:tcW w:w="1767" w:type="dxa"/>
            <w:tcBorders>
              <w:top w:val="nil"/>
              <w:left w:val="nil"/>
              <w:bottom w:val="single" w:sz="4" w:space="0" w:color="auto"/>
              <w:right w:val="single" w:sz="4" w:space="0" w:color="auto"/>
            </w:tcBorders>
            <w:noWrap/>
            <w:vAlign w:val="center"/>
          </w:tcPr>
          <w:p w14:paraId="58AC40C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633EF500"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0149FCD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1D76BF8C"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9AAE50B"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Not educated</w:t>
            </w:r>
          </w:p>
        </w:tc>
        <w:tc>
          <w:tcPr>
            <w:tcW w:w="1767" w:type="dxa"/>
            <w:tcBorders>
              <w:top w:val="nil"/>
              <w:left w:val="nil"/>
              <w:bottom w:val="single" w:sz="4" w:space="0" w:color="auto"/>
              <w:right w:val="single" w:sz="4" w:space="0" w:color="auto"/>
            </w:tcBorders>
            <w:shd w:val="clear" w:color="000000" w:fill="FFFFFF"/>
            <w:noWrap/>
            <w:vAlign w:val="center"/>
          </w:tcPr>
          <w:p w14:paraId="5C21C15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46,635 (21)</w:t>
            </w:r>
          </w:p>
        </w:tc>
        <w:tc>
          <w:tcPr>
            <w:tcW w:w="1384" w:type="dxa"/>
            <w:tcBorders>
              <w:top w:val="nil"/>
              <w:left w:val="nil"/>
              <w:bottom w:val="single" w:sz="4" w:space="0" w:color="auto"/>
              <w:right w:val="single" w:sz="4" w:space="0" w:color="auto"/>
            </w:tcBorders>
            <w:vAlign w:val="center"/>
          </w:tcPr>
          <w:p w14:paraId="1603A6D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1343 (2.88)</w:t>
            </w:r>
          </w:p>
        </w:tc>
        <w:tc>
          <w:tcPr>
            <w:tcW w:w="2554" w:type="dxa"/>
            <w:tcBorders>
              <w:top w:val="nil"/>
              <w:left w:val="nil"/>
              <w:bottom w:val="single" w:sz="4" w:space="0" w:color="auto"/>
              <w:right w:val="single" w:sz="4" w:space="0" w:color="auto"/>
            </w:tcBorders>
            <w:noWrap/>
            <w:vAlign w:val="center"/>
          </w:tcPr>
          <w:p w14:paraId="252527DB"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4751A2F8"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F9F202B"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primary</w:t>
            </w:r>
          </w:p>
        </w:tc>
        <w:tc>
          <w:tcPr>
            <w:tcW w:w="1767" w:type="dxa"/>
            <w:tcBorders>
              <w:top w:val="nil"/>
              <w:left w:val="nil"/>
              <w:bottom w:val="single" w:sz="4" w:space="0" w:color="auto"/>
              <w:right w:val="single" w:sz="4" w:space="0" w:color="auto"/>
            </w:tcBorders>
            <w:shd w:val="clear" w:color="000000" w:fill="FFFFFF"/>
            <w:noWrap/>
            <w:vAlign w:val="center"/>
          </w:tcPr>
          <w:p w14:paraId="46A2084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27,133 (12.2)</w:t>
            </w:r>
          </w:p>
        </w:tc>
        <w:tc>
          <w:tcPr>
            <w:tcW w:w="1384" w:type="dxa"/>
            <w:tcBorders>
              <w:top w:val="nil"/>
              <w:left w:val="nil"/>
              <w:bottom w:val="single" w:sz="4" w:space="0" w:color="auto"/>
              <w:right w:val="single" w:sz="4" w:space="0" w:color="auto"/>
            </w:tcBorders>
            <w:vAlign w:val="center"/>
          </w:tcPr>
          <w:p w14:paraId="51258DB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915 (3.38)</w:t>
            </w:r>
          </w:p>
        </w:tc>
        <w:tc>
          <w:tcPr>
            <w:tcW w:w="2554" w:type="dxa"/>
            <w:tcBorders>
              <w:top w:val="nil"/>
              <w:left w:val="nil"/>
              <w:bottom w:val="single" w:sz="4" w:space="0" w:color="auto"/>
              <w:right w:val="single" w:sz="4" w:space="0" w:color="auto"/>
            </w:tcBorders>
            <w:noWrap/>
            <w:vAlign w:val="center"/>
          </w:tcPr>
          <w:p w14:paraId="28BBCA6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1.21 (1.11-1.32) ***</w:t>
            </w:r>
          </w:p>
        </w:tc>
      </w:tr>
      <w:tr w:rsidR="00385E8F" w:rsidRPr="00DB3E4F" w14:paraId="424701CD"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1E5E919"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Secondary</w:t>
            </w:r>
          </w:p>
        </w:tc>
        <w:tc>
          <w:tcPr>
            <w:tcW w:w="1767" w:type="dxa"/>
            <w:tcBorders>
              <w:top w:val="nil"/>
              <w:left w:val="nil"/>
              <w:bottom w:val="single" w:sz="4" w:space="0" w:color="auto"/>
              <w:right w:val="single" w:sz="4" w:space="0" w:color="auto"/>
            </w:tcBorders>
            <w:shd w:val="clear" w:color="000000" w:fill="FFFFFF"/>
            <w:noWrap/>
            <w:vAlign w:val="center"/>
          </w:tcPr>
          <w:p w14:paraId="0C2C383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1,13,099 (50.9)</w:t>
            </w:r>
          </w:p>
        </w:tc>
        <w:tc>
          <w:tcPr>
            <w:tcW w:w="1384" w:type="dxa"/>
            <w:tcBorders>
              <w:top w:val="nil"/>
              <w:left w:val="nil"/>
              <w:bottom w:val="single" w:sz="4" w:space="0" w:color="auto"/>
              <w:right w:val="single" w:sz="4" w:space="0" w:color="auto"/>
            </w:tcBorders>
            <w:vAlign w:val="center"/>
          </w:tcPr>
          <w:p w14:paraId="1775E23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3169 (2.81)</w:t>
            </w:r>
          </w:p>
        </w:tc>
        <w:tc>
          <w:tcPr>
            <w:tcW w:w="2554" w:type="dxa"/>
            <w:tcBorders>
              <w:top w:val="nil"/>
              <w:left w:val="nil"/>
              <w:bottom w:val="single" w:sz="4" w:space="0" w:color="auto"/>
              <w:right w:val="single" w:sz="4" w:space="0" w:color="auto"/>
            </w:tcBorders>
            <w:noWrap/>
            <w:vAlign w:val="center"/>
          </w:tcPr>
          <w:p w14:paraId="2074F77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1.08 (1-1.17)</w:t>
            </w:r>
          </w:p>
        </w:tc>
      </w:tr>
      <w:tr w:rsidR="00385E8F" w:rsidRPr="00DB3E4F" w14:paraId="49949D3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91CE054"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Higher</w:t>
            </w:r>
          </w:p>
        </w:tc>
        <w:tc>
          <w:tcPr>
            <w:tcW w:w="1767" w:type="dxa"/>
            <w:tcBorders>
              <w:top w:val="nil"/>
              <w:left w:val="nil"/>
              <w:bottom w:val="single" w:sz="4" w:space="0" w:color="auto"/>
              <w:right w:val="single" w:sz="4" w:space="0" w:color="auto"/>
            </w:tcBorders>
            <w:shd w:val="clear" w:color="000000" w:fill="FFFFFF"/>
            <w:noWrap/>
            <w:vAlign w:val="center"/>
          </w:tcPr>
          <w:p w14:paraId="23D6BB9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35,366 (15.9)</w:t>
            </w:r>
          </w:p>
        </w:tc>
        <w:tc>
          <w:tcPr>
            <w:tcW w:w="1384" w:type="dxa"/>
            <w:tcBorders>
              <w:top w:val="nil"/>
              <w:left w:val="nil"/>
              <w:bottom w:val="single" w:sz="4" w:space="0" w:color="auto"/>
              <w:right w:val="single" w:sz="4" w:space="0" w:color="auto"/>
            </w:tcBorders>
            <w:vAlign w:val="center"/>
          </w:tcPr>
          <w:p w14:paraId="7FE7C88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772 (2.19)</w:t>
            </w:r>
          </w:p>
        </w:tc>
        <w:tc>
          <w:tcPr>
            <w:tcW w:w="2554" w:type="dxa"/>
            <w:tcBorders>
              <w:top w:val="nil"/>
              <w:left w:val="nil"/>
              <w:bottom w:val="single" w:sz="4" w:space="0" w:color="auto"/>
              <w:right w:val="single" w:sz="4" w:space="0" w:color="auto"/>
            </w:tcBorders>
            <w:noWrap/>
            <w:vAlign w:val="center"/>
          </w:tcPr>
          <w:p w14:paraId="7A05BF9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0.99 (0.89-1.11)</w:t>
            </w:r>
          </w:p>
        </w:tc>
      </w:tr>
      <w:tr w:rsidR="00385E8F" w:rsidRPr="00DB3E4F" w14:paraId="56AFC70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55FFCDA"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Mother's age</w:t>
            </w:r>
          </w:p>
        </w:tc>
        <w:tc>
          <w:tcPr>
            <w:tcW w:w="1767" w:type="dxa"/>
            <w:tcBorders>
              <w:top w:val="nil"/>
              <w:left w:val="nil"/>
              <w:bottom w:val="single" w:sz="4" w:space="0" w:color="auto"/>
              <w:right w:val="single" w:sz="4" w:space="0" w:color="auto"/>
            </w:tcBorders>
            <w:noWrap/>
            <w:vAlign w:val="center"/>
          </w:tcPr>
          <w:p w14:paraId="2E74280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930D03D"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20B18E6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4DF1A70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0731C54"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14-24 Years</w:t>
            </w:r>
          </w:p>
        </w:tc>
        <w:tc>
          <w:tcPr>
            <w:tcW w:w="1767" w:type="dxa"/>
            <w:tcBorders>
              <w:top w:val="nil"/>
              <w:left w:val="nil"/>
              <w:bottom w:val="single" w:sz="4" w:space="0" w:color="auto"/>
              <w:right w:val="single" w:sz="4" w:space="0" w:color="auto"/>
            </w:tcBorders>
            <w:shd w:val="clear" w:color="000000" w:fill="FFFFFF"/>
            <w:noWrap/>
            <w:vAlign w:val="center"/>
          </w:tcPr>
          <w:p w14:paraId="4B12929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72,967 (32.8)</w:t>
            </w:r>
          </w:p>
        </w:tc>
        <w:tc>
          <w:tcPr>
            <w:tcW w:w="1384" w:type="dxa"/>
            <w:tcBorders>
              <w:top w:val="nil"/>
              <w:left w:val="nil"/>
              <w:bottom w:val="single" w:sz="4" w:space="0" w:color="auto"/>
              <w:right w:val="single" w:sz="4" w:space="0" w:color="auto"/>
            </w:tcBorders>
            <w:vAlign w:val="center"/>
          </w:tcPr>
          <w:p w14:paraId="228F718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2269 (3.12)</w:t>
            </w:r>
          </w:p>
        </w:tc>
        <w:tc>
          <w:tcPr>
            <w:tcW w:w="2554" w:type="dxa"/>
            <w:tcBorders>
              <w:top w:val="nil"/>
              <w:left w:val="nil"/>
              <w:bottom w:val="single" w:sz="4" w:space="0" w:color="auto"/>
              <w:right w:val="single" w:sz="4" w:space="0" w:color="auto"/>
            </w:tcBorders>
            <w:noWrap/>
            <w:vAlign w:val="center"/>
          </w:tcPr>
          <w:p w14:paraId="7403B989"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6763DEAC"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AA1342C"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25-34 Years</w:t>
            </w:r>
          </w:p>
        </w:tc>
        <w:tc>
          <w:tcPr>
            <w:tcW w:w="1767" w:type="dxa"/>
            <w:tcBorders>
              <w:top w:val="nil"/>
              <w:left w:val="nil"/>
              <w:bottom w:val="single" w:sz="4" w:space="0" w:color="auto"/>
              <w:right w:val="single" w:sz="4" w:space="0" w:color="auto"/>
            </w:tcBorders>
            <w:shd w:val="clear" w:color="000000" w:fill="FFFFFF"/>
            <w:noWrap/>
            <w:vAlign w:val="center"/>
          </w:tcPr>
          <w:p w14:paraId="255B4F2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1,30,954 (58.9)</w:t>
            </w:r>
          </w:p>
        </w:tc>
        <w:tc>
          <w:tcPr>
            <w:tcW w:w="1384" w:type="dxa"/>
            <w:tcBorders>
              <w:top w:val="nil"/>
              <w:left w:val="nil"/>
              <w:bottom w:val="single" w:sz="4" w:space="0" w:color="auto"/>
              <w:right w:val="single" w:sz="4" w:space="0" w:color="auto"/>
            </w:tcBorders>
            <w:vAlign w:val="center"/>
          </w:tcPr>
          <w:p w14:paraId="3AF87CD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3458 (2.65)</w:t>
            </w:r>
          </w:p>
        </w:tc>
        <w:tc>
          <w:tcPr>
            <w:tcW w:w="2554" w:type="dxa"/>
            <w:tcBorders>
              <w:top w:val="nil"/>
              <w:left w:val="nil"/>
              <w:bottom w:val="single" w:sz="4" w:space="0" w:color="auto"/>
              <w:right w:val="single" w:sz="4" w:space="0" w:color="auto"/>
            </w:tcBorders>
            <w:noWrap/>
            <w:vAlign w:val="center"/>
          </w:tcPr>
          <w:p w14:paraId="69D9E64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0.94 (0.88-1) *</w:t>
            </w:r>
          </w:p>
        </w:tc>
      </w:tr>
      <w:tr w:rsidR="00385E8F" w:rsidRPr="00DB3E4F" w14:paraId="563B4C0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D62651E"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35 Years and above</w:t>
            </w:r>
          </w:p>
        </w:tc>
        <w:tc>
          <w:tcPr>
            <w:tcW w:w="1767" w:type="dxa"/>
            <w:tcBorders>
              <w:top w:val="nil"/>
              <w:left w:val="nil"/>
              <w:bottom w:val="single" w:sz="4" w:space="0" w:color="auto"/>
              <w:right w:val="single" w:sz="4" w:space="0" w:color="auto"/>
            </w:tcBorders>
            <w:shd w:val="clear" w:color="000000" w:fill="FFFFFF"/>
            <w:noWrap/>
            <w:vAlign w:val="center"/>
          </w:tcPr>
          <w:p w14:paraId="42CE1AA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18,312 (8.2)</w:t>
            </w:r>
          </w:p>
        </w:tc>
        <w:tc>
          <w:tcPr>
            <w:tcW w:w="1384" w:type="dxa"/>
            <w:tcBorders>
              <w:top w:val="nil"/>
              <w:left w:val="nil"/>
              <w:bottom w:val="single" w:sz="4" w:space="0" w:color="auto"/>
              <w:right w:val="single" w:sz="4" w:space="0" w:color="auto"/>
            </w:tcBorders>
            <w:vAlign w:val="center"/>
          </w:tcPr>
          <w:p w14:paraId="77E20C2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470 (2.57)</w:t>
            </w:r>
          </w:p>
        </w:tc>
        <w:tc>
          <w:tcPr>
            <w:tcW w:w="2554" w:type="dxa"/>
            <w:tcBorders>
              <w:top w:val="nil"/>
              <w:left w:val="nil"/>
              <w:bottom w:val="single" w:sz="4" w:space="0" w:color="auto"/>
              <w:right w:val="single" w:sz="4" w:space="0" w:color="auto"/>
            </w:tcBorders>
            <w:noWrap/>
            <w:vAlign w:val="center"/>
          </w:tcPr>
          <w:p w14:paraId="35FA166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0.99 (0.89-1.1)</w:t>
            </w:r>
          </w:p>
        </w:tc>
      </w:tr>
      <w:tr w:rsidR="00385E8F" w:rsidRPr="00DB3E4F" w14:paraId="5C9DE785"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BDFBE98"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Mother smoking exposure</w:t>
            </w:r>
          </w:p>
        </w:tc>
        <w:tc>
          <w:tcPr>
            <w:tcW w:w="1767" w:type="dxa"/>
            <w:tcBorders>
              <w:top w:val="nil"/>
              <w:left w:val="nil"/>
              <w:bottom w:val="single" w:sz="4" w:space="0" w:color="auto"/>
              <w:right w:val="single" w:sz="4" w:space="0" w:color="auto"/>
            </w:tcBorders>
            <w:noWrap/>
            <w:vAlign w:val="center"/>
          </w:tcPr>
          <w:p w14:paraId="119FAD3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5C47184"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4C43B5A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6B62F82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0C7B734"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78CC103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2,15,130 (96.8)</w:t>
            </w:r>
          </w:p>
        </w:tc>
        <w:tc>
          <w:tcPr>
            <w:tcW w:w="1384" w:type="dxa"/>
            <w:tcBorders>
              <w:top w:val="nil"/>
              <w:left w:val="nil"/>
              <w:bottom w:val="single" w:sz="4" w:space="0" w:color="auto"/>
              <w:right w:val="single" w:sz="4" w:space="0" w:color="auto"/>
            </w:tcBorders>
            <w:vAlign w:val="center"/>
          </w:tcPr>
          <w:p w14:paraId="4797156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5909 (2.75)</w:t>
            </w:r>
          </w:p>
        </w:tc>
        <w:tc>
          <w:tcPr>
            <w:tcW w:w="2554" w:type="dxa"/>
            <w:tcBorders>
              <w:top w:val="nil"/>
              <w:left w:val="nil"/>
              <w:bottom w:val="single" w:sz="4" w:space="0" w:color="auto"/>
              <w:right w:val="single" w:sz="4" w:space="0" w:color="auto"/>
            </w:tcBorders>
            <w:noWrap/>
            <w:vAlign w:val="center"/>
          </w:tcPr>
          <w:p w14:paraId="0A1BE669"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1976C13D"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ED6B7E0"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1E58DFC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7,102 (3.2)</w:t>
            </w:r>
          </w:p>
        </w:tc>
        <w:tc>
          <w:tcPr>
            <w:tcW w:w="1384" w:type="dxa"/>
            <w:tcBorders>
              <w:top w:val="nil"/>
              <w:left w:val="nil"/>
              <w:bottom w:val="single" w:sz="4" w:space="0" w:color="auto"/>
              <w:right w:val="single" w:sz="4" w:space="0" w:color="auto"/>
            </w:tcBorders>
            <w:vAlign w:val="center"/>
          </w:tcPr>
          <w:p w14:paraId="528D68C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289 (4.07)</w:t>
            </w:r>
          </w:p>
        </w:tc>
        <w:tc>
          <w:tcPr>
            <w:tcW w:w="2554" w:type="dxa"/>
            <w:tcBorders>
              <w:top w:val="nil"/>
              <w:left w:val="nil"/>
              <w:bottom w:val="single" w:sz="4" w:space="0" w:color="auto"/>
              <w:right w:val="single" w:sz="4" w:space="0" w:color="auto"/>
            </w:tcBorders>
            <w:noWrap/>
            <w:vAlign w:val="center"/>
          </w:tcPr>
          <w:p w14:paraId="15F9567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1.34 (1.2-1.5) ***</w:t>
            </w:r>
          </w:p>
        </w:tc>
      </w:tr>
      <w:tr w:rsidR="00385E8F" w:rsidRPr="00DB3E4F" w14:paraId="091BC28E"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BE008DD"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Mother exposure to mass media </w:t>
            </w:r>
          </w:p>
        </w:tc>
        <w:tc>
          <w:tcPr>
            <w:tcW w:w="1767" w:type="dxa"/>
            <w:tcBorders>
              <w:top w:val="nil"/>
              <w:left w:val="nil"/>
              <w:bottom w:val="single" w:sz="4" w:space="0" w:color="auto"/>
              <w:right w:val="single" w:sz="4" w:space="0" w:color="auto"/>
            </w:tcBorders>
            <w:noWrap/>
            <w:vAlign w:val="center"/>
          </w:tcPr>
          <w:p w14:paraId="5CC0FFF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7328A655"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p=0.224</w:t>
            </w:r>
          </w:p>
        </w:tc>
        <w:tc>
          <w:tcPr>
            <w:tcW w:w="2554" w:type="dxa"/>
            <w:tcBorders>
              <w:top w:val="nil"/>
              <w:left w:val="nil"/>
              <w:bottom w:val="single" w:sz="4" w:space="0" w:color="auto"/>
              <w:right w:val="single" w:sz="4" w:space="0" w:color="auto"/>
            </w:tcBorders>
            <w:noWrap/>
            <w:vAlign w:val="center"/>
          </w:tcPr>
          <w:p w14:paraId="7981F18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553995C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9037477"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6497B98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63,206 (28.4)</w:t>
            </w:r>
          </w:p>
        </w:tc>
        <w:tc>
          <w:tcPr>
            <w:tcW w:w="1384" w:type="dxa"/>
            <w:tcBorders>
              <w:top w:val="nil"/>
              <w:left w:val="nil"/>
              <w:bottom w:val="single" w:sz="4" w:space="0" w:color="auto"/>
              <w:right w:val="single" w:sz="4" w:space="0" w:color="auto"/>
            </w:tcBorders>
            <w:vAlign w:val="center"/>
          </w:tcPr>
          <w:p w14:paraId="2BB4F75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1781 (2.82)</w:t>
            </w:r>
          </w:p>
        </w:tc>
        <w:tc>
          <w:tcPr>
            <w:tcW w:w="2554" w:type="dxa"/>
            <w:tcBorders>
              <w:top w:val="nil"/>
              <w:left w:val="nil"/>
              <w:bottom w:val="single" w:sz="4" w:space="0" w:color="auto"/>
              <w:right w:val="single" w:sz="4" w:space="0" w:color="auto"/>
            </w:tcBorders>
            <w:noWrap/>
            <w:vAlign w:val="center"/>
          </w:tcPr>
          <w:p w14:paraId="5880834A"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672199A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D34FD91"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14F0759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1,59,026 (71.6)</w:t>
            </w:r>
          </w:p>
        </w:tc>
        <w:tc>
          <w:tcPr>
            <w:tcW w:w="1384" w:type="dxa"/>
            <w:tcBorders>
              <w:top w:val="nil"/>
              <w:left w:val="nil"/>
              <w:bottom w:val="single" w:sz="4" w:space="0" w:color="auto"/>
              <w:right w:val="single" w:sz="4" w:space="0" w:color="auto"/>
            </w:tcBorders>
            <w:vAlign w:val="center"/>
          </w:tcPr>
          <w:p w14:paraId="67DB505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4416 (2.78)</w:t>
            </w:r>
          </w:p>
        </w:tc>
        <w:tc>
          <w:tcPr>
            <w:tcW w:w="2554" w:type="dxa"/>
            <w:tcBorders>
              <w:top w:val="nil"/>
              <w:left w:val="nil"/>
              <w:bottom w:val="single" w:sz="4" w:space="0" w:color="auto"/>
              <w:right w:val="single" w:sz="4" w:space="0" w:color="auto"/>
            </w:tcBorders>
            <w:noWrap/>
            <w:vAlign w:val="center"/>
          </w:tcPr>
          <w:p w14:paraId="63A5B51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1.18 (1.1-1.26) ***</w:t>
            </w:r>
          </w:p>
        </w:tc>
      </w:tr>
      <w:tr w:rsidR="00385E8F" w:rsidRPr="00DB3E4F" w14:paraId="0B9DEDE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F11B65A"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Mother had respiratory diseases/asthma</w:t>
            </w:r>
          </w:p>
        </w:tc>
        <w:tc>
          <w:tcPr>
            <w:tcW w:w="1767" w:type="dxa"/>
            <w:tcBorders>
              <w:top w:val="nil"/>
              <w:left w:val="nil"/>
              <w:bottom w:val="single" w:sz="4" w:space="0" w:color="auto"/>
              <w:right w:val="single" w:sz="4" w:space="0" w:color="auto"/>
            </w:tcBorders>
            <w:noWrap/>
            <w:vAlign w:val="center"/>
          </w:tcPr>
          <w:p w14:paraId="358D642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0C46F9C4"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19E89B6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397D10DC"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4BB53BC"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6188375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2,20,275 (99.1)</w:t>
            </w:r>
          </w:p>
        </w:tc>
        <w:tc>
          <w:tcPr>
            <w:tcW w:w="1384" w:type="dxa"/>
            <w:tcBorders>
              <w:top w:val="nil"/>
              <w:left w:val="nil"/>
              <w:bottom w:val="single" w:sz="4" w:space="0" w:color="auto"/>
              <w:right w:val="single" w:sz="4" w:space="0" w:color="auto"/>
            </w:tcBorders>
            <w:vAlign w:val="center"/>
          </w:tcPr>
          <w:p w14:paraId="41BF57C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6060 (2.76)</w:t>
            </w:r>
          </w:p>
        </w:tc>
        <w:tc>
          <w:tcPr>
            <w:tcW w:w="2554" w:type="dxa"/>
            <w:tcBorders>
              <w:top w:val="nil"/>
              <w:left w:val="nil"/>
              <w:bottom w:val="single" w:sz="4" w:space="0" w:color="auto"/>
              <w:right w:val="single" w:sz="4" w:space="0" w:color="auto"/>
            </w:tcBorders>
            <w:noWrap/>
            <w:vAlign w:val="center"/>
          </w:tcPr>
          <w:p w14:paraId="6498157C"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0A49C3F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DFCA775"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30B0FDA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1,958 (0.9)</w:t>
            </w:r>
          </w:p>
        </w:tc>
        <w:tc>
          <w:tcPr>
            <w:tcW w:w="1384" w:type="dxa"/>
            <w:tcBorders>
              <w:top w:val="nil"/>
              <w:left w:val="nil"/>
              <w:bottom w:val="single" w:sz="4" w:space="0" w:color="auto"/>
              <w:right w:val="single" w:sz="4" w:space="0" w:color="auto"/>
            </w:tcBorders>
            <w:vAlign w:val="center"/>
          </w:tcPr>
          <w:p w14:paraId="1100F5A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138 (7.03)</w:t>
            </w:r>
          </w:p>
        </w:tc>
        <w:tc>
          <w:tcPr>
            <w:tcW w:w="2554" w:type="dxa"/>
            <w:tcBorders>
              <w:top w:val="nil"/>
              <w:left w:val="nil"/>
              <w:bottom w:val="single" w:sz="4" w:space="0" w:color="auto"/>
              <w:right w:val="single" w:sz="4" w:space="0" w:color="auto"/>
            </w:tcBorders>
            <w:noWrap/>
            <w:vAlign w:val="center"/>
          </w:tcPr>
          <w:p w14:paraId="6CDD8BD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2.33 (1.93-2.8) ***</w:t>
            </w:r>
          </w:p>
        </w:tc>
      </w:tr>
      <w:tr w:rsidR="00385E8F" w:rsidRPr="00DB3E4F" w14:paraId="5F07A464"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AEEC77F"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D. Child Characteristics</w:t>
            </w:r>
            <w:r w:rsidRPr="00DB3E4F">
              <w:rPr>
                <w:rFonts w:ascii="Arial" w:eastAsia="Times New Roman" w:hAnsi="Arial" w:cs="Arial"/>
                <w:color w:val="000000"/>
                <w:lang w:eastAsia="en-IN"/>
              </w:rPr>
              <w:t> </w:t>
            </w:r>
          </w:p>
        </w:tc>
        <w:tc>
          <w:tcPr>
            <w:tcW w:w="1767" w:type="dxa"/>
            <w:tcBorders>
              <w:top w:val="nil"/>
              <w:left w:val="nil"/>
              <w:bottom w:val="single" w:sz="4" w:space="0" w:color="auto"/>
              <w:right w:val="single" w:sz="4" w:space="0" w:color="auto"/>
            </w:tcBorders>
            <w:noWrap/>
            <w:vAlign w:val="center"/>
          </w:tcPr>
          <w:p w14:paraId="45682FE6"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noWrap/>
            <w:vAlign w:val="bottom"/>
          </w:tcPr>
          <w:p w14:paraId="49025F7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bottom"/>
          </w:tcPr>
          <w:p w14:paraId="7B1490E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2033D723"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33A6C44"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Age of child (months)</w:t>
            </w:r>
          </w:p>
        </w:tc>
        <w:tc>
          <w:tcPr>
            <w:tcW w:w="1767" w:type="dxa"/>
            <w:tcBorders>
              <w:top w:val="nil"/>
              <w:left w:val="nil"/>
              <w:bottom w:val="single" w:sz="4" w:space="0" w:color="auto"/>
              <w:right w:val="single" w:sz="4" w:space="0" w:color="auto"/>
            </w:tcBorders>
            <w:noWrap/>
            <w:vAlign w:val="center"/>
          </w:tcPr>
          <w:p w14:paraId="335841A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5BDC3C93"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2B0CAC1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4E177AE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FD12431"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0-11 Months</w:t>
            </w:r>
          </w:p>
        </w:tc>
        <w:tc>
          <w:tcPr>
            <w:tcW w:w="1767" w:type="dxa"/>
            <w:tcBorders>
              <w:top w:val="nil"/>
              <w:left w:val="nil"/>
              <w:bottom w:val="single" w:sz="4" w:space="0" w:color="auto"/>
              <w:right w:val="single" w:sz="4" w:space="0" w:color="auto"/>
            </w:tcBorders>
            <w:shd w:val="clear" w:color="000000" w:fill="FFFFFF"/>
            <w:noWrap/>
            <w:vAlign w:val="center"/>
          </w:tcPr>
          <w:p w14:paraId="15665AC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44,493 (20)</w:t>
            </w:r>
          </w:p>
        </w:tc>
        <w:tc>
          <w:tcPr>
            <w:tcW w:w="1384" w:type="dxa"/>
            <w:tcBorders>
              <w:top w:val="nil"/>
              <w:left w:val="nil"/>
              <w:bottom w:val="single" w:sz="4" w:space="0" w:color="auto"/>
              <w:right w:val="single" w:sz="4" w:space="0" w:color="auto"/>
            </w:tcBorders>
            <w:vAlign w:val="center"/>
          </w:tcPr>
          <w:p w14:paraId="12B511D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1489 (3.35)</w:t>
            </w:r>
          </w:p>
        </w:tc>
        <w:tc>
          <w:tcPr>
            <w:tcW w:w="2554" w:type="dxa"/>
            <w:tcBorders>
              <w:top w:val="nil"/>
              <w:left w:val="nil"/>
              <w:bottom w:val="single" w:sz="4" w:space="0" w:color="auto"/>
              <w:right w:val="single" w:sz="4" w:space="0" w:color="auto"/>
            </w:tcBorders>
            <w:noWrap/>
            <w:vAlign w:val="center"/>
          </w:tcPr>
          <w:p w14:paraId="477AD3AD"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4FCE2A5E"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5D1B3D8"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12-23 Months</w:t>
            </w:r>
          </w:p>
        </w:tc>
        <w:tc>
          <w:tcPr>
            <w:tcW w:w="1767" w:type="dxa"/>
            <w:tcBorders>
              <w:top w:val="nil"/>
              <w:left w:val="nil"/>
              <w:bottom w:val="single" w:sz="4" w:space="0" w:color="auto"/>
              <w:right w:val="single" w:sz="4" w:space="0" w:color="auto"/>
            </w:tcBorders>
            <w:shd w:val="clear" w:color="000000" w:fill="FFFFFF"/>
            <w:noWrap/>
            <w:vAlign w:val="center"/>
          </w:tcPr>
          <w:p w14:paraId="08ED68D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43,247 (19.5)</w:t>
            </w:r>
          </w:p>
        </w:tc>
        <w:tc>
          <w:tcPr>
            <w:tcW w:w="1384" w:type="dxa"/>
            <w:tcBorders>
              <w:top w:val="nil"/>
              <w:left w:val="nil"/>
              <w:bottom w:val="single" w:sz="4" w:space="0" w:color="auto"/>
              <w:right w:val="single" w:sz="4" w:space="0" w:color="auto"/>
            </w:tcBorders>
            <w:vAlign w:val="center"/>
          </w:tcPr>
          <w:p w14:paraId="16DB03C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1429 (3.31)</w:t>
            </w:r>
          </w:p>
        </w:tc>
        <w:tc>
          <w:tcPr>
            <w:tcW w:w="2554" w:type="dxa"/>
            <w:tcBorders>
              <w:top w:val="nil"/>
              <w:left w:val="nil"/>
              <w:bottom w:val="single" w:sz="4" w:space="0" w:color="auto"/>
              <w:right w:val="single" w:sz="4" w:space="0" w:color="auto"/>
            </w:tcBorders>
            <w:noWrap/>
            <w:vAlign w:val="center"/>
          </w:tcPr>
          <w:p w14:paraId="6B2D9C3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1.02 (0.94-1.1)</w:t>
            </w:r>
          </w:p>
        </w:tc>
      </w:tr>
      <w:tr w:rsidR="00385E8F" w:rsidRPr="00DB3E4F" w14:paraId="56DB0D65"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33C29E5"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24-35 Months</w:t>
            </w:r>
          </w:p>
        </w:tc>
        <w:tc>
          <w:tcPr>
            <w:tcW w:w="1767" w:type="dxa"/>
            <w:tcBorders>
              <w:top w:val="nil"/>
              <w:left w:val="nil"/>
              <w:bottom w:val="single" w:sz="4" w:space="0" w:color="auto"/>
              <w:right w:val="single" w:sz="4" w:space="0" w:color="auto"/>
            </w:tcBorders>
            <w:shd w:val="clear" w:color="000000" w:fill="FFFFFF"/>
            <w:noWrap/>
            <w:vAlign w:val="center"/>
          </w:tcPr>
          <w:p w14:paraId="2620168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43,916 (19.8)</w:t>
            </w:r>
          </w:p>
        </w:tc>
        <w:tc>
          <w:tcPr>
            <w:tcW w:w="1384" w:type="dxa"/>
            <w:tcBorders>
              <w:top w:val="nil"/>
              <w:left w:val="nil"/>
              <w:bottom w:val="single" w:sz="4" w:space="0" w:color="auto"/>
              <w:right w:val="single" w:sz="4" w:space="0" w:color="auto"/>
            </w:tcBorders>
            <w:vAlign w:val="center"/>
          </w:tcPr>
          <w:p w14:paraId="380DE95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1193 (2.72)</w:t>
            </w:r>
          </w:p>
        </w:tc>
        <w:tc>
          <w:tcPr>
            <w:tcW w:w="2554" w:type="dxa"/>
            <w:tcBorders>
              <w:top w:val="nil"/>
              <w:left w:val="nil"/>
              <w:bottom w:val="single" w:sz="4" w:space="0" w:color="auto"/>
              <w:right w:val="single" w:sz="4" w:space="0" w:color="auto"/>
            </w:tcBorders>
            <w:noWrap/>
            <w:vAlign w:val="center"/>
          </w:tcPr>
          <w:p w14:paraId="08BD07A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0.89 (0.82-0.96) **</w:t>
            </w:r>
          </w:p>
        </w:tc>
      </w:tr>
      <w:tr w:rsidR="00385E8F" w:rsidRPr="00DB3E4F" w14:paraId="4815B1F1"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C9DCE55"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36 to 47 Months</w:t>
            </w:r>
          </w:p>
        </w:tc>
        <w:tc>
          <w:tcPr>
            <w:tcW w:w="1767" w:type="dxa"/>
            <w:tcBorders>
              <w:top w:val="nil"/>
              <w:left w:val="nil"/>
              <w:bottom w:val="single" w:sz="4" w:space="0" w:color="auto"/>
              <w:right w:val="single" w:sz="4" w:space="0" w:color="auto"/>
            </w:tcBorders>
            <w:shd w:val="clear" w:color="000000" w:fill="FFFFFF"/>
            <w:noWrap/>
            <w:vAlign w:val="center"/>
          </w:tcPr>
          <w:p w14:paraId="3D01694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44,075 (19.8)</w:t>
            </w:r>
          </w:p>
        </w:tc>
        <w:tc>
          <w:tcPr>
            <w:tcW w:w="1384" w:type="dxa"/>
            <w:tcBorders>
              <w:top w:val="nil"/>
              <w:left w:val="nil"/>
              <w:bottom w:val="single" w:sz="4" w:space="0" w:color="auto"/>
              <w:right w:val="single" w:sz="4" w:space="0" w:color="auto"/>
            </w:tcBorders>
            <w:vAlign w:val="center"/>
          </w:tcPr>
          <w:p w14:paraId="7A30667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1104 (2.51)</w:t>
            </w:r>
          </w:p>
        </w:tc>
        <w:tc>
          <w:tcPr>
            <w:tcW w:w="2554" w:type="dxa"/>
            <w:tcBorders>
              <w:top w:val="nil"/>
              <w:left w:val="nil"/>
              <w:bottom w:val="single" w:sz="4" w:space="0" w:color="auto"/>
              <w:right w:val="single" w:sz="4" w:space="0" w:color="auto"/>
            </w:tcBorders>
            <w:noWrap/>
            <w:vAlign w:val="center"/>
          </w:tcPr>
          <w:p w14:paraId="2DD7BA6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0.86 (0.79-0.93) ***</w:t>
            </w:r>
          </w:p>
        </w:tc>
      </w:tr>
      <w:tr w:rsidR="00385E8F" w:rsidRPr="00DB3E4F" w14:paraId="7B585C59"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35845D1"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48 to 59 Months</w:t>
            </w:r>
          </w:p>
        </w:tc>
        <w:tc>
          <w:tcPr>
            <w:tcW w:w="1767" w:type="dxa"/>
            <w:tcBorders>
              <w:top w:val="nil"/>
              <w:left w:val="nil"/>
              <w:bottom w:val="single" w:sz="4" w:space="0" w:color="auto"/>
              <w:right w:val="single" w:sz="4" w:space="0" w:color="auto"/>
            </w:tcBorders>
            <w:shd w:val="clear" w:color="000000" w:fill="FFFFFF"/>
            <w:noWrap/>
            <w:vAlign w:val="center"/>
          </w:tcPr>
          <w:p w14:paraId="6C7B1F8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46,503 (20.9)</w:t>
            </w:r>
          </w:p>
        </w:tc>
        <w:tc>
          <w:tcPr>
            <w:tcW w:w="1384" w:type="dxa"/>
            <w:tcBorders>
              <w:top w:val="nil"/>
              <w:left w:val="nil"/>
              <w:bottom w:val="single" w:sz="4" w:space="0" w:color="auto"/>
              <w:right w:val="single" w:sz="4" w:space="0" w:color="auto"/>
            </w:tcBorders>
            <w:vAlign w:val="center"/>
          </w:tcPr>
          <w:p w14:paraId="4A75EF5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983 (2.12)</w:t>
            </w:r>
          </w:p>
        </w:tc>
        <w:tc>
          <w:tcPr>
            <w:tcW w:w="2554" w:type="dxa"/>
            <w:tcBorders>
              <w:top w:val="nil"/>
              <w:left w:val="nil"/>
              <w:bottom w:val="single" w:sz="4" w:space="0" w:color="auto"/>
              <w:right w:val="single" w:sz="4" w:space="0" w:color="auto"/>
            </w:tcBorders>
            <w:noWrap/>
            <w:vAlign w:val="center"/>
          </w:tcPr>
          <w:p w14:paraId="296AA56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0.77 (0.71-0.84) ***</w:t>
            </w:r>
          </w:p>
        </w:tc>
      </w:tr>
      <w:tr w:rsidR="00385E8F" w:rsidRPr="00DB3E4F" w14:paraId="64BB96BD"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7DBACCF"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Child weight during birth</w:t>
            </w:r>
          </w:p>
        </w:tc>
        <w:tc>
          <w:tcPr>
            <w:tcW w:w="1767" w:type="dxa"/>
            <w:tcBorders>
              <w:top w:val="nil"/>
              <w:left w:val="nil"/>
              <w:bottom w:val="single" w:sz="4" w:space="0" w:color="auto"/>
              <w:right w:val="single" w:sz="4" w:space="0" w:color="auto"/>
            </w:tcBorders>
            <w:noWrap/>
            <w:vAlign w:val="center"/>
          </w:tcPr>
          <w:p w14:paraId="1181390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25755B05"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22319F5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3CEFEDA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B92B657"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Low birth weight (&lt;2.50 Kg)</w:t>
            </w:r>
          </w:p>
        </w:tc>
        <w:tc>
          <w:tcPr>
            <w:tcW w:w="1767" w:type="dxa"/>
            <w:tcBorders>
              <w:top w:val="nil"/>
              <w:left w:val="nil"/>
              <w:bottom w:val="single" w:sz="4" w:space="0" w:color="auto"/>
              <w:right w:val="single" w:sz="4" w:space="0" w:color="auto"/>
            </w:tcBorders>
            <w:shd w:val="clear" w:color="000000" w:fill="FFFFFF"/>
            <w:noWrap/>
            <w:vAlign w:val="center"/>
          </w:tcPr>
          <w:p w14:paraId="1669EDB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35,939 (16.2)</w:t>
            </w:r>
          </w:p>
        </w:tc>
        <w:tc>
          <w:tcPr>
            <w:tcW w:w="1384" w:type="dxa"/>
            <w:tcBorders>
              <w:top w:val="nil"/>
              <w:left w:val="nil"/>
              <w:bottom w:val="single" w:sz="4" w:space="0" w:color="auto"/>
              <w:right w:val="single" w:sz="4" w:space="0" w:color="auto"/>
            </w:tcBorders>
            <w:vAlign w:val="center"/>
          </w:tcPr>
          <w:p w14:paraId="78D2461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1142 (3.18)</w:t>
            </w:r>
          </w:p>
        </w:tc>
        <w:tc>
          <w:tcPr>
            <w:tcW w:w="2554" w:type="dxa"/>
            <w:tcBorders>
              <w:top w:val="nil"/>
              <w:left w:val="nil"/>
              <w:bottom w:val="single" w:sz="4" w:space="0" w:color="auto"/>
              <w:right w:val="single" w:sz="4" w:space="0" w:color="auto"/>
            </w:tcBorders>
            <w:noWrap/>
            <w:vAlign w:val="center"/>
          </w:tcPr>
          <w:p w14:paraId="35D81023"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4FEC4E1A"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B7CD876"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Normal (&gt;2.50 Kg)</w:t>
            </w:r>
          </w:p>
        </w:tc>
        <w:tc>
          <w:tcPr>
            <w:tcW w:w="1767" w:type="dxa"/>
            <w:tcBorders>
              <w:top w:val="nil"/>
              <w:left w:val="nil"/>
              <w:bottom w:val="single" w:sz="4" w:space="0" w:color="auto"/>
              <w:right w:val="single" w:sz="4" w:space="0" w:color="auto"/>
            </w:tcBorders>
            <w:shd w:val="clear" w:color="000000" w:fill="FFFFFF"/>
            <w:noWrap/>
            <w:vAlign w:val="center"/>
          </w:tcPr>
          <w:p w14:paraId="5F891AE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1,67,149 (75.2)</w:t>
            </w:r>
          </w:p>
        </w:tc>
        <w:tc>
          <w:tcPr>
            <w:tcW w:w="1384" w:type="dxa"/>
            <w:tcBorders>
              <w:top w:val="nil"/>
              <w:left w:val="nil"/>
              <w:bottom w:val="single" w:sz="4" w:space="0" w:color="auto"/>
              <w:right w:val="single" w:sz="4" w:space="0" w:color="auto"/>
            </w:tcBorders>
            <w:vAlign w:val="center"/>
          </w:tcPr>
          <w:p w14:paraId="29DB042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4446 (2.66)</w:t>
            </w:r>
          </w:p>
        </w:tc>
        <w:tc>
          <w:tcPr>
            <w:tcW w:w="2554" w:type="dxa"/>
            <w:tcBorders>
              <w:top w:val="nil"/>
              <w:left w:val="nil"/>
              <w:bottom w:val="single" w:sz="4" w:space="0" w:color="auto"/>
              <w:right w:val="single" w:sz="4" w:space="0" w:color="auto"/>
            </w:tcBorders>
            <w:noWrap/>
            <w:vAlign w:val="center"/>
          </w:tcPr>
          <w:p w14:paraId="523B81B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 (0.84-0.96) **</w:t>
            </w:r>
          </w:p>
        </w:tc>
      </w:tr>
      <w:tr w:rsidR="00385E8F" w:rsidRPr="00DB3E4F" w14:paraId="14BC1B8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77D289E"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Not weighed at birth/don’t know</w:t>
            </w:r>
          </w:p>
        </w:tc>
        <w:tc>
          <w:tcPr>
            <w:tcW w:w="1767" w:type="dxa"/>
            <w:tcBorders>
              <w:top w:val="nil"/>
              <w:left w:val="nil"/>
              <w:bottom w:val="single" w:sz="4" w:space="0" w:color="auto"/>
              <w:right w:val="single" w:sz="4" w:space="0" w:color="auto"/>
            </w:tcBorders>
            <w:shd w:val="clear" w:color="000000" w:fill="FFFFFF"/>
            <w:noWrap/>
            <w:vAlign w:val="center"/>
          </w:tcPr>
          <w:p w14:paraId="578C01D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19,145 (8.6)</w:t>
            </w:r>
          </w:p>
        </w:tc>
        <w:tc>
          <w:tcPr>
            <w:tcW w:w="1384" w:type="dxa"/>
            <w:tcBorders>
              <w:top w:val="nil"/>
              <w:left w:val="nil"/>
              <w:bottom w:val="single" w:sz="4" w:space="0" w:color="auto"/>
              <w:right w:val="single" w:sz="4" w:space="0" w:color="auto"/>
            </w:tcBorders>
            <w:vAlign w:val="center"/>
          </w:tcPr>
          <w:p w14:paraId="312EDFF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609 (3.19)</w:t>
            </w:r>
          </w:p>
        </w:tc>
        <w:tc>
          <w:tcPr>
            <w:tcW w:w="2554" w:type="dxa"/>
            <w:tcBorders>
              <w:top w:val="nil"/>
              <w:left w:val="nil"/>
              <w:bottom w:val="single" w:sz="4" w:space="0" w:color="auto"/>
              <w:right w:val="single" w:sz="4" w:space="0" w:color="auto"/>
            </w:tcBorders>
            <w:noWrap/>
            <w:vAlign w:val="center"/>
          </w:tcPr>
          <w:p w14:paraId="6E53825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0.83 (0.75-0.93) **</w:t>
            </w:r>
          </w:p>
        </w:tc>
      </w:tr>
      <w:tr w:rsidR="00385E8F" w:rsidRPr="00DB3E4F" w14:paraId="56DFDB37"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F77B387"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Child’s birth order</w:t>
            </w:r>
          </w:p>
        </w:tc>
        <w:tc>
          <w:tcPr>
            <w:tcW w:w="1767" w:type="dxa"/>
            <w:tcBorders>
              <w:top w:val="nil"/>
              <w:left w:val="nil"/>
              <w:bottom w:val="single" w:sz="4" w:space="0" w:color="auto"/>
              <w:right w:val="single" w:sz="4" w:space="0" w:color="auto"/>
            </w:tcBorders>
            <w:noWrap/>
            <w:vAlign w:val="center"/>
          </w:tcPr>
          <w:p w14:paraId="7E2EF41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6A572371"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2BF7A77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0B2AF6F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4E9B128"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 xml:space="preserve">Less than 3 </w:t>
            </w:r>
          </w:p>
        </w:tc>
        <w:tc>
          <w:tcPr>
            <w:tcW w:w="1767" w:type="dxa"/>
            <w:tcBorders>
              <w:top w:val="nil"/>
              <w:left w:val="nil"/>
              <w:bottom w:val="single" w:sz="4" w:space="0" w:color="auto"/>
              <w:right w:val="single" w:sz="4" w:space="0" w:color="auto"/>
            </w:tcBorders>
            <w:shd w:val="clear" w:color="000000" w:fill="FFFFFF"/>
            <w:noWrap/>
            <w:vAlign w:val="center"/>
          </w:tcPr>
          <w:p w14:paraId="743E461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1,62,289 (73)</w:t>
            </w:r>
          </w:p>
        </w:tc>
        <w:tc>
          <w:tcPr>
            <w:tcW w:w="1384" w:type="dxa"/>
            <w:tcBorders>
              <w:top w:val="nil"/>
              <w:left w:val="nil"/>
              <w:bottom w:val="single" w:sz="4" w:space="0" w:color="auto"/>
              <w:right w:val="single" w:sz="4" w:space="0" w:color="auto"/>
            </w:tcBorders>
            <w:vAlign w:val="center"/>
          </w:tcPr>
          <w:p w14:paraId="1414A6A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4383 (2.71)</w:t>
            </w:r>
          </w:p>
        </w:tc>
        <w:tc>
          <w:tcPr>
            <w:tcW w:w="2554" w:type="dxa"/>
            <w:tcBorders>
              <w:top w:val="nil"/>
              <w:left w:val="nil"/>
              <w:bottom w:val="single" w:sz="4" w:space="0" w:color="auto"/>
              <w:right w:val="single" w:sz="4" w:space="0" w:color="auto"/>
            </w:tcBorders>
            <w:noWrap/>
            <w:vAlign w:val="center"/>
          </w:tcPr>
          <w:p w14:paraId="774AC9C1"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169A21B8"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A50188D"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3 and above</w:t>
            </w:r>
          </w:p>
        </w:tc>
        <w:tc>
          <w:tcPr>
            <w:tcW w:w="1767" w:type="dxa"/>
            <w:tcBorders>
              <w:top w:val="nil"/>
              <w:left w:val="nil"/>
              <w:bottom w:val="single" w:sz="4" w:space="0" w:color="auto"/>
              <w:right w:val="single" w:sz="4" w:space="0" w:color="auto"/>
            </w:tcBorders>
            <w:shd w:val="clear" w:color="000000" w:fill="FFFFFF"/>
            <w:noWrap/>
            <w:vAlign w:val="center"/>
          </w:tcPr>
          <w:p w14:paraId="3DCA980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59,944 (27)</w:t>
            </w:r>
          </w:p>
        </w:tc>
        <w:tc>
          <w:tcPr>
            <w:tcW w:w="1384" w:type="dxa"/>
            <w:tcBorders>
              <w:top w:val="nil"/>
              <w:left w:val="nil"/>
              <w:bottom w:val="single" w:sz="4" w:space="0" w:color="auto"/>
              <w:right w:val="single" w:sz="4" w:space="0" w:color="auto"/>
            </w:tcBorders>
            <w:vAlign w:val="center"/>
          </w:tcPr>
          <w:p w14:paraId="20368D2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1815 (3.03)</w:t>
            </w:r>
          </w:p>
        </w:tc>
        <w:tc>
          <w:tcPr>
            <w:tcW w:w="2554" w:type="dxa"/>
            <w:tcBorders>
              <w:top w:val="nil"/>
              <w:left w:val="nil"/>
              <w:bottom w:val="single" w:sz="4" w:space="0" w:color="auto"/>
              <w:right w:val="single" w:sz="4" w:space="0" w:color="auto"/>
            </w:tcBorders>
            <w:noWrap/>
            <w:vAlign w:val="center"/>
          </w:tcPr>
          <w:p w14:paraId="67D2A1E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1.06 (0.99-1.13)</w:t>
            </w:r>
          </w:p>
        </w:tc>
      </w:tr>
      <w:tr w:rsidR="00385E8F" w:rsidRPr="00DB3E4F" w14:paraId="272AD479"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20C3A8E"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Child nutrition status</w:t>
            </w:r>
          </w:p>
        </w:tc>
        <w:tc>
          <w:tcPr>
            <w:tcW w:w="1767" w:type="dxa"/>
            <w:tcBorders>
              <w:top w:val="nil"/>
              <w:left w:val="nil"/>
              <w:bottom w:val="single" w:sz="4" w:space="0" w:color="auto"/>
              <w:right w:val="single" w:sz="4" w:space="0" w:color="auto"/>
            </w:tcBorders>
            <w:noWrap/>
            <w:vAlign w:val="center"/>
          </w:tcPr>
          <w:p w14:paraId="1A2F219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1D288D0D"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37B7F47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26A57018"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125EBDE"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Normal</w:t>
            </w:r>
          </w:p>
        </w:tc>
        <w:tc>
          <w:tcPr>
            <w:tcW w:w="1767" w:type="dxa"/>
            <w:tcBorders>
              <w:top w:val="nil"/>
              <w:left w:val="nil"/>
              <w:bottom w:val="single" w:sz="4" w:space="0" w:color="auto"/>
              <w:right w:val="single" w:sz="4" w:space="0" w:color="auto"/>
            </w:tcBorders>
            <w:shd w:val="clear" w:color="000000" w:fill="FFFFFF"/>
            <w:noWrap/>
            <w:vAlign w:val="center"/>
          </w:tcPr>
          <w:p w14:paraId="16D6692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1,39,995 (63)</w:t>
            </w:r>
          </w:p>
        </w:tc>
        <w:tc>
          <w:tcPr>
            <w:tcW w:w="1384" w:type="dxa"/>
            <w:tcBorders>
              <w:top w:val="nil"/>
              <w:left w:val="nil"/>
              <w:bottom w:val="single" w:sz="4" w:space="0" w:color="auto"/>
              <w:right w:val="single" w:sz="4" w:space="0" w:color="auto"/>
            </w:tcBorders>
            <w:vAlign w:val="center"/>
          </w:tcPr>
          <w:p w14:paraId="3A8DF92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3916 (2.8)</w:t>
            </w:r>
          </w:p>
        </w:tc>
        <w:tc>
          <w:tcPr>
            <w:tcW w:w="2554" w:type="dxa"/>
            <w:tcBorders>
              <w:top w:val="nil"/>
              <w:left w:val="nil"/>
              <w:bottom w:val="single" w:sz="4" w:space="0" w:color="auto"/>
              <w:right w:val="single" w:sz="4" w:space="0" w:color="auto"/>
            </w:tcBorders>
            <w:noWrap/>
            <w:vAlign w:val="center"/>
          </w:tcPr>
          <w:p w14:paraId="739B44A5"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448FBC3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3CA0FD4"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Underweight</w:t>
            </w:r>
          </w:p>
        </w:tc>
        <w:tc>
          <w:tcPr>
            <w:tcW w:w="1767" w:type="dxa"/>
            <w:tcBorders>
              <w:top w:val="nil"/>
              <w:left w:val="nil"/>
              <w:bottom w:val="single" w:sz="4" w:space="0" w:color="auto"/>
              <w:right w:val="single" w:sz="4" w:space="0" w:color="auto"/>
            </w:tcBorders>
            <w:shd w:val="clear" w:color="000000" w:fill="FFFFFF"/>
            <w:noWrap/>
            <w:vAlign w:val="center"/>
          </w:tcPr>
          <w:p w14:paraId="69CDF9F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44,232 (19.9)</w:t>
            </w:r>
          </w:p>
        </w:tc>
        <w:tc>
          <w:tcPr>
            <w:tcW w:w="1384" w:type="dxa"/>
            <w:tcBorders>
              <w:top w:val="nil"/>
              <w:left w:val="nil"/>
              <w:bottom w:val="single" w:sz="4" w:space="0" w:color="auto"/>
              <w:right w:val="single" w:sz="4" w:space="0" w:color="auto"/>
            </w:tcBorders>
            <w:vAlign w:val="center"/>
          </w:tcPr>
          <w:p w14:paraId="1DFAD97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1288 (2.92)</w:t>
            </w:r>
          </w:p>
        </w:tc>
        <w:tc>
          <w:tcPr>
            <w:tcW w:w="2554" w:type="dxa"/>
            <w:tcBorders>
              <w:top w:val="nil"/>
              <w:left w:val="nil"/>
              <w:bottom w:val="single" w:sz="4" w:space="0" w:color="auto"/>
              <w:right w:val="single" w:sz="4" w:space="0" w:color="auto"/>
            </w:tcBorders>
            <w:noWrap/>
            <w:vAlign w:val="center"/>
          </w:tcPr>
          <w:p w14:paraId="3B764DB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1.01 (0.94-1.08)</w:t>
            </w:r>
          </w:p>
        </w:tc>
      </w:tr>
      <w:tr w:rsidR="00385E8F" w:rsidRPr="00DB3E4F" w14:paraId="36156DA6"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933A0C8"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Severely Underweight</w:t>
            </w:r>
          </w:p>
        </w:tc>
        <w:tc>
          <w:tcPr>
            <w:tcW w:w="1767" w:type="dxa"/>
            <w:tcBorders>
              <w:top w:val="nil"/>
              <w:left w:val="nil"/>
              <w:bottom w:val="single" w:sz="4" w:space="0" w:color="auto"/>
              <w:right w:val="single" w:sz="4" w:space="0" w:color="auto"/>
            </w:tcBorders>
            <w:shd w:val="clear" w:color="000000" w:fill="FFFFFF"/>
            <w:noWrap/>
            <w:vAlign w:val="center"/>
          </w:tcPr>
          <w:p w14:paraId="2CABF19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21,885 (9.8)</w:t>
            </w:r>
          </w:p>
        </w:tc>
        <w:tc>
          <w:tcPr>
            <w:tcW w:w="1384" w:type="dxa"/>
            <w:tcBorders>
              <w:top w:val="nil"/>
              <w:left w:val="nil"/>
              <w:bottom w:val="single" w:sz="4" w:space="0" w:color="auto"/>
              <w:right w:val="single" w:sz="4" w:space="0" w:color="auto"/>
            </w:tcBorders>
            <w:vAlign w:val="center"/>
          </w:tcPr>
          <w:p w14:paraId="5B60455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690 (3.16)</w:t>
            </w:r>
          </w:p>
        </w:tc>
        <w:tc>
          <w:tcPr>
            <w:tcW w:w="2554" w:type="dxa"/>
            <w:tcBorders>
              <w:top w:val="nil"/>
              <w:left w:val="nil"/>
              <w:bottom w:val="single" w:sz="4" w:space="0" w:color="auto"/>
              <w:right w:val="single" w:sz="4" w:space="0" w:color="auto"/>
            </w:tcBorders>
            <w:noWrap/>
            <w:vAlign w:val="center"/>
          </w:tcPr>
          <w:p w14:paraId="1751BEE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1.08 (1.02-1.18) *</w:t>
            </w:r>
          </w:p>
        </w:tc>
      </w:tr>
      <w:tr w:rsidR="00385E8F" w:rsidRPr="00DB3E4F" w14:paraId="02227C82"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F1C48F3"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Missing</w:t>
            </w:r>
          </w:p>
        </w:tc>
        <w:tc>
          <w:tcPr>
            <w:tcW w:w="1767" w:type="dxa"/>
            <w:tcBorders>
              <w:top w:val="nil"/>
              <w:left w:val="nil"/>
              <w:bottom w:val="single" w:sz="4" w:space="0" w:color="auto"/>
              <w:right w:val="single" w:sz="4" w:space="0" w:color="auto"/>
            </w:tcBorders>
            <w:shd w:val="clear" w:color="000000" w:fill="FFFFFF"/>
            <w:noWrap/>
            <w:vAlign w:val="center"/>
          </w:tcPr>
          <w:p w14:paraId="2B2795B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16,120 (7.3)</w:t>
            </w:r>
          </w:p>
        </w:tc>
        <w:tc>
          <w:tcPr>
            <w:tcW w:w="1384" w:type="dxa"/>
            <w:tcBorders>
              <w:top w:val="nil"/>
              <w:left w:val="nil"/>
              <w:bottom w:val="single" w:sz="4" w:space="0" w:color="auto"/>
              <w:right w:val="single" w:sz="4" w:space="0" w:color="auto"/>
            </w:tcBorders>
            <w:vAlign w:val="center"/>
          </w:tcPr>
          <w:p w14:paraId="28A6E4F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304 (1.89)</w:t>
            </w:r>
          </w:p>
        </w:tc>
        <w:tc>
          <w:tcPr>
            <w:tcW w:w="2554" w:type="dxa"/>
            <w:tcBorders>
              <w:top w:val="nil"/>
              <w:left w:val="nil"/>
              <w:bottom w:val="single" w:sz="4" w:space="0" w:color="auto"/>
              <w:right w:val="single" w:sz="4" w:space="0" w:color="auto"/>
            </w:tcBorders>
            <w:noWrap/>
            <w:vAlign w:val="center"/>
          </w:tcPr>
          <w:p w14:paraId="25A9E77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0.8 (0.7-0.90) ***</w:t>
            </w:r>
          </w:p>
        </w:tc>
      </w:tr>
      <w:tr w:rsidR="00385E8F" w:rsidRPr="00DB3E4F" w14:paraId="2B2A3AC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00F2F64"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Whether child had diarrhoea</w:t>
            </w:r>
          </w:p>
        </w:tc>
        <w:tc>
          <w:tcPr>
            <w:tcW w:w="1767" w:type="dxa"/>
            <w:tcBorders>
              <w:top w:val="nil"/>
              <w:left w:val="nil"/>
              <w:bottom w:val="single" w:sz="4" w:space="0" w:color="auto"/>
              <w:right w:val="single" w:sz="4" w:space="0" w:color="auto"/>
            </w:tcBorders>
            <w:noWrap/>
            <w:vAlign w:val="center"/>
          </w:tcPr>
          <w:p w14:paraId="6199D09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64E429B5"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2020F38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6C79B02E"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E1EF1B7"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542BBD2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2,06,020 (92.7)</w:t>
            </w:r>
          </w:p>
        </w:tc>
        <w:tc>
          <w:tcPr>
            <w:tcW w:w="1384" w:type="dxa"/>
            <w:tcBorders>
              <w:top w:val="nil"/>
              <w:left w:val="nil"/>
              <w:bottom w:val="single" w:sz="4" w:space="0" w:color="auto"/>
              <w:right w:val="single" w:sz="4" w:space="0" w:color="auto"/>
            </w:tcBorders>
            <w:vAlign w:val="center"/>
          </w:tcPr>
          <w:p w14:paraId="2D03E8B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4812 (2.34)</w:t>
            </w:r>
          </w:p>
        </w:tc>
        <w:tc>
          <w:tcPr>
            <w:tcW w:w="2554" w:type="dxa"/>
            <w:tcBorders>
              <w:top w:val="nil"/>
              <w:left w:val="nil"/>
              <w:bottom w:val="single" w:sz="4" w:space="0" w:color="auto"/>
              <w:right w:val="single" w:sz="4" w:space="0" w:color="auto"/>
            </w:tcBorders>
            <w:noWrap/>
            <w:vAlign w:val="center"/>
          </w:tcPr>
          <w:p w14:paraId="0A0492A0"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154C770B"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368CD6C"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369D73B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16,213 (7.3)</w:t>
            </w:r>
          </w:p>
        </w:tc>
        <w:tc>
          <w:tcPr>
            <w:tcW w:w="1384" w:type="dxa"/>
            <w:tcBorders>
              <w:top w:val="nil"/>
              <w:left w:val="nil"/>
              <w:bottom w:val="single" w:sz="4" w:space="0" w:color="auto"/>
              <w:right w:val="single" w:sz="4" w:space="0" w:color="auto"/>
            </w:tcBorders>
            <w:vAlign w:val="center"/>
          </w:tcPr>
          <w:p w14:paraId="516BFD6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1386 (8.55)</w:t>
            </w:r>
          </w:p>
        </w:tc>
        <w:tc>
          <w:tcPr>
            <w:tcW w:w="2554" w:type="dxa"/>
            <w:tcBorders>
              <w:top w:val="nil"/>
              <w:left w:val="nil"/>
              <w:bottom w:val="single" w:sz="4" w:space="0" w:color="auto"/>
              <w:right w:val="single" w:sz="4" w:space="0" w:color="auto"/>
            </w:tcBorders>
            <w:noWrap/>
            <w:vAlign w:val="center"/>
          </w:tcPr>
          <w:p w14:paraId="36E549C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3.76 (3.52-4.02) ***</w:t>
            </w:r>
          </w:p>
        </w:tc>
      </w:tr>
      <w:tr w:rsidR="00385E8F" w:rsidRPr="00DB3E4F" w14:paraId="6CC8413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17F9E5D"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E. </w:t>
            </w:r>
            <w:proofErr w:type="gramStart"/>
            <w:r w:rsidRPr="00DB3E4F">
              <w:rPr>
                <w:rFonts w:ascii="Arial" w:eastAsia="Times New Roman" w:hAnsi="Arial" w:cs="Arial"/>
                <w:b/>
                <w:bCs/>
                <w:color w:val="000000"/>
                <w:lang w:eastAsia="en-IN"/>
              </w:rPr>
              <w:t>Other</w:t>
            </w:r>
            <w:proofErr w:type="gramEnd"/>
            <w:r w:rsidRPr="00DB3E4F">
              <w:rPr>
                <w:rFonts w:ascii="Arial" w:eastAsia="Times New Roman" w:hAnsi="Arial" w:cs="Arial"/>
                <w:b/>
                <w:bCs/>
                <w:color w:val="000000"/>
                <w:lang w:eastAsia="en-IN"/>
              </w:rPr>
              <w:t xml:space="preserve"> Characteristic  </w:t>
            </w:r>
          </w:p>
        </w:tc>
        <w:tc>
          <w:tcPr>
            <w:tcW w:w="1767" w:type="dxa"/>
            <w:tcBorders>
              <w:top w:val="nil"/>
              <w:left w:val="nil"/>
              <w:bottom w:val="single" w:sz="4" w:space="0" w:color="auto"/>
              <w:right w:val="single" w:sz="4" w:space="0" w:color="auto"/>
            </w:tcBorders>
            <w:noWrap/>
            <w:vAlign w:val="center"/>
          </w:tcPr>
          <w:p w14:paraId="07EB2690"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noWrap/>
            <w:vAlign w:val="bottom"/>
          </w:tcPr>
          <w:p w14:paraId="63330E7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center"/>
          </w:tcPr>
          <w:p w14:paraId="38BE04B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4A72BAEB"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979C4AC"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Regions in India </w:t>
            </w:r>
          </w:p>
        </w:tc>
        <w:tc>
          <w:tcPr>
            <w:tcW w:w="1767" w:type="dxa"/>
            <w:tcBorders>
              <w:top w:val="nil"/>
              <w:left w:val="nil"/>
              <w:bottom w:val="single" w:sz="4" w:space="0" w:color="auto"/>
              <w:right w:val="single" w:sz="4" w:space="0" w:color="auto"/>
            </w:tcBorders>
            <w:noWrap/>
            <w:vAlign w:val="center"/>
          </w:tcPr>
          <w:p w14:paraId="2F7AEC9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19D39BED"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66118D9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20DE2B1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E799F04"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North</w:t>
            </w:r>
          </w:p>
        </w:tc>
        <w:tc>
          <w:tcPr>
            <w:tcW w:w="1767" w:type="dxa"/>
            <w:tcBorders>
              <w:top w:val="nil"/>
              <w:left w:val="nil"/>
              <w:bottom w:val="single" w:sz="4" w:space="0" w:color="auto"/>
              <w:right w:val="single" w:sz="4" w:space="0" w:color="auto"/>
            </w:tcBorders>
            <w:shd w:val="clear" w:color="000000" w:fill="FFFFFF"/>
            <w:noWrap/>
            <w:vAlign w:val="center"/>
          </w:tcPr>
          <w:p w14:paraId="0AD6278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29,962 (13.5)</w:t>
            </w:r>
          </w:p>
        </w:tc>
        <w:tc>
          <w:tcPr>
            <w:tcW w:w="1384" w:type="dxa"/>
            <w:tcBorders>
              <w:top w:val="nil"/>
              <w:left w:val="nil"/>
              <w:bottom w:val="single" w:sz="4" w:space="0" w:color="auto"/>
              <w:right w:val="single" w:sz="4" w:space="0" w:color="auto"/>
            </w:tcBorders>
            <w:vAlign w:val="center"/>
          </w:tcPr>
          <w:p w14:paraId="54B7666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893 (2.99)</w:t>
            </w:r>
          </w:p>
        </w:tc>
        <w:tc>
          <w:tcPr>
            <w:tcW w:w="2554" w:type="dxa"/>
            <w:tcBorders>
              <w:top w:val="nil"/>
              <w:left w:val="nil"/>
              <w:bottom w:val="single" w:sz="4" w:space="0" w:color="auto"/>
              <w:right w:val="single" w:sz="4" w:space="0" w:color="auto"/>
            </w:tcBorders>
            <w:noWrap/>
            <w:vAlign w:val="center"/>
          </w:tcPr>
          <w:p w14:paraId="1AE0104D" w14:textId="77777777" w:rsidR="00385E8F" w:rsidRPr="00DB3E4F" w:rsidRDefault="00385E8F" w:rsidP="006B53D9">
            <w:pPr>
              <w:spacing w:after="0" w:line="240" w:lineRule="auto"/>
              <w:contextualSpacing/>
              <w:jc w:val="both"/>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385E8F" w:rsidRPr="00DB3E4F" w14:paraId="32285B6C"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629133D"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Central</w:t>
            </w:r>
          </w:p>
        </w:tc>
        <w:tc>
          <w:tcPr>
            <w:tcW w:w="1767" w:type="dxa"/>
            <w:tcBorders>
              <w:top w:val="nil"/>
              <w:left w:val="nil"/>
              <w:bottom w:val="single" w:sz="4" w:space="0" w:color="auto"/>
              <w:right w:val="single" w:sz="4" w:space="0" w:color="auto"/>
            </w:tcBorders>
            <w:shd w:val="clear" w:color="000000" w:fill="FFFFFF"/>
            <w:noWrap/>
            <w:vAlign w:val="center"/>
          </w:tcPr>
          <w:p w14:paraId="70D3CFD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61,096 (27.5)</w:t>
            </w:r>
          </w:p>
        </w:tc>
        <w:tc>
          <w:tcPr>
            <w:tcW w:w="1384" w:type="dxa"/>
            <w:tcBorders>
              <w:top w:val="nil"/>
              <w:left w:val="nil"/>
              <w:bottom w:val="single" w:sz="4" w:space="0" w:color="auto"/>
              <w:right w:val="single" w:sz="4" w:space="0" w:color="auto"/>
            </w:tcBorders>
            <w:vAlign w:val="center"/>
          </w:tcPr>
          <w:p w14:paraId="08DA672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1945 (3.19)</w:t>
            </w:r>
          </w:p>
        </w:tc>
        <w:tc>
          <w:tcPr>
            <w:tcW w:w="2554" w:type="dxa"/>
            <w:tcBorders>
              <w:top w:val="nil"/>
              <w:left w:val="nil"/>
              <w:bottom w:val="single" w:sz="4" w:space="0" w:color="auto"/>
              <w:right w:val="single" w:sz="4" w:space="0" w:color="auto"/>
            </w:tcBorders>
            <w:noWrap/>
            <w:vAlign w:val="center"/>
          </w:tcPr>
          <w:p w14:paraId="3DB3B4B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0.98 (0.81-1.19)</w:t>
            </w:r>
          </w:p>
        </w:tc>
      </w:tr>
      <w:tr w:rsidR="00385E8F" w:rsidRPr="00DB3E4F" w14:paraId="7330A66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14805A4"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East</w:t>
            </w:r>
          </w:p>
        </w:tc>
        <w:tc>
          <w:tcPr>
            <w:tcW w:w="1767" w:type="dxa"/>
            <w:tcBorders>
              <w:top w:val="nil"/>
              <w:left w:val="nil"/>
              <w:bottom w:val="single" w:sz="4" w:space="0" w:color="auto"/>
              <w:right w:val="single" w:sz="4" w:space="0" w:color="auto"/>
            </w:tcBorders>
            <w:shd w:val="clear" w:color="000000" w:fill="FFFFFF"/>
            <w:noWrap/>
            <w:vAlign w:val="center"/>
          </w:tcPr>
          <w:p w14:paraId="530D426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57,887 (26)</w:t>
            </w:r>
          </w:p>
        </w:tc>
        <w:tc>
          <w:tcPr>
            <w:tcW w:w="1384" w:type="dxa"/>
            <w:tcBorders>
              <w:top w:val="nil"/>
              <w:left w:val="nil"/>
              <w:bottom w:val="single" w:sz="4" w:space="0" w:color="auto"/>
              <w:right w:val="single" w:sz="4" w:space="0" w:color="auto"/>
            </w:tcBorders>
            <w:vAlign w:val="center"/>
          </w:tcPr>
          <w:p w14:paraId="3EB8B9B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1816 (3.14)</w:t>
            </w:r>
          </w:p>
        </w:tc>
        <w:tc>
          <w:tcPr>
            <w:tcW w:w="2554" w:type="dxa"/>
            <w:tcBorders>
              <w:top w:val="nil"/>
              <w:left w:val="nil"/>
              <w:bottom w:val="single" w:sz="4" w:space="0" w:color="auto"/>
              <w:right w:val="single" w:sz="4" w:space="0" w:color="auto"/>
            </w:tcBorders>
            <w:noWrap/>
            <w:vAlign w:val="center"/>
          </w:tcPr>
          <w:p w14:paraId="4FB87A1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1.03 (0.83-1.27)</w:t>
            </w:r>
          </w:p>
        </w:tc>
      </w:tr>
      <w:tr w:rsidR="00385E8F" w:rsidRPr="00DB3E4F" w14:paraId="0977E101"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C6DE79D"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lastRenderedPageBreak/>
              <w:t>Northeast</w:t>
            </w:r>
          </w:p>
        </w:tc>
        <w:tc>
          <w:tcPr>
            <w:tcW w:w="1767" w:type="dxa"/>
            <w:tcBorders>
              <w:top w:val="nil"/>
              <w:left w:val="nil"/>
              <w:bottom w:val="single" w:sz="4" w:space="0" w:color="auto"/>
              <w:right w:val="single" w:sz="4" w:space="0" w:color="auto"/>
            </w:tcBorders>
            <w:shd w:val="clear" w:color="000000" w:fill="FFFFFF"/>
            <w:noWrap/>
            <w:vAlign w:val="center"/>
          </w:tcPr>
          <w:p w14:paraId="0F5B2C1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8,114 (3.7)</w:t>
            </w:r>
          </w:p>
        </w:tc>
        <w:tc>
          <w:tcPr>
            <w:tcW w:w="1384" w:type="dxa"/>
            <w:tcBorders>
              <w:top w:val="nil"/>
              <w:left w:val="nil"/>
              <w:bottom w:val="single" w:sz="4" w:space="0" w:color="auto"/>
              <w:right w:val="single" w:sz="4" w:space="0" w:color="auto"/>
            </w:tcBorders>
            <w:vAlign w:val="center"/>
          </w:tcPr>
          <w:p w14:paraId="37B7D8E2"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204 (2.51)</w:t>
            </w:r>
          </w:p>
        </w:tc>
        <w:tc>
          <w:tcPr>
            <w:tcW w:w="2554" w:type="dxa"/>
            <w:tcBorders>
              <w:top w:val="nil"/>
              <w:left w:val="nil"/>
              <w:bottom w:val="single" w:sz="4" w:space="0" w:color="auto"/>
              <w:right w:val="single" w:sz="4" w:space="0" w:color="auto"/>
            </w:tcBorders>
            <w:noWrap/>
            <w:vAlign w:val="center"/>
          </w:tcPr>
          <w:p w14:paraId="23081E1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0.75 (0.6-0.95) *</w:t>
            </w:r>
          </w:p>
        </w:tc>
      </w:tr>
      <w:tr w:rsidR="00385E8F" w:rsidRPr="00DB3E4F" w14:paraId="457DE205"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6FFAC1E"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West</w:t>
            </w:r>
          </w:p>
        </w:tc>
        <w:tc>
          <w:tcPr>
            <w:tcW w:w="1767" w:type="dxa"/>
            <w:tcBorders>
              <w:top w:val="nil"/>
              <w:left w:val="nil"/>
              <w:bottom w:val="single" w:sz="4" w:space="0" w:color="auto"/>
              <w:right w:val="single" w:sz="4" w:space="0" w:color="auto"/>
            </w:tcBorders>
            <w:shd w:val="clear" w:color="000000" w:fill="FFFFFF"/>
            <w:noWrap/>
            <w:vAlign w:val="center"/>
          </w:tcPr>
          <w:p w14:paraId="297AE30D"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27,916 (12.6)</w:t>
            </w:r>
          </w:p>
        </w:tc>
        <w:tc>
          <w:tcPr>
            <w:tcW w:w="1384" w:type="dxa"/>
            <w:tcBorders>
              <w:top w:val="nil"/>
              <w:left w:val="nil"/>
              <w:bottom w:val="single" w:sz="4" w:space="0" w:color="auto"/>
              <w:right w:val="single" w:sz="4" w:space="0" w:color="auto"/>
            </w:tcBorders>
            <w:vAlign w:val="center"/>
          </w:tcPr>
          <w:p w14:paraId="6A652FA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676 (2.43)</w:t>
            </w:r>
          </w:p>
        </w:tc>
        <w:tc>
          <w:tcPr>
            <w:tcW w:w="2554" w:type="dxa"/>
            <w:tcBorders>
              <w:top w:val="nil"/>
              <w:left w:val="nil"/>
              <w:bottom w:val="single" w:sz="4" w:space="0" w:color="auto"/>
              <w:right w:val="single" w:sz="4" w:space="0" w:color="auto"/>
            </w:tcBorders>
            <w:noWrap/>
            <w:vAlign w:val="center"/>
          </w:tcPr>
          <w:p w14:paraId="46E11F6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0.7 (0.54-0.91) **</w:t>
            </w:r>
          </w:p>
        </w:tc>
      </w:tr>
      <w:tr w:rsidR="00385E8F" w:rsidRPr="00DB3E4F" w14:paraId="2DCE7AC0"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954B77B"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South</w:t>
            </w:r>
          </w:p>
        </w:tc>
        <w:tc>
          <w:tcPr>
            <w:tcW w:w="1767" w:type="dxa"/>
            <w:tcBorders>
              <w:top w:val="nil"/>
              <w:left w:val="nil"/>
              <w:bottom w:val="single" w:sz="4" w:space="0" w:color="auto"/>
              <w:right w:val="single" w:sz="4" w:space="0" w:color="auto"/>
            </w:tcBorders>
            <w:shd w:val="clear" w:color="000000" w:fill="FFFFFF"/>
            <w:noWrap/>
            <w:vAlign w:val="center"/>
          </w:tcPr>
          <w:p w14:paraId="120F9F1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37,256 (16.8)</w:t>
            </w:r>
          </w:p>
        </w:tc>
        <w:tc>
          <w:tcPr>
            <w:tcW w:w="1384" w:type="dxa"/>
            <w:tcBorders>
              <w:top w:val="nil"/>
              <w:left w:val="nil"/>
              <w:bottom w:val="single" w:sz="4" w:space="0" w:color="auto"/>
              <w:right w:val="single" w:sz="4" w:space="0" w:color="auto"/>
            </w:tcBorders>
            <w:vAlign w:val="center"/>
          </w:tcPr>
          <w:p w14:paraId="7C57BC3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664 (1.79)</w:t>
            </w:r>
          </w:p>
        </w:tc>
        <w:tc>
          <w:tcPr>
            <w:tcW w:w="2554" w:type="dxa"/>
            <w:tcBorders>
              <w:top w:val="nil"/>
              <w:left w:val="nil"/>
              <w:bottom w:val="single" w:sz="4" w:space="0" w:color="auto"/>
              <w:right w:val="single" w:sz="4" w:space="0" w:color="auto"/>
            </w:tcBorders>
            <w:noWrap/>
            <w:vAlign w:val="center"/>
          </w:tcPr>
          <w:p w14:paraId="4CDBF83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0.69 (0.56-0.86) **</w:t>
            </w:r>
          </w:p>
        </w:tc>
      </w:tr>
      <w:tr w:rsidR="00385E8F" w:rsidRPr="00DB3E4F" w14:paraId="528DCCEF" w14:textId="77777777" w:rsidTr="00434EC5">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547DBA2"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Total </w:t>
            </w:r>
          </w:p>
        </w:tc>
        <w:tc>
          <w:tcPr>
            <w:tcW w:w="1767" w:type="dxa"/>
            <w:tcBorders>
              <w:top w:val="nil"/>
              <w:left w:val="nil"/>
              <w:bottom w:val="single" w:sz="4" w:space="0" w:color="auto"/>
              <w:right w:val="single" w:sz="4" w:space="0" w:color="auto"/>
            </w:tcBorders>
            <w:shd w:val="clear" w:color="000000" w:fill="FFFFFF"/>
            <w:noWrap/>
            <w:vAlign w:val="center"/>
          </w:tcPr>
          <w:p w14:paraId="10C1C56C"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2,22,223</w:t>
            </w:r>
          </w:p>
        </w:tc>
        <w:tc>
          <w:tcPr>
            <w:tcW w:w="1384" w:type="dxa"/>
            <w:tcBorders>
              <w:top w:val="nil"/>
              <w:left w:val="nil"/>
              <w:bottom w:val="single" w:sz="4" w:space="0" w:color="auto"/>
              <w:right w:val="single" w:sz="4" w:space="0" w:color="auto"/>
            </w:tcBorders>
            <w:vAlign w:val="center"/>
          </w:tcPr>
          <w:p w14:paraId="74BF8577"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6198 (2.79)</w:t>
            </w:r>
          </w:p>
        </w:tc>
        <w:tc>
          <w:tcPr>
            <w:tcW w:w="2554" w:type="dxa"/>
            <w:tcBorders>
              <w:top w:val="nil"/>
              <w:left w:val="nil"/>
              <w:bottom w:val="single" w:sz="4" w:space="0" w:color="auto"/>
              <w:right w:val="single" w:sz="4" w:space="0" w:color="auto"/>
            </w:tcBorders>
            <w:noWrap/>
            <w:vAlign w:val="center"/>
          </w:tcPr>
          <w:p w14:paraId="7270202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4FE6E642" w14:textId="77777777" w:rsidTr="00434EC5">
        <w:trPr>
          <w:trHeight w:val="257"/>
          <w:jc w:val="center"/>
        </w:trPr>
        <w:tc>
          <w:tcPr>
            <w:tcW w:w="3672" w:type="dxa"/>
            <w:tcBorders>
              <w:top w:val="single" w:sz="4" w:space="0" w:color="auto"/>
              <w:left w:val="single" w:sz="4" w:space="0" w:color="auto"/>
              <w:bottom w:val="single" w:sz="4" w:space="0" w:color="auto"/>
              <w:right w:val="single" w:sz="4" w:space="0" w:color="auto"/>
            </w:tcBorders>
            <w:noWrap/>
            <w:vAlign w:val="center"/>
          </w:tcPr>
          <w:p w14:paraId="24FBCE28"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Model Evaluation </w:t>
            </w:r>
          </w:p>
        </w:tc>
        <w:tc>
          <w:tcPr>
            <w:tcW w:w="1767" w:type="dxa"/>
            <w:tcBorders>
              <w:top w:val="single" w:sz="4" w:space="0" w:color="auto"/>
              <w:left w:val="nil"/>
              <w:bottom w:val="single" w:sz="4" w:space="0" w:color="auto"/>
              <w:right w:val="single" w:sz="4" w:space="0" w:color="auto"/>
            </w:tcBorders>
            <w:noWrap/>
            <w:vAlign w:val="bottom"/>
          </w:tcPr>
          <w:p w14:paraId="6B20AC7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single" w:sz="4" w:space="0" w:color="auto"/>
              <w:left w:val="nil"/>
              <w:bottom w:val="single" w:sz="4" w:space="0" w:color="auto"/>
              <w:right w:val="single" w:sz="4" w:space="0" w:color="auto"/>
            </w:tcBorders>
            <w:noWrap/>
            <w:vAlign w:val="bottom"/>
          </w:tcPr>
          <w:p w14:paraId="5F86676A"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single" w:sz="4" w:space="0" w:color="auto"/>
              <w:left w:val="nil"/>
              <w:bottom w:val="single" w:sz="4" w:space="0" w:color="auto"/>
              <w:right w:val="single" w:sz="4" w:space="0" w:color="auto"/>
            </w:tcBorders>
            <w:noWrap/>
            <w:vAlign w:val="bottom"/>
          </w:tcPr>
          <w:p w14:paraId="423A414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385E8F" w:rsidRPr="00DB3E4F" w14:paraId="1AC1E562" w14:textId="77777777" w:rsidTr="00434EC5">
        <w:trPr>
          <w:trHeight w:val="233"/>
          <w:jc w:val="center"/>
        </w:trPr>
        <w:tc>
          <w:tcPr>
            <w:tcW w:w="3672" w:type="dxa"/>
            <w:tcBorders>
              <w:top w:val="single" w:sz="4" w:space="0" w:color="auto"/>
              <w:left w:val="single" w:sz="4" w:space="0" w:color="auto"/>
            </w:tcBorders>
            <w:noWrap/>
            <w:vAlign w:val="center"/>
          </w:tcPr>
          <w:p w14:paraId="681C44EC"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 xml:space="preserve">Constant </w:t>
            </w:r>
          </w:p>
        </w:tc>
        <w:tc>
          <w:tcPr>
            <w:tcW w:w="1767" w:type="dxa"/>
            <w:tcBorders>
              <w:top w:val="single" w:sz="4" w:space="0" w:color="auto"/>
            </w:tcBorders>
            <w:noWrap/>
            <w:vAlign w:val="bottom"/>
          </w:tcPr>
          <w:p w14:paraId="1F8CEE7F"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single" w:sz="4" w:space="0" w:color="auto"/>
            </w:tcBorders>
            <w:noWrap/>
            <w:vAlign w:val="bottom"/>
          </w:tcPr>
          <w:p w14:paraId="7CA6530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single" w:sz="4" w:space="0" w:color="auto"/>
              <w:right w:val="single" w:sz="4" w:space="0" w:color="auto"/>
            </w:tcBorders>
            <w:noWrap/>
            <w:vAlign w:val="center"/>
          </w:tcPr>
          <w:p w14:paraId="13CC2C08"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0.02 (p&lt;0.001)</w:t>
            </w:r>
          </w:p>
        </w:tc>
      </w:tr>
      <w:tr w:rsidR="00385E8F" w:rsidRPr="00DB3E4F" w14:paraId="15B0F5FE" w14:textId="77777777" w:rsidTr="00434EC5">
        <w:trPr>
          <w:trHeight w:val="233"/>
          <w:jc w:val="center"/>
        </w:trPr>
        <w:tc>
          <w:tcPr>
            <w:tcW w:w="3672" w:type="dxa"/>
            <w:tcBorders>
              <w:top w:val="nil"/>
              <w:left w:val="single" w:sz="4" w:space="0" w:color="auto"/>
            </w:tcBorders>
            <w:noWrap/>
            <w:vAlign w:val="center"/>
          </w:tcPr>
          <w:p w14:paraId="1B89961A"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Var (constant)</w:t>
            </w:r>
          </w:p>
        </w:tc>
        <w:tc>
          <w:tcPr>
            <w:tcW w:w="1767" w:type="dxa"/>
            <w:tcBorders>
              <w:top w:val="nil"/>
            </w:tcBorders>
            <w:noWrap/>
            <w:vAlign w:val="bottom"/>
          </w:tcPr>
          <w:p w14:paraId="0850317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tcBorders>
            <w:noWrap/>
            <w:vAlign w:val="bottom"/>
          </w:tcPr>
          <w:p w14:paraId="0785BFA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31153577"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0.5054478</w:t>
            </w:r>
          </w:p>
        </w:tc>
      </w:tr>
      <w:tr w:rsidR="00385E8F" w:rsidRPr="00DB3E4F" w14:paraId="7844F325" w14:textId="77777777" w:rsidTr="00434EC5">
        <w:trPr>
          <w:trHeight w:val="233"/>
          <w:jc w:val="center"/>
        </w:trPr>
        <w:tc>
          <w:tcPr>
            <w:tcW w:w="3672" w:type="dxa"/>
            <w:tcBorders>
              <w:top w:val="nil"/>
              <w:left w:val="single" w:sz="4" w:space="0" w:color="auto"/>
            </w:tcBorders>
            <w:noWrap/>
            <w:vAlign w:val="center"/>
          </w:tcPr>
          <w:p w14:paraId="40D9C9FF"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Observation (weighted)</w:t>
            </w:r>
          </w:p>
        </w:tc>
        <w:tc>
          <w:tcPr>
            <w:tcW w:w="1767" w:type="dxa"/>
            <w:tcBorders>
              <w:top w:val="nil"/>
            </w:tcBorders>
            <w:noWrap/>
            <w:vAlign w:val="bottom"/>
          </w:tcPr>
          <w:p w14:paraId="7E27025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tcBorders>
            <w:noWrap/>
            <w:vAlign w:val="bottom"/>
          </w:tcPr>
          <w:p w14:paraId="3992BBF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shd w:val="clear" w:color="000000" w:fill="FFFFFF"/>
            <w:noWrap/>
            <w:vAlign w:val="center"/>
          </w:tcPr>
          <w:p w14:paraId="4D42019E" w14:textId="77777777" w:rsidR="00385E8F" w:rsidRPr="00DB3E4F" w:rsidRDefault="00385E8F" w:rsidP="006B53D9">
            <w:pPr>
              <w:spacing w:after="0" w:line="240" w:lineRule="auto"/>
              <w:contextualSpacing/>
              <w:jc w:val="both"/>
              <w:rPr>
                <w:rFonts w:ascii="Arial" w:eastAsia="Times New Roman" w:hAnsi="Arial" w:cs="Arial"/>
                <w:b/>
                <w:bCs/>
                <w:color w:val="000000"/>
                <w:lang w:eastAsia="en-IN"/>
              </w:rPr>
            </w:pPr>
            <w:r w:rsidRPr="00DB3E4F">
              <w:rPr>
                <w:rFonts w:ascii="Arial" w:eastAsia="Times New Roman" w:hAnsi="Arial" w:cs="Arial"/>
                <w:b/>
                <w:bCs/>
                <w:color w:val="000000"/>
                <w:lang w:eastAsia="en-IN"/>
              </w:rPr>
              <w:t>2,22,223</w:t>
            </w:r>
          </w:p>
        </w:tc>
      </w:tr>
      <w:tr w:rsidR="00385E8F" w:rsidRPr="00DB3E4F" w14:paraId="36006010" w14:textId="77777777" w:rsidTr="00434EC5">
        <w:trPr>
          <w:trHeight w:val="233"/>
          <w:jc w:val="center"/>
        </w:trPr>
        <w:tc>
          <w:tcPr>
            <w:tcW w:w="3672" w:type="dxa"/>
            <w:tcBorders>
              <w:top w:val="nil"/>
              <w:left w:val="single" w:sz="4" w:space="0" w:color="auto"/>
            </w:tcBorders>
            <w:noWrap/>
            <w:vAlign w:val="center"/>
          </w:tcPr>
          <w:p w14:paraId="0830D01A"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Districts (cluster in groups)</w:t>
            </w:r>
          </w:p>
        </w:tc>
        <w:tc>
          <w:tcPr>
            <w:tcW w:w="1767" w:type="dxa"/>
            <w:tcBorders>
              <w:top w:val="nil"/>
            </w:tcBorders>
            <w:noWrap/>
            <w:vAlign w:val="bottom"/>
          </w:tcPr>
          <w:p w14:paraId="53AC1A1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tcBorders>
            <w:noWrap/>
            <w:vAlign w:val="bottom"/>
          </w:tcPr>
          <w:p w14:paraId="0C719104"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7BD503D1"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707</w:t>
            </w:r>
          </w:p>
        </w:tc>
      </w:tr>
      <w:tr w:rsidR="00385E8F" w:rsidRPr="00DB3E4F" w14:paraId="534E737C" w14:textId="77777777" w:rsidTr="00434EC5">
        <w:trPr>
          <w:trHeight w:val="233"/>
          <w:jc w:val="center"/>
        </w:trPr>
        <w:tc>
          <w:tcPr>
            <w:tcW w:w="3672" w:type="dxa"/>
            <w:tcBorders>
              <w:top w:val="nil"/>
              <w:left w:val="single" w:sz="4" w:space="0" w:color="auto"/>
            </w:tcBorders>
            <w:noWrap/>
            <w:vAlign w:val="center"/>
          </w:tcPr>
          <w:p w14:paraId="47721875"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 xml:space="preserve">Log likelihood </w:t>
            </w:r>
          </w:p>
        </w:tc>
        <w:tc>
          <w:tcPr>
            <w:tcW w:w="1767" w:type="dxa"/>
            <w:tcBorders>
              <w:top w:val="nil"/>
            </w:tcBorders>
            <w:noWrap/>
            <w:vAlign w:val="bottom"/>
          </w:tcPr>
          <w:p w14:paraId="7F2127C0"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tcBorders>
            <w:noWrap/>
            <w:vAlign w:val="bottom"/>
          </w:tcPr>
          <w:p w14:paraId="35FEFC7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12293E79"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-26294.028</w:t>
            </w:r>
          </w:p>
        </w:tc>
      </w:tr>
      <w:tr w:rsidR="00385E8F" w:rsidRPr="00DB3E4F" w14:paraId="24B803BC" w14:textId="77777777" w:rsidTr="00434EC5">
        <w:trPr>
          <w:trHeight w:val="233"/>
          <w:jc w:val="center"/>
        </w:trPr>
        <w:tc>
          <w:tcPr>
            <w:tcW w:w="3672" w:type="dxa"/>
            <w:tcBorders>
              <w:top w:val="nil"/>
              <w:left w:val="single" w:sz="4" w:space="0" w:color="auto"/>
            </w:tcBorders>
            <w:noWrap/>
            <w:vAlign w:val="center"/>
          </w:tcPr>
          <w:p w14:paraId="03B1397D"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Wald chi</w:t>
            </w:r>
            <w:r w:rsidRPr="00DB3E4F">
              <w:rPr>
                <w:rFonts w:ascii="Arial" w:eastAsia="Times New Roman" w:hAnsi="Arial" w:cs="Arial"/>
                <w:i/>
                <w:iCs/>
                <w:color w:val="000000"/>
                <w:vertAlign w:val="superscript"/>
                <w:lang w:eastAsia="en-IN"/>
              </w:rPr>
              <w:t>2</w:t>
            </w:r>
          </w:p>
        </w:tc>
        <w:tc>
          <w:tcPr>
            <w:tcW w:w="1767" w:type="dxa"/>
            <w:tcBorders>
              <w:top w:val="nil"/>
            </w:tcBorders>
            <w:noWrap/>
            <w:vAlign w:val="bottom"/>
          </w:tcPr>
          <w:p w14:paraId="40F710EE"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tcBorders>
            <w:noWrap/>
            <w:vAlign w:val="bottom"/>
          </w:tcPr>
          <w:p w14:paraId="61514DDB"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0724AAC5"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2090.51 (p&lt;0.001)</w:t>
            </w:r>
          </w:p>
        </w:tc>
      </w:tr>
      <w:tr w:rsidR="00385E8F" w:rsidRPr="00DB3E4F" w14:paraId="32DBC356" w14:textId="77777777" w:rsidTr="00434EC5">
        <w:trPr>
          <w:trHeight w:val="233"/>
          <w:jc w:val="center"/>
        </w:trPr>
        <w:tc>
          <w:tcPr>
            <w:tcW w:w="3672" w:type="dxa"/>
            <w:tcBorders>
              <w:top w:val="nil"/>
              <w:left w:val="single" w:sz="4" w:space="0" w:color="auto"/>
            </w:tcBorders>
            <w:noWrap/>
            <w:vAlign w:val="center"/>
          </w:tcPr>
          <w:p w14:paraId="427417AB"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LR test vs. logistic model: (chibar</w:t>
            </w:r>
            <w:r w:rsidRPr="00DB3E4F">
              <w:rPr>
                <w:rFonts w:ascii="Arial" w:eastAsia="Times New Roman" w:hAnsi="Arial" w:cs="Arial"/>
                <w:i/>
                <w:iCs/>
                <w:color w:val="000000"/>
                <w:vertAlign w:val="superscript"/>
                <w:lang w:eastAsia="en-IN"/>
              </w:rPr>
              <w:t>2</w:t>
            </w:r>
            <w:r w:rsidRPr="00DB3E4F">
              <w:rPr>
                <w:rFonts w:ascii="Arial" w:eastAsia="Times New Roman" w:hAnsi="Arial" w:cs="Arial"/>
                <w:i/>
                <w:iCs/>
                <w:color w:val="000000"/>
                <w:lang w:eastAsia="en-IN"/>
              </w:rPr>
              <w:t>)</w:t>
            </w:r>
          </w:p>
        </w:tc>
        <w:tc>
          <w:tcPr>
            <w:tcW w:w="1767" w:type="dxa"/>
            <w:tcBorders>
              <w:top w:val="nil"/>
            </w:tcBorders>
            <w:noWrap/>
            <w:vAlign w:val="bottom"/>
          </w:tcPr>
          <w:p w14:paraId="7ABCC2D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tcBorders>
            <w:noWrap/>
            <w:vAlign w:val="bottom"/>
          </w:tcPr>
          <w:p w14:paraId="368B125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104B467C"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1289.15 (p&lt;0.001)</w:t>
            </w:r>
          </w:p>
        </w:tc>
      </w:tr>
      <w:tr w:rsidR="00385E8F" w:rsidRPr="00DB3E4F" w14:paraId="3E33E7EF" w14:textId="77777777" w:rsidTr="00434EC5">
        <w:trPr>
          <w:trHeight w:val="233"/>
          <w:jc w:val="center"/>
        </w:trPr>
        <w:tc>
          <w:tcPr>
            <w:tcW w:w="3672" w:type="dxa"/>
            <w:tcBorders>
              <w:top w:val="nil"/>
              <w:left w:val="single" w:sz="4" w:space="0" w:color="auto"/>
              <w:bottom w:val="single" w:sz="4" w:space="0" w:color="auto"/>
            </w:tcBorders>
            <w:noWrap/>
            <w:vAlign w:val="center"/>
          </w:tcPr>
          <w:p w14:paraId="33E18E3D" w14:textId="77777777" w:rsidR="00385E8F" w:rsidRPr="00DB3E4F" w:rsidRDefault="00385E8F" w:rsidP="006B53D9">
            <w:pPr>
              <w:spacing w:after="0" w:line="240" w:lineRule="auto"/>
              <w:contextualSpacing/>
              <w:jc w:val="both"/>
              <w:rPr>
                <w:rFonts w:ascii="Arial" w:eastAsia="Times New Roman" w:hAnsi="Arial" w:cs="Arial"/>
                <w:i/>
                <w:iCs/>
                <w:color w:val="000000"/>
                <w:lang w:eastAsia="en-IN"/>
              </w:rPr>
            </w:pPr>
            <w:r w:rsidRPr="00DB3E4F">
              <w:rPr>
                <w:rFonts w:ascii="Arial" w:eastAsia="Times New Roman" w:hAnsi="Arial" w:cs="Arial"/>
                <w:i/>
                <w:iCs/>
                <w:color w:val="000000"/>
                <w:lang w:eastAsia="en-IN"/>
              </w:rPr>
              <w:t>Intra-class correlation coefficient (ICC)</w:t>
            </w:r>
          </w:p>
        </w:tc>
        <w:tc>
          <w:tcPr>
            <w:tcW w:w="1767" w:type="dxa"/>
            <w:tcBorders>
              <w:top w:val="nil"/>
              <w:bottom w:val="single" w:sz="4" w:space="0" w:color="auto"/>
            </w:tcBorders>
            <w:noWrap/>
            <w:vAlign w:val="bottom"/>
          </w:tcPr>
          <w:p w14:paraId="6F1A856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p>
        </w:tc>
        <w:tc>
          <w:tcPr>
            <w:tcW w:w="1384" w:type="dxa"/>
            <w:tcBorders>
              <w:top w:val="nil"/>
              <w:bottom w:val="single" w:sz="4" w:space="0" w:color="auto"/>
            </w:tcBorders>
            <w:noWrap/>
            <w:vAlign w:val="bottom"/>
          </w:tcPr>
          <w:p w14:paraId="677C0EE3"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bottom w:val="single" w:sz="4" w:space="0" w:color="auto"/>
              <w:right w:val="single" w:sz="4" w:space="0" w:color="auto"/>
            </w:tcBorders>
            <w:noWrap/>
            <w:vAlign w:val="center"/>
          </w:tcPr>
          <w:p w14:paraId="1D541846" w14:textId="77777777" w:rsidR="00385E8F" w:rsidRPr="00DB3E4F" w:rsidRDefault="00385E8F" w:rsidP="006B53D9">
            <w:pPr>
              <w:spacing w:after="0" w:line="24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0.13 (CI:0.12-0.15)</w:t>
            </w:r>
          </w:p>
        </w:tc>
      </w:tr>
    </w:tbl>
    <w:p w14:paraId="68557FA2" w14:textId="77777777" w:rsidR="00385E8F" w:rsidRPr="00DB3E4F" w:rsidRDefault="00385E8F" w:rsidP="006B53D9">
      <w:pPr>
        <w:jc w:val="both"/>
        <w:rPr>
          <w:rFonts w:ascii="Arial" w:hAnsi="Arial" w:cs="Arial"/>
          <w:i/>
          <w:lang w:val="en-US"/>
        </w:rPr>
      </w:pPr>
      <w:r w:rsidRPr="00DB3E4F">
        <w:rPr>
          <w:rFonts w:ascii="Arial" w:hAnsi="Arial" w:cs="Arial"/>
          <w:b/>
          <w:lang w:val="en-US"/>
        </w:rPr>
        <w:t>Note:</w:t>
      </w:r>
      <w:r w:rsidRPr="00DB3E4F">
        <w:rPr>
          <w:rFonts w:ascii="Arial" w:hAnsi="Arial" w:cs="Arial"/>
          <w:lang w:val="en-US"/>
        </w:rPr>
        <w:t xml:space="preserve"> </w:t>
      </w:r>
      <w:r w:rsidRPr="00DB3E4F">
        <w:rPr>
          <w:rFonts w:ascii="Arial" w:hAnsi="Arial" w:cs="Arial"/>
          <w:iCs/>
          <w:lang w:val="en-US"/>
        </w:rPr>
        <w:t>N: number of ARI cases; %: Percentage of ARI (Row percentage)</w:t>
      </w:r>
      <w:r w:rsidRPr="00DB3E4F">
        <w:rPr>
          <w:rFonts w:ascii="Arial" w:hAnsi="Arial" w:cs="Arial"/>
          <w:iCs/>
        </w:rPr>
        <w:t xml:space="preserve">, </w:t>
      </w:r>
      <w:r w:rsidRPr="00DB3E4F">
        <w:rPr>
          <w:rFonts w:ascii="Arial" w:hAnsi="Arial" w:cs="Arial"/>
          <w:iCs/>
          <w:lang w:val="en-US"/>
        </w:rPr>
        <w:t xml:space="preserve">χ2: Chi-square test (applied for each variable) </w:t>
      </w:r>
      <w:r w:rsidRPr="00DB3E4F">
        <w:rPr>
          <w:rFonts w:ascii="Arial" w:eastAsia="Times New Roman" w:hAnsi="Arial" w:cs="Arial"/>
          <w:iCs/>
          <w:color w:val="000000"/>
          <w:lang w:eastAsia="en-IN"/>
        </w:rPr>
        <w:t xml:space="preserve">χ2 </w:t>
      </w:r>
      <w:r w:rsidRPr="00DB3E4F">
        <w:rPr>
          <w:rFonts w:ascii="Arial" w:hAnsi="Arial" w:cs="Arial"/>
          <w:iCs/>
          <w:lang w:val="en-US"/>
        </w:rPr>
        <w:t xml:space="preserve">p-value &lt;0.05 (Significance), AOR: Adjusted Odds Ratio, Ref: Reference </w:t>
      </w:r>
      <w:proofErr w:type="spellStart"/>
      <w:r w:rsidRPr="00DB3E4F">
        <w:rPr>
          <w:rFonts w:ascii="Arial" w:hAnsi="Arial" w:cs="Arial"/>
          <w:iCs/>
          <w:lang w:val="en-US"/>
        </w:rPr>
        <w:t>Catagorey</w:t>
      </w:r>
      <w:proofErr w:type="spellEnd"/>
      <w:r w:rsidRPr="00DB3E4F">
        <w:rPr>
          <w:rFonts w:ascii="Arial" w:hAnsi="Arial" w:cs="Arial"/>
          <w:iCs/>
          <w:lang w:val="en-US"/>
        </w:rPr>
        <w:t>, CI: Confidence interval, ***p&lt;0.001, **p&lt;0.01, *p&lt;0.05, SC: Scheduled Caste, ST: Scheduled Tribe, OBC: Other Backward Caste</w:t>
      </w:r>
    </w:p>
    <w:p w14:paraId="006CD18A" w14:textId="3388E33E" w:rsidR="009E70E1" w:rsidRPr="00DB3E4F" w:rsidRDefault="00DB3E4F" w:rsidP="006B53D9">
      <w:pPr>
        <w:pStyle w:val="Heading2"/>
        <w:jc w:val="both"/>
        <w:rPr>
          <w:rFonts w:ascii="Arial" w:hAnsi="Arial" w:cs="Arial"/>
          <w:sz w:val="22"/>
          <w:szCs w:val="22"/>
          <w:lang w:eastAsia="en-IN"/>
        </w:rPr>
      </w:pPr>
      <w:r w:rsidRPr="00DB3E4F">
        <w:rPr>
          <w:rFonts w:ascii="Arial" w:hAnsi="Arial" w:cs="Arial"/>
          <w:sz w:val="22"/>
          <w:szCs w:val="22"/>
          <w:lang w:eastAsia="en-IN"/>
        </w:rPr>
        <w:t>3.</w:t>
      </w:r>
      <w:r w:rsidR="00F61399">
        <w:rPr>
          <w:rFonts w:ascii="Arial" w:hAnsi="Arial" w:cs="Arial"/>
          <w:sz w:val="22"/>
          <w:szCs w:val="22"/>
          <w:lang w:eastAsia="en-IN"/>
        </w:rPr>
        <w:t>5</w:t>
      </w:r>
      <w:r w:rsidRPr="00DB3E4F">
        <w:rPr>
          <w:rFonts w:ascii="Arial" w:hAnsi="Arial" w:cs="Arial"/>
          <w:sz w:val="22"/>
          <w:szCs w:val="22"/>
          <w:lang w:eastAsia="en-IN"/>
        </w:rPr>
        <w:t xml:space="preserve"> </w:t>
      </w:r>
      <w:r w:rsidR="009A4E77" w:rsidRPr="00DB3E4F">
        <w:rPr>
          <w:rFonts w:ascii="Arial" w:hAnsi="Arial" w:cs="Arial"/>
          <w:sz w:val="22"/>
          <w:szCs w:val="22"/>
          <w:lang w:eastAsia="en-IN"/>
        </w:rPr>
        <w:t>Factors associated with ARI among children (0-59 Months) in India (2019-21)</w:t>
      </w:r>
    </w:p>
    <w:p w14:paraId="7299852E" w14:textId="16C3E6F3" w:rsidR="00385E8F" w:rsidRPr="00385E8F" w:rsidRDefault="00385E8F" w:rsidP="006B53D9">
      <w:pPr>
        <w:spacing w:after="0" w:line="360" w:lineRule="auto"/>
        <w:contextualSpacing/>
        <w:jc w:val="both"/>
        <w:rPr>
          <w:rFonts w:ascii="Arial" w:eastAsia="Times New Roman" w:hAnsi="Arial" w:cs="Arial"/>
          <w:color w:val="000000"/>
          <w:lang w:eastAsia="en-IN"/>
        </w:rPr>
      </w:pPr>
      <w:bookmarkStart w:id="8" w:name="_Hlk168673102"/>
      <w:r w:rsidRPr="00385E8F">
        <w:rPr>
          <w:rFonts w:ascii="Arial" w:eastAsia="Times New Roman" w:hAnsi="Arial" w:cs="Arial"/>
          <w:color w:val="000000"/>
          <w:lang w:eastAsia="en-IN"/>
        </w:rPr>
        <w:t xml:space="preserve">Table 3 presents the results of the multilevel logistic regression analysis conducted to determine the factors associated with ARI among children aged 0-59 months in the districts of India during NFHS 5 (2019-21). The household characteristics showed that the smoking </w:t>
      </w:r>
      <w:proofErr w:type="spellStart"/>
      <w:r w:rsidRPr="00385E8F">
        <w:rPr>
          <w:rFonts w:ascii="Arial" w:eastAsia="Times New Roman" w:hAnsi="Arial" w:cs="Arial"/>
          <w:color w:val="000000"/>
          <w:lang w:eastAsia="en-IN"/>
        </w:rPr>
        <w:t>behavior</w:t>
      </w:r>
      <w:proofErr w:type="spellEnd"/>
      <w:r w:rsidRPr="00385E8F">
        <w:rPr>
          <w:rFonts w:ascii="Arial" w:eastAsia="Times New Roman" w:hAnsi="Arial" w:cs="Arial"/>
          <w:color w:val="000000"/>
          <w:lang w:eastAsia="en-IN"/>
        </w:rPr>
        <w:t xml:space="preserve"> of a household member increases the risk of childhood ARI by 1.13 times (AOR:1.13; 95% CI: 1.06-1.19) compared to households without smokers. Households with a separate kitchen reduced the risk of ARI by 0.95 times (AOR:1.13; 95% CI:0.89-0.97) than households without a separate kitchen. The results of the study suggest that Acute Respiratory Infection (ARI) was less likely to occur in the children belonging to the ST group (AOR: 0.86; 95% CI: 0.77-0.95) in comparison to the children belonging to the SC group. Also, household wealth quantile was also significantly associated with the diseases. Children from middle (AOR: 0.91; 95% CI: 0.83-1.01) and richer (AOR: 0.89; 95% CI:0.79-1.0) households were less likely to contract ARI as compared to children from poorer households. The characteristics of mothers were also found to be an important risk factor for childhood ARI. It was also found that the mothers’ smoking behaviour had a significant relation with the development of ARI among their children. Children born to mothers with smoking exposure were 1.34 times more likely (AOR:1.34; 95% CI:1.2-1.5) to have ARI compared to children born to mothers who do not have smoking exposure. Interestingly mothers with exposure to mass media (AOR: 1.18; 95% CI:1.1-1.26) and mothers with primary education (AOR: 1.21; 95% CI: 1.11-1.32) increased the risk of the diseases as compared to their counterparts. It was observed that mothers with respiratory diseases or asthma have significant higher risk of their children to develop ARI. Mothers with respiratory diseases or asthma have 2.33 times higher risk (AOR:2.33; 95% CI: 1.93-2.8) of their children developing ARI than mothers who do not have these conditions. </w:t>
      </w:r>
    </w:p>
    <w:p w14:paraId="592AB224" w14:textId="77777777" w:rsidR="00F61399" w:rsidRDefault="00385E8F" w:rsidP="006B53D9">
      <w:pPr>
        <w:spacing w:after="0" w:line="360" w:lineRule="auto"/>
        <w:contextualSpacing/>
        <w:jc w:val="both"/>
        <w:rPr>
          <w:rFonts w:ascii="Arial" w:eastAsia="Times New Roman" w:hAnsi="Arial" w:cs="Arial"/>
          <w:color w:val="000000"/>
          <w:lang w:eastAsia="en-IN"/>
        </w:rPr>
      </w:pPr>
      <w:r w:rsidRPr="00385E8F">
        <w:rPr>
          <w:rFonts w:ascii="Arial" w:eastAsia="Times New Roman" w:hAnsi="Arial" w:cs="Arial"/>
          <w:color w:val="000000"/>
          <w:lang w:eastAsia="en-IN"/>
        </w:rPr>
        <w:lastRenderedPageBreak/>
        <w:t>The risk of ARI is lower in older children because of the characteristics of childhood. Compared to children aged 0-11 months, children aged 24-35 months (AOR: 0.89; 95% CI: 0.82-0.96), 36-47 months (AOR: 0.86; 95% CI: 0.79-0.93), and 48-59 months (AOR: 0.77; 95% CI: 0.71-0.84) had significantly less chance of getting the disease. Children with normal birth weight had 0.9 times higher odds (AOR: 0.9; 95% CI: 0.84-0.96) of developing ARI as compared to children with low birth weight. Additionally, the risk of ARI for underweight children with severe degree (AOR:1.08; 95% CI: 1.02-1.18) is higher than that of normal weight children. Children who had diarrhoea were 3.76 times (AOR: 3.76, 95% CI: 3.52-4.02) more likely to have ARI than children who did not have diarrhoea two weeks before the survey. The northeast (AOR: 0.75; 95% CI: 0.6-0.95), west (AOR: 0.70; 95% CI: 0.54-0.91) and south (AOR: 0.69; 95% CI: 0.56-0.86) regions had lower odds of developing ARI than the north region.</w:t>
      </w:r>
      <w:bookmarkEnd w:id="8"/>
    </w:p>
    <w:p w14:paraId="2887B416" w14:textId="1B5141DC" w:rsidR="009E70E1" w:rsidRPr="00F61399" w:rsidRDefault="00F61399" w:rsidP="006B53D9">
      <w:pPr>
        <w:pStyle w:val="Heading1"/>
        <w:jc w:val="both"/>
        <w:rPr>
          <w:lang w:eastAsia="en-IN"/>
        </w:rPr>
      </w:pPr>
      <w:r>
        <w:rPr>
          <w:lang w:eastAsia="en-IN"/>
        </w:rPr>
        <w:t xml:space="preserve">4. </w:t>
      </w:r>
      <w:r w:rsidR="001442EF" w:rsidRPr="00F61399">
        <w:rPr>
          <w:lang w:eastAsia="en-IN"/>
        </w:rPr>
        <w:t>Discussion</w:t>
      </w:r>
    </w:p>
    <w:p w14:paraId="390AC856" w14:textId="77777777" w:rsidR="00385E8F" w:rsidRPr="00385E8F" w:rsidRDefault="00385E8F" w:rsidP="006B53D9">
      <w:pPr>
        <w:spacing w:line="360" w:lineRule="auto"/>
        <w:jc w:val="both"/>
        <w:rPr>
          <w:rFonts w:ascii="Arial" w:hAnsi="Arial" w:cs="Arial"/>
        </w:rPr>
      </w:pPr>
      <w:r w:rsidRPr="00385E8F">
        <w:rPr>
          <w:rFonts w:ascii="Arial" w:hAnsi="Arial" w:cs="Arial"/>
        </w:rPr>
        <w:t xml:space="preserve">The present study aims to evaluate the geographic distribution and identify spatial clusters of ARI in children aged 0-59 months across the districts in India. The study will also explore the contextual factors associated with this morbid condition and health-seeking </w:t>
      </w:r>
      <w:proofErr w:type="spellStart"/>
      <w:r w:rsidRPr="00385E8F">
        <w:rPr>
          <w:rFonts w:ascii="Arial" w:hAnsi="Arial" w:cs="Arial"/>
        </w:rPr>
        <w:t>behavior</w:t>
      </w:r>
      <w:proofErr w:type="spellEnd"/>
      <w:r w:rsidRPr="00385E8F">
        <w:rPr>
          <w:rFonts w:ascii="Arial" w:hAnsi="Arial" w:cs="Arial"/>
        </w:rPr>
        <w:t xml:space="preserve"> using data from National Family Health Survey (NFHS) IV (2015-16) and NFHS V (2019-21). </w:t>
      </w:r>
    </w:p>
    <w:p w14:paraId="6DB45472" w14:textId="77777777" w:rsidR="00385E8F" w:rsidRPr="00385E8F" w:rsidRDefault="00385E8F" w:rsidP="006B53D9">
      <w:pPr>
        <w:spacing w:line="360" w:lineRule="auto"/>
        <w:jc w:val="both"/>
        <w:rPr>
          <w:rFonts w:ascii="Arial" w:hAnsi="Arial" w:cs="Arial"/>
        </w:rPr>
      </w:pPr>
      <w:r w:rsidRPr="00385E8F">
        <w:rPr>
          <w:rFonts w:ascii="Arial" w:hAnsi="Arial" w:cs="Arial"/>
        </w:rPr>
        <w:t xml:space="preserve">The prevalence of ARI has increased slightly from 2.7 percent to 2.8 percent between 2016 and 2021. Delhi has the highest prevalence of ARI while Dadra &amp; Nagar Haveli/Daman &amp; Diu has a low prevalence of ARI in 2021. The prevalence of ARI among children is more than the national average (i.e. 2.8%) in more than 72 percent of States/UTs. However, at the district level, about 36 per cent of districts in India reported a prevalence of ARI greater than the national average of 2.8 per cent. The districts with high prevalence are mainly in the states of Uttar Pradesh, Bihar, Madhya Pradesh, Jammu &amp; Kashmir, Chhattisgarh, Meghalaya, Delhi, Odisha, Rajasthan, Telangana and Andhra Pradesh. The results suggest significant spatial clustering in the prevalence of childhood ARI among the districts of India (Moran’s I=0.27, p&lt;0.001). So, the analysis shows that 58 districts are identified as hotspots and 66 districts as cold spots. Most of the hotspot districts are from Uttar Pradesh, Maharashtra, Punjab, Jammu &amp; Kashmir, Odisha and Assam. Similarly, Balasubramani et al. (2022) also reported that the districts with the highest number of ARI cases were primarily in the states/union territories of Uttar Pradesh, Bihar, Delhi, Haryana, and Punjab, which are the homes of the Indo-Gangetic Plain residents (Balasubramani et al., 2022). The literature demonstrates that the western part of Punjab is surrounded by Khyber </w:t>
      </w:r>
      <w:proofErr w:type="spellStart"/>
      <w:r w:rsidRPr="00385E8F">
        <w:rPr>
          <w:rFonts w:ascii="Arial" w:hAnsi="Arial" w:cs="Arial"/>
        </w:rPr>
        <w:t>Pakhtun</w:t>
      </w:r>
      <w:proofErr w:type="spellEnd"/>
      <w:r w:rsidRPr="00385E8F">
        <w:rPr>
          <w:rFonts w:ascii="Arial" w:hAnsi="Arial" w:cs="Arial"/>
        </w:rPr>
        <w:t xml:space="preserve"> </w:t>
      </w:r>
      <w:proofErr w:type="spellStart"/>
      <w:r w:rsidRPr="00385E8F">
        <w:rPr>
          <w:rFonts w:ascii="Arial" w:hAnsi="Arial" w:cs="Arial"/>
        </w:rPr>
        <w:t>Khawan</w:t>
      </w:r>
      <w:proofErr w:type="spellEnd"/>
      <w:r w:rsidRPr="00385E8F">
        <w:rPr>
          <w:rFonts w:ascii="Arial" w:hAnsi="Arial" w:cs="Arial"/>
        </w:rPr>
        <w:t xml:space="preserve">, the snow-capped Hindu Kush mountains, and the high Karakoram Range to the north and northwest (Kumar et al., 2015; Aftab et al., 2022). The occurrence of ARI symptoms may be more likely in children due to dry seasonal pattern in western Punjab (Kumar et al., 20115; Aftab et al., 2022). Pathogens </w:t>
      </w:r>
      <w:r w:rsidRPr="00385E8F">
        <w:rPr>
          <w:rFonts w:ascii="Arial" w:hAnsi="Arial" w:cs="Arial"/>
        </w:rPr>
        <w:lastRenderedPageBreak/>
        <w:t xml:space="preserve">carried in the air with dust during dry seasons (Akinyemi and </w:t>
      </w:r>
      <w:proofErr w:type="spellStart"/>
      <w:r w:rsidRPr="00385E8F">
        <w:rPr>
          <w:rFonts w:ascii="Arial" w:hAnsi="Arial" w:cs="Arial"/>
        </w:rPr>
        <w:t>Morakinyo</w:t>
      </w:r>
      <w:proofErr w:type="spellEnd"/>
      <w:r w:rsidRPr="00385E8F">
        <w:rPr>
          <w:rFonts w:ascii="Arial" w:hAnsi="Arial" w:cs="Arial"/>
        </w:rPr>
        <w:t>, 2018) increase the risk of infection in children. Exposure to PM2.5 pollution was also reported to be associated with increased likelihood of ARI among children in Delhi (</w:t>
      </w:r>
      <w:proofErr w:type="spellStart"/>
      <w:r w:rsidRPr="00385E8F">
        <w:rPr>
          <w:rFonts w:ascii="Arial" w:hAnsi="Arial" w:cs="Arial"/>
        </w:rPr>
        <w:t>Nidhiet</w:t>
      </w:r>
      <w:proofErr w:type="spellEnd"/>
      <w:r w:rsidRPr="00385E8F">
        <w:rPr>
          <w:rFonts w:ascii="Arial" w:hAnsi="Arial" w:cs="Arial"/>
        </w:rPr>
        <w:t xml:space="preserve"> al., 2007; Adhikary et al., 2024). Exposure to fine particulate matter induces oxidative stress and inflammatory responses in the respiratory tract, which can damage respiratory epithelial cells and impair their ability to clear pathogens and pollutants from the airways [49]. This can result in an increased susceptibility to respiratory infections such as ARI (</w:t>
      </w:r>
      <w:proofErr w:type="spellStart"/>
      <w:r w:rsidRPr="00385E8F">
        <w:rPr>
          <w:rFonts w:ascii="Arial" w:hAnsi="Arial" w:cs="Arial"/>
        </w:rPr>
        <w:t>Sigaud</w:t>
      </w:r>
      <w:proofErr w:type="spellEnd"/>
      <w:r w:rsidRPr="00385E8F">
        <w:rPr>
          <w:rFonts w:ascii="Arial" w:hAnsi="Arial" w:cs="Arial"/>
        </w:rPr>
        <w:t xml:space="preserve"> et al., 2007). Another suggested mechanism is that PM pollution can impair the immune system function especially in children who have developing immune systems (Adhikary et al., 2024; </w:t>
      </w:r>
      <w:proofErr w:type="spellStart"/>
      <w:r w:rsidRPr="00385E8F">
        <w:rPr>
          <w:rFonts w:ascii="Arial" w:hAnsi="Arial" w:cs="Arial"/>
        </w:rPr>
        <w:t>Sigaud</w:t>
      </w:r>
      <w:proofErr w:type="spellEnd"/>
      <w:r w:rsidRPr="00385E8F">
        <w:rPr>
          <w:rFonts w:ascii="Arial" w:hAnsi="Arial" w:cs="Arial"/>
        </w:rPr>
        <w:t xml:space="preserve"> et al., 2007).</w:t>
      </w:r>
    </w:p>
    <w:p w14:paraId="3A188503" w14:textId="77777777" w:rsidR="00385E8F" w:rsidRPr="00385E8F" w:rsidRDefault="00385E8F" w:rsidP="006B53D9">
      <w:pPr>
        <w:spacing w:line="360" w:lineRule="auto"/>
        <w:jc w:val="both"/>
        <w:rPr>
          <w:rFonts w:ascii="Arial" w:hAnsi="Arial" w:cs="Arial"/>
        </w:rPr>
      </w:pPr>
      <w:r w:rsidRPr="00385E8F">
        <w:rPr>
          <w:rFonts w:ascii="Arial" w:hAnsi="Arial" w:cs="Arial"/>
        </w:rPr>
        <w:t xml:space="preserve">Table 4: Results of logistic regression model to identify factors influencing ARI among children in India. It shows that children living in pucca houses are less prone to suffer from ARI as compared to children living in </w:t>
      </w:r>
      <w:proofErr w:type="spellStart"/>
      <w:r w:rsidRPr="00385E8F">
        <w:rPr>
          <w:rFonts w:ascii="Arial" w:hAnsi="Arial" w:cs="Arial"/>
        </w:rPr>
        <w:t>kuchha</w:t>
      </w:r>
      <w:proofErr w:type="spellEnd"/>
      <w:r w:rsidRPr="00385E8F">
        <w:rPr>
          <w:rFonts w:ascii="Arial" w:hAnsi="Arial" w:cs="Arial"/>
        </w:rPr>
        <w:t xml:space="preserve"> houses. The results are in line with the previous study by Akinyemi and </w:t>
      </w:r>
      <w:proofErr w:type="spellStart"/>
      <w:r w:rsidRPr="00385E8F">
        <w:rPr>
          <w:rFonts w:ascii="Arial" w:hAnsi="Arial" w:cs="Arial"/>
        </w:rPr>
        <w:t>Morakinyo</w:t>
      </w:r>
      <w:proofErr w:type="spellEnd"/>
      <w:r w:rsidRPr="00385E8F">
        <w:rPr>
          <w:rFonts w:ascii="Arial" w:hAnsi="Arial" w:cs="Arial"/>
        </w:rPr>
        <w:t xml:space="preserve"> in 2018 (Akinyemi and </w:t>
      </w:r>
      <w:proofErr w:type="spellStart"/>
      <w:r w:rsidRPr="00385E8F">
        <w:rPr>
          <w:rFonts w:ascii="Arial" w:hAnsi="Arial" w:cs="Arial"/>
        </w:rPr>
        <w:t>Morakinyo</w:t>
      </w:r>
      <w:proofErr w:type="spellEnd"/>
      <w:r w:rsidRPr="00385E8F">
        <w:rPr>
          <w:rFonts w:ascii="Arial" w:hAnsi="Arial" w:cs="Arial"/>
        </w:rPr>
        <w:t xml:space="preserve">, 2018). The study has shown a strong association between living in houses with poor quality materials and the increased risk of ARI, especially pneumonia and bronchiolitis among children (Akinyemi JO, </w:t>
      </w:r>
      <w:proofErr w:type="spellStart"/>
      <w:proofErr w:type="gramStart"/>
      <w:r w:rsidRPr="00385E8F">
        <w:rPr>
          <w:rFonts w:ascii="Arial" w:hAnsi="Arial" w:cs="Arial"/>
        </w:rPr>
        <w:t>Morakinyo</w:t>
      </w:r>
      <w:proofErr w:type="spellEnd"/>
      <w:r w:rsidRPr="00385E8F">
        <w:rPr>
          <w:rFonts w:ascii="Arial" w:hAnsi="Arial" w:cs="Arial"/>
        </w:rPr>
        <w:t xml:space="preserve"> .</w:t>
      </w:r>
      <w:proofErr w:type="gramEnd"/>
      <w:r w:rsidRPr="00385E8F">
        <w:rPr>
          <w:rFonts w:ascii="Arial" w:hAnsi="Arial" w:cs="Arial"/>
        </w:rPr>
        <w:t xml:space="preserve"> Also, in our research we have considered the presence of smokers in the household, and the absence of a separate kitchen is the increased risk of developing ARI among the living children in the household. This is in line with the previous studies (Savitha and Gopalakrishnan, 2018; Varghese and Muhammad, 2023). Exposure to household smoke can increase children’s risk of respiratory infections from passive smoking (Varghese and Muhammad, 2023). Moreover, separating the kitchen in another room can help reduce the amount of smoke inhaled by the children, which can be more harmful in case of using solid fuels for cooking (Varghese and Muhammad, 2023; Savitha and Gopalakrishnan, 2018). Mothers with respiratory diseases or asthma are at a higher risk of ARI transmission to their children than mothers without these diseases (Sharma et al., 2008). The possible reason is that children generally spend most of their time indoors and are more susceptible to infections from family members with respiratory diseases (Savitha and Gopalakrishnan, 2018).</w:t>
      </w:r>
    </w:p>
    <w:p w14:paraId="59CD0FFF" w14:textId="77777777" w:rsidR="00385E8F" w:rsidRPr="00385E8F" w:rsidRDefault="00385E8F" w:rsidP="006B53D9">
      <w:pPr>
        <w:spacing w:line="360" w:lineRule="auto"/>
        <w:jc w:val="both"/>
        <w:rPr>
          <w:rFonts w:ascii="Arial" w:hAnsi="Arial" w:cs="Arial"/>
        </w:rPr>
      </w:pPr>
      <w:r w:rsidRPr="00385E8F">
        <w:rPr>
          <w:rFonts w:ascii="Arial" w:hAnsi="Arial" w:cs="Arial"/>
        </w:rPr>
        <w:t xml:space="preserve">The present study found that the socioeconomic characteristics of the household play a significant role in the development of children’s ARIs. Children from </w:t>
      </w:r>
      <w:proofErr w:type="gramStart"/>
      <w:r w:rsidRPr="00385E8F">
        <w:rPr>
          <w:rFonts w:ascii="Arial" w:hAnsi="Arial" w:cs="Arial"/>
        </w:rPr>
        <w:t>middle and higher income</w:t>
      </w:r>
      <w:proofErr w:type="gramEnd"/>
      <w:r w:rsidRPr="00385E8F">
        <w:rPr>
          <w:rFonts w:ascii="Arial" w:hAnsi="Arial" w:cs="Arial"/>
        </w:rPr>
        <w:t xml:space="preserve"> households have a lower risk of ARI than children from lower income households. Existing studies have suggested that children from rural areas and low-income families are more vulnerable to ARIs (Sultana et al., 2019). The increased vulnerability has been attributed to the poor social economic status of households in rural areas, consistent with the similar findings in other low and middle-income countries (Sultana et al., 2019). Our findings are consistent with other studies which have shown that maternal smoking behaviour increases the risk of ARI among children in India (Ramani eta l., 2016; Savitha et al., 2007). Our findings </w:t>
      </w:r>
      <w:r w:rsidRPr="00385E8F">
        <w:rPr>
          <w:rFonts w:ascii="Arial" w:hAnsi="Arial" w:cs="Arial"/>
        </w:rPr>
        <w:lastRenderedPageBreak/>
        <w:t>showed that mass media exposure and mothers with primary education were associated with increased risk of the diseases compared to their counterparts. One possible explanation could be that women that are well qualified and knowledgeable about this disease tend to recall and report more accurately (Ghosh et al., 2023).</w:t>
      </w:r>
    </w:p>
    <w:p w14:paraId="30779AAA"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 xml:space="preserve">With regard to child-specific characteristics, the findings of the present study demonstrate a clear inverse association between the prevalence of acute respiratory infections (ARIs) and the age of children, indicating that the risk of ARI increases as age decreases. This observation is consistent with findings reported in previous studies (Sultana et al., 2019; Kai et al., 2019). Furthermore, the study revealed that malnourished children and those who had recently experienced </w:t>
      </w:r>
      <w:proofErr w:type="spellStart"/>
      <w:r w:rsidRPr="006B53D9">
        <w:rPr>
          <w:rFonts w:ascii="Times New Roman" w:eastAsia="Times New Roman" w:hAnsi="Times New Roman" w:cs="Times New Roman"/>
          <w:sz w:val="24"/>
          <w:szCs w:val="24"/>
          <w:lang w:val="en-US"/>
        </w:rPr>
        <w:t>diarrhoeal</w:t>
      </w:r>
      <w:proofErr w:type="spellEnd"/>
      <w:r w:rsidRPr="006B53D9">
        <w:rPr>
          <w:rFonts w:ascii="Times New Roman" w:eastAsia="Times New Roman" w:hAnsi="Times New Roman" w:cs="Times New Roman"/>
          <w:sz w:val="24"/>
          <w:szCs w:val="24"/>
          <w:lang w:val="en-US"/>
        </w:rPr>
        <w:t xml:space="preserve"> episodes were at a significantly higher risk of developing ARIs. Similar associations have also been documented in recent studies conducted in both India and Ethiopia (</w:t>
      </w:r>
      <w:proofErr w:type="spellStart"/>
      <w:r w:rsidRPr="006B53D9">
        <w:rPr>
          <w:rFonts w:ascii="Times New Roman" w:eastAsia="Times New Roman" w:hAnsi="Times New Roman" w:cs="Times New Roman"/>
          <w:sz w:val="24"/>
          <w:szCs w:val="24"/>
          <w:lang w:val="en-US"/>
        </w:rPr>
        <w:t>Merera</w:t>
      </w:r>
      <w:proofErr w:type="spellEnd"/>
      <w:r w:rsidRPr="006B53D9">
        <w:rPr>
          <w:rFonts w:ascii="Times New Roman" w:eastAsia="Times New Roman" w:hAnsi="Times New Roman" w:cs="Times New Roman"/>
          <w:sz w:val="24"/>
          <w:szCs w:val="24"/>
          <w:lang w:val="en-US"/>
        </w:rPr>
        <w:t xml:space="preserve">, 2021; Hasan et al., 2022). A recent episode of </w:t>
      </w:r>
      <w:proofErr w:type="spellStart"/>
      <w:r w:rsidRPr="006B53D9">
        <w:rPr>
          <w:rFonts w:ascii="Times New Roman" w:eastAsia="Times New Roman" w:hAnsi="Times New Roman" w:cs="Times New Roman"/>
          <w:sz w:val="24"/>
          <w:szCs w:val="24"/>
          <w:lang w:val="en-US"/>
        </w:rPr>
        <w:t>diarrhoea</w:t>
      </w:r>
      <w:proofErr w:type="spellEnd"/>
      <w:r w:rsidRPr="006B53D9">
        <w:rPr>
          <w:rFonts w:ascii="Times New Roman" w:eastAsia="Times New Roman" w:hAnsi="Times New Roman" w:cs="Times New Roman"/>
          <w:sz w:val="24"/>
          <w:szCs w:val="24"/>
          <w:lang w:val="en-US"/>
        </w:rPr>
        <w:t xml:space="preserve"> may reflect compromised immune function, thereby increasing children’s susceptibility to subsequent respiratory infections.</w:t>
      </w:r>
    </w:p>
    <w:p w14:paraId="77752E97"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The present study also identified low birth weight as a significant risk factor for ARIs, with children born with low birth weight exhibiting a greater likelihood of developing respiratory infections compared with those born with normal birth weight. Birth weight constitutes a critical determinant of the physical and physiological development of infants. Infants with low birth weight are known to face a substantially higher risk of morbidity and mortality, particularly during the early months of life. This heightened vulnerability may be attributed to inadequate immune system development and reduced production of protective immunological substances, which increase susceptibility to infectious diseases, including pneumonia and other respiratory illnesses. In addition, low birth weight infants frequently possess underdeveloped lungs and weaker respirat</w:t>
      </w:r>
      <w:bookmarkStart w:id="9" w:name="_GoBack"/>
      <w:bookmarkEnd w:id="9"/>
      <w:r w:rsidRPr="006B53D9">
        <w:rPr>
          <w:rFonts w:ascii="Times New Roman" w:eastAsia="Times New Roman" w:hAnsi="Times New Roman" w:cs="Times New Roman"/>
          <w:sz w:val="24"/>
          <w:szCs w:val="24"/>
          <w:lang w:val="en-US"/>
        </w:rPr>
        <w:t>ory musculature, thereby predisposing them to respiratory conditions such as ARIs (Kai et al., 2019).</w:t>
      </w:r>
    </w:p>
    <w:p w14:paraId="658957F4" w14:textId="77777777" w:rsidR="006B53D9" w:rsidRPr="006B53D9" w:rsidRDefault="006B53D9" w:rsidP="006B53D9">
      <w:pPr>
        <w:spacing w:before="100" w:beforeAutospacing="1" w:after="100" w:afterAutospacing="1" w:line="240" w:lineRule="auto"/>
        <w:jc w:val="both"/>
        <w:rPr>
          <w:rFonts w:ascii="Times New Roman" w:eastAsia="Times New Roman" w:hAnsi="Times New Roman" w:cs="Times New Roman"/>
          <w:sz w:val="24"/>
          <w:szCs w:val="24"/>
          <w:lang w:val="en-US"/>
        </w:rPr>
      </w:pPr>
      <w:r w:rsidRPr="006B53D9">
        <w:rPr>
          <w:rFonts w:ascii="Times New Roman" w:eastAsia="Times New Roman" w:hAnsi="Times New Roman" w:cs="Times New Roman"/>
          <w:sz w:val="24"/>
          <w:szCs w:val="24"/>
          <w:lang w:val="en-US"/>
        </w:rPr>
        <w:t>Despite these important findings, the present study is subject to several limitations. First, the diagnosis of ARI was based on maternal reports of symptoms experienced by their children and was not clinically verified by healthcare professionals, which may have introduced reporting inaccuracies. Second, mothers were required to recall symptoms occurring within the two weeks preceding the survey, thereby increasing the possibility of recall bias. Third, owing to the cross-sectional nature of the study design, causal relationships between the identified factors and ARI prevalence could not be definitively established.</w:t>
      </w:r>
    </w:p>
    <w:p w14:paraId="2AB01146" w14:textId="60D1CEC9" w:rsidR="009E70E1" w:rsidRPr="00F61399" w:rsidRDefault="00F61399" w:rsidP="006B53D9">
      <w:pPr>
        <w:pStyle w:val="Heading1"/>
        <w:jc w:val="both"/>
      </w:pPr>
      <w:r>
        <w:t xml:space="preserve">5. </w:t>
      </w:r>
      <w:r w:rsidR="001442EF" w:rsidRPr="00F61399">
        <w:t>Conclusion</w:t>
      </w:r>
    </w:p>
    <w:p w14:paraId="2E3F0870" w14:textId="77777777" w:rsidR="0096243E" w:rsidRPr="00DB3E4F" w:rsidRDefault="0096243E" w:rsidP="006B53D9">
      <w:pPr>
        <w:spacing w:after="0"/>
        <w:jc w:val="both"/>
        <w:rPr>
          <w:rFonts w:ascii="Arial" w:hAnsi="Arial" w:cs="Arial"/>
        </w:rPr>
      </w:pPr>
    </w:p>
    <w:p w14:paraId="19A7D858" w14:textId="0D767402" w:rsidR="009E70E1" w:rsidRPr="00DB3E4F" w:rsidRDefault="00385E8F" w:rsidP="006B53D9">
      <w:pPr>
        <w:spacing w:after="0" w:line="360" w:lineRule="auto"/>
        <w:jc w:val="both"/>
        <w:rPr>
          <w:rFonts w:ascii="Arial" w:hAnsi="Arial" w:cs="Arial"/>
        </w:rPr>
      </w:pPr>
      <w:bookmarkStart w:id="10" w:name="_Hlk182223128"/>
      <w:r w:rsidRPr="00385E8F">
        <w:rPr>
          <w:rFonts w:ascii="Arial" w:hAnsi="Arial" w:cs="Arial"/>
        </w:rPr>
        <w:t xml:space="preserve">ARI is one of the major causes of morbidity and mortality in under-five children in low income and developing countries like India. The present study was designed to study the prevalence and factors associated with ARI among children across the districts of India and to do the hotspot analysis. The results revealed that ARI prevalence is high in some districts of the country and some districts were identified as hotspot areas. The study found that ARI was more common among children from households where there was exposure to smoking, mothers with respiratory illness or asthma, cooking without a separate kitchen, malnutrition, </w:t>
      </w:r>
      <w:r w:rsidRPr="00385E8F">
        <w:rPr>
          <w:rFonts w:ascii="Arial" w:hAnsi="Arial" w:cs="Arial"/>
        </w:rPr>
        <w:lastRenderedPageBreak/>
        <w:t>low birth weight and history of diarrhoea. Hence, the study recommends that public health programmes should be targeted towards high-prevalence and hotspot districts and framing district- and state-level policies to bring down the burden of childhood ARI in India. Addressing the factors identified can contribute towards reducing child morbidity and mortality due to ARI and help achieve SDG 3.2 by 2030.</w:t>
      </w:r>
      <w:bookmarkEnd w:id="10"/>
    </w:p>
    <w:p w14:paraId="096EAF64" w14:textId="257B4AE4" w:rsidR="00D8242A" w:rsidRPr="00DB3E4F" w:rsidRDefault="00D8242A" w:rsidP="006B53D9">
      <w:pPr>
        <w:spacing w:after="0" w:line="240" w:lineRule="auto"/>
        <w:jc w:val="both"/>
        <w:rPr>
          <w:rFonts w:ascii="Arial" w:hAnsi="Arial" w:cs="Arial"/>
        </w:rPr>
      </w:pPr>
    </w:p>
    <w:p w14:paraId="65E267BB" w14:textId="77777777" w:rsidR="00503A81" w:rsidRPr="00DB3E4F" w:rsidRDefault="00503A81" w:rsidP="006B53D9">
      <w:pPr>
        <w:spacing w:after="0" w:line="360" w:lineRule="auto"/>
        <w:jc w:val="both"/>
        <w:rPr>
          <w:rFonts w:ascii="Arial" w:hAnsi="Arial" w:cs="Arial"/>
        </w:rPr>
      </w:pPr>
    </w:p>
    <w:p w14:paraId="092A5544" w14:textId="77777777" w:rsidR="00503A81" w:rsidRPr="00DB3E4F" w:rsidRDefault="001442EF" w:rsidP="006B53D9">
      <w:pPr>
        <w:spacing w:after="0" w:line="360" w:lineRule="auto"/>
        <w:jc w:val="both"/>
        <w:rPr>
          <w:rFonts w:ascii="Arial" w:hAnsi="Arial" w:cs="Arial"/>
        </w:rPr>
      </w:pPr>
      <w:bookmarkStart w:id="11" w:name="_Hlk183013429"/>
      <w:r w:rsidRPr="00DB3E4F">
        <w:rPr>
          <w:rFonts w:ascii="Arial" w:hAnsi="Arial" w:cs="Arial"/>
          <w:b/>
          <w:bCs/>
        </w:rPr>
        <w:t>Abbreviation:</w:t>
      </w:r>
      <w:r w:rsidRPr="00DB3E4F">
        <w:rPr>
          <w:rFonts w:ascii="Arial" w:hAnsi="Arial" w:cs="Arial"/>
        </w:rPr>
        <w:t xml:space="preserve"> </w:t>
      </w:r>
      <w:bookmarkEnd w:id="11"/>
    </w:p>
    <w:p w14:paraId="178AF7B5" w14:textId="7161AF08" w:rsidR="009E70E1" w:rsidRPr="00DB3E4F" w:rsidRDefault="001442EF" w:rsidP="006B53D9">
      <w:pPr>
        <w:spacing w:after="0" w:line="360" w:lineRule="auto"/>
        <w:jc w:val="both"/>
        <w:rPr>
          <w:rFonts w:ascii="Arial" w:hAnsi="Arial" w:cs="Arial"/>
        </w:rPr>
      </w:pPr>
      <w:r w:rsidRPr="00DB3E4F">
        <w:rPr>
          <w:rFonts w:ascii="Arial" w:hAnsi="Arial" w:cs="Arial"/>
          <w:b/>
          <w:bCs/>
        </w:rPr>
        <w:t>ARI</w:t>
      </w:r>
      <w:r w:rsidRPr="00DB3E4F">
        <w:rPr>
          <w:rFonts w:ascii="Arial" w:hAnsi="Arial" w:cs="Arial"/>
        </w:rPr>
        <w:t xml:space="preserve"> - Acute Respiratory Infection; </w:t>
      </w:r>
      <w:r w:rsidRPr="00DB3E4F">
        <w:rPr>
          <w:rFonts w:ascii="Arial" w:hAnsi="Arial" w:cs="Arial"/>
          <w:b/>
          <w:bCs/>
        </w:rPr>
        <w:t>NFHS</w:t>
      </w:r>
      <w:r w:rsidRPr="00DB3E4F">
        <w:rPr>
          <w:rFonts w:ascii="Arial" w:hAnsi="Arial" w:cs="Arial"/>
        </w:rPr>
        <w:t xml:space="preserve"> - National Family Health Survey; </w:t>
      </w:r>
      <w:r w:rsidRPr="00DB3E4F">
        <w:rPr>
          <w:rFonts w:ascii="Arial" w:hAnsi="Arial" w:cs="Arial"/>
          <w:b/>
          <w:bCs/>
        </w:rPr>
        <w:t>SDGs</w:t>
      </w:r>
      <w:r w:rsidRPr="00DB3E4F">
        <w:rPr>
          <w:rFonts w:ascii="Arial" w:hAnsi="Arial" w:cs="Arial"/>
        </w:rPr>
        <w:t xml:space="preserve"> - Sustainable Development Goals; </w:t>
      </w:r>
      <w:r w:rsidRPr="00DB3E4F">
        <w:rPr>
          <w:rFonts w:ascii="Arial" w:hAnsi="Arial" w:cs="Arial"/>
          <w:b/>
          <w:bCs/>
        </w:rPr>
        <w:t>DHS</w:t>
      </w:r>
      <w:r w:rsidRPr="00DB3E4F">
        <w:rPr>
          <w:rFonts w:ascii="Arial" w:hAnsi="Arial" w:cs="Arial"/>
        </w:rPr>
        <w:t xml:space="preserve"> - Demographic and Health Survey; </w:t>
      </w:r>
      <w:r w:rsidRPr="00DB3E4F">
        <w:rPr>
          <w:rFonts w:ascii="Arial" w:hAnsi="Arial" w:cs="Arial"/>
          <w:b/>
          <w:bCs/>
        </w:rPr>
        <w:t>CEB</w:t>
      </w:r>
      <w:r w:rsidRPr="00DB3E4F">
        <w:rPr>
          <w:rFonts w:ascii="Arial" w:hAnsi="Arial" w:cs="Arial"/>
        </w:rPr>
        <w:t xml:space="preserve"> - Census Enumeration </w:t>
      </w:r>
      <w:r w:rsidR="00EB0F24" w:rsidRPr="00DB3E4F">
        <w:rPr>
          <w:rFonts w:ascii="Arial" w:hAnsi="Arial" w:cs="Arial"/>
        </w:rPr>
        <w:t>Blocks; PSU</w:t>
      </w:r>
      <w:r w:rsidRPr="00DB3E4F">
        <w:rPr>
          <w:rFonts w:ascii="Arial" w:hAnsi="Arial" w:cs="Arial"/>
        </w:rPr>
        <w:t xml:space="preserve"> - Primary Sampling Unit; </w:t>
      </w:r>
      <w:r w:rsidRPr="00DB3E4F">
        <w:rPr>
          <w:rFonts w:ascii="Arial" w:hAnsi="Arial" w:cs="Arial"/>
          <w:b/>
          <w:bCs/>
        </w:rPr>
        <w:t>LISA</w:t>
      </w:r>
      <w:r w:rsidRPr="00DB3E4F">
        <w:rPr>
          <w:rFonts w:ascii="Arial" w:hAnsi="Arial" w:cs="Arial"/>
        </w:rPr>
        <w:t xml:space="preserve"> - Local Indicator of Spatial Association; </w:t>
      </w:r>
      <w:r w:rsidRPr="00DB3E4F">
        <w:rPr>
          <w:rFonts w:ascii="Arial" w:hAnsi="Arial" w:cs="Arial"/>
          <w:b/>
          <w:bCs/>
        </w:rPr>
        <w:t>IIPS</w:t>
      </w:r>
      <w:r w:rsidRPr="00DB3E4F">
        <w:rPr>
          <w:rFonts w:ascii="Arial" w:hAnsi="Arial" w:cs="Arial"/>
        </w:rPr>
        <w:t xml:space="preserve"> - International Institute for Population Sciences</w:t>
      </w:r>
      <w:r w:rsidR="00503A81" w:rsidRPr="00DB3E4F">
        <w:rPr>
          <w:rFonts w:ascii="Arial" w:hAnsi="Arial" w:cs="Arial"/>
        </w:rPr>
        <w:t xml:space="preserve">; </w:t>
      </w:r>
      <w:r w:rsidR="00503A81" w:rsidRPr="00DB3E4F">
        <w:rPr>
          <w:rFonts w:ascii="Arial" w:hAnsi="Arial" w:cs="Arial"/>
          <w:b/>
          <w:bCs/>
        </w:rPr>
        <w:t>U5-</w:t>
      </w:r>
      <w:r w:rsidR="00503A81" w:rsidRPr="00DB3E4F">
        <w:rPr>
          <w:rFonts w:ascii="Arial" w:hAnsi="Arial" w:cs="Arial"/>
        </w:rPr>
        <w:t xml:space="preserve"> Under-five</w:t>
      </w:r>
      <w:r w:rsidR="00156B20" w:rsidRPr="00DB3E4F">
        <w:rPr>
          <w:rFonts w:ascii="Arial" w:hAnsi="Arial" w:cs="Arial"/>
        </w:rPr>
        <w:t>.</w:t>
      </w:r>
    </w:p>
    <w:p w14:paraId="3EAE3D8F" w14:textId="77777777" w:rsidR="00156B20" w:rsidRPr="00DB3E4F" w:rsidRDefault="00156B20" w:rsidP="006B53D9">
      <w:pPr>
        <w:spacing w:after="0" w:line="360" w:lineRule="auto"/>
        <w:jc w:val="both"/>
        <w:rPr>
          <w:rFonts w:ascii="Arial" w:hAnsi="Arial" w:cs="Arial"/>
        </w:rPr>
      </w:pPr>
    </w:p>
    <w:p w14:paraId="25F387B9" w14:textId="77777777" w:rsidR="00FB31B5" w:rsidRPr="00DB3E4F" w:rsidRDefault="00FB31B5" w:rsidP="006B53D9">
      <w:pPr>
        <w:spacing w:after="0" w:line="240" w:lineRule="auto"/>
        <w:jc w:val="both"/>
        <w:rPr>
          <w:rFonts w:ascii="Arial" w:hAnsi="Arial" w:cs="Arial"/>
        </w:rPr>
      </w:pPr>
    </w:p>
    <w:p w14:paraId="0AAA91C3" w14:textId="2E2BBEE2" w:rsidR="00FB31B5" w:rsidRDefault="00FB31B5" w:rsidP="006B53D9">
      <w:pPr>
        <w:spacing w:after="0" w:line="360" w:lineRule="auto"/>
        <w:jc w:val="both"/>
        <w:rPr>
          <w:rStyle w:val="Hyperlink"/>
          <w:rFonts w:ascii="Arial" w:hAnsi="Arial" w:cs="Arial"/>
          <w:shd w:val="clear" w:color="auto" w:fill="FFFFFF"/>
        </w:rPr>
      </w:pPr>
      <w:r w:rsidRPr="00DB3E4F">
        <w:rPr>
          <w:rFonts w:ascii="Arial" w:hAnsi="Arial" w:cs="Arial"/>
          <w:b/>
          <w:bCs/>
          <w:color w:val="222222"/>
          <w:shd w:val="clear" w:color="auto" w:fill="FFFFFF"/>
        </w:rPr>
        <w:t>Ethic</w:t>
      </w:r>
      <w:r w:rsidR="00156B20" w:rsidRPr="00DB3E4F">
        <w:rPr>
          <w:rFonts w:ascii="Arial" w:hAnsi="Arial" w:cs="Arial"/>
          <w:b/>
          <w:bCs/>
          <w:color w:val="222222"/>
          <w:shd w:val="clear" w:color="auto" w:fill="FFFFFF"/>
        </w:rPr>
        <w:t>al</w:t>
      </w:r>
      <w:r w:rsidRPr="00DB3E4F">
        <w:rPr>
          <w:rFonts w:ascii="Arial" w:hAnsi="Arial" w:cs="Arial"/>
          <w:b/>
          <w:bCs/>
          <w:color w:val="222222"/>
          <w:shd w:val="clear" w:color="auto" w:fill="FFFFFF"/>
        </w:rPr>
        <w:t xml:space="preserve"> approval:</w:t>
      </w:r>
      <w:r w:rsidRPr="00DB3E4F">
        <w:rPr>
          <w:rFonts w:ascii="Arial" w:hAnsi="Arial" w:cs="Arial"/>
          <w:color w:val="222222"/>
          <w:shd w:val="clear" w:color="auto" w:fill="FFFFFF"/>
        </w:rPr>
        <w:t xml:space="preserve"> No formal ethics approval is required for this study, as it is based on secondary data and the survey data are </w:t>
      </w:r>
      <w:r w:rsidR="00156B20" w:rsidRPr="00DB3E4F">
        <w:rPr>
          <w:rFonts w:ascii="Arial" w:hAnsi="Arial" w:cs="Arial"/>
          <w:color w:val="222222"/>
          <w:shd w:val="clear" w:color="auto" w:fill="FFFFFF"/>
        </w:rPr>
        <w:t>publicly available</w:t>
      </w:r>
      <w:r w:rsidRPr="00DB3E4F">
        <w:rPr>
          <w:rFonts w:ascii="Arial" w:hAnsi="Arial" w:cs="Arial"/>
          <w:color w:val="222222"/>
          <w:shd w:val="clear" w:color="auto" w:fill="FFFFFF"/>
        </w:rPr>
        <w:t xml:space="preserve">. The data can be extracted from: </w:t>
      </w:r>
      <w:hyperlink r:id="rId19" w:history="1">
        <w:r w:rsidRPr="00DB3E4F">
          <w:rPr>
            <w:rStyle w:val="Hyperlink"/>
            <w:rFonts w:ascii="Arial" w:hAnsi="Arial" w:cs="Arial"/>
            <w:shd w:val="clear" w:color="auto" w:fill="FFFFFF"/>
          </w:rPr>
          <w:t>https://dhsprogram.com/Data/</w:t>
        </w:r>
      </w:hyperlink>
    </w:p>
    <w:p w14:paraId="5F46AD28" w14:textId="1F02525A" w:rsidR="000C4FD6" w:rsidRDefault="000C4FD6" w:rsidP="006B53D9">
      <w:pPr>
        <w:spacing w:after="0" w:line="360" w:lineRule="auto"/>
        <w:jc w:val="both"/>
        <w:rPr>
          <w:rFonts w:ascii="Arial" w:hAnsi="Arial" w:cs="Arial"/>
          <w:color w:val="222222"/>
          <w:shd w:val="clear" w:color="auto" w:fill="FFFFFF"/>
        </w:rPr>
      </w:pPr>
    </w:p>
    <w:p w14:paraId="0995401F" w14:textId="77777777" w:rsidR="000C4FD6" w:rsidRPr="00DB3E4F" w:rsidRDefault="000C4FD6" w:rsidP="006B53D9">
      <w:pPr>
        <w:spacing w:before="240" w:after="0"/>
        <w:jc w:val="both"/>
        <w:rPr>
          <w:rFonts w:ascii="Arial" w:hAnsi="Arial" w:cs="Arial"/>
          <w:b/>
          <w:bCs/>
          <w:color w:val="222222"/>
          <w:shd w:val="clear" w:color="auto" w:fill="FFFFFF"/>
        </w:rPr>
      </w:pPr>
      <w:r w:rsidRPr="00DB3E4F">
        <w:rPr>
          <w:rFonts w:ascii="Arial" w:hAnsi="Arial" w:cs="Arial"/>
          <w:b/>
          <w:bCs/>
          <w:color w:val="222222"/>
          <w:shd w:val="clear" w:color="auto" w:fill="FFFFFF"/>
        </w:rPr>
        <w:t>Declarations:</w:t>
      </w:r>
    </w:p>
    <w:p w14:paraId="579AB0EA" w14:textId="77777777" w:rsidR="00921AB9" w:rsidRDefault="00921AB9" w:rsidP="006B53D9">
      <w:pPr>
        <w:spacing w:after="0"/>
        <w:jc w:val="both"/>
        <w:rPr>
          <w:rFonts w:ascii="Arial" w:hAnsi="Arial" w:cs="Arial"/>
          <w:b/>
          <w:bCs/>
          <w:i/>
          <w:iCs/>
          <w:color w:val="222222"/>
          <w:shd w:val="clear" w:color="auto" w:fill="FFFFFF"/>
        </w:rPr>
      </w:pPr>
      <w:bookmarkStart w:id="12" w:name="_Hlk217990063"/>
    </w:p>
    <w:p w14:paraId="04630CC9" w14:textId="77777777" w:rsidR="00921AB9" w:rsidRDefault="00921AB9" w:rsidP="006B53D9">
      <w:pPr>
        <w:spacing w:after="0"/>
        <w:jc w:val="both"/>
        <w:rPr>
          <w:rFonts w:ascii="Arial" w:hAnsi="Arial" w:cs="Arial"/>
          <w:b/>
          <w:bCs/>
          <w:i/>
          <w:iCs/>
          <w:color w:val="222222"/>
          <w:shd w:val="clear" w:color="auto" w:fill="FFFFFF"/>
        </w:rPr>
      </w:pPr>
      <w:bookmarkStart w:id="13" w:name="_Hlk217990089"/>
      <w:bookmarkEnd w:id="12"/>
    </w:p>
    <w:p w14:paraId="514C6140" w14:textId="7134746A" w:rsidR="000C4FD6" w:rsidRPr="00DB3E4F" w:rsidRDefault="000C4FD6" w:rsidP="006B53D9">
      <w:pPr>
        <w:spacing w:after="0"/>
        <w:jc w:val="both"/>
        <w:rPr>
          <w:rFonts w:ascii="Arial" w:hAnsi="Arial" w:cs="Arial"/>
          <w:color w:val="222222"/>
          <w:shd w:val="clear" w:color="auto" w:fill="FFFFFF"/>
        </w:rPr>
      </w:pPr>
      <w:r w:rsidRPr="00DB3E4F">
        <w:rPr>
          <w:rFonts w:ascii="Arial" w:hAnsi="Arial" w:cs="Arial"/>
          <w:b/>
          <w:bCs/>
          <w:i/>
          <w:iCs/>
          <w:color w:val="222222"/>
          <w:shd w:val="clear" w:color="auto" w:fill="FFFFFF"/>
        </w:rPr>
        <w:t>Availability of data and material:</w:t>
      </w:r>
      <w:r w:rsidRPr="00DB3E4F">
        <w:rPr>
          <w:rFonts w:ascii="Arial" w:hAnsi="Arial" w:cs="Arial"/>
          <w:color w:val="222222"/>
          <w:shd w:val="clear" w:color="auto" w:fill="FFFFFF"/>
        </w:rPr>
        <w:t xml:space="preserve"> The data of a particular study is available in the public domain and can be extracted from: </w:t>
      </w:r>
      <w:hyperlink r:id="rId20" w:history="1">
        <w:r w:rsidRPr="00DB3E4F">
          <w:rPr>
            <w:rStyle w:val="Hyperlink"/>
            <w:rFonts w:ascii="Arial" w:hAnsi="Arial" w:cs="Arial"/>
            <w:shd w:val="clear" w:color="auto" w:fill="FFFFFF"/>
          </w:rPr>
          <w:t>https://dhsprogram.com/Data/</w:t>
        </w:r>
      </w:hyperlink>
      <w:r w:rsidRPr="00DB3E4F">
        <w:rPr>
          <w:rFonts w:ascii="Arial" w:hAnsi="Arial" w:cs="Arial"/>
          <w:color w:val="222222"/>
          <w:shd w:val="clear" w:color="auto" w:fill="FFFFFF"/>
        </w:rPr>
        <w:t xml:space="preserve"> </w:t>
      </w:r>
    </w:p>
    <w:bookmarkEnd w:id="13"/>
    <w:p w14:paraId="611FE294" w14:textId="77777777" w:rsidR="00921AB9" w:rsidRPr="00DB3E4F" w:rsidRDefault="00921AB9" w:rsidP="006B53D9">
      <w:pPr>
        <w:spacing w:after="0" w:line="360" w:lineRule="auto"/>
        <w:jc w:val="both"/>
        <w:rPr>
          <w:rFonts w:ascii="Arial" w:hAnsi="Arial" w:cs="Arial"/>
          <w:color w:val="222222"/>
          <w:shd w:val="clear" w:color="auto" w:fill="FFFFFF"/>
        </w:rPr>
      </w:pPr>
    </w:p>
    <w:p w14:paraId="57DA0347" w14:textId="77777777" w:rsidR="000D5C93" w:rsidRPr="00CA3906" w:rsidRDefault="000D5C93" w:rsidP="006B53D9">
      <w:pPr>
        <w:jc w:val="both"/>
        <w:rPr>
          <w:b/>
          <w:highlight w:val="yellow"/>
        </w:rPr>
      </w:pPr>
      <w:r w:rsidRPr="00CA3906">
        <w:rPr>
          <w:b/>
          <w:highlight w:val="yellow"/>
        </w:rPr>
        <w:t>Disclaimer (Artificial intelligence)</w:t>
      </w:r>
    </w:p>
    <w:p w14:paraId="61BC90A9" w14:textId="77777777" w:rsidR="000D5C93" w:rsidRPr="00740879" w:rsidRDefault="000D5C93" w:rsidP="006B53D9">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E704974" w14:textId="7B55CF02" w:rsidR="009A4E77" w:rsidRPr="00DB3E4F" w:rsidRDefault="009A4E77" w:rsidP="006B53D9">
      <w:pPr>
        <w:spacing w:after="0" w:line="240" w:lineRule="auto"/>
        <w:jc w:val="both"/>
        <w:rPr>
          <w:rFonts w:ascii="Arial" w:hAnsi="Arial" w:cs="Arial"/>
        </w:rPr>
      </w:pPr>
      <w:r w:rsidRPr="00DB3E4F">
        <w:rPr>
          <w:rFonts w:ascii="Arial" w:hAnsi="Arial" w:cs="Arial"/>
        </w:rPr>
        <w:br w:type="page"/>
      </w:r>
    </w:p>
    <w:p w14:paraId="74BEB0F1" w14:textId="77777777" w:rsidR="009E70E1" w:rsidRPr="00DB3E4F" w:rsidRDefault="001442EF" w:rsidP="006B53D9">
      <w:pPr>
        <w:spacing w:line="360" w:lineRule="auto"/>
        <w:jc w:val="both"/>
        <w:rPr>
          <w:rFonts w:ascii="Arial" w:hAnsi="Arial" w:cs="Arial"/>
          <w:b/>
          <w:bCs/>
        </w:rPr>
      </w:pPr>
      <w:r w:rsidRPr="00DB3E4F">
        <w:rPr>
          <w:rFonts w:ascii="Arial" w:hAnsi="Arial" w:cs="Arial"/>
          <w:b/>
          <w:bCs/>
        </w:rPr>
        <w:lastRenderedPageBreak/>
        <w:t>References:</w:t>
      </w:r>
    </w:p>
    <w:p w14:paraId="5B0E103F" w14:textId="77777777" w:rsidR="002F4826" w:rsidRPr="00DB3E4F" w:rsidRDefault="002F4826" w:rsidP="006B53D9">
      <w:pPr>
        <w:ind w:hanging="284"/>
        <w:jc w:val="both"/>
        <w:rPr>
          <w:rFonts w:ascii="Arial" w:hAnsi="Arial" w:cs="Arial"/>
        </w:rPr>
      </w:pPr>
      <w:r w:rsidRPr="00DB3E4F">
        <w:rPr>
          <w:rFonts w:ascii="Arial" w:hAnsi="Arial" w:cs="Arial"/>
        </w:rPr>
        <w:t xml:space="preserve">Adhikary M, Mal P, Saikia N (2024) Exploring the link between particulate matter pollution and acute respiratory infection risk in children using generalized estimating equations analysis: A robust statistical approach. </w:t>
      </w:r>
      <w:r w:rsidRPr="00DB3E4F">
        <w:rPr>
          <w:rFonts w:ascii="Arial" w:hAnsi="Arial" w:cs="Arial"/>
          <w:i/>
          <w:iCs/>
        </w:rPr>
        <w:t>Environmental Health</w:t>
      </w:r>
      <w:r w:rsidRPr="00DB3E4F">
        <w:rPr>
          <w:rFonts w:ascii="Arial" w:hAnsi="Arial" w:cs="Arial"/>
        </w:rPr>
        <w:t xml:space="preserve"> 23(1): 12.</w:t>
      </w:r>
    </w:p>
    <w:p w14:paraId="45923939" w14:textId="77777777" w:rsidR="002F4826" w:rsidRPr="00DB3E4F" w:rsidRDefault="002F4826" w:rsidP="006B53D9">
      <w:pPr>
        <w:ind w:hanging="284"/>
        <w:jc w:val="both"/>
        <w:rPr>
          <w:rFonts w:ascii="Arial" w:hAnsi="Arial" w:cs="Arial"/>
        </w:rPr>
      </w:pPr>
      <w:r w:rsidRPr="00DB3E4F">
        <w:rPr>
          <w:rFonts w:ascii="Arial" w:hAnsi="Arial" w:cs="Arial"/>
        </w:rPr>
        <w:t xml:space="preserve">Aftab A, Noor A, Aslam M (2022) Housing quality and its impact on acute respiratory infection (ARI) symptoms among children in Punjab, Pakistan. </w:t>
      </w:r>
      <w:r w:rsidRPr="00DB3E4F">
        <w:rPr>
          <w:rFonts w:ascii="Arial" w:hAnsi="Arial" w:cs="Arial"/>
          <w:i/>
          <w:iCs/>
        </w:rPr>
        <w:t>PLOS Global Public Health</w:t>
      </w:r>
      <w:r w:rsidRPr="00DB3E4F">
        <w:rPr>
          <w:rFonts w:ascii="Arial" w:hAnsi="Arial" w:cs="Arial"/>
        </w:rPr>
        <w:t xml:space="preserve"> 2(9): e0000949.</w:t>
      </w:r>
    </w:p>
    <w:p w14:paraId="15AA0E9C" w14:textId="77777777" w:rsidR="002F4826" w:rsidRPr="00DB3E4F" w:rsidRDefault="002F4826" w:rsidP="006B53D9">
      <w:pPr>
        <w:ind w:hanging="284"/>
        <w:jc w:val="both"/>
        <w:rPr>
          <w:rFonts w:ascii="Arial" w:hAnsi="Arial" w:cs="Arial"/>
        </w:rPr>
      </w:pPr>
      <w:r w:rsidRPr="00DB3E4F">
        <w:rPr>
          <w:rFonts w:ascii="Arial" w:hAnsi="Arial" w:cs="Arial"/>
        </w:rPr>
        <w:t xml:space="preserve">Akinyemi JO, </w:t>
      </w:r>
      <w:proofErr w:type="spellStart"/>
      <w:r w:rsidRPr="00DB3E4F">
        <w:rPr>
          <w:rFonts w:ascii="Arial" w:hAnsi="Arial" w:cs="Arial"/>
        </w:rPr>
        <w:t>Morakinyo</w:t>
      </w:r>
      <w:proofErr w:type="spellEnd"/>
      <w:r w:rsidRPr="00DB3E4F">
        <w:rPr>
          <w:rFonts w:ascii="Arial" w:hAnsi="Arial" w:cs="Arial"/>
        </w:rPr>
        <w:t xml:space="preserve"> OM (2018) Household environment and symptoms of childhood acute respiratory tract infections in Nigeria, 2003–2013: A decade of progress and stagnation. </w:t>
      </w:r>
      <w:r w:rsidRPr="00DB3E4F">
        <w:rPr>
          <w:rFonts w:ascii="Arial" w:hAnsi="Arial" w:cs="Arial"/>
          <w:i/>
          <w:iCs/>
        </w:rPr>
        <w:t>BMC Infectious Diseases</w:t>
      </w:r>
      <w:r w:rsidRPr="00DB3E4F">
        <w:rPr>
          <w:rFonts w:ascii="Arial" w:hAnsi="Arial" w:cs="Arial"/>
        </w:rPr>
        <w:t xml:space="preserve"> 18: 1–12.</w:t>
      </w:r>
    </w:p>
    <w:p w14:paraId="37FF346A" w14:textId="77777777" w:rsidR="002F4826" w:rsidRPr="00DB3E4F" w:rsidRDefault="002F4826" w:rsidP="006B53D9">
      <w:pPr>
        <w:ind w:hanging="284"/>
        <w:jc w:val="both"/>
        <w:rPr>
          <w:rFonts w:ascii="Arial" w:hAnsi="Arial" w:cs="Arial"/>
        </w:rPr>
      </w:pPr>
      <w:proofErr w:type="spellStart"/>
      <w:r w:rsidRPr="00DB3E4F">
        <w:rPr>
          <w:rFonts w:ascii="Arial" w:hAnsi="Arial" w:cs="Arial"/>
        </w:rPr>
        <w:t>Anselin</w:t>
      </w:r>
      <w:proofErr w:type="spellEnd"/>
      <w:r w:rsidRPr="00DB3E4F">
        <w:rPr>
          <w:rFonts w:ascii="Arial" w:hAnsi="Arial" w:cs="Arial"/>
        </w:rPr>
        <w:t xml:space="preserve"> L (2013) </w:t>
      </w:r>
      <w:r w:rsidRPr="00DB3E4F">
        <w:rPr>
          <w:rFonts w:ascii="Arial" w:hAnsi="Arial" w:cs="Arial"/>
          <w:i/>
          <w:iCs/>
        </w:rPr>
        <w:t>Spatial econometrics: Methods and models</w:t>
      </w:r>
      <w:r w:rsidRPr="00DB3E4F">
        <w:rPr>
          <w:rFonts w:ascii="Arial" w:hAnsi="Arial" w:cs="Arial"/>
        </w:rPr>
        <w:t>. Vol. 4. Springer Science &amp; Business Media.</w:t>
      </w:r>
    </w:p>
    <w:p w14:paraId="548A93C2" w14:textId="77777777" w:rsidR="002F4826" w:rsidRPr="00DB3E4F" w:rsidRDefault="002F4826" w:rsidP="006B53D9">
      <w:pPr>
        <w:ind w:hanging="284"/>
        <w:jc w:val="both"/>
        <w:rPr>
          <w:rFonts w:ascii="Arial" w:hAnsi="Arial" w:cs="Arial"/>
        </w:rPr>
      </w:pPr>
      <w:r w:rsidRPr="00DB3E4F">
        <w:rPr>
          <w:rFonts w:ascii="Arial" w:hAnsi="Arial" w:cs="Arial"/>
        </w:rPr>
        <w:t xml:space="preserve">Balasubramani K, Prasad KA, Kodali NK, Abdul Rasheed NK, Chellappan S, Sarma DK, Balabaskaran Nina P (2022) Spatial epidemiology of acute respiratory infections in children under 5 years and associated risk factors in India: District-level analysis of health, household, and environmental datasets. </w:t>
      </w:r>
      <w:r w:rsidRPr="00DB3E4F">
        <w:rPr>
          <w:rFonts w:ascii="Arial" w:hAnsi="Arial" w:cs="Arial"/>
          <w:i/>
          <w:iCs/>
        </w:rPr>
        <w:t>Frontiers in Public Health</w:t>
      </w:r>
      <w:r w:rsidRPr="00DB3E4F">
        <w:rPr>
          <w:rFonts w:ascii="Arial" w:hAnsi="Arial" w:cs="Arial"/>
        </w:rPr>
        <w:t xml:space="preserve"> 10: 906248.</w:t>
      </w:r>
    </w:p>
    <w:p w14:paraId="63535DBB" w14:textId="77777777" w:rsidR="002F4826" w:rsidRPr="00DB3E4F" w:rsidRDefault="002F4826" w:rsidP="006B53D9">
      <w:pPr>
        <w:ind w:hanging="284"/>
        <w:jc w:val="both"/>
        <w:rPr>
          <w:rFonts w:ascii="Arial" w:hAnsi="Arial" w:cs="Arial"/>
        </w:rPr>
      </w:pPr>
      <w:proofErr w:type="spellStart"/>
      <w:r w:rsidRPr="00DB3E4F">
        <w:rPr>
          <w:rFonts w:ascii="Arial" w:hAnsi="Arial" w:cs="Arial"/>
        </w:rPr>
        <w:t>Bivand</w:t>
      </w:r>
      <w:proofErr w:type="spellEnd"/>
      <w:r w:rsidRPr="00DB3E4F">
        <w:rPr>
          <w:rFonts w:ascii="Arial" w:hAnsi="Arial" w:cs="Arial"/>
        </w:rPr>
        <w:t xml:space="preserve"> R, Altman M, </w:t>
      </w:r>
      <w:proofErr w:type="spellStart"/>
      <w:r w:rsidRPr="00DB3E4F">
        <w:rPr>
          <w:rFonts w:ascii="Arial" w:hAnsi="Arial" w:cs="Arial"/>
        </w:rPr>
        <w:t>Anselin</w:t>
      </w:r>
      <w:proofErr w:type="spellEnd"/>
      <w:r w:rsidRPr="00DB3E4F">
        <w:rPr>
          <w:rFonts w:ascii="Arial" w:hAnsi="Arial" w:cs="Arial"/>
        </w:rPr>
        <w:t xml:space="preserve"> L, </w:t>
      </w:r>
      <w:proofErr w:type="spellStart"/>
      <w:r w:rsidRPr="00DB3E4F">
        <w:rPr>
          <w:rFonts w:ascii="Arial" w:hAnsi="Arial" w:cs="Arial"/>
        </w:rPr>
        <w:t>Assunção</w:t>
      </w:r>
      <w:proofErr w:type="spellEnd"/>
      <w:r w:rsidRPr="00DB3E4F">
        <w:rPr>
          <w:rFonts w:ascii="Arial" w:hAnsi="Arial" w:cs="Arial"/>
        </w:rPr>
        <w:t xml:space="preserve"> R (2015) Spatial dependence: Weighting schemes, statistics and models. </w:t>
      </w:r>
      <w:r w:rsidRPr="00DB3E4F">
        <w:rPr>
          <w:rFonts w:ascii="Arial" w:hAnsi="Arial" w:cs="Arial"/>
          <w:i/>
          <w:iCs/>
        </w:rPr>
        <w:t>White Paper</w:t>
      </w:r>
      <w:r w:rsidRPr="00DB3E4F">
        <w:rPr>
          <w:rFonts w:ascii="Arial" w:hAnsi="Arial" w:cs="Arial"/>
        </w:rPr>
        <w:t xml:space="preserve"> 8–10.</w:t>
      </w:r>
    </w:p>
    <w:p w14:paraId="103FAA20" w14:textId="77777777" w:rsidR="002F4826" w:rsidRPr="00DB3E4F" w:rsidRDefault="002F4826" w:rsidP="006B53D9">
      <w:pPr>
        <w:ind w:hanging="284"/>
        <w:jc w:val="both"/>
        <w:rPr>
          <w:rFonts w:ascii="Arial" w:hAnsi="Arial" w:cs="Arial"/>
        </w:rPr>
      </w:pPr>
      <w:r w:rsidRPr="00DB3E4F">
        <w:rPr>
          <w:rFonts w:ascii="Arial" w:hAnsi="Arial" w:cs="Arial"/>
        </w:rPr>
        <w:t xml:space="preserve">Chhabra SK, Chhabra P, Rajpal S, Gupta RK (2001) Ambient air pollution and chronic respiratory morbidity in Delhi. </w:t>
      </w:r>
      <w:r w:rsidRPr="00DB3E4F">
        <w:rPr>
          <w:rFonts w:ascii="Arial" w:hAnsi="Arial" w:cs="Arial"/>
          <w:i/>
          <w:iCs/>
        </w:rPr>
        <w:t>Archives of Environmental Health</w:t>
      </w:r>
      <w:r w:rsidRPr="00DB3E4F">
        <w:rPr>
          <w:rFonts w:ascii="Arial" w:hAnsi="Arial" w:cs="Arial"/>
        </w:rPr>
        <w:t xml:space="preserve"> 56(1): 58–64.</w:t>
      </w:r>
    </w:p>
    <w:p w14:paraId="756E4345" w14:textId="77777777" w:rsidR="002F4826" w:rsidRPr="00DB3E4F" w:rsidRDefault="002F4826" w:rsidP="006B53D9">
      <w:pPr>
        <w:ind w:hanging="284"/>
        <w:jc w:val="both"/>
        <w:rPr>
          <w:rFonts w:ascii="Arial" w:hAnsi="Arial" w:cs="Arial"/>
        </w:rPr>
      </w:pPr>
      <w:r w:rsidRPr="00DB3E4F">
        <w:rPr>
          <w:rFonts w:ascii="Arial" w:hAnsi="Arial" w:cs="Arial"/>
        </w:rPr>
        <w:t xml:space="preserve">Frese T, Klauss S, Herrmann K, </w:t>
      </w:r>
      <w:proofErr w:type="spellStart"/>
      <w:r w:rsidRPr="00DB3E4F">
        <w:rPr>
          <w:rFonts w:ascii="Arial" w:hAnsi="Arial" w:cs="Arial"/>
        </w:rPr>
        <w:t>Sandholzer</w:t>
      </w:r>
      <w:proofErr w:type="spellEnd"/>
      <w:r w:rsidRPr="00DB3E4F">
        <w:rPr>
          <w:rFonts w:ascii="Arial" w:hAnsi="Arial" w:cs="Arial"/>
        </w:rPr>
        <w:t xml:space="preserve"> H (2011) Children and adolescents as patients in general practice: The reasons for encounter. </w:t>
      </w:r>
      <w:r w:rsidRPr="00DB3E4F">
        <w:rPr>
          <w:rFonts w:ascii="Arial" w:hAnsi="Arial" w:cs="Arial"/>
          <w:i/>
          <w:iCs/>
        </w:rPr>
        <w:t>Journal of Clinical Medicine Research</w:t>
      </w:r>
      <w:r w:rsidRPr="00DB3E4F">
        <w:rPr>
          <w:rFonts w:ascii="Arial" w:hAnsi="Arial" w:cs="Arial"/>
        </w:rPr>
        <w:t xml:space="preserve"> 3(4): 177.</w:t>
      </w:r>
    </w:p>
    <w:p w14:paraId="2217B05E" w14:textId="77777777" w:rsidR="002F4826" w:rsidRPr="00DB3E4F" w:rsidRDefault="002F4826" w:rsidP="006B53D9">
      <w:pPr>
        <w:ind w:hanging="284"/>
        <w:jc w:val="both"/>
        <w:rPr>
          <w:rFonts w:ascii="Arial" w:hAnsi="Arial" w:cs="Arial"/>
        </w:rPr>
      </w:pPr>
      <w:r w:rsidRPr="00DB3E4F">
        <w:rPr>
          <w:rFonts w:ascii="Arial" w:hAnsi="Arial" w:cs="Arial"/>
        </w:rPr>
        <w:t xml:space="preserve">Ghosh K, Chakraborty AS, </w:t>
      </w:r>
      <w:proofErr w:type="spellStart"/>
      <w:r w:rsidRPr="00DB3E4F">
        <w:rPr>
          <w:rFonts w:ascii="Arial" w:hAnsi="Arial" w:cs="Arial"/>
        </w:rPr>
        <w:t>SenGupta</w:t>
      </w:r>
      <w:proofErr w:type="spellEnd"/>
      <w:r w:rsidRPr="00DB3E4F">
        <w:rPr>
          <w:rFonts w:ascii="Arial" w:hAnsi="Arial" w:cs="Arial"/>
        </w:rPr>
        <w:t xml:space="preserve"> S (2023) Identifying spatial clustering of diarrhoea among children under 5 years across 707 districts in India: A cross-sectional study. </w:t>
      </w:r>
      <w:r w:rsidRPr="00DB3E4F">
        <w:rPr>
          <w:rFonts w:ascii="Arial" w:hAnsi="Arial" w:cs="Arial"/>
          <w:i/>
          <w:iCs/>
        </w:rPr>
        <w:t xml:space="preserve">BMC </w:t>
      </w:r>
      <w:proofErr w:type="spellStart"/>
      <w:r w:rsidRPr="00DB3E4F">
        <w:rPr>
          <w:rFonts w:ascii="Arial" w:hAnsi="Arial" w:cs="Arial"/>
          <w:i/>
          <w:iCs/>
        </w:rPr>
        <w:t>Pediatrics</w:t>
      </w:r>
      <w:proofErr w:type="spellEnd"/>
      <w:r w:rsidRPr="00DB3E4F">
        <w:rPr>
          <w:rFonts w:ascii="Arial" w:hAnsi="Arial" w:cs="Arial"/>
        </w:rPr>
        <w:t xml:space="preserve"> 23(1): 272.</w:t>
      </w:r>
    </w:p>
    <w:p w14:paraId="01D5DB32" w14:textId="77777777" w:rsidR="002F4826" w:rsidRPr="00DB3E4F" w:rsidRDefault="002F4826" w:rsidP="006B53D9">
      <w:pPr>
        <w:ind w:hanging="284"/>
        <w:jc w:val="both"/>
        <w:rPr>
          <w:rFonts w:ascii="Arial" w:hAnsi="Arial" w:cs="Arial"/>
        </w:rPr>
      </w:pPr>
      <w:r w:rsidRPr="00DB3E4F">
        <w:rPr>
          <w:rFonts w:ascii="Arial" w:hAnsi="Arial" w:cs="Arial"/>
        </w:rPr>
        <w:t xml:space="preserve">Ghosh K, Dhillon P, Agrawal G (2020) Prevalence and detecting spatial clustering of diabetes at the district level in India. </w:t>
      </w:r>
      <w:r w:rsidRPr="00DB3E4F">
        <w:rPr>
          <w:rFonts w:ascii="Arial" w:hAnsi="Arial" w:cs="Arial"/>
          <w:i/>
          <w:iCs/>
        </w:rPr>
        <w:t>Journal of Public Health</w:t>
      </w:r>
      <w:r w:rsidRPr="00DB3E4F">
        <w:rPr>
          <w:rFonts w:ascii="Arial" w:hAnsi="Arial" w:cs="Arial"/>
        </w:rPr>
        <w:t xml:space="preserve"> 28: 535–545.</w:t>
      </w:r>
    </w:p>
    <w:p w14:paraId="0446C6DD" w14:textId="77777777" w:rsidR="002F4826" w:rsidRPr="00DB3E4F" w:rsidRDefault="002F4826" w:rsidP="006B53D9">
      <w:pPr>
        <w:ind w:hanging="284"/>
        <w:jc w:val="both"/>
        <w:rPr>
          <w:rFonts w:ascii="Arial" w:hAnsi="Arial" w:cs="Arial"/>
        </w:rPr>
      </w:pPr>
      <w:r w:rsidRPr="00DB3E4F">
        <w:rPr>
          <w:rFonts w:ascii="Arial" w:hAnsi="Arial" w:cs="Arial"/>
        </w:rPr>
        <w:t xml:space="preserve">Hasan MM, Saha KK, Yunus RM, Alam K (2022) Prevalence of acute respiratory infections among children in India: Regional inequalities and risk factors. </w:t>
      </w:r>
      <w:r w:rsidRPr="00DB3E4F">
        <w:rPr>
          <w:rFonts w:ascii="Arial" w:hAnsi="Arial" w:cs="Arial"/>
          <w:i/>
          <w:iCs/>
        </w:rPr>
        <w:t>Maternal and Child Health Journal</w:t>
      </w:r>
      <w:r w:rsidRPr="00DB3E4F">
        <w:rPr>
          <w:rFonts w:ascii="Arial" w:hAnsi="Arial" w:cs="Arial"/>
        </w:rPr>
        <w:t xml:space="preserve"> 26(7): 1594–1602.</w:t>
      </w:r>
    </w:p>
    <w:p w14:paraId="2A47BA85" w14:textId="77777777" w:rsidR="002F4826" w:rsidRPr="00DB3E4F" w:rsidRDefault="002F4826" w:rsidP="006B53D9">
      <w:pPr>
        <w:ind w:hanging="284"/>
        <w:jc w:val="both"/>
        <w:rPr>
          <w:rFonts w:ascii="Arial" w:hAnsi="Arial" w:cs="Arial"/>
        </w:rPr>
      </w:pPr>
      <w:r w:rsidRPr="00DB3E4F">
        <w:rPr>
          <w:rFonts w:ascii="Arial" w:hAnsi="Arial" w:cs="Arial"/>
        </w:rPr>
        <w:t xml:space="preserve">International Institute for Population Sciences (IIPS) (2021) </w:t>
      </w:r>
      <w:r w:rsidRPr="00DB3E4F">
        <w:rPr>
          <w:rFonts w:ascii="Arial" w:hAnsi="Arial" w:cs="Arial"/>
          <w:i/>
          <w:iCs/>
        </w:rPr>
        <w:t>National Family Health Survey (NFHS-5), 2019–21: India</w:t>
      </w:r>
      <w:r w:rsidRPr="00DB3E4F">
        <w:rPr>
          <w:rFonts w:ascii="Arial" w:hAnsi="Arial" w:cs="Arial"/>
        </w:rPr>
        <w:t>. IIPS.</w:t>
      </w:r>
    </w:p>
    <w:p w14:paraId="1CCB4D90" w14:textId="77777777" w:rsidR="002F4826" w:rsidRPr="00DB3E4F" w:rsidRDefault="002F4826" w:rsidP="006B53D9">
      <w:pPr>
        <w:ind w:hanging="284"/>
        <w:jc w:val="both"/>
        <w:rPr>
          <w:rFonts w:ascii="Arial" w:hAnsi="Arial" w:cs="Arial"/>
        </w:rPr>
      </w:pPr>
      <w:r w:rsidRPr="00DB3E4F">
        <w:rPr>
          <w:rFonts w:ascii="Arial" w:hAnsi="Arial" w:cs="Arial"/>
        </w:rPr>
        <w:t xml:space="preserve">Kai MW, </w:t>
      </w:r>
      <w:proofErr w:type="spellStart"/>
      <w:r w:rsidRPr="00DB3E4F">
        <w:rPr>
          <w:rFonts w:ascii="Arial" w:hAnsi="Arial" w:cs="Arial"/>
        </w:rPr>
        <w:t>Tomayahu</w:t>
      </w:r>
      <w:proofErr w:type="spellEnd"/>
      <w:r w:rsidRPr="00DB3E4F">
        <w:rPr>
          <w:rFonts w:ascii="Arial" w:hAnsi="Arial" w:cs="Arial"/>
        </w:rPr>
        <w:t xml:space="preserve"> MB, </w:t>
      </w:r>
      <w:proofErr w:type="spellStart"/>
      <w:r w:rsidRPr="00DB3E4F">
        <w:rPr>
          <w:rFonts w:ascii="Arial" w:hAnsi="Arial" w:cs="Arial"/>
        </w:rPr>
        <w:t>Syamsidar</w:t>
      </w:r>
      <w:proofErr w:type="spellEnd"/>
      <w:r w:rsidRPr="00DB3E4F">
        <w:rPr>
          <w:rFonts w:ascii="Arial" w:hAnsi="Arial" w:cs="Arial"/>
        </w:rPr>
        <w:t xml:space="preserve"> S, </w:t>
      </w:r>
      <w:proofErr w:type="spellStart"/>
      <w:r w:rsidRPr="00DB3E4F">
        <w:rPr>
          <w:rFonts w:ascii="Arial" w:hAnsi="Arial" w:cs="Arial"/>
        </w:rPr>
        <w:t>Anggraini</w:t>
      </w:r>
      <w:proofErr w:type="spellEnd"/>
      <w:r w:rsidRPr="00DB3E4F">
        <w:rPr>
          <w:rFonts w:ascii="Arial" w:hAnsi="Arial" w:cs="Arial"/>
        </w:rPr>
        <w:t xml:space="preserve"> R (2019) The relationship of low birth weight with acute respiratory infection (ARI) among toddlers. In: </w:t>
      </w:r>
      <w:r w:rsidRPr="00DB3E4F">
        <w:rPr>
          <w:rFonts w:ascii="Arial" w:hAnsi="Arial" w:cs="Arial"/>
          <w:i/>
          <w:iCs/>
        </w:rPr>
        <w:t>Proceedings of the Surabaya International Health Conference 2019</w:t>
      </w:r>
      <w:r w:rsidRPr="00DB3E4F">
        <w:rPr>
          <w:rFonts w:ascii="Arial" w:hAnsi="Arial" w:cs="Arial"/>
        </w:rPr>
        <w:t xml:space="preserve"> 1(1): 268–276.</w:t>
      </w:r>
    </w:p>
    <w:p w14:paraId="3E6B3BF5" w14:textId="77777777" w:rsidR="002F4826" w:rsidRPr="00DB3E4F" w:rsidRDefault="002F4826" w:rsidP="006B53D9">
      <w:pPr>
        <w:ind w:hanging="284"/>
        <w:jc w:val="both"/>
        <w:rPr>
          <w:rFonts w:ascii="Arial" w:hAnsi="Arial" w:cs="Arial"/>
        </w:rPr>
      </w:pPr>
      <w:r w:rsidRPr="00DB3E4F">
        <w:rPr>
          <w:rFonts w:ascii="Arial" w:hAnsi="Arial" w:cs="Arial"/>
        </w:rPr>
        <w:t xml:space="preserve">Kumar SG, Majumdar A, Kumar V, Naik BN, Selvaraj K, Balajee K (2015) Prevalence of acute respiratory infection among under-five children in urban and rural areas of Puducherry, India. </w:t>
      </w:r>
      <w:r w:rsidRPr="00DB3E4F">
        <w:rPr>
          <w:rFonts w:ascii="Arial" w:hAnsi="Arial" w:cs="Arial"/>
          <w:i/>
          <w:iCs/>
        </w:rPr>
        <w:t>Journal of Natural Science, Biology and Medicine</w:t>
      </w:r>
      <w:r w:rsidRPr="00DB3E4F">
        <w:rPr>
          <w:rFonts w:ascii="Arial" w:hAnsi="Arial" w:cs="Arial"/>
        </w:rPr>
        <w:t xml:space="preserve"> 6(1): 3–6.</w:t>
      </w:r>
    </w:p>
    <w:p w14:paraId="32E7EF66" w14:textId="77777777" w:rsidR="002F4826" w:rsidRPr="00DB3E4F" w:rsidRDefault="002F4826" w:rsidP="006B53D9">
      <w:pPr>
        <w:ind w:hanging="284"/>
        <w:jc w:val="both"/>
        <w:rPr>
          <w:rFonts w:ascii="Arial" w:hAnsi="Arial" w:cs="Arial"/>
        </w:rPr>
      </w:pPr>
      <w:r w:rsidRPr="00DB3E4F">
        <w:rPr>
          <w:rFonts w:ascii="Arial" w:hAnsi="Arial" w:cs="Arial"/>
        </w:rPr>
        <w:t xml:space="preserve">Lukšić I, Kearns PK, Scott F, Rudan I, Campbell H, Nair H (2013) Viral </w:t>
      </w:r>
      <w:proofErr w:type="spellStart"/>
      <w:r w:rsidRPr="00DB3E4F">
        <w:rPr>
          <w:rFonts w:ascii="Arial" w:hAnsi="Arial" w:cs="Arial"/>
        </w:rPr>
        <w:t>etiology</w:t>
      </w:r>
      <w:proofErr w:type="spellEnd"/>
      <w:r w:rsidRPr="00DB3E4F">
        <w:rPr>
          <w:rFonts w:ascii="Arial" w:hAnsi="Arial" w:cs="Arial"/>
        </w:rPr>
        <w:t xml:space="preserve"> of hospitalized acute lower respiratory infections in children under 5 years of age: A systematic review and meta-analysis. </w:t>
      </w:r>
      <w:r w:rsidRPr="00DB3E4F">
        <w:rPr>
          <w:rFonts w:ascii="Arial" w:hAnsi="Arial" w:cs="Arial"/>
          <w:i/>
          <w:iCs/>
        </w:rPr>
        <w:t>Croatian Medical Journal</w:t>
      </w:r>
      <w:r w:rsidRPr="00DB3E4F">
        <w:rPr>
          <w:rFonts w:ascii="Arial" w:hAnsi="Arial" w:cs="Arial"/>
        </w:rPr>
        <w:t xml:space="preserve"> 54(2): 122–134.</w:t>
      </w:r>
    </w:p>
    <w:p w14:paraId="06D7DF7E" w14:textId="77777777" w:rsidR="002F4826" w:rsidRPr="00DB3E4F" w:rsidRDefault="002F4826" w:rsidP="006B53D9">
      <w:pPr>
        <w:ind w:hanging="284"/>
        <w:jc w:val="both"/>
        <w:rPr>
          <w:rFonts w:ascii="Arial" w:hAnsi="Arial" w:cs="Arial"/>
        </w:rPr>
      </w:pPr>
      <w:proofErr w:type="spellStart"/>
      <w:r w:rsidRPr="00DB3E4F">
        <w:rPr>
          <w:rFonts w:ascii="Arial" w:hAnsi="Arial" w:cs="Arial"/>
        </w:rPr>
        <w:lastRenderedPageBreak/>
        <w:t>Merera</w:t>
      </w:r>
      <w:proofErr w:type="spellEnd"/>
      <w:r w:rsidRPr="00DB3E4F">
        <w:rPr>
          <w:rFonts w:ascii="Arial" w:hAnsi="Arial" w:cs="Arial"/>
        </w:rPr>
        <w:t xml:space="preserve"> AM (2021) Determinants of acute respiratory infection among under-five children in rural Ethiopia. </w:t>
      </w:r>
      <w:r w:rsidRPr="00DB3E4F">
        <w:rPr>
          <w:rFonts w:ascii="Arial" w:hAnsi="Arial" w:cs="Arial"/>
          <w:i/>
          <w:iCs/>
        </w:rPr>
        <w:t>BMC Infectious Diseases</w:t>
      </w:r>
      <w:r w:rsidRPr="00DB3E4F">
        <w:rPr>
          <w:rFonts w:ascii="Arial" w:hAnsi="Arial" w:cs="Arial"/>
        </w:rPr>
        <w:t xml:space="preserve"> 21: 1–12.</w:t>
      </w:r>
    </w:p>
    <w:p w14:paraId="22A5AA89" w14:textId="77777777" w:rsidR="002F4826" w:rsidRPr="00DB3E4F" w:rsidRDefault="002F4826" w:rsidP="006B53D9">
      <w:pPr>
        <w:ind w:hanging="284"/>
        <w:jc w:val="both"/>
        <w:rPr>
          <w:rFonts w:ascii="Arial" w:hAnsi="Arial" w:cs="Arial"/>
        </w:rPr>
      </w:pPr>
      <w:r w:rsidRPr="00DB3E4F">
        <w:rPr>
          <w:rFonts w:ascii="Arial" w:hAnsi="Arial" w:cs="Arial"/>
        </w:rPr>
        <w:t xml:space="preserve">Midi H, Sarkar SK, Rana S (2010) Collinearity diagnostics of binary logistic regression model. </w:t>
      </w:r>
      <w:r w:rsidRPr="00DB3E4F">
        <w:rPr>
          <w:rFonts w:ascii="Arial" w:hAnsi="Arial" w:cs="Arial"/>
          <w:i/>
          <w:iCs/>
        </w:rPr>
        <w:t>Journal of Interdisciplinary Mathematics</w:t>
      </w:r>
      <w:r w:rsidRPr="00DB3E4F">
        <w:rPr>
          <w:rFonts w:ascii="Arial" w:hAnsi="Arial" w:cs="Arial"/>
        </w:rPr>
        <w:t xml:space="preserve"> 13(3): 253–267.</w:t>
      </w:r>
      <w:r w:rsidRPr="00DB3E4F">
        <w:rPr>
          <w:rFonts w:ascii="Arial" w:hAnsi="Arial" w:cs="Arial"/>
        </w:rPr>
        <w:br/>
        <w:t xml:space="preserve">Nidhi, Jayaraman G (2007) Air quality and respiratory health in Delhi. </w:t>
      </w:r>
      <w:r w:rsidRPr="00DB3E4F">
        <w:rPr>
          <w:rFonts w:ascii="Arial" w:hAnsi="Arial" w:cs="Arial"/>
          <w:i/>
          <w:iCs/>
        </w:rPr>
        <w:t>Environmental Monitoring and Assessment</w:t>
      </w:r>
      <w:r w:rsidRPr="00DB3E4F">
        <w:rPr>
          <w:rFonts w:ascii="Arial" w:hAnsi="Arial" w:cs="Arial"/>
        </w:rPr>
        <w:t xml:space="preserve"> 135: 313–325.</w:t>
      </w:r>
    </w:p>
    <w:p w14:paraId="488C015E" w14:textId="77777777" w:rsidR="002F4826" w:rsidRPr="00DB3E4F" w:rsidRDefault="002F4826" w:rsidP="006B53D9">
      <w:pPr>
        <w:ind w:hanging="284"/>
        <w:jc w:val="both"/>
        <w:rPr>
          <w:rFonts w:ascii="Arial" w:hAnsi="Arial" w:cs="Arial"/>
        </w:rPr>
      </w:pPr>
      <w:proofErr w:type="spellStart"/>
      <w:r w:rsidRPr="00DB3E4F">
        <w:rPr>
          <w:rFonts w:ascii="Arial" w:hAnsi="Arial" w:cs="Arial"/>
        </w:rPr>
        <w:t>Ramaekers</w:t>
      </w:r>
      <w:proofErr w:type="spellEnd"/>
      <w:r w:rsidRPr="00DB3E4F">
        <w:rPr>
          <w:rFonts w:ascii="Arial" w:hAnsi="Arial" w:cs="Arial"/>
        </w:rPr>
        <w:t xml:space="preserve"> K, </w:t>
      </w:r>
      <w:proofErr w:type="spellStart"/>
      <w:r w:rsidRPr="00DB3E4F">
        <w:rPr>
          <w:rFonts w:ascii="Arial" w:hAnsi="Arial" w:cs="Arial"/>
        </w:rPr>
        <w:t>Keyaerts</w:t>
      </w:r>
      <w:proofErr w:type="spellEnd"/>
      <w:r w:rsidRPr="00DB3E4F">
        <w:rPr>
          <w:rFonts w:ascii="Arial" w:hAnsi="Arial" w:cs="Arial"/>
        </w:rPr>
        <w:t xml:space="preserve"> E, Rector A, </w:t>
      </w:r>
      <w:proofErr w:type="spellStart"/>
      <w:r w:rsidRPr="00DB3E4F">
        <w:rPr>
          <w:rFonts w:ascii="Arial" w:hAnsi="Arial" w:cs="Arial"/>
        </w:rPr>
        <w:t>Borremans</w:t>
      </w:r>
      <w:proofErr w:type="spellEnd"/>
      <w:r w:rsidRPr="00DB3E4F">
        <w:rPr>
          <w:rFonts w:ascii="Arial" w:hAnsi="Arial" w:cs="Arial"/>
        </w:rPr>
        <w:t xml:space="preserve"> A, </w:t>
      </w:r>
      <w:proofErr w:type="spellStart"/>
      <w:r w:rsidRPr="00DB3E4F">
        <w:rPr>
          <w:rFonts w:ascii="Arial" w:hAnsi="Arial" w:cs="Arial"/>
        </w:rPr>
        <w:t>Beuselinck</w:t>
      </w:r>
      <w:proofErr w:type="spellEnd"/>
      <w:r w:rsidRPr="00DB3E4F">
        <w:rPr>
          <w:rFonts w:ascii="Arial" w:hAnsi="Arial" w:cs="Arial"/>
        </w:rPr>
        <w:t xml:space="preserve"> K, </w:t>
      </w:r>
      <w:proofErr w:type="spellStart"/>
      <w:r w:rsidRPr="00DB3E4F">
        <w:rPr>
          <w:rFonts w:ascii="Arial" w:hAnsi="Arial" w:cs="Arial"/>
        </w:rPr>
        <w:t>Lagrou</w:t>
      </w:r>
      <w:proofErr w:type="spellEnd"/>
      <w:r w:rsidRPr="00DB3E4F">
        <w:rPr>
          <w:rFonts w:ascii="Arial" w:hAnsi="Arial" w:cs="Arial"/>
        </w:rPr>
        <w:t xml:space="preserve"> K, Van Ranst M (2017) Prevalence and seasonality of six respiratory viruses during five consecutive epidemic seasons in Belgium. </w:t>
      </w:r>
      <w:r w:rsidRPr="00DB3E4F">
        <w:rPr>
          <w:rFonts w:ascii="Arial" w:hAnsi="Arial" w:cs="Arial"/>
          <w:i/>
          <w:iCs/>
        </w:rPr>
        <w:t>Journal of Clinical Virology</w:t>
      </w:r>
      <w:r w:rsidRPr="00DB3E4F">
        <w:rPr>
          <w:rFonts w:ascii="Arial" w:hAnsi="Arial" w:cs="Arial"/>
        </w:rPr>
        <w:t xml:space="preserve"> 94: 72–78.</w:t>
      </w:r>
    </w:p>
    <w:p w14:paraId="3E1D4472" w14:textId="77777777" w:rsidR="002F4826" w:rsidRPr="00DB3E4F" w:rsidRDefault="002F4826" w:rsidP="006B53D9">
      <w:pPr>
        <w:ind w:hanging="284"/>
        <w:jc w:val="both"/>
        <w:rPr>
          <w:rFonts w:ascii="Arial" w:hAnsi="Arial" w:cs="Arial"/>
        </w:rPr>
      </w:pPr>
      <w:r w:rsidRPr="00DB3E4F">
        <w:rPr>
          <w:rFonts w:ascii="Arial" w:hAnsi="Arial" w:cs="Arial"/>
        </w:rPr>
        <w:t xml:space="preserve">Ramani VK, </w:t>
      </w:r>
      <w:proofErr w:type="spellStart"/>
      <w:r w:rsidRPr="00DB3E4F">
        <w:rPr>
          <w:rFonts w:ascii="Arial" w:hAnsi="Arial" w:cs="Arial"/>
        </w:rPr>
        <w:t>Pattankar</w:t>
      </w:r>
      <w:proofErr w:type="spellEnd"/>
      <w:r w:rsidRPr="00DB3E4F">
        <w:rPr>
          <w:rFonts w:ascii="Arial" w:hAnsi="Arial" w:cs="Arial"/>
        </w:rPr>
        <w:t xml:space="preserve"> J, </w:t>
      </w:r>
      <w:proofErr w:type="spellStart"/>
      <w:r w:rsidRPr="00DB3E4F">
        <w:rPr>
          <w:rFonts w:ascii="Arial" w:hAnsi="Arial" w:cs="Arial"/>
        </w:rPr>
        <w:t>Puttahonnappa</w:t>
      </w:r>
      <w:proofErr w:type="spellEnd"/>
      <w:r w:rsidRPr="00DB3E4F">
        <w:rPr>
          <w:rFonts w:ascii="Arial" w:hAnsi="Arial" w:cs="Arial"/>
        </w:rPr>
        <w:t xml:space="preserve"> SK (2016) Acute respiratory infections among under-five children in urban slums of Gulbarga city: A longitudinal study. </w:t>
      </w:r>
      <w:r w:rsidRPr="00DB3E4F">
        <w:rPr>
          <w:rFonts w:ascii="Arial" w:hAnsi="Arial" w:cs="Arial"/>
          <w:i/>
          <w:iCs/>
        </w:rPr>
        <w:t>Journal of Clinical and Diagnostic Research</w:t>
      </w:r>
      <w:r w:rsidRPr="00DB3E4F">
        <w:rPr>
          <w:rFonts w:ascii="Arial" w:hAnsi="Arial" w:cs="Arial"/>
        </w:rPr>
        <w:t xml:space="preserve"> 10(5): LC08.</w:t>
      </w:r>
    </w:p>
    <w:p w14:paraId="03D7A654" w14:textId="77777777" w:rsidR="002F4826" w:rsidRPr="00DB3E4F" w:rsidRDefault="002F4826" w:rsidP="006B53D9">
      <w:pPr>
        <w:ind w:hanging="284"/>
        <w:jc w:val="both"/>
        <w:rPr>
          <w:rFonts w:ascii="Arial" w:hAnsi="Arial" w:cs="Arial"/>
        </w:rPr>
      </w:pPr>
      <w:r w:rsidRPr="00DB3E4F">
        <w:rPr>
          <w:rFonts w:ascii="Arial" w:hAnsi="Arial" w:cs="Arial"/>
        </w:rPr>
        <w:t xml:space="preserve">Savitha AK, Gopalakrishnan S (2018) Determinants of acute respiratory infections among under-five children in a rural area of Tamil Nadu, India. </w:t>
      </w:r>
      <w:r w:rsidRPr="00DB3E4F">
        <w:rPr>
          <w:rFonts w:ascii="Arial" w:hAnsi="Arial" w:cs="Arial"/>
          <w:i/>
          <w:iCs/>
        </w:rPr>
        <w:t>Journal of Family Medicine and Primary Care</w:t>
      </w:r>
      <w:r w:rsidRPr="00DB3E4F">
        <w:rPr>
          <w:rFonts w:ascii="Arial" w:hAnsi="Arial" w:cs="Arial"/>
        </w:rPr>
        <w:t xml:space="preserve"> 7(6): 1268–1273.</w:t>
      </w:r>
    </w:p>
    <w:p w14:paraId="0314A0FD" w14:textId="77777777" w:rsidR="002F4826" w:rsidRPr="00DB3E4F" w:rsidRDefault="002F4826" w:rsidP="006B53D9">
      <w:pPr>
        <w:ind w:hanging="284"/>
        <w:jc w:val="both"/>
        <w:rPr>
          <w:rFonts w:ascii="Arial" w:hAnsi="Arial" w:cs="Arial"/>
        </w:rPr>
      </w:pPr>
      <w:r w:rsidRPr="00DB3E4F">
        <w:rPr>
          <w:rFonts w:ascii="Arial" w:hAnsi="Arial" w:cs="Arial"/>
        </w:rPr>
        <w:t xml:space="preserve">Savitha MR, </w:t>
      </w:r>
      <w:proofErr w:type="spellStart"/>
      <w:r w:rsidRPr="00DB3E4F">
        <w:rPr>
          <w:rFonts w:ascii="Arial" w:hAnsi="Arial" w:cs="Arial"/>
        </w:rPr>
        <w:t>Nandeeshwara</w:t>
      </w:r>
      <w:proofErr w:type="spellEnd"/>
      <w:r w:rsidRPr="00DB3E4F">
        <w:rPr>
          <w:rFonts w:ascii="Arial" w:hAnsi="Arial" w:cs="Arial"/>
        </w:rPr>
        <w:t xml:space="preserve"> SB, Pradeep Kumar MJ, Raju CK (2007) Modifiable risk factors for acute lower respiratory tract infections. </w:t>
      </w:r>
      <w:r w:rsidRPr="00DB3E4F">
        <w:rPr>
          <w:rFonts w:ascii="Arial" w:hAnsi="Arial" w:cs="Arial"/>
          <w:i/>
          <w:iCs/>
        </w:rPr>
        <w:t xml:space="preserve">Indian Journal of </w:t>
      </w:r>
      <w:proofErr w:type="spellStart"/>
      <w:r w:rsidRPr="00DB3E4F">
        <w:rPr>
          <w:rFonts w:ascii="Arial" w:hAnsi="Arial" w:cs="Arial"/>
          <w:i/>
          <w:iCs/>
        </w:rPr>
        <w:t>Pediatrics</w:t>
      </w:r>
      <w:proofErr w:type="spellEnd"/>
      <w:r w:rsidRPr="00DB3E4F">
        <w:rPr>
          <w:rFonts w:ascii="Arial" w:hAnsi="Arial" w:cs="Arial"/>
        </w:rPr>
        <w:t xml:space="preserve"> 74: 477–482.</w:t>
      </w:r>
    </w:p>
    <w:p w14:paraId="4970AD6D" w14:textId="77777777" w:rsidR="002F4826" w:rsidRPr="00DB3E4F" w:rsidRDefault="002F4826" w:rsidP="006B53D9">
      <w:pPr>
        <w:ind w:hanging="284"/>
        <w:jc w:val="both"/>
        <w:rPr>
          <w:rFonts w:ascii="Arial" w:hAnsi="Arial" w:cs="Arial"/>
        </w:rPr>
      </w:pPr>
      <w:r w:rsidRPr="00DB3E4F">
        <w:rPr>
          <w:rFonts w:ascii="Arial" w:hAnsi="Arial" w:cs="Arial"/>
        </w:rPr>
        <w:t xml:space="preserve">Seidu AA, Dickson KS, </w:t>
      </w:r>
      <w:proofErr w:type="spellStart"/>
      <w:r w:rsidRPr="00DB3E4F">
        <w:rPr>
          <w:rFonts w:ascii="Arial" w:hAnsi="Arial" w:cs="Arial"/>
        </w:rPr>
        <w:t>Ahinkorah</w:t>
      </w:r>
      <w:proofErr w:type="spellEnd"/>
      <w:r w:rsidRPr="00DB3E4F">
        <w:rPr>
          <w:rFonts w:ascii="Arial" w:hAnsi="Arial" w:cs="Arial"/>
        </w:rPr>
        <w:t xml:space="preserve"> BO, Amu H, </w:t>
      </w:r>
      <w:proofErr w:type="spellStart"/>
      <w:r w:rsidRPr="00DB3E4F">
        <w:rPr>
          <w:rFonts w:ascii="Arial" w:hAnsi="Arial" w:cs="Arial"/>
        </w:rPr>
        <w:t>Darteh</w:t>
      </w:r>
      <w:proofErr w:type="spellEnd"/>
      <w:r w:rsidRPr="00DB3E4F">
        <w:rPr>
          <w:rFonts w:ascii="Arial" w:hAnsi="Arial" w:cs="Arial"/>
        </w:rPr>
        <w:t xml:space="preserve"> EKM, </w:t>
      </w:r>
      <w:proofErr w:type="spellStart"/>
      <w:r w:rsidRPr="00DB3E4F">
        <w:rPr>
          <w:rFonts w:ascii="Arial" w:hAnsi="Arial" w:cs="Arial"/>
        </w:rPr>
        <w:t>Kumi-Kyereme</w:t>
      </w:r>
      <w:proofErr w:type="spellEnd"/>
      <w:r w:rsidRPr="00DB3E4F">
        <w:rPr>
          <w:rFonts w:ascii="Arial" w:hAnsi="Arial" w:cs="Arial"/>
        </w:rPr>
        <w:t xml:space="preserve"> A (2019) Prevalence and determinants of acute lower respiratory infections among children under five years in sub-Saharan Africa. </w:t>
      </w:r>
      <w:r w:rsidRPr="00DB3E4F">
        <w:rPr>
          <w:rFonts w:ascii="Arial" w:hAnsi="Arial" w:cs="Arial"/>
          <w:i/>
          <w:iCs/>
        </w:rPr>
        <w:t>SSM – Population Health</w:t>
      </w:r>
      <w:r w:rsidRPr="00DB3E4F">
        <w:rPr>
          <w:rFonts w:ascii="Arial" w:hAnsi="Arial" w:cs="Arial"/>
        </w:rPr>
        <w:t xml:space="preserve"> 8: 100443.</w:t>
      </w:r>
    </w:p>
    <w:p w14:paraId="02BA0C31" w14:textId="77777777" w:rsidR="002F4826" w:rsidRPr="00DB3E4F" w:rsidRDefault="002F4826" w:rsidP="006B53D9">
      <w:pPr>
        <w:ind w:hanging="284"/>
        <w:jc w:val="both"/>
        <w:rPr>
          <w:rFonts w:ascii="Arial" w:hAnsi="Arial" w:cs="Arial"/>
        </w:rPr>
      </w:pPr>
      <w:proofErr w:type="spellStart"/>
      <w:r w:rsidRPr="00DB3E4F">
        <w:rPr>
          <w:rFonts w:ascii="Arial" w:hAnsi="Arial" w:cs="Arial"/>
        </w:rPr>
        <w:t>Sigaud</w:t>
      </w:r>
      <w:proofErr w:type="spellEnd"/>
      <w:r w:rsidRPr="00DB3E4F">
        <w:rPr>
          <w:rFonts w:ascii="Arial" w:hAnsi="Arial" w:cs="Arial"/>
        </w:rPr>
        <w:t xml:space="preserve"> S, Goldsmith CAW, Zhou H, Yang Z, Fedulov A, </w:t>
      </w:r>
      <w:proofErr w:type="spellStart"/>
      <w:r w:rsidRPr="00DB3E4F">
        <w:rPr>
          <w:rFonts w:ascii="Arial" w:hAnsi="Arial" w:cs="Arial"/>
        </w:rPr>
        <w:t>Imrich</w:t>
      </w:r>
      <w:proofErr w:type="spellEnd"/>
      <w:r w:rsidRPr="00DB3E4F">
        <w:rPr>
          <w:rFonts w:ascii="Arial" w:hAnsi="Arial" w:cs="Arial"/>
        </w:rPr>
        <w:t xml:space="preserve"> A, </w:t>
      </w:r>
      <w:proofErr w:type="spellStart"/>
      <w:r w:rsidRPr="00DB3E4F">
        <w:rPr>
          <w:rFonts w:ascii="Arial" w:hAnsi="Arial" w:cs="Arial"/>
        </w:rPr>
        <w:t>Kobzik</w:t>
      </w:r>
      <w:proofErr w:type="spellEnd"/>
      <w:r w:rsidRPr="00DB3E4F">
        <w:rPr>
          <w:rFonts w:ascii="Arial" w:hAnsi="Arial" w:cs="Arial"/>
        </w:rPr>
        <w:t xml:space="preserve"> L (2007) Air pollution particles diminish bacterial clearance in the primed lungs of mice. </w:t>
      </w:r>
      <w:r w:rsidRPr="00DB3E4F">
        <w:rPr>
          <w:rFonts w:ascii="Arial" w:hAnsi="Arial" w:cs="Arial"/>
          <w:i/>
          <w:iCs/>
        </w:rPr>
        <w:t>Toxicology and Applied Pharmacology</w:t>
      </w:r>
      <w:r w:rsidRPr="00DB3E4F">
        <w:rPr>
          <w:rFonts w:ascii="Arial" w:hAnsi="Arial" w:cs="Arial"/>
        </w:rPr>
        <w:t xml:space="preserve"> 223(1): 1–9.</w:t>
      </w:r>
    </w:p>
    <w:p w14:paraId="367252E6" w14:textId="77777777" w:rsidR="002F4826" w:rsidRPr="00DB3E4F" w:rsidRDefault="002F4826" w:rsidP="006B53D9">
      <w:pPr>
        <w:ind w:hanging="284"/>
        <w:jc w:val="both"/>
        <w:rPr>
          <w:rFonts w:ascii="Arial" w:hAnsi="Arial" w:cs="Arial"/>
        </w:rPr>
      </w:pPr>
      <w:r w:rsidRPr="00DB3E4F">
        <w:rPr>
          <w:rFonts w:ascii="Arial" w:hAnsi="Arial" w:cs="Arial"/>
        </w:rPr>
        <w:t xml:space="preserve">Sultana M, Sarker AR, Sheikh N, Akram R, Ali N, </w:t>
      </w:r>
      <w:proofErr w:type="spellStart"/>
      <w:r w:rsidRPr="00DB3E4F">
        <w:rPr>
          <w:rFonts w:ascii="Arial" w:hAnsi="Arial" w:cs="Arial"/>
        </w:rPr>
        <w:t>Mahumud</w:t>
      </w:r>
      <w:proofErr w:type="spellEnd"/>
      <w:r w:rsidRPr="00DB3E4F">
        <w:rPr>
          <w:rFonts w:ascii="Arial" w:hAnsi="Arial" w:cs="Arial"/>
        </w:rPr>
        <w:t xml:space="preserve"> RA, </w:t>
      </w:r>
      <w:proofErr w:type="spellStart"/>
      <w:r w:rsidRPr="00DB3E4F">
        <w:rPr>
          <w:rFonts w:ascii="Arial" w:hAnsi="Arial" w:cs="Arial"/>
        </w:rPr>
        <w:t>Alam</w:t>
      </w:r>
      <w:proofErr w:type="spellEnd"/>
      <w:r w:rsidRPr="00DB3E4F">
        <w:rPr>
          <w:rFonts w:ascii="Arial" w:hAnsi="Arial" w:cs="Arial"/>
        </w:rPr>
        <w:t xml:space="preserve"> NH (2019) Prevalence, determinants and healthcare-seeking </w:t>
      </w:r>
      <w:proofErr w:type="spellStart"/>
      <w:r w:rsidRPr="00DB3E4F">
        <w:rPr>
          <w:rFonts w:ascii="Arial" w:hAnsi="Arial" w:cs="Arial"/>
        </w:rPr>
        <w:t>behavior</w:t>
      </w:r>
      <w:proofErr w:type="spellEnd"/>
      <w:r w:rsidRPr="00DB3E4F">
        <w:rPr>
          <w:rFonts w:ascii="Arial" w:hAnsi="Arial" w:cs="Arial"/>
        </w:rPr>
        <w:t xml:space="preserve"> of childhood acute respiratory tract infections in Bangladesh. </w:t>
      </w:r>
      <w:r w:rsidRPr="00DB3E4F">
        <w:rPr>
          <w:rFonts w:ascii="Arial" w:hAnsi="Arial" w:cs="Arial"/>
          <w:i/>
          <w:iCs/>
        </w:rPr>
        <w:t>PLOS ONE</w:t>
      </w:r>
      <w:r w:rsidRPr="00DB3E4F">
        <w:rPr>
          <w:rFonts w:ascii="Arial" w:hAnsi="Arial" w:cs="Arial"/>
        </w:rPr>
        <w:t xml:space="preserve"> 14(1): e0210433.</w:t>
      </w:r>
    </w:p>
    <w:p w14:paraId="5AE303A4" w14:textId="77777777" w:rsidR="002F4826" w:rsidRPr="00DB3E4F" w:rsidRDefault="002F4826" w:rsidP="006B53D9">
      <w:pPr>
        <w:ind w:hanging="284"/>
        <w:jc w:val="both"/>
        <w:rPr>
          <w:rFonts w:ascii="Arial" w:hAnsi="Arial" w:cs="Arial"/>
        </w:rPr>
      </w:pPr>
      <w:r w:rsidRPr="00DB3E4F">
        <w:rPr>
          <w:rFonts w:ascii="Arial" w:hAnsi="Arial" w:cs="Arial"/>
        </w:rPr>
        <w:t xml:space="preserve">Tiwari S, </w:t>
      </w:r>
      <w:proofErr w:type="spellStart"/>
      <w:r w:rsidRPr="00DB3E4F">
        <w:rPr>
          <w:rFonts w:ascii="Arial" w:hAnsi="Arial" w:cs="Arial"/>
        </w:rPr>
        <w:t>Bharadva</w:t>
      </w:r>
      <w:proofErr w:type="spellEnd"/>
      <w:r w:rsidRPr="00DB3E4F">
        <w:rPr>
          <w:rFonts w:ascii="Arial" w:hAnsi="Arial" w:cs="Arial"/>
        </w:rPr>
        <w:t xml:space="preserve"> K, Yadav B, Malik S, </w:t>
      </w:r>
      <w:proofErr w:type="spellStart"/>
      <w:r w:rsidRPr="00DB3E4F">
        <w:rPr>
          <w:rFonts w:ascii="Arial" w:hAnsi="Arial" w:cs="Arial"/>
        </w:rPr>
        <w:t>Gangal</w:t>
      </w:r>
      <w:proofErr w:type="spellEnd"/>
      <w:r w:rsidRPr="00DB3E4F">
        <w:rPr>
          <w:rFonts w:ascii="Arial" w:hAnsi="Arial" w:cs="Arial"/>
        </w:rPr>
        <w:t xml:space="preserve"> P, </w:t>
      </w:r>
      <w:proofErr w:type="spellStart"/>
      <w:r w:rsidRPr="00DB3E4F">
        <w:rPr>
          <w:rFonts w:ascii="Arial" w:hAnsi="Arial" w:cs="Arial"/>
        </w:rPr>
        <w:t>Banapurmath</w:t>
      </w:r>
      <w:proofErr w:type="spellEnd"/>
      <w:r w:rsidRPr="00DB3E4F">
        <w:rPr>
          <w:rFonts w:ascii="Arial" w:hAnsi="Arial" w:cs="Arial"/>
        </w:rPr>
        <w:t xml:space="preserve"> CR, IYCF Chapter of IAP (2016) Infant and young child feeding guidelines. </w:t>
      </w:r>
      <w:r w:rsidRPr="00DB3E4F">
        <w:rPr>
          <w:rFonts w:ascii="Arial" w:hAnsi="Arial" w:cs="Arial"/>
          <w:i/>
          <w:iCs/>
        </w:rPr>
        <w:t xml:space="preserve">Indian </w:t>
      </w:r>
      <w:proofErr w:type="spellStart"/>
      <w:r w:rsidRPr="00DB3E4F">
        <w:rPr>
          <w:rFonts w:ascii="Arial" w:hAnsi="Arial" w:cs="Arial"/>
          <w:i/>
          <w:iCs/>
        </w:rPr>
        <w:t>Pediatrics</w:t>
      </w:r>
      <w:proofErr w:type="spellEnd"/>
      <w:r w:rsidRPr="00DB3E4F">
        <w:rPr>
          <w:rFonts w:ascii="Arial" w:hAnsi="Arial" w:cs="Arial"/>
        </w:rPr>
        <w:t xml:space="preserve"> 53: 703–713.</w:t>
      </w:r>
    </w:p>
    <w:p w14:paraId="520FA35D" w14:textId="77777777" w:rsidR="002F4826" w:rsidRPr="00DB3E4F" w:rsidRDefault="002F4826" w:rsidP="006B53D9">
      <w:pPr>
        <w:ind w:hanging="284"/>
        <w:jc w:val="both"/>
        <w:rPr>
          <w:rFonts w:ascii="Arial" w:hAnsi="Arial" w:cs="Arial"/>
        </w:rPr>
      </w:pPr>
      <w:r w:rsidRPr="00DB3E4F">
        <w:rPr>
          <w:rFonts w:ascii="Arial" w:hAnsi="Arial" w:cs="Arial"/>
        </w:rPr>
        <w:t xml:space="preserve">Troeger C, Blacker B, Khalil IA, Rao PC, Cao J, </w:t>
      </w:r>
      <w:proofErr w:type="spellStart"/>
      <w:r w:rsidRPr="00DB3E4F">
        <w:rPr>
          <w:rFonts w:ascii="Arial" w:hAnsi="Arial" w:cs="Arial"/>
        </w:rPr>
        <w:t>Zimsen</w:t>
      </w:r>
      <w:proofErr w:type="spellEnd"/>
      <w:r w:rsidRPr="00DB3E4F">
        <w:rPr>
          <w:rFonts w:ascii="Arial" w:hAnsi="Arial" w:cs="Arial"/>
        </w:rPr>
        <w:t xml:space="preserve"> SR, Reiner RC (2018) Estimates of the global burden of lower respiratory infections, 1990–2016. </w:t>
      </w:r>
      <w:r w:rsidRPr="00DB3E4F">
        <w:rPr>
          <w:rFonts w:ascii="Arial" w:hAnsi="Arial" w:cs="Arial"/>
          <w:i/>
          <w:iCs/>
        </w:rPr>
        <w:t>The Lancet Infectious Diseases</w:t>
      </w:r>
      <w:r w:rsidRPr="00DB3E4F">
        <w:rPr>
          <w:rFonts w:ascii="Arial" w:hAnsi="Arial" w:cs="Arial"/>
        </w:rPr>
        <w:t xml:space="preserve"> 18(11): 1191–1210.</w:t>
      </w:r>
    </w:p>
    <w:p w14:paraId="3CFAF922" w14:textId="77777777" w:rsidR="002F4826" w:rsidRPr="00DB3E4F" w:rsidRDefault="002F4826" w:rsidP="006B53D9">
      <w:pPr>
        <w:ind w:hanging="284"/>
        <w:jc w:val="both"/>
        <w:rPr>
          <w:rFonts w:ascii="Arial" w:hAnsi="Arial" w:cs="Arial"/>
        </w:rPr>
      </w:pPr>
      <w:r w:rsidRPr="00DB3E4F">
        <w:rPr>
          <w:rFonts w:ascii="Arial" w:hAnsi="Arial" w:cs="Arial"/>
        </w:rPr>
        <w:t xml:space="preserve">United Nations (2015) </w:t>
      </w:r>
      <w:r w:rsidRPr="00DB3E4F">
        <w:rPr>
          <w:rFonts w:ascii="Arial" w:hAnsi="Arial" w:cs="Arial"/>
          <w:i/>
          <w:iCs/>
        </w:rPr>
        <w:t>Transforming our world: The 2030 agenda for sustainable development</w:t>
      </w:r>
      <w:r w:rsidRPr="00DB3E4F">
        <w:rPr>
          <w:rFonts w:ascii="Arial" w:hAnsi="Arial" w:cs="Arial"/>
        </w:rPr>
        <w:t>. United Nations.</w:t>
      </w:r>
    </w:p>
    <w:p w14:paraId="033458BC" w14:textId="77777777" w:rsidR="002F4826" w:rsidRPr="00DB3E4F" w:rsidRDefault="002F4826" w:rsidP="006B53D9">
      <w:pPr>
        <w:ind w:hanging="284"/>
        <w:jc w:val="both"/>
        <w:rPr>
          <w:rFonts w:ascii="Arial" w:hAnsi="Arial" w:cs="Arial"/>
        </w:rPr>
      </w:pPr>
      <w:r w:rsidRPr="00DB3E4F">
        <w:rPr>
          <w:rFonts w:ascii="Arial" w:hAnsi="Arial" w:cs="Arial"/>
        </w:rPr>
        <w:t xml:space="preserve">Varghese JS, Muhammad T (2023) Prevalence, potential determinants, and treatment-seeking </w:t>
      </w:r>
      <w:proofErr w:type="spellStart"/>
      <w:r w:rsidRPr="00DB3E4F">
        <w:rPr>
          <w:rFonts w:ascii="Arial" w:hAnsi="Arial" w:cs="Arial"/>
        </w:rPr>
        <w:t>behavior</w:t>
      </w:r>
      <w:proofErr w:type="spellEnd"/>
      <w:r w:rsidRPr="00DB3E4F">
        <w:rPr>
          <w:rFonts w:ascii="Arial" w:hAnsi="Arial" w:cs="Arial"/>
        </w:rPr>
        <w:t xml:space="preserve"> of acute respiratory infection among children under five in India. </w:t>
      </w:r>
      <w:r w:rsidRPr="00DB3E4F">
        <w:rPr>
          <w:rFonts w:ascii="Arial" w:hAnsi="Arial" w:cs="Arial"/>
          <w:i/>
          <w:iCs/>
        </w:rPr>
        <w:t>BMC Pulmonary Medicine</w:t>
      </w:r>
      <w:r w:rsidRPr="00DB3E4F">
        <w:rPr>
          <w:rFonts w:ascii="Arial" w:hAnsi="Arial" w:cs="Arial"/>
        </w:rPr>
        <w:t xml:space="preserve"> 23(1): 195.</w:t>
      </w:r>
    </w:p>
    <w:p w14:paraId="0A3CCD70" w14:textId="77777777" w:rsidR="002F4826" w:rsidRPr="00DB3E4F" w:rsidRDefault="002F4826" w:rsidP="006B53D9">
      <w:pPr>
        <w:ind w:hanging="284"/>
        <w:jc w:val="both"/>
        <w:rPr>
          <w:rFonts w:ascii="Arial" w:hAnsi="Arial" w:cs="Arial"/>
        </w:rPr>
      </w:pPr>
      <w:proofErr w:type="spellStart"/>
      <w:r w:rsidRPr="00DB3E4F">
        <w:rPr>
          <w:rFonts w:ascii="Arial" w:hAnsi="Arial" w:cs="Arial"/>
        </w:rPr>
        <w:t>Vashishtha</w:t>
      </w:r>
      <w:proofErr w:type="spellEnd"/>
      <w:r w:rsidRPr="00DB3E4F">
        <w:rPr>
          <w:rFonts w:ascii="Arial" w:hAnsi="Arial" w:cs="Arial"/>
        </w:rPr>
        <w:t xml:space="preserve"> VM (2010) Current status of tuberculosis and acute respiratory infections in India. </w:t>
      </w:r>
      <w:r w:rsidRPr="00DB3E4F">
        <w:rPr>
          <w:rFonts w:ascii="Arial" w:hAnsi="Arial" w:cs="Arial"/>
          <w:i/>
          <w:iCs/>
        </w:rPr>
        <w:t xml:space="preserve">Indian </w:t>
      </w:r>
      <w:proofErr w:type="spellStart"/>
      <w:r w:rsidRPr="00DB3E4F">
        <w:rPr>
          <w:rFonts w:ascii="Arial" w:hAnsi="Arial" w:cs="Arial"/>
          <w:i/>
          <w:iCs/>
        </w:rPr>
        <w:t>Pediatrics</w:t>
      </w:r>
      <w:proofErr w:type="spellEnd"/>
      <w:r w:rsidRPr="00DB3E4F">
        <w:rPr>
          <w:rFonts w:ascii="Arial" w:hAnsi="Arial" w:cs="Arial"/>
        </w:rPr>
        <w:t xml:space="preserve"> 47(1): 88–89.</w:t>
      </w:r>
    </w:p>
    <w:p w14:paraId="59A1EA73" w14:textId="77777777" w:rsidR="002F4826" w:rsidRPr="00DB3E4F" w:rsidRDefault="002F4826" w:rsidP="006B53D9">
      <w:pPr>
        <w:ind w:hanging="284"/>
        <w:jc w:val="both"/>
        <w:rPr>
          <w:rFonts w:ascii="Arial" w:hAnsi="Arial" w:cs="Arial"/>
        </w:rPr>
      </w:pPr>
      <w:r w:rsidRPr="00DB3E4F">
        <w:rPr>
          <w:rFonts w:ascii="Arial" w:hAnsi="Arial" w:cs="Arial"/>
        </w:rPr>
        <w:t xml:space="preserve">Walker CLF, Rudan I, Liu L, Nair H, </w:t>
      </w:r>
      <w:proofErr w:type="spellStart"/>
      <w:r w:rsidRPr="00DB3E4F">
        <w:rPr>
          <w:rFonts w:ascii="Arial" w:hAnsi="Arial" w:cs="Arial"/>
        </w:rPr>
        <w:t>Theodoratou</w:t>
      </w:r>
      <w:proofErr w:type="spellEnd"/>
      <w:r w:rsidRPr="00DB3E4F">
        <w:rPr>
          <w:rFonts w:ascii="Arial" w:hAnsi="Arial" w:cs="Arial"/>
        </w:rPr>
        <w:t xml:space="preserve"> E, </w:t>
      </w:r>
      <w:proofErr w:type="spellStart"/>
      <w:r w:rsidRPr="00DB3E4F">
        <w:rPr>
          <w:rFonts w:ascii="Arial" w:hAnsi="Arial" w:cs="Arial"/>
        </w:rPr>
        <w:t>Bhutta</w:t>
      </w:r>
      <w:proofErr w:type="spellEnd"/>
      <w:r w:rsidRPr="00DB3E4F">
        <w:rPr>
          <w:rFonts w:ascii="Arial" w:hAnsi="Arial" w:cs="Arial"/>
        </w:rPr>
        <w:t xml:space="preserve"> ZA, Black RE (2013) Global burden of childhood pneumonia and diarrhoea. </w:t>
      </w:r>
      <w:r w:rsidRPr="00DB3E4F">
        <w:rPr>
          <w:rFonts w:ascii="Arial" w:hAnsi="Arial" w:cs="Arial"/>
          <w:i/>
          <w:iCs/>
        </w:rPr>
        <w:t>The Lancet</w:t>
      </w:r>
      <w:r w:rsidRPr="00DB3E4F">
        <w:rPr>
          <w:rFonts w:ascii="Arial" w:hAnsi="Arial" w:cs="Arial"/>
        </w:rPr>
        <w:t xml:space="preserve"> 381(9875): 1405–1416.</w:t>
      </w:r>
    </w:p>
    <w:p w14:paraId="33AC276B" w14:textId="77777777" w:rsidR="002F4826" w:rsidRPr="00DB3E4F" w:rsidRDefault="002F4826" w:rsidP="006B53D9">
      <w:pPr>
        <w:ind w:hanging="284"/>
        <w:jc w:val="both"/>
        <w:rPr>
          <w:rFonts w:ascii="Arial" w:hAnsi="Arial" w:cs="Arial"/>
        </w:rPr>
      </w:pPr>
      <w:r w:rsidRPr="00DB3E4F">
        <w:rPr>
          <w:rFonts w:ascii="Arial" w:hAnsi="Arial" w:cs="Arial"/>
        </w:rPr>
        <w:lastRenderedPageBreak/>
        <w:t xml:space="preserve">Wang H, Bhutta ZA, Coates MM, Coggeshall M, </w:t>
      </w:r>
      <w:proofErr w:type="spellStart"/>
      <w:r w:rsidRPr="00DB3E4F">
        <w:rPr>
          <w:rFonts w:ascii="Arial" w:hAnsi="Arial" w:cs="Arial"/>
        </w:rPr>
        <w:t>Dandona</w:t>
      </w:r>
      <w:proofErr w:type="spellEnd"/>
      <w:r w:rsidRPr="00DB3E4F">
        <w:rPr>
          <w:rFonts w:ascii="Arial" w:hAnsi="Arial" w:cs="Arial"/>
        </w:rPr>
        <w:t xml:space="preserve"> L, Diallo K, </w:t>
      </w:r>
      <w:proofErr w:type="spellStart"/>
      <w:r w:rsidRPr="00DB3E4F">
        <w:rPr>
          <w:rFonts w:ascii="Arial" w:hAnsi="Arial" w:cs="Arial"/>
        </w:rPr>
        <w:t>Damtew</w:t>
      </w:r>
      <w:proofErr w:type="spellEnd"/>
      <w:r w:rsidRPr="00DB3E4F">
        <w:rPr>
          <w:rFonts w:ascii="Arial" w:hAnsi="Arial" w:cs="Arial"/>
        </w:rPr>
        <w:t xml:space="preserve"> SA (2016) Global, regional, and national levels of child mortality, 1980–2015. </w:t>
      </w:r>
      <w:r w:rsidRPr="00DB3E4F">
        <w:rPr>
          <w:rFonts w:ascii="Arial" w:hAnsi="Arial" w:cs="Arial"/>
          <w:i/>
          <w:iCs/>
        </w:rPr>
        <w:t>The Lancet</w:t>
      </w:r>
      <w:r w:rsidRPr="00DB3E4F">
        <w:rPr>
          <w:rFonts w:ascii="Arial" w:hAnsi="Arial" w:cs="Arial"/>
        </w:rPr>
        <w:t xml:space="preserve"> 388(10053): 1725–1774.</w:t>
      </w:r>
    </w:p>
    <w:p w14:paraId="6E7102C5" w14:textId="77777777" w:rsidR="002F4826" w:rsidRPr="00DB3E4F" w:rsidRDefault="002F4826" w:rsidP="006B53D9">
      <w:pPr>
        <w:ind w:hanging="284"/>
        <w:jc w:val="both"/>
        <w:rPr>
          <w:rFonts w:ascii="Arial" w:hAnsi="Arial" w:cs="Arial"/>
        </w:rPr>
      </w:pPr>
      <w:r w:rsidRPr="00DB3E4F">
        <w:rPr>
          <w:rFonts w:ascii="Arial" w:hAnsi="Arial" w:cs="Arial"/>
        </w:rPr>
        <w:t xml:space="preserve">World Health Organization (2022a) </w:t>
      </w:r>
      <w:r w:rsidRPr="00DB3E4F">
        <w:rPr>
          <w:rFonts w:ascii="Arial" w:hAnsi="Arial" w:cs="Arial"/>
          <w:i/>
          <w:iCs/>
        </w:rPr>
        <w:t>Child mortality (under 5 years): Fact sheet</w:t>
      </w:r>
      <w:r w:rsidRPr="00DB3E4F">
        <w:rPr>
          <w:rFonts w:ascii="Arial" w:hAnsi="Arial" w:cs="Arial"/>
        </w:rPr>
        <w:t>. WHO.</w:t>
      </w:r>
    </w:p>
    <w:p w14:paraId="008423AD" w14:textId="77777777" w:rsidR="002F4826" w:rsidRPr="00DB3E4F" w:rsidRDefault="002F4826" w:rsidP="006B53D9">
      <w:pPr>
        <w:ind w:hanging="284"/>
        <w:jc w:val="both"/>
        <w:rPr>
          <w:rFonts w:ascii="Arial" w:hAnsi="Arial" w:cs="Arial"/>
        </w:rPr>
      </w:pPr>
      <w:r w:rsidRPr="00DB3E4F">
        <w:rPr>
          <w:rFonts w:ascii="Arial" w:hAnsi="Arial" w:cs="Arial"/>
        </w:rPr>
        <w:t xml:space="preserve">World Health Organization (2022b) </w:t>
      </w:r>
      <w:r w:rsidRPr="00DB3E4F">
        <w:rPr>
          <w:rFonts w:ascii="Arial" w:hAnsi="Arial" w:cs="Arial"/>
          <w:i/>
          <w:iCs/>
        </w:rPr>
        <w:t>Pneumonia in children: Fact sheet</w:t>
      </w:r>
      <w:r w:rsidRPr="00DB3E4F">
        <w:rPr>
          <w:rFonts w:ascii="Arial" w:hAnsi="Arial" w:cs="Arial"/>
        </w:rPr>
        <w:t>. WHO.</w:t>
      </w:r>
    </w:p>
    <w:p w14:paraId="68594ABC" w14:textId="77777777" w:rsidR="002F4826" w:rsidRPr="00DB3E4F" w:rsidRDefault="002F4826" w:rsidP="006B53D9">
      <w:pPr>
        <w:ind w:hanging="284"/>
        <w:jc w:val="both"/>
        <w:rPr>
          <w:rFonts w:ascii="Arial" w:hAnsi="Arial" w:cs="Arial"/>
        </w:rPr>
      </w:pPr>
      <w:r w:rsidRPr="00DB3E4F">
        <w:rPr>
          <w:rFonts w:ascii="Arial" w:hAnsi="Arial" w:cs="Arial"/>
        </w:rPr>
        <w:t xml:space="preserve">World Health Organization, UNICEF (1998) </w:t>
      </w:r>
      <w:r w:rsidRPr="00DB3E4F">
        <w:rPr>
          <w:rFonts w:ascii="Arial" w:hAnsi="Arial" w:cs="Arial"/>
          <w:i/>
          <w:iCs/>
        </w:rPr>
        <w:t>Management of childhood illness in developing countries: Rationale for an integrated strategy</w:t>
      </w:r>
      <w:r w:rsidRPr="00DB3E4F">
        <w:rPr>
          <w:rFonts w:ascii="Arial" w:hAnsi="Arial" w:cs="Arial"/>
        </w:rPr>
        <w:t>. WHO &amp; UNICEF.</w:t>
      </w:r>
    </w:p>
    <w:p w14:paraId="0F64BC4C" w14:textId="079A89BE" w:rsidR="00104C85" w:rsidRDefault="00C72A21" w:rsidP="006B53D9">
      <w:pPr>
        <w:spacing w:after="0" w:line="240" w:lineRule="auto"/>
        <w:jc w:val="both"/>
        <w:rPr>
          <w:rFonts w:ascii="Arial" w:hAnsi="Arial" w:cs="Arial"/>
        </w:rPr>
      </w:pPr>
      <w:r>
        <w:rPr>
          <w:rFonts w:ascii="Arial" w:hAnsi="Arial" w:cs="Arial"/>
        </w:rPr>
        <w:br w:type="page"/>
      </w:r>
      <w:r w:rsidR="00104C85">
        <w:rPr>
          <w:rFonts w:ascii="Arial" w:hAnsi="Arial" w:cs="Arial"/>
        </w:rPr>
        <w:lastRenderedPageBreak/>
        <w:br w:type="page"/>
      </w:r>
    </w:p>
    <w:tbl>
      <w:tblPr>
        <w:tblW w:w="9228" w:type="dxa"/>
        <w:tblLook w:val="04A0" w:firstRow="1" w:lastRow="0" w:firstColumn="1" w:lastColumn="0" w:noHBand="0" w:noVBand="1"/>
      </w:tblPr>
      <w:tblGrid>
        <w:gridCol w:w="7130"/>
        <w:gridCol w:w="944"/>
        <w:gridCol w:w="1154"/>
      </w:tblGrid>
      <w:tr w:rsidR="00104C85" w:rsidRPr="00CC38D9" w14:paraId="4930BCC7" w14:textId="77777777" w:rsidTr="00434EC5">
        <w:trPr>
          <w:trHeight w:val="298"/>
        </w:trPr>
        <w:tc>
          <w:tcPr>
            <w:tcW w:w="9228" w:type="dxa"/>
            <w:gridSpan w:val="3"/>
            <w:tcBorders>
              <w:top w:val="nil"/>
              <w:left w:val="nil"/>
              <w:bottom w:val="single" w:sz="4" w:space="0" w:color="auto"/>
              <w:right w:val="nil"/>
            </w:tcBorders>
            <w:noWrap/>
            <w:vAlign w:val="bottom"/>
            <w:hideMark/>
          </w:tcPr>
          <w:p w14:paraId="59F8459D" w14:textId="77777777" w:rsidR="00104C85" w:rsidRDefault="00104C85" w:rsidP="006B53D9">
            <w:pPr>
              <w:spacing w:after="0" w:line="240" w:lineRule="auto"/>
              <w:jc w:val="both"/>
              <w:rPr>
                <w:rFonts w:ascii="Times New Roman" w:eastAsia="Times New Roman" w:hAnsi="Times New Roman" w:cs="Times New Roman"/>
                <w:b/>
                <w:bCs/>
                <w:color w:val="000000"/>
                <w:lang w:eastAsia="en-IN"/>
              </w:rPr>
            </w:pPr>
            <w:r w:rsidRPr="00CC38D9">
              <w:rPr>
                <w:rFonts w:ascii="Times New Roman" w:eastAsia="Times New Roman" w:hAnsi="Times New Roman" w:cs="Times New Roman"/>
                <w:b/>
                <w:bCs/>
                <w:color w:val="000000"/>
                <w:lang w:eastAsia="en-IN"/>
              </w:rPr>
              <w:lastRenderedPageBreak/>
              <w:t xml:space="preserve">Supplementary file 1:  </w:t>
            </w:r>
            <w:r w:rsidRPr="00D7377B">
              <w:rPr>
                <w:rFonts w:ascii="Times New Roman" w:eastAsia="Times New Roman" w:hAnsi="Times New Roman" w:cs="Times New Roman"/>
                <w:color w:val="000000"/>
                <w:lang w:eastAsia="en-IN"/>
              </w:rPr>
              <w:t>Variance inflation factors</w:t>
            </w:r>
            <w:r w:rsidRPr="00CC38D9">
              <w:rPr>
                <w:rFonts w:ascii="Times New Roman" w:eastAsia="Times New Roman" w:hAnsi="Times New Roman" w:cs="Times New Roman"/>
                <w:b/>
                <w:bCs/>
                <w:color w:val="000000"/>
                <w:lang w:eastAsia="en-IN"/>
              </w:rPr>
              <w:t xml:space="preserve"> </w:t>
            </w:r>
          </w:p>
          <w:p w14:paraId="24937D0A" w14:textId="77777777" w:rsidR="00104C85" w:rsidRPr="00CC38D9" w:rsidRDefault="00104C85" w:rsidP="006B53D9">
            <w:pPr>
              <w:spacing w:after="0" w:line="240" w:lineRule="auto"/>
              <w:jc w:val="both"/>
              <w:rPr>
                <w:rFonts w:ascii="Times New Roman" w:eastAsia="Times New Roman" w:hAnsi="Times New Roman" w:cs="Times New Roman"/>
                <w:b/>
                <w:bCs/>
                <w:color w:val="000000"/>
                <w:lang w:eastAsia="en-IN"/>
              </w:rPr>
            </w:pPr>
          </w:p>
        </w:tc>
      </w:tr>
      <w:tr w:rsidR="00104C85" w:rsidRPr="00B616BE" w14:paraId="5722C0A1" w14:textId="77777777" w:rsidTr="00434EC5">
        <w:trPr>
          <w:trHeight w:val="298"/>
        </w:trPr>
        <w:tc>
          <w:tcPr>
            <w:tcW w:w="7130" w:type="dxa"/>
            <w:vMerge w:val="restart"/>
            <w:tcBorders>
              <w:top w:val="nil"/>
              <w:left w:val="single" w:sz="4" w:space="0" w:color="auto"/>
              <w:bottom w:val="single" w:sz="4" w:space="0" w:color="auto"/>
              <w:right w:val="single" w:sz="4" w:space="0" w:color="auto"/>
            </w:tcBorders>
            <w:noWrap/>
            <w:vAlign w:val="center"/>
            <w:hideMark/>
          </w:tcPr>
          <w:p w14:paraId="6DC6F775"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Background characteristics</w:t>
            </w:r>
          </w:p>
        </w:tc>
        <w:tc>
          <w:tcPr>
            <w:tcW w:w="2098" w:type="dxa"/>
            <w:gridSpan w:val="2"/>
            <w:tcBorders>
              <w:top w:val="single" w:sz="4" w:space="0" w:color="auto"/>
              <w:left w:val="nil"/>
              <w:bottom w:val="single" w:sz="4" w:space="0" w:color="auto"/>
              <w:right w:val="single" w:sz="4" w:space="0" w:color="auto"/>
            </w:tcBorders>
            <w:noWrap/>
            <w:vAlign w:val="bottom"/>
            <w:hideMark/>
          </w:tcPr>
          <w:p w14:paraId="05102331"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NFHS-V</w:t>
            </w:r>
          </w:p>
        </w:tc>
      </w:tr>
      <w:tr w:rsidR="00104C85" w:rsidRPr="00B616BE" w14:paraId="426FD96A" w14:textId="77777777" w:rsidTr="00434EC5">
        <w:trPr>
          <w:trHeight w:val="298"/>
        </w:trPr>
        <w:tc>
          <w:tcPr>
            <w:tcW w:w="7130" w:type="dxa"/>
            <w:vMerge/>
            <w:tcBorders>
              <w:top w:val="nil"/>
              <w:left w:val="single" w:sz="4" w:space="0" w:color="auto"/>
              <w:bottom w:val="single" w:sz="4" w:space="0" w:color="auto"/>
              <w:right w:val="single" w:sz="4" w:space="0" w:color="auto"/>
            </w:tcBorders>
            <w:vAlign w:val="center"/>
            <w:hideMark/>
          </w:tcPr>
          <w:p w14:paraId="6B44B24F"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p>
        </w:tc>
        <w:tc>
          <w:tcPr>
            <w:tcW w:w="944" w:type="dxa"/>
            <w:tcBorders>
              <w:top w:val="nil"/>
              <w:left w:val="nil"/>
              <w:bottom w:val="single" w:sz="4" w:space="0" w:color="auto"/>
              <w:right w:val="single" w:sz="4" w:space="0" w:color="auto"/>
            </w:tcBorders>
            <w:noWrap/>
            <w:vAlign w:val="bottom"/>
            <w:hideMark/>
          </w:tcPr>
          <w:p w14:paraId="45796806" w14:textId="77777777" w:rsidR="00104C85" w:rsidRPr="00B616BE" w:rsidRDefault="00104C85" w:rsidP="006B53D9">
            <w:pPr>
              <w:spacing w:after="0" w:line="240" w:lineRule="auto"/>
              <w:jc w:val="both"/>
              <w:rPr>
                <w:rFonts w:ascii="Times New Roman" w:eastAsia="Times New Roman" w:hAnsi="Times New Roman" w:cs="Times New Roman"/>
                <w:i/>
                <w:iCs/>
                <w:color w:val="000000"/>
                <w:lang w:eastAsia="en-IN"/>
              </w:rPr>
            </w:pPr>
            <w:r w:rsidRPr="00B616BE">
              <w:rPr>
                <w:rFonts w:ascii="Times New Roman" w:eastAsia="Times New Roman" w:hAnsi="Times New Roman" w:cs="Times New Roman"/>
                <w:i/>
                <w:iCs/>
                <w:color w:val="000000"/>
                <w:lang w:eastAsia="en-IN"/>
              </w:rPr>
              <w:t>VIF</w:t>
            </w:r>
          </w:p>
        </w:tc>
        <w:tc>
          <w:tcPr>
            <w:tcW w:w="1154" w:type="dxa"/>
            <w:tcBorders>
              <w:top w:val="nil"/>
              <w:left w:val="nil"/>
              <w:bottom w:val="single" w:sz="4" w:space="0" w:color="auto"/>
              <w:right w:val="single" w:sz="4" w:space="0" w:color="auto"/>
            </w:tcBorders>
            <w:noWrap/>
            <w:vAlign w:val="bottom"/>
            <w:hideMark/>
          </w:tcPr>
          <w:p w14:paraId="5D989A99" w14:textId="77777777" w:rsidR="00104C85" w:rsidRPr="00B616BE" w:rsidRDefault="00104C85" w:rsidP="006B53D9">
            <w:pPr>
              <w:spacing w:after="0" w:line="240" w:lineRule="auto"/>
              <w:jc w:val="both"/>
              <w:rPr>
                <w:rFonts w:ascii="Times New Roman" w:eastAsia="Times New Roman" w:hAnsi="Times New Roman" w:cs="Times New Roman"/>
                <w:i/>
                <w:iCs/>
                <w:color w:val="000000"/>
                <w:lang w:eastAsia="en-IN"/>
              </w:rPr>
            </w:pPr>
            <w:r w:rsidRPr="00B616BE">
              <w:rPr>
                <w:rFonts w:ascii="Times New Roman" w:eastAsia="Times New Roman" w:hAnsi="Times New Roman" w:cs="Times New Roman"/>
                <w:i/>
                <w:iCs/>
                <w:color w:val="000000"/>
                <w:lang w:eastAsia="en-IN"/>
              </w:rPr>
              <w:t xml:space="preserve">1/VIF  </w:t>
            </w:r>
          </w:p>
        </w:tc>
      </w:tr>
      <w:tr w:rsidR="00104C85" w:rsidRPr="00B616BE" w14:paraId="62EC5E6E"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7F49EAF"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A. Household Environment </w:t>
            </w:r>
          </w:p>
        </w:tc>
        <w:tc>
          <w:tcPr>
            <w:tcW w:w="944" w:type="dxa"/>
            <w:tcBorders>
              <w:top w:val="nil"/>
              <w:left w:val="nil"/>
              <w:bottom w:val="single" w:sz="4" w:space="0" w:color="auto"/>
              <w:right w:val="single" w:sz="4" w:space="0" w:color="auto"/>
            </w:tcBorders>
            <w:noWrap/>
            <w:vAlign w:val="bottom"/>
            <w:hideMark/>
          </w:tcPr>
          <w:p w14:paraId="5E787DF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4F86014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840CD05"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0EF870B"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House Type  </w:t>
            </w:r>
          </w:p>
        </w:tc>
        <w:tc>
          <w:tcPr>
            <w:tcW w:w="944" w:type="dxa"/>
            <w:tcBorders>
              <w:top w:val="nil"/>
              <w:left w:val="nil"/>
              <w:bottom w:val="single" w:sz="4" w:space="0" w:color="auto"/>
              <w:right w:val="single" w:sz="4" w:space="0" w:color="auto"/>
            </w:tcBorders>
            <w:noWrap/>
            <w:vAlign w:val="bottom"/>
            <w:hideMark/>
          </w:tcPr>
          <w:p w14:paraId="201C65B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7C78256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0031A38"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9060D8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Kuchha</w:t>
            </w:r>
          </w:p>
        </w:tc>
        <w:tc>
          <w:tcPr>
            <w:tcW w:w="2098" w:type="dxa"/>
            <w:gridSpan w:val="2"/>
            <w:tcBorders>
              <w:top w:val="single" w:sz="4" w:space="0" w:color="auto"/>
              <w:left w:val="nil"/>
              <w:bottom w:val="single" w:sz="4" w:space="0" w:color="auto"/>
              <w:right w:val="single" w:sz="4" w:space="0" w:color="000000"/>
            </w:tcBorders>
            <w:noWrap/>
            <w:vAlign w:val="bottom"/>
            <w:hideMark/>
          </w:tcPr>
          <w:p w14:paraId="5843117F"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2C58502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2118B1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Semi-Pucca</w:t>
            </w:r>
          </w:p>
        </w:tc>
        <w:tc>
          <w:tcPr>
            <w:tcW w:w="944" w:type="dxa"/>
            <w:tcBorders>
              <w:top w:val="nil"/>
              <w:left w:val="nil"/>
              <w:bottom w:val="single" w:sz="4" w:space="0" w:color="auto"/>
              <w:right w:val="single" w:sz="4" w:space="0" w:color="auto"/>
            </w:tcBorders>
            <w:noWrap/>
            <w:vAlign w:val="bottom"/>
            <w:hideMark/>
          </w:tcPr>
          <w:p w14:paraId="6611ECC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4.67</w:t>
            </w:r>
          </w:p>
        </w:tc>
        <w:tc>
          <w:tcPr>
            <w:tcW w:w="1154" w:type="dxa"/>
            <w:tcBorders>
              <w:top w:val="nil"/>
              <w:left w:val="nil"/>
              <w:bottom w:val="single" w:sz="4" w:space="0" w:color="auto"/>
              <w:right w:val="single" w:sz="4" w:space="0" w:color="auto"/>
            </w:tcBorders>
            <w:noWrap/>
            <w:vAlign w:val="bottom"/>
            <w:hideMark/>
          </w:tcPr>
          <w:p w14:paraId="58B4D4E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0.02</w:t>
            </w:r>
          </w:p>
        </w:tc>
      </w:tr>
      <w:tr w:rsidR="00104C85" w:rsidRPr="00B616BE" w14:paraId="65F2C55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3079E6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Pacca</w:t>
            </w:r>
          </w:p>
        </w:tc>
        <w:tc>
          <w:tcPr>
            <w:tcW w:w="944" w:type="dxa"/>
            <w:tcBorders>
              <w:top w:val="nil"/>
              <w:left w:val="nil"/>
              <w:bottom w:val="single" w:sz="4" w:space="0" w:color="auto"/>
              <w:right w:val="single" w:sz="4" w:space="0" w:color="auto"/>
            </w:tcBorders>
            <w:noWrap/>
            <w:vAlign w:val="bottom"/>
            <w:hideMark/>
          </w:tcPr>
          <w:p w14:paraId="665535D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4.97</w:t>
            </w:r>
          </w:p>
        </w:tc>
        <w:tc>
          <w:tcPr>
            <w:tcW w:w="1154" w:type="dxa"/>
            <w:tcBorders>
              <w:top w:val="nil"/>
              <w:left w:val="nil"/>
              <w:bottom w:val="single" w:sz="4" w:space="0" w:color="auto"/>
              <w:right w:val="single" w:sz="4" w:space="0" w:color="auto"/>
            </w:tcBorders>
            <w:noWrap/>
            <w:vAlign w:val="bottom"/>
            <w:hideMark/>
          </w:tcPr>
          <w:p w14:paraId="6DFEE06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0.02</w:t>
            </w:r>
          </w:p>
        </w:tc>
      </w:tr>
      <w:tr w:rsidR="00104C85" w:rsidRPr="00B616BE" w14:paraId="1EA82B6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D88E422"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Household cooking environment </w:t>
            </w:r>
          </w:p>
        </w:tc>
        <w:tc>
          <w:tcPr>
            <w:tcW w:w="944" w:type="dxa"/>
            <w:tcBorders>
              <w:top w:val="nil"/>
              <w:left w:val="nil"/>
              <w:bottom w:val="single" w:sz="4" w:space="0" w:color="auto"/>
              <w:right w:val="single" w:sz="4" w:space="0" w:color="auto"/>
            </w:tcBorders>
            <w:noWrap/>
            <w:vAlign w:val="bottom"/>
            <w:hideMark/>
          </w:tcPr>
          <w:p w14:paraId="77A4C42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07067AF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944AE1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494CCF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Clean cooking environment</w:t>
            </w:r>
          </w:p>
        </w:tc>
        <w:tc>
          <w:tcPr>
            <w:tcW w:w="2098" w:type="dxa"/>
            <w:gridSpan w:val="2"/>
            <w:tcBorders>
              <w:top w:val="single" w:sz="4" w:space="0" w:color="auto"/>
              <w:left w:val="nil"/>
              <w:bottom w:val="single" w:sz="4" w:space="0" w:color="auto"/>
              <w:right w:val="single" w:sz="4" w:space="0" w:color="000000"/>
            </w:tcBorders>
            <w:noWrap/>
            <w:vAlign w:val="bottom"/>
            <w:hideMark/>
          </w:tcPr>
          <w:p w14:paraId="4B8786A1"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03FC4EB1"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4AD7C63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Unclean cooking environment</w:t>
            </w:r>
          </w:p>
        </w:tc>
        <w:tc>
          <w:tcPr>
            <w:tcW w:w="944" w:type="dxa"/>
            <w:tcBorders>
              <w:top w:val="nil"/>
              <w:left w:val="nil"/>
              <w:bottom w:val="single" w:sz="4" w:space="0" w:color="auto"/>
              <w:right w:val="single" w:sz="4" w:space="0" w:color="auto"/>
            </w:tcBorders>
            <w:noWrap/>
            <w:vAlign w:val="bottom"/>
            <w:hideMark/>
          </w:tcPr>
          <w:p w14:paraId="52DC946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1.82</w:t>
            </w:r>
          </w:p>
        </w:tc>
        <w:tc>
          <w:tcPr>
            <w:tcW w:w="1154" w:type="dxa"/>
            <w:tcBorders>
              <w:top w:val="nil"/>
              <w:left w:val="nil"/>
              <w:bottom w:val="single" w:sz="4" w:space="0" w:color="auto"/>
              <w:right w:val="single" w:sz="4" w:space="0" w:color="auto"/>
            </w:tcBorders>
            <w:noWrap/>
            <w:vAlign w:val="bottom"/>
            <w:hideMark/>
          </w:tcPr>
          <w:p w14:paraId="733644D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0.55</w:t>
            </w:r>
          </w:p>
        </w:tc>
      </w:tr>
      <w:tr w:rsidR="00104C85" w:rsidRPr="00B616BE" w14:paraId="5564AB2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1639A92"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Smoking exposure in the household</w:t>
            </w:r>
          </w:p>
        </w:tc>
        <w:tc>
          <w:tcPr>
            <w:tcW w:w="944" w:type="dxa"/>
            <w:tcBorders>
              <w:top w:val="nil"/>
              <w:left w:val="nil"/>
              <w:bottom w:val="single" w:sz="4" w:space="0" w:color="auto"/>
              <w:right w:val="single" w:sz="4" w:space="0" w:color="auto"/>
            </w:tcBorders>
            <w:noWrap/>
            <w:vAlign w:val="bottom"/>
            <w:hideMark/>
          </w:tcPr>
          <w:p w14:paraId="652D8457"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1E3AEB6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E08C7F2"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206B28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w:t>
            </w:r>
          </w:p>
        </w:tc>
        <w:tc>
          <w:tcPr>
            <w:tcW w:w="2098" w:type="dxa"/>
            <w:gridSpan w:val="2"/>
            <w:tcBorders>
              <w:top w:val="single" w:sz="4" w:space="0" w:color="auto"/>
              <w:left w:val="nil"/>
              <w:bottom w:val="single" w:sz="4" w:space="0" w:color="auto"/>
              <w:right w:val="single" w:sz="4" w:space="0" w:color="000000"/>
            </w:tcBorders>
            <w:noWrap/>
            <w:vAlign w:val="bottom"/>
            <w:hideMark/>
          </w:tcPr>
          <w:p w14:paraId="25FB2009"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785B929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1EB5E1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Yes</w:t>
            </w:r>
          </w:p>
        </w:tc>
        <w:tc>
          <w:tcPr>
            <w:tcW w:w="944" w:type="dxa"/>
            <w:tcBorders>
              <w:top w:val="nil"/>
              <w:left w:val="nil"/>
              <w:bottom w:val="single" w:sz="4" w:space="0" w:color="auto"/>
              <w:right w:val="single" w:sz="4" w:space="0" w:color="auto"/>
            </w:tcBorders>
            <w:noWrap/>
            <w:vAlign w:val="bottom"/>
            <w:hideMark/>
          </w:tcPr>
          <w:p w14:paraId="5D86582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1.14</w:t>
            </w:r>
          </w:p>
        </w:tc>
        <w:tc>
          <w:tcPr>
            <w:tcW w:w="1154" w:type="dxa"/>
            <w:tcBorders>
              <w:top w:val="nil"/>
              <w:left w:val="nil"/>
              <w:bottom w:val="single" w:sz="4" w:space="0" w:color="auto"/>
              <w:right w:val="single" w:sz="4" w:space="0" w:color="auto"/>
            </w:tcBorders>
            <w:noWrap/>
            <w:vAlign w:val="bottom"/>
            <w:hideMark/>
          </w:tcPr>
          <w:p w14:paraId="05F08CF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0.87</w:t>
            </w:r>
          </w:p>
        </w:tc>
      </w:tr>
      <w:tr w:rsidR="00104C85" w:rsidRPr="00B616BE" w14:paraId="5CAAB2EB"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C1304DD"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Separate kitchen in the household</w:t>
            </w:r>
          </w:p>
        </w:tc>
        <w:tc>
          <w:tcPr>
            <w:tcW w:w="944" w:type="dxa"/>
            <w:tcBorders>
              <w:top w:val="nil"/>
              <w:left w:val="nil"/>
              <w:bottom w:val="single" w:sz="4" w:space="0" w:color="auto"/>
              <w:right w:val="single" w:sz="4" w:space="0" w:color="auto"/>
            </w:tcBorders>
            <w:noWrap/>
            <w:vAlign w:val="bottom"/>
            <w:hideMark/>
          </w:tcPr>
          <w:p w14:paraId="30AE8F0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33B25D1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74C4306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B9EC09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w:t>
            </w:r>
          </w:p>
        </w:tc>
        <w:tc>
          <w:tcPr>
            <w:tcW w:w="2098" w:type="dxa"/>
            <w:gridSpan w:val="2"/>
            <w:tcBorders>
              <w:top w:val="single" w:sz="4" w:space="0" w:color="auto"/>
              <w:left w:val="nil"/>
              <w:bottom w:val="single" w:sz="4" w:space="0" w:color="auto"/>
              <w:right w:val="single" w:sz="4" w:space="0" w:color="000000"/>
            </w:tcBorders>
            <w:noWrap/>
            <w:vAlign w:val="bottom"/>
            <w:hideMark/>
          </w:tcPr>
          <w:p w14:paraId="344FCEFB"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3F533BCA"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581A24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Yes</w:t>
            </w:r>
          </w:p>
        </w:tc>
        <w:tc>
          <w:tcPr>
            <w:tcW w:w="944" w:type="dxa"/>
            <w:tcBorders>
              <w:top w:val="nil"/>
              <w:left w:val="nil"/>
              <w:bottom w:val="single" w:sz="4" w:space="0" w:color="auto"/>
              <w:right w:val="single" w:sz="4" w:space="0" w:color="auto"/>
            </w:tcBorders>
            <w:noWrap/>
            <w:vAlign w:val="bottom"/>
            <w:hideMark/>
          </w:tcPr>
          <w:p w14:paraId="793A725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1.16</w:t>
            </w:r>
          </w:p>
        </w:tc>
        <w:tc>
          <w:tcPr>
            <w:tcW w:w="1154" w:type="dxa"/>
            <w:tcBorders>
              <w:top w:val="nil"/>
              <w:left w:val="nil"/>
              <w:bottom w:val="single" w:sz="4" w:space="0" w:color="auto"/>
              <w:right w:val="single" w:sz="4" w:space="0" w:color="auto"/>
            </w:tcBorders>
            <w:noWrap/>
            <w:vAlign w:val="bottom"/>
            <w:hideMark/>
          </w:tcPr>
          <w:p w14:paraId="5241BF4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0.86</w:t>
            </w:r>
          </w:p>
        </w:tc>
      </w:tr>
      <w:tr w:rsidR="00104C85" w:rsidRPr="00B616BE" w14:paraId="3237ED0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729950A"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Persons per room used for sleeping</w:t>
            </w:r>
          </w:p>
        </w:tc>
        <w:tc>
          <w:tcPr>
            <w:tcW w:w="944" w:type="dxa"/>
            <w:tcBorders>
              <w:top w:val="nil"/>
              <w:left w:val="nil"/>
              <w:bottom w:val="single" w:sz="4" w:space="0" w:color="auto"/>
              <w:right w:val="single" w:sz="4" w:space="0" w:color="auto"/>
            </w:tcBorders>
            <w:noWrap/>
            <w:vAlign w:val="bottom"/>
            <w:hideMark/>
          </w:tcPr>
          <w:p w14:paraId="1147869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0003F0C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B20B961"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68D52B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xml:space="preserve">3 persons </w:t>
            </w:r>
          </w:p>
        </w:tc>
        <w:tc>
          <w:tcPr>
            <w:tcW w:w="2098" w:type="dxa"/>
            <w:gridSpan w:val="2"/>
            <w:tcBorders>
              <w:top w:val="single" w:sz="4" w:space="0" w:color="auto"/>
              <w:left w:val="nil"/>
              <w:bottom w:val="single" w:sz="4" w:space="0" w:color="auto"/>
              <w:right w:val="single" w:sz="4" w:space="0" w:color="000000"/>
            </w:tcBorders>
            <w:noWrap/>
            <w:vAlign w:val="bottom"/>
            <w:hideMark/>
          </w:tcPr>
          <w:p w14:paraId="16AAA24A"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14D77CD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1747AD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More than 3 persons</w:t>
            </w:r>
          </w:p>
        </w:tc>
        <w:tc>
          <w:tcPr>
            <w:tcW w:w="944" w:type="dxa"/>
            <w:tcBorders>
              <w:top w:val="nil"/>
              <w:left w:val="nil"/>
              <w:bottom w:val="single" w:sz="4" w:space="0" w:color="auto"/>
              <w:right w:val="single" w:sz="4" w:space="0" w:color="auto"/>
            </w:tcBorders>
            <w:noWrap/>
            <w:vAlign w:val="bottom"/>
            <w:hideMark/>
          </w:tcPr>
          <w:p w14:paraId="0C988B7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1.2</w:t>
            </w:r>
          </w:p>
        </w:tc>
        <w:tc>
          <w:tcPr>
            <w:tcW w:w="1154" w:type="dxa"/>
            <w:tcBorders>
              <w:top w:val="nil"/>
              <w:left w:val="nil"/>
              <w:bottom w:val="single" w:sz="4" w:space="0" w:color="auto"/>
              <w:right w:val="single" w:sz="4" w:space="0" w:color="auto"/>
            </w:tcBorders>
            <w:noWrap/>
            <w:vAlign w:val="bottom"/>
            <w:hideMark/>
          </w:tcPr>
          <w:p w14:paraId="532A324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0.83</w:t>
            </w:r>
          </w:p>
        </w:tc>
      </w:tr>
      <w:tr w:rsidR="00104C85" w:rsidRPr="00B616BE" w14:paraId="505F649F"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9DBFD6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 room for sleeping</w:t>
            </w:r>
          </w:p>
        </w:tc>
        <w:tc>
          <w:tcPr>
            <w:tcW w:w="944" w:type="dxa"/>
            <w:tcBorders>
              <w:top w:val="nil"/>
              <w:left w:val="nil"/>
              <w:bottom w:val="single" w:sz="4" w:space="0" w:color="auto"/>
              <w:right w:val="single" w:sz="4" w:space="0" w:color="auto"/>
            </w:tcBorders>
            <w:noWrap/>
            <w:vAlign w:val="bottom"/>
            <w:hideMark/>
          </w:tcPr>
          <w:p w14:paraId="7794F09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1.02</w:t>
            </w:r>
          </w:p>
        </w:tc>
        <w:tc>
          <w:tcPr>
            <w:tcW w:w="1154" w:type="dxa"/>
            <w:tcBorders>
              <w:top w:val="nil"/>
              <w:left w:val="nil"/>
              <w:bottom w:val="single" w:sz="4" w:space="0" w:color="auto"/>
              <w:right w:val="single" w:sz="4" w:space="0" w:color="auto"/>
            </w:tcBorders>
            <w:noWrap/>
            <w:vAlign w:val="bottom"/>
            <w:hideMark/>
          </w:tcPr>
          <w:p w14:paraId="27DFD0F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0.98</w:t>
            </w:r>
          </w:p>
        </w:tc>
      </w:tr>
      <w:tr w:rsidR="00104C85" w:rsidRPr="00B616BE" w14:paraId="28C797FF"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6A41501"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Season of interview</w:t>
            </w:r>
          </w:p>
        </w:tc>
        <w:tc>
          <w:tcPr>
            <w:tcW w:w="944" w:type="dxa"/>
            <w:tcBorders>
              <w:top w:val="nil"/>
              <w:left w:val="nil"/>
              <w:bottom w:val="single" w:sz="4" w:space="0" w:color="auto"/>
              <w:right w:val="single" w:sz="4" w:space="0" w:color="auto"/>
            </w:tcBorders>
            <w:noWrap/>
            <w:vAlign w:val="bottom"/>
            <w:hideMark/>
          </w:tcPr>
          <w:p w14:paraId="0FC6C12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56EBA28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1CC58FA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C1EE1E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Winter Season</w:t>
            </w:r>
          </w:p>
        </w:tc>
        <w:tc>
          <w:tcPr>
            <w:tcW w:w="2098" w:type="dxa"/>
            <w:gridSpan w:val="2"/>
            <w:tcBorders>
              <w:top w:val="single" w:sz="4" w:space="0" w:color="auto"/>
              <w:left w:val="nil"/>
              <w:bottom w:val="single" w:sz="4" w:space="0" w:color="auto"/>
              <w:right w:val="single" w:sz="4" w:space="0" w:color="000000"/>
            </w:tcBorders>
            <w:noWrap/>
            <w:vAlign w:val="bottom"/>
            <w:hideMark/>
          </w:tcPr>
          <w:p w14:paraId="17CC898C"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7E2D136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2250B07"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Summer Season</w:t>
            </w:r>
          </w:p>
        </w:tc>
        <w:tc>
          <w:tcPr>
            <w:tcW w:w="944" w:type="dxa"/>
            <w:tcBorders>
              <w:top w:val="nil"/>
              <w:left w:val="nil"/>
              <w:bottom w:val="single" w:sz="4" w:space="0" w:color="auto"/>
              <w:right w:val="single" w:sz="4" w:space="0" w:color="auto"/>
            </w:tcBorders>
            <w:noWrap/>
            <w:vAlign w:val="bottom"/>
            <w:hideMark/>
          </w:tcPr>
          <w:p w14:paraId="4224F41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1.37</w:t>
            </w:r>
          </w:p>
        </w:tc>
        <w:tc>
          <w:tcPr>
            <w:tcW w:w="1154" w:type="dxa"/>
            <w:tcBorders>
              <w:top w:val="nil"/>
              <w:left w:val="nil"/>
              <w:bottom w:val="single" w:sz="4" w:space="0" w:color="auto"/>
              <w:right w:val="single" w:sz="4" w:space="0" w:color="auto"/>
            </w:tcBorders>
            <w:noWrap/>
            <w:vAlign w:val="bottom"/>
            <w:hideMark/>
          </w:tcPr>
          <w:p w14:paraId="1EB418E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0.73</w:t>
            </w:r>
          </w:p>
        </w:tc>
      </w:tr>
      <w:tr w:rsidR="00104C85" w:rsidRPr="00B616BE" w14:paraId="1B9A2D18"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24DAE4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Rainy Season</w:t>
            </w:r>
          </w:p>
        </w:tc>
        <w:tc>
          <w:tcPr>
            <w:tcW w:w="944" w:type="dxa"/>
            <w:tcBorders>
              <w:top w:val="nil"/>
              <w:left w:val="nil"/>
              <w:bottom w:val="single" w:sz="4" w:space="0" w:color="auto"/>
              <w:right w:val="single" w:sz="4" w:space="0" w:color="auto"/>
            </w:tcBorders>
            <w:noWrap/>
            <w:vAlign w:val="bottom"/>
            <w:hideMark/>
          </w:tcPr>
          <w:p w14:paraId="1922E60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1.49</w:t>
            </w:r>
          </w:p>
        </w:tc>
        <w:tc>
          <w:tcPr>
            <w:tcW w:w="1154" w:type="dxa"/>
            <w:tcBorders>
              <w:top w:val="nil"/>
              <w:left w:val="nil"/>
              <w:bottom w:val="single" w:sz="4" w:space="0" w:color="auto"/>
              <w:right w:val="single" w:sz="4" w:space="0" w:color="auto"/>
            </w:tcBorders>
            <w:noWrap/>
            <w:vAlign w:val="bottom"/>
            <w:hideMark/>
          </w:tcPr>
          <w:p w14:paraId="6ADF826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0.67</w:t>
            </w:r>
          </w:p>
        </w:tc>
      </w:tr>
      <w:tr w:rsidR="00104C85" w:rsidRPr="00B616BE" w14:paraId="4A4DDB8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4C0A174"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Place of handwashing in household</w:t>
            </w:r>
          </w:p>
        </w:tc>
        <w:tc>
          <w:tcPr>
            <w:tcW w:w="944" w:type="dxa"/>
            <w:tcBorders>
              <w:top w:val="nil"/>
              <w:left w:val="nil"/>
              <w:bottom w:val="single" w:sz="4" w:space="0" w:color="auto"/>
              <w:right w:val="single" w:sz="4" w:space="0" w:color="auto"/>
            </w:tcBorders>
            <w:noWrap/>
            <w:vAlign w:val="bottom"/>
            <w:hideMark/>
          </w:tcPr>
          <w:p w14:paraId="6CFE874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7B997C9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3B5AFC8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7EB1A0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Not observed</w:t>
            </w:r>
          </w:p>
        </w:tc>
        <w:tc>
          <w:tcPr>
            <w:tcW w:w="2098" w:type="dxa"/>
            <w:gridSpan w:val="2"/>
            <w:tcBorders>
              <w:top w:val="single" w:sz="4" w:space="0" w:color="auto"/>
              <w:left w:val="nil"/>
              <w:bottom w:val="single" w:sz="4" w:space="0" w:color="auto"/>
              <w:right w:val="single" w:sz="4" w:space="0" w:color="000000"/>
            </w:tcBorders>
            <w:noWrap/>
            <w:vAlign w:val="bottom"/>
            <w:hideMark/>
          </w:tcPr>
          <w:p w14:paraId="0151D4BD"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0657D677"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C9589E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Observed</w:t>
            </w:r>
          </w:p>
        </w:tc>
        <w:tc>
          <w:tcPr>
            <w:tcW w:w="944" w:type="dxa"/>
            <w:tcBorders>
              <w:top w:val="nil"/>
              <w:left w:val="nil"/>
              <w:bottom w:val="single" w:sz="4" w:space="0" w:color="auto"/>
              <w:right w:val="single" w:sz="4" w:space="0" w:color="auto"/>
            </w:tcBorders>
            <w:noWrap/>
            <w:vAlign w:val="bottom"/>
            <w:hideMark/>
          </w:tcPr>
          <w:p w14:paraId="7FD91CB7"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1.01</w:t>
            </w:r>
          </w:p>
        </w:tc>
        <w:tc>
          <w:tcPr>
            <w:tcW w:w="1154" w:type="dxa"/>
            <w:tcBorders>
              <w:top w:val="nil"/>
              <w:left w:val="nil"/>
              <w:bottom w:val="single" w:sz="4" w:space="0" w:color="auto"/>
              <w:right w:val="single" w:sz="4" w:space="0" w:color="auto"/>
            </w:tcBorders>
            <w:noWrap/>
            <w:vAlign w:val="bottom"/>
            <w:hideMark/>
          </w:tcPr>
          <w:p w14:paraId="472F8D9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0.99</w:t>
            </w:r>
          </w:p>
        </w:tc>
      </w:tr>
      <w:tr w:rsidR="00104C85" w:rsidRPr="00B616BE" w14:paraId="1A03DC2E"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2CB4953"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A5721D">
              <w:rPr>
                <w:rFonts w:ascii="Times New Roman" w:eastAsia="Times New Roman" w:hAnsi="Times New Roman" w:cs="Times New Roman"/>
                <w:b/>
                <w:bCs/>
                <w:color w:val="000000"/>
                <w:lang w:eastAsia="en-IN"/>
              </w:rPr>
              <w:t>B. Socio-Economic Characteristics</w:t>
            </w:r>
          </w:p>
        </w:tc>
        <w:tc>
          <w:tcPr>
            <w:tcW w:w="944" w:type="dxa"/>
            <w:tcBorders>
              <w:top w:val="nil"/>
              <w:left w:val="nil"/>
              <w:bottom w:val="single" w:sz="4" w:space="0" w:color="auto"/>
              <w:right w:val="single" w:sz="4" w:space="0" w:color="auto"/>
            </w:tcBorders>
            <w:noWrap/>
            <w:vAlign w:val="bottom"/>
            <w:hideMark/>
          </w:tcPr>
          <w:p w14:paraId="7BC8FAE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684E2C3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691A93D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1229725"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Place of Residence</w:t>
            </w:r>
          </w:p>
        </w:tc>
        <w:tc>
          <w:tcPr>
            <w:tcW w:w="944" w:type="dxa"/>
            <w:tcBorders>
              <w:top w:val="nil"/>
              <w:left w:val="nil"/>
              <w:bottom w:val="single" w:sz="4" w:space="0" w:color="auto"/>
              <w:right w:val="single" w:sz="4" w:space="0" w:color="auto"/>
            </w:tcBorders>
            <w:noWrap/>
            <w:vAlign w:val="bottom"/>
            <w:hideMark/>
          </w:tcPr>
          <w:p w14:paraId="470D366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60EC6CE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040AD804"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BA6623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Urban</w:t>
            </w:r>
          </w:p>
        </w:tc>
        <w:tc>
          <w:tcPr>
            <w:tcW w:w="2098" w:type="dxa"/>
            <w:gridSpan w:val="2"/>
            <w:tcBorders>
              <w:top w:val="single" w:sz="4" w:space="0" w:color="auto"/>
              <w:left w:val="nil"/>
              <w:bottom w:val="single" w:sz="4" w:space="0" w:color="auto"/>
              <w:right w:val="single" w:sz="4" w:space="0" w:color="000000"/>
            </w:tcBorders>
            <w:noWrap/>
            <w:vAlign w:val="bottom"/>
            <w:hideMark/>
          </w:tcPr>
          <w:p w14:paraId="7913B4C5"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481CA97C"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F0DBB0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Rural</w:t>
            </w:r>
          </w:p>
        </w:tc>
        <w:tc>
          <w:tcPr>
            <w:tcW w:w="944" w:type="dxa"/>
            <w:tcBorders>
              <w:top w:val="nil"/>
              <w:left w:val="nil"/>
              <w:bottom w:val="single" w:sz="4" w:space="0" w:color="auto"/>
              <w:right w:val="single" w:sz="4" w:space="0" w:color="auto"/>
            </w:tcBorders>
            <w:noWrap/>
            <w:vAlign w:val="bottom"/>
            <w:hideMark/>
          </w:tcPr>
          <w:p w14:paraId="3CCD413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1.34</w:t>
            </w:r>
          </w:p>
        </w:tc>
        <w:tc>
          <w:tcPr>
            <w:tcW w:w="1154" w:type="dxa"/>
            <w:tcBorders>
              <w:top w:val="nil"/>
              <w:left w:val="nil"/>
              <w:bottom w:val="single" w:sz="4" w:space="0" w:color="auto"/>
              <w:right w:val="single" w:sz="4" w:space="0" w:color="auto"/>
            </w:tcBorders>
            <w:noWrap/>
            <w:vAlign w:val="bottom"/>
            <w:hideMark/>
          </w:tcPr>
          <w:p w14:paraId="294B482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0.74</w:t>
            </w:r>
          </w:p>
        </w:tc>
      </w:tr>
      <w:tr w:rsidR="00104C85" w:rsidRPr="00B616BE" w14:paraId="56C19D27"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E9ECA4C"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Social Group </w:t>
            </w:r>
          </w:p>
        </w:tc>
        <w:tc>
          <w:tcPr>
            <w:tcW w:w="944" w:type="dxa"/>
            <w:tcBorders>
              <w:top w:val="nil"/>
              <w:left w:val="nil"/>
              <w:bottom w:val="single" w:sz="4" w:space="0" w:color="auto"/>
              <w:right w:val="single" w:sz="4" w:space="0" w:color="auto"/>
            </w:tcBorders>
            <w:noWrap/>
            <w:vAlign w:val="bottom"/>
            <w:hideMark/>
          </w:tcPr>
          <w:p w14:paraId="7CC38DB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751F8F1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059FCFBE"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CB6D0B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SC</w:t>
            </w:r>
          </w:p>
        </w:tc>
        <w:tc>
          <w:tcPr>
            <w:tcW w:w="2098" w:type="dxa"/>
            <w:gridSpan w:val="2"/>
            <w:tcBorders>
              <w:top w:val="single" w:sz="4" w:space="0" w:color="auto"/>
              <w:left w:val="nil"/>
              <w:bottom w:val="single" w:sz="4" w:space="0" w:color="auto"/>
              <w:right w:val="single" w:sz="4" w:space="0" w:color="000000"/>
            </w:tcBorders>
            <w:noWrap/>
            <w:vAlign w:val="bottom"/>
            <w:hideMark/>
          </w:tcPr>
          <w:p w14:paraId="6C72A7E4"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6274E86F"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EF14D8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ST</w:t>
            </w:r>
          </w:p>
        </w:tc>
        <w:tc>
          <w:tcPr>
            <w:tcW w:w="944" w:type="dxa"/>
            <w:tcBorders>
              <w:top w:val="nil"/>
              <w:left w:val="nil"/>
              <w:bottom w:val="single" w:sz="4" w:space="0" w:color="auto"/>
              <w:right w:val="single" w:sz="4" w:space="0" w:color="auto"/>
            </w:tcBorders>
            <w:noWrap/>
            <w:vAlign w:val="bottom"/>
            <w:hideMark/>
          </w:tcPr>
          <w:p w14:paraId="6A37A23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1.96</w:t>
            </w:r>
          </w:p>
        </w:tc>
        <w:tc>
          <w:tcPr>
            <w:tcW w:w="1154" w:type="dxa"/>
            <w:tcBorders>
              <w:top w:val="nil"/>
              <w:left w:val="nil"/>
              <w:bottom w:val="single" w:sz="4" w:space="0" w:color="auto"/>
              <w:right w:val="single" w:sz="4" w:space="0" w:color="auto"/>
            </w:tcBorders>
            <w:noWrap/>
            <w:vAlign w:val="bottom"/>
            <w:hideMark/>
          </w:tcPr>
          <w:p w14:paraId="7356C29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0.51</w:t>
            </w:r>
          </w:p>
        </w:tc>
      </w:tr>
      <w:tr w:rsidR="00104C85" w:rsidRPr="00B616BE" w14:paraId="0183655D"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A05DDA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OBC</w:t>
            </w:r>
          </w:p>
        </w:tc>
        <w:tc>
          <w:tcPr>
            <w:tcW w:w="944" w:type="dxa"/>
            <w:tcBorders>
              <w:top w:val="nil"/>
              <w:left w:val="nil"/>
              <w:bottom w:val="single" w:sz="4" w:space="0" w:color="auto"/>
              <w:right w:val="single" w:sz="4" w:space="0" w:color="auto"/>
            </w:tcBorders>
            <w:noWrap/>
            <w:vAlign w:val="bottom"/>
            <w:hideMark/>
          </w:tcPr>
          <w:p w14:paraId="0E14A4F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1.85</w:t>
            </w:r>
          </w:p>
        </w:tc>
        <w:tc>
          <w:tcPr>
            <w:tcW w:w="1154" w:type="dxa"/>
            <w:tcBorders>
              <w:top w:val="nil"/>
              <w:left w:val="nil"/>
              <w:bottom w:val="single" w:sz="4" w:space="0" w:color="auto"/>
              <w:right w:val="single" w:sz="4" w:space="0" w:color="auto"/>
            </w:tcBorders>
            <w:noWrap/>
            <w:vAlign w:val="bottom"/>
            <w:hideMark/>
          </w:tcPr>
          <w:p w14:paraId="490936A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0.54</w:t>
            </w:r>
          </w:p>
        </w:tc>
      </w:tr>
      <w:tr w:rsidR="00104C85" w:rsidRPr="00B616BE" w14:paraId="657D20F7"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8D4647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Others</w:t>
            </w:r>
          </w:p>
        </w:tc>
        <w:tc>
          <w:tcPr>
            <w:tcW w:w="944" w:type="dxa"/>
            <w:tcBorders>
              <w:top w:val="nil"/>
              <w:left w:val="nil"/>
              <w:bottom w:val="single" w:sz="4" w:space="0" w:color="auto"/>
              <w:right w:val="single" w:sz="4" w:space="0" w:color="auto"/>
            </w:tcBorders>
            <w:noWrap/>
            <w:vAlign w:val="bottom"/>
            <w:hideMark/>
          </w:tcPr>
          <w:p w14:paraId="771E441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1.8</w:t>
            </w:r>
          </w:p>
        </w:tc>
        <w:tc>
          <w:tcPr>
            <w:tcW w:w="1154" w:type="dxa"/>
            <w:tcBorders>
              <w:top w:val="nil"/>
              <w:left w:val="nil"/>
              <w:bottom w:val="single" w:sz="4" w:space="0" w:color="auto"/>
              <w:right w:val="single" w:sz="4" w:space="0" w:color="auto"/>
            </w:tcBorders>
            <w:noWrap/>
            <w:vAlign w:val="bottom"/>
            <w:hideMark/>
          </w:tcPr>
          <w:p w14:paraId="5F26905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0.56</w:t>
            </w:r>
          </w:p>
        </w:tc>
      </w:tr>
      <w:tr w:rsidR="00104C85" w:rsidRPr="00B616BE" w14:paraId="5E580C7C"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C669420"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Religion Group </w:t>
            </w:r>
          </w:p>
        </w:tc>
        <w:tc>
          <w:tcPr>
            <w:tcW w:w="944" w:type="dxa"/>
            <w:tcBorders>
              <w:top w:val="nil"/>
              <w:left w:val="nil"/>
              <w:bottom w:val="single" w:sz="4" w:space="0" w:color="auto"/>
              <w:right w:val="single" w:sz="4" w:space="0" w:color="auto"/>
            </w:tcBorders>
            <w:noWrap/>
            <w:vAlign w:val="bottom"/>
            <w:hideMark/>
          </w:tcPr>
          <w:p w14:paraId="564D54C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6FBA6F9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626243E2"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2E3CB0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Hindu</w:t>
            </w:r>
          </w:p>
        </w:tc>
        <w:tc>
          <w:tcPr>
            <w:tcW w:w="2098" w:type="dxa"/>
            <w:gridSpan w:val="2"/>
            <w:tcBorders>
              <w:top w:val="single" w:sz="4" w:space="0" w:color="auto"/>
              <w:left w:val="nil"/>
              <w:bottom w:val="single" w:sz="4" w:space="0" w:color="auto"/>
              <w:right w:val="single" w:sz="4" w:space="0" w:color="000000"/>
            </w:tcBorders>
            <w:noWrap/>
            <w:vAlign w:val="bottom"/>
            <w:hideMark/>
          </w:tcPr>
          <w:p w14:paraId="27F0F7E1"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3B05A898"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ED32A7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Non-Hindu</w:t>
            </w:r>
          </w:p>
        </w:tc>
        <w:tc>
          <w:tcPr>
            <w:tcW w:w="944" w:type="dxa"/>
            <w:tcBorders>
              <w:top w:val="nil"/>
              <w:left w:val="nil"/>
              <w:bottom w:val="single" w:sz="4" w:space="0" w:color="auto"/>
              <w:right w:val="single" w:sz="4" w:space="0" w:color="auto"/>
            </w:tcBorders>
            <w:noWrap/>
            <w:vAlign w:val="bottom"/>
            <w:hideMark/>
          </w:tcPr>
          <w:p w14:paraId="360FF5C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1.34</w:t>
            </w:r>
          </w:p>
        </w:tc>
        <w:tc>
          <w:tcPr>
            <w:tcW w:w="1154" w:type="dxa"/>
            <w:tcBorders>
              <w:top w:val="nil"/>
              <w:left w:val="nil"/>
              <w:bottom w:val="single" w:sz="4" w:space="0" w:color="auto"/>
              <w:right w:val="single" w:sz="4" w:space="0" w:color="auto"/>
            </w:tcBorders>
            <w:noWrap/>
            <w:vAlign w:val="bottom"/>
            <w:hideMark/>
          </w:tcPr>
          <w:p w14:paraId="1D54030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0.75</w:t>
            </w:r>
          </w:p>
        </w:tc>
      </w:tr>
      <w:tr w:rsidR="00104C85" w:rsidRPr="00B616BE" w14:paraId="083BEFDD"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321A2C3"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Wealth Quintile</w:t>
            </w:r>
          </w:p>
        </w:tc>
        <w:tc>
          <w:tcPr>
            <w:tcW w:w="944" w:type="dxa"/>
            <w:tcBorders>
              <w:top w:val="nil"/>
              <w:left w:val="nil"/>
              <w:bottom w:val="single" w:sz="4" w:space="0" w:color="auto"/>
              <w:right w:val="single" w:sz="4" w:space="0" w:color="auto"/>
            </w:tcBorders>
            <w:noWrap/>
            <w:vAlign w:val="bottom"/>
            <w:hideMark/>
          </w:tcPr>
          <w:p w14:paraId="1C6E00F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43289DD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1974ADE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E6DB1F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Poor</w:t>
            </w:r>
          </w:p>
        </w:tc>
        <w:tc>
          <w:tcPr>
            <w:tcW w:w="2098" w:type="dxa"/>
            <w:gridSpan w:val="2"/>
            <w:tcBorders>
              <w:top w:val="single" w:sz="4" w:space="0" w:color="auto"/>
              <w:left w:val="nil"/>
              <w:bottom w:val="single" w:sz="4" w:space="0" w:color="auto"/>
              <w:right w:val="single" w:sz="4" w:space="0" w:color="000000"/>
            </w:tcBorders>
            <w:noWrap/>
            <w:vAlign w:val="bottom"/>
            <w:hideMark/>
          </w:tcPr>
          <w:p w14:paraId="515087C0"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433B593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C3FAED7"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Poorer</w:t>
            </w:r>
          </w:p>
        </w:tc>
        <w:tc>
          <w:tcPr>
            <w:tcW w:w="944" w:type="dxa"/>
            <w:tcBorders>
              <w:top w:val="nil"/>
              <w:left w:val="nil"/>
              <w:bottom w:val="single" w:sz="4" w:space="0" w:color="auto"/>
              <w:right w:val="single" w:sz="4" w:space="0" w:color="auto"/>
            </w:tcBorders>
            <w:noWrap/>
            <w:vAlign w:val="bottom"/>
            <w:hideMark/>
          </w:tcPr>
          <w:p w14:paraId="22232BA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1.72</w:t>
            </w:r>
          </w:p>
        </w:tc>
        <w:tc>
          <w:tcPr>
            <w:tcW w:w="1154" w:type="dxa"/>
            <w:tcBorders>
              <w:top w:val="nil"/>
              <w:left w:val="nil"/>
              <w:bottom w:val="single" w:sz="4" w:space="0" w:color="auto"/>
              <w:right w:val="single" w:sz="4" w:space="0" w:color="auto"/>
            </w:tcBorders>
            <w:noWrap/>
            <w:vAlign w:val="bottom"/>
            <w:hideMark/>
          </w:tcPr>
          <w:p w14:paraId="3A4D517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0.58</w:t>
            </w:r>
          </w:p>
        </w:tc>
      </w:tr>
      <w:tr w:rsidR="00104C85" w:rsidRPr="00B616BE" w14:paraId="27CFF47F"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6DA46A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Middle</w:t>
            </w:r>
          </w:p>
        </w:tc>
        <w:tc>
          <w:tcPr>
            <w:tcW w:w="944" w:type="dxa"/>
            <w:tcBorders>
              <w:top w:val="nil"/>
              <w:left w:val="nil"/>
              <w:bottom w:val="single" w:sz="4" w:space="0" w:color="auto"/>
              <w:right w:val="single" w:sz="4" w:space="0" w:color="auto"/>
            </w:tcBorders>
            <w:noWrap/>
            <w:vAlign w:val="bottom"/>
            <w:hideMark/>
          </w:tcPr>
          <w:p w14:paraId="0ED667C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2.23</w:t>
            </w:r>
          </w:p>
        </w:tc>
        <w:tc>
          <w:tcPr>
            <w:tcW w:w="1154" w:type="dxa"/>
            <w:tcBorders>
              <w:top w:val="nil"/>
              <w:left w:val="nil"/>
              <w:bottom w:val="single" w:sz="4" w:space="0" w:color="auto"/>
              <w:right w:val="single" w:sz="4" w:space="0" w:color="auto"/>
            </w:tcBorders>
            <w:noWrap/>
            <w:vAlign w:val="bottom"/>
            <w:hideMark/>
          </w:tcPr>
          <w:p w14:paraId="52587D6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0.45</w:t>
            </w:r>
          </w:p>
        </w:tc>
      </w:tr>
      <w:tr w:rsidR="00104C85" w:rsidRPr="00B616BE" w14:paraId="2E47F6A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FE36D5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Richer</w:t>
            </w:r>
          </w:p>
        </w:tc>
        <w:tc>
          <w:tcPr>
            <w:tcW w:w="944" w:type="dxa"/>
            <w:tcBorders>
              <w:top w:val="nil"/>
              <w:left w:val="nil"/>
              <w:bottom w:val="single" w:sz="4" w:space="0" w:color="auto"/>
              <w:right w:val="single" w:sz="4" w:space="0" w:color="auto"/>
            </w:tcBorders>
            <w:noWrap/>
            <w:vAlign w:val="bottom"/>
            <w:hideMark/>
          </w:tcPr>
          <w:p w14:paraId="02E5E40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2.76</w:t>
            </w:r>
          </w:p>
        </w:tc>
        <w:tc>
          <w:tcPr>
            <w:tcW w:w="1154" w:type="dxa"/>
            <w:tcBorders>
              <w:top w:val="nil"/>
              <w:left w:val="nil"/>
              <w:bottom w:val="single" w:sz="4" w:space="0" w:color="auto"/>
              <w:right w:val="single" w:sz="4" w:space="0" w:color="auto"/>
            </w:tcBorders>
            <w:noWrap/>
            <w:vAlign w:val="bottom"/>
            <w:hideMark/>
          </w:tcPr>
          <w:p w14:paraId="486A3A3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0.36</w:t>
            </w:r>
          </w:p>
        </w:tc>
      </w:tr>
      <w:tr w:rsidR="00104C85" w:rsidRPr="00B616BE" w14:paraId="0AB7865F"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9CDFE4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lastRenderedPageBreak/>
              <w:t>Richest</w:t>
            </w:r>
          </w:p>
        </w:tc>
        <w:tc>
          <w:tcPr>
            <w:tcW w:w="944" w:type="dxa"/>
            <w:tcBorders>
              <w:top w:val="nil"/>
              <w:left w:val="nil"/>
              <w:bottom w:val="single" w:sz="4" w:space="0" w:color="auto"/>
              <w:right w:val="single" w:sz="4" w:space="0" w:color="auto"/>
            </w:tcBorders>
            <w:noWrap/>
            <w:vAlign w:val="bottom"/>
            <w:hideMark/>
          </w:tcPr>
          <w:p w14:paraId="0EA161B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3.27</w:t>
            </w:r>
          </w:p>
        </w:tc>
        <w:tc>
          <w:tcPr>
            <w:tcW w:w="1154" w:type="dxa"/>
            <w:tcBorders>
              <w:top w:val="nil"/>
              <w:left w:val="nil"/>
              <w:bottom w:val="single" w:sz="4" w:space="0" w:color="auto"/>
              <w:right w:val="single" w:sz="4" w:space="0" w:color="auto"/>
            </w:tcBorders>
            <w:noWrap/>
            <w:vAlign w:val="bottom"/>
            <w:hideMark/>
          </w:tcPr>
          <w:p w14:paraId="602F1EA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0.31</w:t>
            </w:r>
          </w:p>
        </w:tc>
      </w:tr>
      <w:tr w:rsidR="00104C85" w:rsidRPr="00B616BE" w14:paraId="68AB88F8"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tcPr>
          <w:p w14:paraId="3DAAA99A"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D212E1">
              <w:rPr>
                <w:rFonts w:ascii="Times New Roman" w:eastAsia="Times New Roman" w:hAnsi="Times New Roman" w:cs="Times New Roman"/>
                <w:b/>
                <w:bCs/>
                <w:color w:val="000000"/>
                <w:lang w:eastAsia="en-IN"/>
              </w:rPr>
              <w:t>C. Maternal Characteristics</w:t>
            </w:r>
          </w:p>
        </w:tc>
        <w:tc>
          <w:tcPr>
            <w:tcW w:w="944" w:type="dxa"/>
            <w:tcBorders>
              <w:top w:val="nil"/>
              <w:left w:val="nil"/>
              <w:bottom w:val="single" w:sz="4" w:space="0" w:color="auto"/>
              <w:right w:val="single" w:sz="4" w:space="0" w:color="auto"/>
            </w:tcBorders>
            <w:noWrap/>
            <w:vAlign w:val="bottom"/>
          </w:tcPr>
          <w:p w14:paraId="5739508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p>
        </w:tc>
        <w:tc>
          <w:tcPr>
            <w:tcW w:w="1154" w:type="dxa"/>
            <w:tcBorders>
              <w:top w:val="nil"/>
              <w:left w:val="nil"/>
              <w:bottom w:val="single" w:sz="4" w:space="0" w:color="auto"/>
              <w:right w:val="single" w:sz="4" w:space="0" w:color="auto"/>
            </w:tcBorders>
            <w:noWrap/>
            <w:vAlign w:val="bottom"/>
          </w:tcPr>
          <w:p w14:paraId="4CD37E9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p>
        </w:tc>
      </w:tr>
      <w:tr w:rsidR="00104C85" w:rsidRPr="00B616BE" w14:paraId="05ADE93F"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7B27B72"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Mother's education </w:t>
            </w:r>
          </w:p>
        </w:tc>
        <w:tc>
          <w:tcPr>
            <w:tcW w:w="944" w:type="dxa"/>
            <w:tcBorders>
              <w:top w:val="nil"/>
              <w:left w:val="nil"/>
              <w:bottom w:val="single" w:sz="4" w:space="0" w:color="auto"/>
              <w:right w:val="single" w:sz="4" w:space="0" w:color="auto"/>
            </w:tcBorders>
            <w:noWrap/>
            <w:vAlign w:val="bottom"/>
            <w:hideMark/>
          </w:tcPr>
          <w:p w14:paraId="353686B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07DB5DE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00E422A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BD9BB3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Not educated</w:t>
            </w:r>
          </w:p>
        </w:tc>
        <w:tc>
          <w:tcPr>
            <w:tcW w:w="2098" w:type="dxa"/>
            <w:gridSpan w:val="2"/>
            <w:tcBorders>
              <w:top w:val="single" w:sz="4" w:space="0" w:color="auto"/>
              <w:left w:val="nil"/>
              <w:bottom w:val="single" w:sz="4" w:space="0" w:color="auto"/>
              <w:right w:val="single" w:sz="4" w:space="0" w:color="000000"/>
            </w:tcBorders>
            <w:noWrap/>
            <w:vAlign w:val="bottom"/>
            <w:hideMark/>
          </w:tcPr>
          <w:p w14:paraId="6AEF7EE6"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1E5758EC"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4B117C0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primary</w:t>
            </w:r>
          </w:p>
        </w:tc>
        <w:tc>
          <w:tcPr>
            <w:tcW w:w="944" w:type="dxa"/>
            <w:tcBorders>
              <w:top w:val="nil"/>
              <w:left w:val="nil"/>
              <w:bottom w:val="single" w:sz="4" w:space="0" w:color="auto"/>
              <w:right w:val="single" w:sz="4" w:space="0" w:color="auto"/>
            </w:tcBorders>
            <w:noWrap/>
            <w:vAlign w:val="bottom"/>
            <w:hideMark/>
          </w:tcPr>
          <w:p w14:paraId="78D067A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1.45</w:t>
            </w:r>
          </w:p>
        </w:tc>
        <w:tc>
          <w:tcPr>
            <w:tcW w:w="1154" w:type="dxa"/>
            <w:tcBorders>
              <w:top w:val="nil"/>
              <w:left w:val="nil"/>
              <w:bottom w:val="single" w:sz="4" w:space="0" w:color="auto"/>
              <w:right w:val="single" w:sz="4" w:space="0" w:color="auto"/>
            </w:tcBorders>
            <w:noWrap/>
            <w:vAlign w:val="bottom"/>
            <w:hideMark/>
          </w:tcPr>
          <w:p w14:paraId="6E250C57"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0.69</w:t>
            </w:r>
          </w:p>
        </w:tc>
      </w:tr>
      <w:tr w:rsidR="00104C85" w:rsidRPr="00B616BE" w14:paraId="2840526E"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7FB1E3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Secondary</w:t>
            </w:r>
          </w:p>
        </w:tc>
        <w:tc>
          <w:tcPr>
            <w:tcW w:w="944" w:type="dxa"/>
            <w:tcBorders>
              <w:top w:val="nil"/>
              <w:left w:val="nil"/>
              <w:bottom w:val="single" w:sz="4" w:space="0" w:color="auto"/>
              <w:right w:val="single" w:sz="4" w:space="0" w:color="auto"/>
            </w:tcBorders>
            <w:noWrap/>
            <w:vAlign w:val="bottom"/>
            <w:hideMark/>
          </w:tcPr>
          <w:p w14:paraId="17C20A1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2.23</w:t>
            </w:r>
          </w:p>
        </w:tc>
        <w:tc>
          <w:tcPr>
            <w:tcW w:w="1154" w:type="dxa"/>
            <w:tcBorders>
              <w:top w:val="nil"/>
              <w:left w:val="nil"/>
              <w:bottom w:val="single" w:sz="4" w:space="0" w:color="auto"/>
              <w:right w:val="single" w:sz="4" w:space="0" w:color="auto"/>
            </w:tcBorders>
            <w:noWrap/>
            <w:vAlign w:val="bottom"/>
            <w:hideMark/>
          </w:tcPr>
          <w:p w14:paraId="0A0977A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0.45</w:t>
            </w:r>
          </w:p>
        </w:tc>
      </w:tr>
      <w:tr w:rsidR="00104C85" w:rsidRPr="00B616BE" w14:paraId="2384BB4E"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46A71D1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Higher</w:t>
            </w:r>
          </w:p>
        </w:tc>
        <w:tc>
          <w:tcPr>
            <w:tcW w:w="944" w:type="dxa"/>
            <w:tcBorders>
              <w:top w:val="nil"/>
              <w:left w:val="nil"/>
              <w:bottom w:val="single" w:sz="4" w:space="0" w:color="auto"/>
              <w:right w:val="single" w:sz="4" w:space="0" w:color="auto"/>
            </w:tcBorders>
            <w:noWrap/>
            <w:vAlign w:val="bottom"/>
            <w:hideMark/>
          </w:tcPr>
          <w:p w14:paraId="141451C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2.13</w:t>
            </w:r>
          </w:p>
        </w:tc>
        <w:tc>
          <w:tcPr>
            <w:tcW w:w="1154" w:type="dxa"/>
            <w:tcBorders>
              <w:top w:val="nil"/>
              <w:left w:val="nil"/>
              <w:bottom w:val="single" w:sz="4" w:space="0" w:color="auto"/>
              <w:right w:val="single" w:sz="4" w:space="0" w:color="auto"/>
            </w:tcBorders>
            <w:noWrap/>
            <w:vAlign w:val="bottom"/>
            <w:hideMark/>
          </w:tcPr>
          <w:p w14:paraId="6A92F9C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0.47</w:t>
            </w:r>
          </w:p>
        </w:tc>
      </w:tr>
      <w:tr w:rsidR="00104C85" w:rsidRPr="00B616BE" w14:paraId="65C1BB1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61276C7"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Mother's age</w:t>
            </w:r>
          </w:p>
        </w:tc>
        <w:tc>
          <w:tcPr>
            <w:tcW w:w="944" w:type="dxa"/>
            <w:tcBorders>
              <w:top w:val="nil"/>
              <w:left w:val="nil"/>
              <w:bottom w:val="single" w:sz="4" w:space="0" w:color="auto"/>
              <w:right w:val="single" w:sz="4" w:space="0" w:color="auto"/>
            </w:tcBorders>
            <w:noWrap/>
            <w:vAlign w:val="bottom"/>
            <w:hideMark/>
          </w:tcPr>
          <w:p w14:paraId="7D63892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6E91ADB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557122CA"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4324B9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14-24 Years</w:t>
            </w:r>
          </w:p>
        </w:tc>
        <w:tc>
          <w:tcPr>
            <w:tcW w:w="2098" w:type="dxa"/>
            <w:gridSpan w:val="2"/>
            <w:tcBorders>
              <w:top w:val="single" w:sz="4" w:space="0" w:color="auto"/>
              <w:left w:val="nil"/>
              <w:bottom w:val="single" w:sz="4" w:space="0" w:color="auto"/>
              <w:right w:val="single" w:sz="4" w:space="0" w:color="000000"/>
            </w:tcBorders>
            <w:noWrap/>
            <w:vAlign w:val="bottom"/>
            <w:hideMark/>
          </w:tcPr>
          <w:p w14:paraId="288A1C6C"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10B0E20C"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0508B2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25-34 Years</w:t>
            </w:r>
          </w:p>
        </w:tc>
        <w:tc>
          <w:tcPr>
            <w:tcW w:w="944" w:type="dxa"/>
            <w:tcBorders>
              <w:top w:val="nil"/>
              <w:left w:val="nil"/>
              <w:bottom w:val="single" w:sz="4" w:space="0" w:color="auto"/>
              <w:right w:val="single" w:sz="4" w:space="0" w:color="auto"/>
            </w:tcBorders>
            <w:noWrap/>
            <w:vAlign w:val="bottom"/>
            <w:hideMark/>
          </w:tcPr>
          <w:p w14:paraId="5CF6527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1.45</w:t>
            </w:r>
          </w:p>
        </w:tc>
        <w:tc>
          <w:tcPr>
            <w:tcW w:w="1154" w:type="dxa"/>
            <w:tcBorders>
              <w:top w:val="nil"/>
              <w:left w:val="nil"/>
              <w:bottom w:val="single" w:sz="4" w:space="0" w:color="auto"/>
              <w:right w:val="single" w:sz="4" w:space="0" w:color="auto"/>
            </w:tcBorders>
            <w:noWrap/>
            <w:vAlign w:val="bottom"/>
            <w:hideMark/>
          </w:tcPr>
          <w:p w14:paraId="70C6AB9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0.69</w:t>
            </w:r>
          </w:p>
        </w:tc>
      </w:tr>
      <w:tr w:rsidR="00104C85" w:rsidRPr="00B616BE" w14:paraId="7F81295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CDCB05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35 Years and above</w:t>
            </w:r>
          </w:p>
        </w:tc>
        <w:tc>
          <w:tcPr>
            <w:tcW w:w="944" w:type="dxa"/>
            <w:tcBorders>
              <w:top w:val="nil"/>
              <w:left w:val="nil"/>
              <w:bottom w:val="single" w:sz="4" w:space="0" w:color="auto"/>
              <w:right w:val="single" w:sz="4" w:space="0" w:color="auto"/>
            </w:tcBorders>
            <w:noWrap/>
            <w:vAlign w:val="bottom"/>
            <w:hideMark/>
          </w:tcPr>
          <w:p w14:paraId="6964D19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1.52</w:t>
            </w:r>
          </w:p>
        </w:tc>
        <w:tc>
          <w:tcPr>
            <w:tcW w:w="1154" w:type="dxa"/>
            <w:tcBorders>
              <w:top w:val="nil"/>
              <w:left w:val="nil"/>
              <w:bottom w:val="single" w:sz="4" w:space="0" w:color="auto"/>
              <w:right w:val="single" w:sz="4" w:space="0" w:color="auto"/>
            </w:tcBorders>
            <w:noWrap/>
            <w:vAlign w:val="bottom"/>
            <w:hideMark/>
          </w:tcPr>
          <w:p w14:paraId="5BCA6B3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0.66</w:t>
            </w:r>
          </w:p>
        </w:tc>
      </w:tr>
      <w:tr w:rsidR="00104C85" w:rsidRPr="00B616BE" w14:paraId="01F36A9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91C36E4"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Mother smoking exposure</w:t>
            </w:r>
          </w:p>
        </w:tc>
        <w:tc>
          <w:tcPr>
            <w:tcW w:w="944" w:type="dxa"/>
            <w:tcBorders>
              <w:top w:val="nil"/>
              <w:left w:val="nil"/>
              <w:bottom w:val="single" w:sz="4" w:space="0" w:color="auto"/>
              <w:right w:val="single" w:sz="4" w:space="0" w:color="auto"/>
            </w:tcBorders>
            <w:noWrap/>
            <w:vAlign w:val="bottom"/>
            <w:hideMark/>
          </w:tcPr>
          <w:p w14:paraId="6A72908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481FAB17"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380F8F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24D2FD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Yes</w:t>
            </w:r>
          </w:p>
        </w:tc>
        <w:tc>
          <w:tcPr>
            <w:tcW w:w="2098" w:type="dxa"/>
            <w:gridSpan w:val="2"/>
            <w:tcBorders>
              <w:top w:val="single" w:sz="4" w:space="0" w:color="auto"/>
              <w:left w:val="nil"/>
              <w:bottom w:val="single" w:sz="4" w:space="0" w:color="auto"/>
              <w:right w:val="single" w:sz="4" w:space="0" w:color="000000"/>
            </w:tcBorders>
            <w:noWrap/>
            <w:vAlign w:val="bottom"/>
            <w:hideMark/>
          </w:tcPr>
          <w:p w14:paraId="16325203"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56614567"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5DBADD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w:t>
            </w:r>
          </w:p>
        </w:tc>
        <w:tc>
          <w:tcPr>
            <w:tcW w:w="944" w:type="dxa"/>
            <w:tcBorders>
              <w:top w:val="nil"/>
              <w:left w:val="nil"/>
              <w:bottom w:val="single" w:sz="4" w:space="0" w:color="auto"/>
              <w:right w:val="single" w:sz="4" w:space="0" w:color="auto"/>
            </w:tcBorders>
            <w:noWrap/>
            <w:vAlign w:val="bottom"/>
            <w:hideMark/>
          </w:tcPr>
          <w:p w14:paraId="77A9CF7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1.15</w:t>
            </w:r>
          </w:p>
        </w:tc>
        <w:tc>
          <w:tcPr>
            <w:tcW w:w="1154" w:type="dxa"/>
            <w:tcBorders>
              <w:top w:val="nil"/>
              <w:left w:val="nil"/>
              <w:bottom w:val="single" w:sz="4" w:space="0" w:color="auto"/>
              <w:right w:val="single" w:sz="4" w:space="0" w:color="auto"/>
            </w:tcBorders>
            <w:noWrap/>
            <w:vAlign w:val="bottom"/>
            <w:hideMark/>
          </w:tcPr>
          <w:p w14:paraId="48894D2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0.87</w:t>
            </w:r>
          </w:p>
        </w:tc>
      </w:tr>
      <w:tr w:rsidR="00104C85" w:rsidRPr="00B616BE" w14:paraId="672CD0D7"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CB06CC3"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Mother exposure to mass media </w:t>
            </w:r>
          </w:p>
        </w:tc>
        <w:tc>
          <w:tcPr>
            <w:tcW w:w="944" w:type="dxa"/>
            <w:tcBorders>
              <w:top w:val="nil"/>
              <w:left w:val="nil"/>
              <w:bottom w:val="single" w:sz="4" w:space="0" w:color="auto"/>
              <w:right w:val="single" w:sz="4" w:space="0" w:color="auto"/>
            </w:tcBorders>
            <w:noWrap/>
            <w:vAlign w:val="bottom"/>
            <w:hideMark/>
          </w:tcPr>
          <w:p w14:paraId="474967B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661C4FC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5651B63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D54C29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w:t>
            </w:r>
          </w:p>
        </w:tc>
        <w:tc>
          <w:tcPr>
            <w:tcW w:w="2098" w:type="dxa"/>
            <w:gridSpan w:val="2"/>
            <w:tcBorders>
              <w:top w:val="single" w:sz="4" w:space="0" w:color="auto"/>
              <w:left w:val="nil"/>
              <w:bottom w:val="single" w:sz="4" w:space="0" w:color="auto"/>
              <w:right w:val="single" w:sz="4" w:space="0" w:color="000000"/>
            </w:tcBorders>
            <w:noWrap/>
            <w:vAlign w:val="bottom"/>
            <w:hideMark/>
          </w:tcPr>
          <w:p w14:paraId="77BADA32"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0A090C81"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7C80DD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Yes</w:t>
            </w:r>
          </w:p>
        </w:tc>
        <w:tc>
          <w:tcPr>
            <w:tcW w:w="944" w:type="dxa"/>
            <w:tcBorders>
              <w:top w:val="nil"/>
              <w:left w:val="nil"/>
              <w:bottom w:val="single" w:sz="4" w:space="0" w:color="auto"/>
              <w:right w:val="single" w:sz="4" w:space="0" w:color="auto"/>
            </w:tcBorders>
            <w:noWrap/>
            <w:vAlign w:val="bottom"/>
            <w:hideMark/>
          </w:tcPr>
          <w:p w14:paraId="70C6900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1.41</w:t>
            </w:r>
          </w:p>
        </w:tc>
        <w:tc>
          <w:tcPr>
            <w:tcW w:w="1154" w:type="dxa"/>
            <w:tcBorders>
              <w:top w:val="nil"/>
              <w:left w:val="nil"/>
              <w:bottom w:val="single" w:sz="4" w:space="0" w:color="auto"/>
              <w:right w:val="single" w:sz="4" w:space="0" w:color="auto"/>
            </w:tcBorders>
            <w:noWrap/>
            <w:vAlign w:val="bottom"/>
            <w:hideMark/>
          </w:tcPr>
          <w:p w14:paraId="0C8FF72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0.71</w:t>
            </w:r>
          </w:p>
        </w:tc>
      </w:tr>
      <w:tr w:rsidR="00104C85" w:rsidRPr="00B616BE" w14:paraId="14E68811"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8315DF9"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Mother had respiratory diseases/asthma</w:t>
            </w:r>
          </w:p>
        </w:tc>
        <w:tc>
          <w:tcPr>
            <w:tcW w:w="944" w:type="dxa"/>
            <w:tcBorders>
              <w:top w:val="nil"/>
              <w:left w:val="nil"/>
              <w:bottom w:val="single" w:sz="4" w:space="0" w:color="auto"/>
              <w:right w:val="single" w:sz="4" w:space="0" w:color="auto"/>
            </w:tcBorders>
            <w:noWrap/>
            <w:vAlign w:val="bottom"/>
            <w:hideMark/>
          </w:tcPr>
          <w:p w14:paraId="38EEDA4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3E38677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417BB7B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AFEB85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w:t>
            </w:r>
          </w:p>
        </w:tc>
        <w:tc>
          <w:tcPr>
            <w:tcW w:w="2098" w:type="dxa"/>
            <w:gridSpan w:val="2"/>
            <w:tcBorders>
              <w:top w:val="single" w:sz="4" w:space="0" w:color="auto"/>
              <w:left w:val="nil"/>
              <w:bottom w:val="single" w:sz="4" w:space="0" w:color="auto"/>
              <w:right w:val="single" w:sz="4" w:space="0" w:color="000000"/>
            </w:tcBorders>
            <w:noWrap/>
            <w:vAlign w:val="bottom"/>
            <w:hideMark/>
          </w:tcPr>
          <w:p w14:paraId="48F38680"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7260515D"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4242B6F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Yes</w:t>
            </w:r>
          </w:p>
        </w:tc>
        <w:tc>
          <w:tcPr>
            <w:tcW w:w="944" w:type="dxa"/>
            <w:tcBorders>
              <w:top w:val="nil"/>
              <w:left w:val="nil"/>
              <w:bottom w:val="single" w:sz="4" w:space="0" w:color="auto"/>
              <w:right w:val="single" w:sz="4" w:space="0" w:color="auto"/>
            </w:tcBorders>
            <w:noWrap/>
            <w:vAlign w:val="bottom"/>
            <w:hideMark/>
          </w:tcPr>
          <w:p w14:paraId="1471643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w:t>
            </w:r>
          </w:p>
        </w:tc>
        <w:tc>
          <w:tcPr>
            <w:tcW w:w="1154" w:type="dxa"/>
            <w:tcBorders>
              <w:top w:val="nil"/>
              <w:left w:val="nil"/>
              <w:bottom w:val="single" w:sz="4" w:space="0" w:color="auto"/>
              <w:right w:val="single" w:sz="4" w:space="0" w:color="auto"/>
            </w:tcBorders>
            <w:noWrap/>
            <w:vAlign w:val="bottom"/>
            <w:hideMark/>
          </w:tcPr>
          <w:p w14:paraId="5D1E66F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1.00</w:t>
            </w:r>
          </w:p>
        </w:tc>
      </w:tr>
      <w:tr w:rsidR="00104C85" w:rsidRPr="00B616BE" w14:paraId="227BE15F"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41E5BDC"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A5721D">
              <w:rPr>
                <w:rFonts w:ascii="Times New Roman" w:eastAsia="Times New Roman" w:hAnsi="Times New Roman" w:cs="Times New Roman"/>
                <w:b/>
                <w:bCs/>
                <w:color w:val="000000"/>
                <w:lang w:eastAsia="en-IN"/>
              </w:rPr>
              <w:t>D. Child Characteristics</w:t>
            </w:r>
            <w:r w:rsidRPr="00A5721D">
              <w:rPr>
                <w:rFonts w:ascii="Times New Roman" w:eastAsia="Times New Roman" w:hAnsi="Times New Roman" w:cs="Times New Roman"/>
                <w:color w:val="000000"/>
                <w:lang w:eastAsia="en-IN"/>
              </w:rPr>
              <w:t> </w:t>
            </w:r>
          </w:p>
        </w:tc>
        <w:tc>
          <w:tcPr>
            <w:tcW w:w="944" w:type="dxa"/>
            <w:tcBorders>
              <w:top w:val="nil"/>
              <w:left w:val="nil"/>
              <w:bottom w:val="single" w:sz="4" w:space="0" w:color="auto"/>
              <w:right w:val="single" w:sz="4" w:space="0" w:color="auto"/>
            </w:tcBorders>
            <w:noWrap/>
            <w:vAlign w:val="bottom"/>
            <w:hideMark/>
          </w:tcPr>
          <w:p w14:paraId="4BB7098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47F5243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51B023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581CF9C"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Age of Child (Months)</w:t>
            </w:r>
          </w:p>
        </w:tc>
        <w:tc>
          <w:tcPr>
            <w:tcW w:w="944" w:type="dxa"/>
            <w:tcBorders>
              <w:top w:val="nil"/>
              <w:left w:val="nil"/>
              <w:bottom w:val="single" w:sz="4" w:space="0" w:color="auto"/>
              <w:right w:val="single" w:sz="4" w:space="0" w:color="auto"/>
            </w:tcBorders>
            <w:noWrap/>
            <w:vAlign w:val="bottom"/>
            <w:hideMark/>
          </w:tcPr>
          <w:p w14:paraId="60063BD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6A32420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CEE445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83100B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0-11 Months</w:t>
            </w:r>
          </w:p>
        </w:tc>
        <w:tc>
          <w:tcPr>
            <w:tcW w:w="2098" w:type="dxa"/>
            <w:gridSpan w:val="2"/>
            <w:tcBorders>
              <w:top w:val="single" w:sz="4" w:space="0" w:color="auto"/>
              <w:left w:val="nil"/>
              <w:bottom w:val="single" w:sz="4" w:space="0" w:color="auto"/>
              <w:right w:val="single" w:sz="4" w:space="0" w:color="000000"/>
            </w:tcBorders>
            <w:noWrap/>
            <w:vAlign w:val="bottom"/>
            <w:hideMark/>
          </w:tcPr>
          <w:p w14:paraId="2AF5A601"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05EA067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4BBF83A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12-23 Months</w:t>
            </w:r>
          </w:p>
        </w:tc>
        <w:tc>
          <w:tcPr>
            <w:tcW w:w="944" w:type="dxa"/>
            <w:tcBorders>
              <w:top w:val="nil"/>
              <w:left w:val="nil"/>
              <w:bottom w:val="single" w:sz="4" w:space="0" w:color="auto"/>
              <w:right w:val="single" w:sz="4" w:space="0" w:color="auto"/>
            </w:tcBorders>
            <w:noWrap/>
            <w:vAlign w:val="bottom"/>
            <w:hideMark/>
          </w:tcPr>
          <w:p w14:paraId="0D29BE2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1.6</w:t>
            </w:r>
          </w:p>
        </w:tc>
        <w:tc>
          <w:tcPr>
            <w:tcW w:w="1154" w:type="dxa"/>
            <w:tcBorders>
              <w:top w:val="nil"/>
              <w:left w:val="nil"/>
              <w:bottom w:val="single" w:sz="4" w:space="0" w:color="auto"/>
              <w:right w:val="single" w:sz="4" w:space="0" w:color="auto"/>
            </w:tcBorders>
            <w:noWrap/>
            <w:vAlign w:val="bottom"/>
            <w:hideMark/>
          </w:tcPr>
          <w:p w14:paraId="157007D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0.63</w:t>
            </w:r>
          </w:p>
        </w:tc>
      </w:tr>
      <w:tr w:rsidR="00104C85" w:rsidRPr="00B616BE" w14:paraId="2E1635B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E060B7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24-35 Months</w:t>
            </w:r>
          </w:p>
        </w:tc>
        <w:tc>
          <w:tcPr>
            <w:tcW w:w="944" w:type="dxa"/>
            <w:tcBorders>
              <w:top w:val="nil"/>
              <w:left w:val="nil"/>
              <w:bottom w:val="single" w:sz="4" w:space="0" w:color="auto"/>
              <w:right w:val="single" w:sz="4" w:space="0" w:color="auto"/>
            </w:tcBorders>
            <w:noWrap/>
            <w:vAlign w:val="bottom"/>
            <w:hideMark/>
          </w:tcPr>
          <w:p w14:paraId="48F3D6E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1.63</w:t>
            </w:r>
          </w:p>
        </w:tc>
        <w:tc>
          <w:tcPr>
            <w:tcW w:w="1154" w:type="dxa"/>
            <w:tcBorders>
              <w:top w:val="nil"/>
              <w:left w:val="nil"/>
              <w:bottom w:val="single" w:sz="4" w:space="0" w:color="auto"/>
              <w:right w:val="single" w:sz="4" w:space="0" w:color="auto"/>
            </w:tcBorders>
            <w:noWrap/>
            <w:vAlign w:val="bottom"/>
            <w:hideMark/>
          </w:tcPr>
          <w:p w14:paraId="4D8979E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0.62</w:t>
            </w:r>
          </w:p>
        </w:tc>
      </w:tr>
      <w:tr w:rsidR="00104C85" w:rsidRPr="00B616BE" w14:paraId="67DACEDE"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5165F3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36 to 47 Months</w:t>
            </w:r>
          </w:p>
        </w:tc>
        <w:tc>
          <w:tcPr>
            <w:tcW w:w="944" w:type="dxa"/>
            <w:tcBorders>
              <w:top w:val="nil"/>
              <w:left w:val="nil"/>
              <w:bottom w:val="single" w:sz="4" w:space="0" w:color="auto"/>
              <w:right w:val="single" w:sz="4" w:space="0" w:color="auto"/>
            </w:tcBorders>
            <w:noWrap/>
            <w:vAlign w:val="bottom"/>
            <w:hideMark/>
          </w:tcPr>
          <w:p w14:paraId="664F258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1.67</w:t>
            </w:r>
          </w:p>
        </w:tc>
        <w:tc>
          <w:tcPr>
            <w:tcW w:w="1154" w:type="dxa"/>
            <w:tcBorders>
              <w:top w:val="nil"/>
              <w:left w:val="nil"/>
              <w:bottom w:val="single" w:sz="4" w:space="0" w:color="auto"/>
              <w:right w:val="single" w:sz="4" w:space="0" w:color="auto"/>
            </w:tcBorders>
            <w:noWrap/>
            <w:vAlign w:val="bottom"/>
            <w:hideMark/>
          </w:tcPr>
          <w:p w14:paraId="0560A65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0.60</w:t>
            </w:r>
          </w:p>
        </w:tc>
      </w:tr>
      <w:tr w:rsidR="00104C85" w:rsidRPr="00B616BE" w14:paraId="30A31507"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03F045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48 to 59 Months</w:t>
            </w:r>
          </w:p>
        </w:tc>
        <w:tc>
          <w:tcPr>
            <w:tcW w:w="944" w:type="dxa"/>
            <w:tcBorders>
              <w:top w:val="nil"/>
              <w:left w:val="nil"/>
              <w:bottom w:val="single" w:sz="4" w:space="0" w:color="auto"/>
              <w:right w:val="single" w:sz="4" w:space="0" w:color="auto"/>
            </w:tcBorders>
            <w:noWrap/>
            <w:vAlign w:val="bottom"/>
            <w:hideMark/>
          </w:tcPr>
          <w:p w14:paraId="1C9795A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1.74</w:t>
            </w:r>
          </w:p>
        </w:tc>
        <w:tc>
          <w:tcPr>
            <w:tcW w:w="1154" w:type="dxa"/>
            <w:tcBorders>
              <w:top w:val="nil"/>
              <w:left w:val="nil"/>
              <w:bottom w:val="single" w:sz="4" w:space="0" w:color="auto"/>
              <w:right w:val="single" w:sz="4" w:space="0" w:color="auto"/>
            </w:tcBorders>
            <w:noWrap/>
            <w:vAlign w:val="bottom"/>
            <w:hideMark/>
          </w:tcPr>
          <w:p w14:paraId="7E557CD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0.57</w:t>
            </w:r>
          </w:p>
        </w:tc>
      </w:tr>
      <w:tr w:rsidR="00104C85" w:rsidRPr="00B616BE" w14:paraId="490DC21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B6A8DF9"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Child weight during birth</w:t>
            </w:r>
          </w:p>
        </w:tc>
        <w:tc>
          <w:tcPr>
            <w:tcW w:w="944" w:type="dxa"/>
            <w:tcBorders>
              <w:top w:val="nil"/>
              <w:left w:val="nil"/>
              <w:bottom w:val="single" w:sz="4" w:space="0" w:color="auto"/>
              <w:right w:val="single" w:sz="4" w:space="0" w:color="auto"/>
            </w:tcBorders>
            <w:noWrap/>
            <w:vAlign w:val="bottom"/>
            <w:hideMark/>
          </w:tcPr>
          <w:p w14:paraId="41D580E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36BE995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11879D26"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2FDC1FF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Low birth weight (&lt;2.50 Kg)</w:t>
            </w:r>
          </w:p>
        </w:tc>
        <w:tc>
          <w:tcPr>
            <w:tcW w:w="2098" w:type="dxa"/>
            <w:gridSpan w:val="2"/>
            <w:tcBorders>
              <w:top w:val="single" w:sz="4" w:space="0" w:color="auto"/>
              <w:left w:val="nil"/>
              <w:bottom w:val="single" w:sz="4" w:space="0" w:color="auto"/>
              <w:right w:val="single" w:sz="4" w:space="0" w:color="000000"/>
            </w:tcBorders>
            <w:noWrap/>
            <w:vAlign w:val="bottom"/>
            <w:hideMark/>
          </w:tcPr>
          <w:p w14:paraId="2AC2E2E8"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34673C2B"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1AA47D7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Normal (&gt;2.50 Kg)</w:t>
            </w:r>
          </w:p>
        </w:tc>
        <w:tc>
          <w:tcPr>
            <w:tcW w:w="944" w:type="dxa"/>
            <w:tcBorders>
              <w:top w:val="nil"/>
              <w:left w:val="nil"/>
              <w:bottom w:val="single" w:sz="4" w:space="0" w:color="auto"/>
              <w:right w:val="single" w:sz="4" w:space="0" w:color="auto"/>
            </w:tcBorders>
            <w:noWrap/>
            <w:vAlign w:val="bottom"/>
            <w:hideMark/>
          </w:tcPr>
          <w:p w14:paraId="336F179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1.49</w:t>
            </w:r>
          </w:p>
        </w:tc>
        <w:tc>
          <w:tcPr>
            <w:tcW w:w="1154" w:type="dxa"/>
            <w:tcBorders>
              <w:top w:val="nil"/>
              <w:left w:val="nil"/>
              <w:bottom w:val="single" w:sz="4" w:space="0" w:color="auto"/>
              <w:right w:val="single" w:sz="4" w:space="0" w:color="auto"/>
            </w:tcBorders>
            <w:noWrap/>
            <w:vAlign w:val="bottom"/>
            <w:hideMark/>
          </w:tcPr>
          <w:p w14:paraId="47E8433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0.67</w:t>
            </w:r>
          </w:p>
        </w:tc>
      </w:tr>
      <w:tr w:rsidR="00104C85" w:rsidRPr="00B616BE" w14:paraId="78E670A5"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77C176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Not weighed at birth/</w:t>
            </w:r>
            <w:proofErr w:type="spellStart"/>
            <w:r w:rsidRPr="00B616BE">
              <w:rPr>
                <w:rFonts w:ascii="Times New Roman" w:eastAsia="Times New Roman" w:hAnsi="Times New Roman" w:cs="Times New Roman"/>
                <w:color w:val="000000"/>
                <w:lang w:eastAsia="en-IN"/>
              </w:rPr>
              <w:t>dont't</w:t>
            </w:r>
            <w:proofErr w:type="spellEnd"/>
            <w:r w:rsidRPr="00B616BE">
              <w:rPr>
                <w:rFonts w:ascii="Times New Roman" w:eastAsia="Times New Roman" w:hAnsi="Times New Roman" w:cs="Times New Roman"/>
                <w:color w:val="000000"/>
                <w:lang w:eastAsia="en-IN"/>
              </w:rPr>
              <w:t xml:space="preserve"> know</w:t>
            </w:r>
          </w:p>
        </w:tc>
        <w:tc>
          <w:tcPr>
            <w:tcW w:w="944" w:type="dxa"/>
            <w:tcBorders>
              <w:top w:val="nil"/>
              <w:left w:val="nil"/>
              <w:bottom w:val="single" w:sz="4" w:space="0" w:color="auto"/>
              <w:right w:val="single" w:sz="4" w:space="0" w:color="auto"/>
            </w:tcBorders>
            <w:noWrap/>
            <w:vAlign w:val="bottom"/>
            <w:hideMark/>
          </w:tcPr>
          <w:p w14:paraId="6E99FBA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1.56</w:t>
            </w:r>
          </w:p>
        </w:tc>
        <w:tc>
          <w:tcPr>
            <w:tcW w:w="1154" w:type="dxa"/>
            <w:tcBorders>
              <w:top w:val="nil"/>
              <w:left w:val="nil"/>
              <w:bottom w:val="single" w:sz="4" w:space="0" w:color="auto"/>
              <w:right w:val="single" w:sz="4" w:space="0" w:color="auto"/>
            </w:tcBorders>
            <w:noWrap/>
            <w:vAlign w:val="bottom"/>
            <w:hideMark/>
          </w:tcPr>
          <w:p w14:paraId="2458ACB5"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0.64</w:t>
            </w:r>
          </w:p>
        </w:tc>
      </w:tr>
      <w:tr w:rsidR="00104C85" w:rsidRPr="00B616BE" w14:paraId="1752F171"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B7C626D"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Child’s birth order</w:t>
            </w:r>
          </w:p>
        </w:tc>
        <w:tc>
          <w:tcPr>
            <w:tcW w:w="944" w:type="dxa"/>
            <w:tcBorders>
              <w:top w:val="nil"/>
              <w:left w:val="nil"/>
              <w:bottom w:val="single" w:sz="4" w:space="0" w:color="auto"/>
              <w:right w:val="single" w:sz="4" w:space="0" w:color="auto"/>
            </w:tcBorders>
            <w:noWrap/>
            <w:vAlign w:val="bottom"/>
            <w:hideMark/>
          </w:tcPr>
          <w:p w14:paraId="2DD8CC6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71279A2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1B5D8FD8"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40532F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xml:space="preserve">Less than 3 </w:t>
            </w:r>
          </w:p>
        </w:tc>
        <w:tc>
          <w:tcPr>
            <w:tcW w:w="2098" w:type="dxa"/>
            <w:gridSpan w:val="2"/>
            <w:tcBorders>
              <w:top w:val="single" w:sz="4" w:space="0" w:color="auto"/>
              <w:left w:val="nil"/>
              <w:bottom w:val="single" w:sz="4" w:space="0" w:color="auto"/>
              <w:right w:val="single" w:sz="4" w:space="0" w:color="000000"/>
            </w:tcBorders>
            <w:noWrap/>
            <w:vAlign w:val="bottom"/>
            <w:hideMark/>
          </w:tcPr>
          <w:p w14:paraId="368159C4"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09D2C37C"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F640A9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3 and above</w:t>
            </w:r>
          </w:p>
        </w:tc>
        <w:tc>
          <w:tcPr>
            <w:tcW w:w="944" w:type="dxa"/>
            <w:tcBorders>
              <w:top w:val="nil"/>
              <w:left w:val="nil"/>
              <w:bottom w:val="single" w:sz="4" w:space="0" w:color="auto"/>
              <w:right w:val="single" w:sz="4" w:space="0" w:color="auto"/>
            </w:tcBorders>
            <w:noWrap/>
            <w:vAlign w:val="bottom"/>
            <w:hideMark/>
          </w:tcPr>
          <w:p w14:paraId="6BF61FE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1.41</w:t>
            </w:r>
          </w:p>
        </w:tc>
        <w:tc>
          <w:tcPr>
            <w:tcW w:w="1154" w:type="dxa"/>
            <w:tcBorders>
              <w:top w:val="nil"/>
              <w:left w:val="nil"/>
              <w:bottom w:val="single" w:sz="4" w:space="0" w:color="auto"/>
              <w:right w:val="single" w:sz="4" w:space="0" w:color="auto"/>
            </w:tcBorders>
            <w:noWrap/>
            <w:vAlign w:val="bottom"/>
            <w:hideMark/>
          </w:tcPr>
          <w:p w14:paraId="5C321EC1"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0.71</w:t>
            </w:r>
          </w:p>
        </w:tc>
      </w:tr>
      <w:tr w:rsidR="00104C85" w:rsidRPr="00B616BE" w14:paraId="624CE6A2"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5A218B4"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Child nutrition status</w:t>
            </w:r>
          </w:p>
        </w:tc>
        <w:tc>
          <w:tcPr>
            <w:tcW w:w="944" w:type="dxa"/>
            <w:tcBorders>
              <w:top w:val="nil"/>
              <w:left w:val="nil"/>
              <w:bottom w:val="single" w:sz="4" w:space="0" w:color="auto"/>
              <w:right w:val="single" w:sz="4" w:space="0" w:color="auto"/>
            </w:tcBorders>
            <w:noWrap/>
            <w:vAlign w:val="bottom"/>
            <w:hideMark/>
          </w:tcPr>
          <w:p w14:paraId="669A951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5357971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512385A5"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B38D06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Normal</w:t>
            </w:r>
          </w:p>
        </w:tc>
        <w:tc>
          <w:tcPr>
            <w:tcW w:w="2098" w:type="dxa"/>
            <w:gridSpan w:val="2"/>
            <w:tcBorders>
              <w:top w:val="single" w:sz="4" w:space="0" w:color="auto"/>
              <w:left w:val="nil"/>
              <w:bottom w:val="single" w:sz="4" w:space="0" w:color="auto"/>
              <w:right w:val="single" w:sz="4" w:space="0" w:color="000000"/>
            </w:tcBorders>
            <w:noWrap/>
            <w:vAlign w:val="bottom"/>
            <w:hideMark/>
          </w:tcPr>
          <w:p w14:paraId="0DA013C8"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2ABAAD0A"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ACAE84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Underweight</w:t>
            </w:r>
          </w:p>
        </w:tc>
        <w:tc>
          <w:tcPr>
            <w:tcW w:w="944" w:type="dxa"/>
            <w:tcBorders>
              <w:top w:val="nil"/>
              <w:left w:val="nil"/>
              <w:bottom w:val="single" w:sz="4" w:space="0" w:color="auto"/>
              <w:right w:val="single" w:sz="4" w:space="0" w:color="auto"/>
            </w:tcBorders>
            <w:noWrap/>
            <w:vAlign w:val="bottom"/>
            <w:hideMark/>
          </w:tcPr>
          <w:p w14:paraId="353EB84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1.09</w:t>
            </w:r>
          </w:p>
        </w:tc>
        <w:tc>
          <w:tcPr>
            <w:tcW w:w="1154" w:type="dxa"/>
            <w:tcBorders>
              <w:top w:val="nil"/>
              <w:left w:val="nil"/>
              <w:bottom w:val="single" w:sz="4" w:space="0" w:color="auto"/>
              <w:right w:val="single" w:sz="4" w:space="0" w:color="auto"/>
            </w:tcBorders>
            <w:noWrap/>
            <w:vAlign w:val="bottom"/>
            <w:hideMark/>
          </w:tcPr>
          <w:p w14:paraId="422F46C4"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0.92</w:t>
            </w:r>
          </w:p>
        </w:tc>
      </w:tr>
      <w:tr w:rsidR="00104C85" w:rsidRPr="00B616BE" w14:paraId="1D0F6933"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68D185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Severely Underweight</w:t>
            </w:r>
          </w:p>
        </w:tc>
        <w:tc>
          <w:tcPr>
            <w:tcW w:w="944" w:type="dxa"/>
            <w:tcBorders>
              <w:top w:val="nil"/>
              <w:left w:val="nil"/>
              <w:bottom w:val="single" w:sz="4" w:space="0" w:color="auto"/>
              <w:right w:val="single" w:sz="4" w:space="0" w:color="auto"/>
            </w:tcBorders>
            <w:noWrap/>
            <w:vAlign w:val="bottom"/>
            <w:hideMark/>
          </w:tcPr>
          <w:p w14:paraId="7DEAEAC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1.07</w:t>
            </w:r>
          </w:p>
        </w:tc>
        <w:tc>
          <w:tcPr>
            <w:tcW w:w="1154" w:type="dxa"/>
            <w:tcBorders>
              <w:top w:val="nil"/>
              <w:left w:val="nil"/>
              <w:bottom w:val="single" w:sz="4" w:space="0" w:color="auto"/>
              <w:right w:val="single" w:sz="4" w:space="0" w:color="auto"/>
            </w:tcBorders>
            <w:noWrap/>
            <w:vAlign w:val="bottom"/>
            <w:hideMark/>
          </w:tcPr>
          <w:p w14:paraId="383D270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0.93</w:t>
            </w:r>
          </w:p>
        </w:tc>
      </w:tr>
      <w:tr w:rsidR="00104C85" w:rsidRPr="00B616BE" w14:paraId="4F3CCA0A"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34396B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Missing</w:t>
            </w:r>
          </w:p>
        </w:tc>
        <w:tc>
          <w:tcPr>
            <w:tcW w:w="944" w:type="dxa"/>
            <w:tcBorders>
              <w:top w:val="nil"/>
              <w:left w:val="nil"/>
              <w:bottom w:val="single" w:sz="4" w:space="0" w:color="auto"/>
              <w:right w:val="single" w:sz="4" w:space="0" w:color="auto"/>
            </w:tcBorders>
            <w:noWrap/>
            <w:vAlign w:val="bottom"/>
            <w:hideMark/>
          </w:tcPr>
          <w:p w14:paraId="02F954A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1.04</w:t>
            </w:r>
          </w:p>
        </w:tc>
        <w:tc>
          <w:tcPr>
            <w:tcW w:w="1154" w:type="dxa"/>
            <w:tcBorders>
              <w:top w:val="nil"/>
              <w:left w:val="nil"/>
              <w:bottom w:val="single" w:sz="4" w:space="0" w:color="auto"/>
              <w:right w:val="single" w:sz="4" w:space="0" w:color="auto"/>
            </w:tcBorders>
            <w:noWrap/>
            <w:vAlign w:val="bottom"/>
            <w:hideMark/>
          </w:tcPr>
          <w:p w14:paraId="3232503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0.96</w:t>
            </w:r>
          </w:p>
        </w:tc>
      </w:tr>
      <w:tr w:rsidR="00104C85" w:rsidRPr="00B616BE" w14:paraId="1A77DF45"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A1FD3F9"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Whether child had </w:t>
            </w:r>
            <w:proofErr w:type="spellStart"/>
            <w:r w:rsidRPr="00B616BE">
              <w:rPr>
                <w:rFonts w:ascii="Times New Roman" w:eastAsia="Times New Roman" w:hAnsi="Times New Roman" w:cs="Times New Roman"/>
                <w:b/>
                <w:bCs/>
                <w:color w:val="000000"/>
                <w:lang w:eastAsia="en-IN"/>
              </w:rPr>
              <w:t>diarrhea</w:t>
            </w:r>
            <w:proofErr w:type="spellEnd"/>
          </w:p>
        </w:tc>
        <w:tc>
          <w:tcPr>
            <w:tcW w:w="944" w:type="dxa"/>
            <w:tcBorders>
              <w:top w:val="nil"/>
              <w:left w:val="nil"/>
              <w:bottom w:val="single" w:sz="4" w:space="0" w:color="auto"/>
              <w:right w:val="single" w:sz="4" w:space="0" w:color="auto"/>
            </w:tcBorders>
            <w:noWrap/>
            <w:vAlign w:val="bottom"/>
            <w:hideMark/>
          </w:tcPr>
          <w:p w14:paraId="6213D85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2E5F562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5A9D1991"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3BD2526"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w:t>
            </w:r>
          </w:p>
        </w:tc>
        <w:tc>
          <w:tcPr>
            <w:tcW w:w="2098" w:type="dxa"/>
            <w:gridSpan w:val="2"/>
            <w:tcBorders>
              <w:top w:val="single" w:sz="4" w:space="0" w:color="auto"/>
              <w:left w:val="nil"/>
              <w:bottom w:val="single" w:sz="4" w:space="0" w:color="auto"/>
              <w:right w:val="single" w:sz="4" w:space="0" w:color="000000"/>
            </w:tcBorders>
            <w:noWrap/>
            <w:vAlign w:val="bottom"/>
            <w:hideMark/>
          </w:tcPr>
          <w:p w14:paraId="0A46D66F"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6409BB7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7EAC72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Yes</w:t>
            </w:r>
          </w:p>
        </w:tc>
        <w:tc>
          <w:tcPr>
            <w:tcW w:w="944" w:type="dxa"/>
            <w:tcBorders>
              <w:top w:val="nil"/>
              <w:left w:val="nil"/>
              <w:bottom w:val="single" w:sz="4" w:space="0" w:color="auto"/>
              <w:right w:val="single" w:sz="4" w:space="0" w:color="auto"/>
            </w:tcBorders>
            <w:noWrap/>
            <w:vAlign w:val="bottom"/>
            <w:hideMark/>
          </w:tcPr>
          <w:p w14:paraId="64E84B69"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1.02</w:t>
            </w:r>
          </w:p>
        </w:tc>
        <w:tc>
          <w:tcPr>
            <w:tcW w:w="1154" w:type="dxa"/>
            <w:tcBorders>
              <w:top w:val="nil"/>
              <w:left w:val="nil"/>
              <w:bottom w:val="single" w:sz="4" w:space="0" w:color="auto"/>
              <w:right w:val="single" w:sz="4" w:space="0" w:color="auto"/>
            </w:tcBorders>
            <w:noWrap/>
            <w:vAlign w:val="bottom"/>
            <w:hideMark/>
          </w:tcPr>
          <w:p w14:paraId="3EA1E63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0.98</w:t>
            </w:r>
          </w:p>
        </w:tc>
      </w:tr>
      <w:tr w:rsidR="00104C85" w:rsidRPr="00B616BE" w14:paraId="7CBF4EC8"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6469F595"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E. Other Characteristics </w:t>
            </w:r>
          </w:p>
        </w:tc>
        <w:tc>
          <w:tcPr>
            <w:tcW w:w="944" w:type="dxa"/>
            <w:tcBorders>
              <w:top w:val="nil"/>
              <w:left w:val="nil"/>
              <w:bottom w:val="single" w:sz="4" w:space="0" w:color="auto"/>
              <w:right w:val="single" w:sz="4" w:space="0" w:color="auto"/>
            </w:tcBorders>
            <w:noWrap/>
            <w:vAlign w:val="bottom"/>
            <w:hideMark/>
          </w:tcPr>
          <w:p w14:paraId="4FFF532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1126134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7F2D12F4"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23E3861"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xml:space="preserve">Regions in India </w:t>
            </w:r>
          </w:p>
        </w:tc>
        <w:tc>
          <w:tcPr>
            <w:tcW w:w="944" w:type="dxa"/>
            <w:tcBorders>
              <w:top w:val="nil"/>
              <w:left w:val="nil"/>
              <w:bottom w:val="single" w:sz="4" w:space="0" w:color="auto"/>
              <w:right w:val="single" w:sz="4" w:space="0" w:color="auto"/>
            </w:tcBorders>
            <w:noWrap/>
            <w:vAlign w:val="bottom"/>
            <w:hideMark/>
          </w:tcPr>
          <w:p w14:paraId="3805C67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c>
          <w:tcPr>
            <w:tcW w:w="1154" w:type="dxa"/>
            <w:tcBorders>
              <w:top w:val="nil"/>
              <w:left w:val="nil"/>
              <w:bottom w:val="single" w:sz="4" w:space="0" w:color="auto"/>
              <w:right w:val="single" w:sz="4" w:space="0" w:color="auto"/>
            </w:tcBorders>
            <w:noWrap/>
            <w:vAlign w:val="bottom"/>
            <w:hideMark/>
          </w:tcPr>
          <w:p w14:paraId="509BAC47"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 </w:t>
            </w:r>
          </w:p>
        </w:tc>
      </w:tr>
      <w:tr w:rsidR="00104C85" w:rsidRPr="00B616BE" w14:paraId="285C906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7F3D21C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North</w:t>
            </w:r>
          </w:p>
        </w:tc>
        <w:tc>
          <w:tcPr>
            <w:tcW w:w="2098" w:type="dxa"/>
            <w:gridSpan w:val="2"/>
            <w:tcBorders>
              <w:top w:val="single" w:sz="4" w:space="0" w:color="auto"/>
              <w:left w:val="nil"/>
              <w:bottom w:val="single" w:sz="4" w:space="0" w:color="auto"/>
              <w:right w:val="single" w:sz="4" w:space="0" w:color="000000"/>
            </w:tcBorders>
            <w:noWrap/>
            <w:vAlign w:val="bottom"/>
            <w:hideMark/>
          </w:tcPr>
          <w:p w14:paraId="6746F61C"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Ref.</w:t>
            </w:r>
          </w:p>
        </w:tc>
      </w:tr>
      <w:tr w:rsidR="00104C85" w:rsidRPr="00B616BE" w14:paraId="0DFCE427"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021B848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lastRenderedPageBreak/>
              <w:t>Central</w:t>
            </w:r>
          </w:p>
        </w:tc>
        <w:tc>
          <w:tcPr>
            <w:tcW w:w="944" w:type="dxa"/>
            <w:tcBorders>
              <w:top w:val="nil"/>
              <w:left w:val="nil"/>
              <w:bottom w:val="single" w:sz="4" w:space="0" w:color="auto"/>
              <w:right w:val="single" w:sz="4" w:space="0" w:color="auto"/>
            </w:tcBorders>
            <w:noWrap/>
            <w:vAlign w:val="bottom"/>
            <w:hideMark/>
          </w:tcPr>
          <w:p w14:paraId="74B8C83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2.07</w:t>
            </w:r>
          </w:p>
        </w:tc>
        <w:tc>
          <w:tcPr>
            <w:tcW w:w="1154" w:type="dxa"/>
            <w:tcBorders>
              <w:top w:val="nil"/>
              <w:left w:val="nil"/>
              <w:bottom w:val="single" w:sz="4" w:space="0" w:color="auto"/>
              <w:right w:val="single" w:sz="4" w:space="0" w:color="auto"/>
            </w:tcBorders>
            <w:noWrap/>
            <w:vAlign w:val="bottom"/>
            <w:hideMark/>
          </w:tcPr>
          <w:p w14:paraId="6FE70D7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0.48</w:t>
            </w:r>
          </w:p>
        </w:tc>
      </w:tr>
      <w:tr w:rsidR="00104C85" w:rsidRPr="00B616BE" w14:paraId="3841FEA8"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9C9761F"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East</w:t>
            </w:r>
          </w:p>
        </w:tc>
        <w:tc>
          <w:tcPr>
            <w:tcW w:w="944" w:type="dxa"/>
            <w:tcBorders>
              <w:top w:val="nil"/>
              <w:left w:val="nil"/>
              <w:bottom w:val="single" w:sz="4" w:space="0" w:color="auto"/>
              <w:right w:val="single" w:sz="4" w:space="0" w:color="auto"/>
            </w:tcBorders>
            <w:noWrap/>
            <w:vAlign w:val="bottom"/>
            <w:hideMark/>
          </w:tcPr>
          <w:p w14:paraId="00C567D2"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2.1</w:t>
            </w:r>
          </w:p>
        </w:tc>
        <w:tc>
          <w:tcPr>
            <w:tcW w:w="1154" w:type="dxa"/>
            <w:tcBorders>
              <w:top w:val="nil"/>
              <w:left w:val="nil"/>
              <w:bottom w:val="single" w:sz="4" w:space="0" w:color="auto"/>
              <w:right w:val="single" w:sz="4" w:space="0" w:color="auto"/>
            </w:tcBorders>
            <w:noWrap/>
            <w:vAlign w:val="bottom"/>
            <w:hideMark/>
          </w:tcPr>
          <w:p w14:paraId="302C8DA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0.48</w:t>
            </w:r>
          </w:p>
        </w:tc>
      </w:tr>
      <w:tr w:rsidR="00104C85" w:rsidRPr="00B616BE" w14:paraId="633CE204"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6D3359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Northeast</w:t>
            </w:r>
          </w:p>
        </w:tc>
        <w:tc>
          <w:tcPr>
            <w:tcW w:w="944" w:type="dxa"/>
            <w:tcBorders>
              <w:top w:val="nil"/>
              <w:left w:val="nil"/>
              <w:bottom w:val="single" w:sz="4" w:space="0" w:color="auto"/>
              <w:right w:val="single" w:sz="4" w:space="0" w:color="auto"/>
            </w:tcBorders>
            <w:noWrap/>
            <w:vAlign w:val="bottom"/>
            <w:hideMark/>
          </w:tcPr>
          <w:p w14:paraId="7FBC50E0"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2.38</w:t>
            </w:r>
          </w:p>
        </w:tc>
        <w:tc>
          <w:tcPr>
            <w:tcW w:w="1154" w:type="dxa"/>
            <w:tcBorders>
              <w:top w:val="nil"/>
              <w:left w:val="nil"/>
              <w:bottom w:val="single" w:sz="4" w:space="0" w:color="auto"/>
              <w:right w:val="single" w:sz="4" w:space="0" w:color="auto"/>
            </w:tcBorders>
            <w:noWrap/>
            <w:vAlign w:val="bottom"/>
            <w:hideMark/>
          </w:tcPr>
          <w:p w14:paraId="76778BD8"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0.42</w:t>
            </w:r>
          </w:p>
        </w:tc>
      </w:tr>
      <w:tr w:rsidR="00104C85" w:rsidRPr="00B616BE" w14:paraId="517297CC"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1B799BB"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West</w:t>
            </w:r>
          </w:p>
        </w:tc>
        <w:tc>
          <w:tcPr>
            <w:tcW w:w="944" w:type="dxa"/>
            <w:tcBorders>
              <w:top w:val="nil"/>
              <w:left w:val="nil"/>
              <w:bottom w:val="single" w:sz="4" w:space="0" w:color="auto"/>
              <w:right w:val="single" w:sz="4" w:space="0" w:color="auto"/>
            </w:tcBorders>
            <w:noWrap/>
            <w:vAlign w:val="bottom"/>
            <w:hideMark/>
          </w:tcPr>
          <w:p w14:paraId="6B917273"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1.7</w:t>
            </w:r>
          </w:p>
        </w:tc>
        <w:tc>
          <w:tcPr>
            <w:tcW w:w="1154" w:type="dxa"/>
            <w:tcBorders>
              <w:top w:val="nil"/>
              <w:left w:val="nil"/>
              <w:bottom w:val="single" w:sz="4" w:space="0" w:color="auto"/>
              <w:right w:val="single" w:sz="4" w:space="0" w:color="auto"/>
            </w:tcBorders>
            <w:noWrap/>
            <w:vAlign w:val="bottom"/>
            <w:hideMark/>
          </w:tcPr>
          <w:p w14:paraId="45E0859C"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0.59</w:t>
            </w:r>
          </w:p>
        </w:tc>
      </w:tr>
      <w:tr w:rsidR="00104C85" w:rsidRPr="00B616BE" w14:paraId="6DE3E229"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34365D0E"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South</w:t>
            </w:r>
          </w:p>
        </w:tc>
        <w:tc>
          <w:tcPr>
            <w:tcW w:w="944" w:type="dxa"/>
            <w:tcBorders>
              <w:top w:val="nil"/>
              <w:left w:val="nil"/>
              <w:bottom w:val="single" w:sz="4" w:space="0" w:color="auto"/>
              <w:right w:val="single" w:sz="4" w:space="0" w:color="auto"/>
            </w:tcBorders>
            <w:noWrap/>
            <w:vAlign w:val="bottom"/>
            <w:hideMark/>
          </w:tcPr>
          <w:p w14:paraId="249CA3CD"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1.89</w:t>
            </w:r>
          </w:p>
        </w:tc>
        <w:tc>
          <w:tcPr>
            <w:tcW w:w="1154" w:type="dxa"/>
            <w:tcBorders>
              <w:top w:val="nil"/>
              <w:left w:val="nil"/>
              <w:bottom w:val="single" w:sz="4" w:space="0" w:color="auto"/>
              <w:right w:val="single" w:sz="4" w:space="0" w:color="auto"/>
            </w:tcBorders>
            <w:noWrap/>
            <w:vAlign w:val="bottom"/>
            <w:hideMark/>
          </w:tcPr>
          <w:p w14:paraId="2844AE6A" w14:textId="77777777" w:rsidR="00104C85" w:rsidRPr="00B616BE" w:rsidRDefault="00104C85" w:rsidP="006B53D9">
            <w:pPr>
              <w:spacing w:after="0" w:line="240" w:lineRule="auto"/>
              <w:jc w:val="both"/>
              <w:rPr>
                <w:rFonts w:ascii="Times New Roman" w:eastAsia="Times New Roman" w:hAnsi="Times New Roman" w:cs="Times New Roman"/>
                <w:color w:val="000000"/>
                <w:lang w:eastAsia="en-IN"/>
              </w:rPr>
            </w:pPr>
            <w:r w:rsidRPr="00B616BE">
              <w:rPr>
                <w:rFonts w:ascii="Times New Roman" w:eastAsia="Times New Roman" w:hAnsi="Times New Roman" w:cs="Times New Roman"/>
                <w:color w:val="000000"/>
                <w:lang w:eastAsia="en-IN"/>
              </w:rPr>
              <w:t>0.53</w:t>
            </w:r>
          </w:p>
        </w:tc>
      </w:tr>
      <w:tr w:rsidR="00104C85" w:rsidRPr="00B616BE" w14:paraId="22661470" w14:textId="77777777" w:rsidTr="00434EC5">
        <w:trPr>
          <w:trHeight w:val="298"/>
        </w:trPr>
        <w:tc>
          <w:tcPr>
            <w:tcW w:w="7130" w:type="dxa"/>
            <w:tcBorders>
              <w:top w:val="nil"/>
              <w:left w:val="single" w:sz="4" w:space="0" w:color="auto"/>
              <w:bottom w:val="single" w:sz="4" w:space="0" w:color="auto"/>
              <w:right w:val="single" w:sz="4" w:space="0" w:color="auto"/>
            </w:tcBorders>
            <w:noWrap/>
            <w:vAlign w:val="bottom"/>
            <w:hideMark/>
          </w:tcPr>
          <w:p w14:paraId="5A682DF0"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Mean VIF</w:t>
            </w:r>
          </w:p>
        </w:tc>
        <w:tc>
          <w:tcPr>
            <w:tcW w:w="944" w:type="dxa"/>
            <w:tcBorders>
              <w:top w:val="nil"/>
              <w:left w:val="nil"/>
              <w:bottom w:val="single" w:sz="4" w:space="0" w:color="auto"/>
              <w:right w:val="single" w:sz="4" w:space="0" w:color="auto"/>
            </w:tcBorders>
            <w:noWrap/>
            <w:vAlign w:val="bottom"/>
            <w:hideMark/>
          </w:tcPr>
          <w:p w14:paraId="69B73184"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1.83</w:t>
            </w:r>
          </w:p>
        </w:tc>
        <w:tc>
          <w:tcPr>
            <w:tcW w:w="1154" w:type="dxa"/>
            <w:tcBorders>
              <w:top w:val="nil"/>
              <w:left w:val="nil"/>
              <w:bottom w:val="single" w:sz="4" w:space="0" w:color="auto"/>
              <w:right w:val="single" w:sz="4" w:space="0" w:color="auto"/>
            </w:tcBorders>
            <w:noWrap/>
            <w:vAlign w:val="bottom"/>
            <w:hideMark/>
          </w:tcPr>
          <w:p w14:paraId="33F39349" w14:textId="77777777" w:rsidR="00104C85" w:rsidRPr="00B616BE" w:rsidRDefault="00104C85" w:rsidP="006B53D9">
            <w:pPr>
              <w:spacing w:after="0" w:line="240" w:lineRule="auto"/>
              <w:jc w:val="both"/>
              <w:rPr>
                <w:rFonts w:ascii="Times New Roman" w:eastAsia="Times New Roman" w:hAnsi="Times New Roman" w:cs="Times New Roman"/>
                <w:b/>
                <w:bCs/>
                <w:color w:val="000000"/>
                <w:lang w:eastAsia="en-IN"/>
              </w:rPr>
            </w:pPr>
            <w:r w:rsidRPr="00B616BE">
              <w:rPr>
                <w:rFonts w:ascii="Times New Roman" w:eastAsia="Times New Roman" w:hAnsi="Times New Roman" w:cs="Times New Roman"/>
                <w:b/>
                <w:bCs/>
                <w:color w:val="000000"/>
                <w:lang w:eastAsia="en-IN"/>
              </w:rPr>
              <w:t> </w:t>
            </w:r>
          </w:p>
        </w:tc>
      </w:tr>
    </w:tbl>
    <w:p w14:paraId="4EA2E356" w14:textId="77777777" w:rsidR="00C72A21" w:rsidRDefault="00C72A21" w:rsidP="006B53D9">
      <w:pPr>
        <w:spacing w:after="0" w:line="240" w:lineRule="auto"/>
        <w:jc w:val="both"/>
        <w:rPr>
          <w:rFonts w:ascii="Arial" w:hAnsi="Arial" w:cs="Arial"/>
        </w:rPr>
      </w:pPr>
    </w:p>
    <w:p w14:paraId="253B454F" w14:textId="77777777" w:rsidR="00DD600D" w:rsidRPr="00DB3E4F" w:rsidRDefault="00DD600D" w:rsidP="006B53D9">
      <w:pPr>
        <w:jc w:val="both"/>
        <w:rPr>
          <w:rFonts w:ascii="Arial" w:hAnsi="Arial" w:cs="Arial"/>
        </w:rPr>
      </w:pPr>
    </w:p>
    <w:p w14:paraId="53C1B655" w14:textId="4BF29E85" w:rsidR="00A3335E" w:rsidRPr="00DB3E4F" w:rsidRDefault="00A3335E" w:rsidP="006B53D9">
      <w:pPr>
        <w:spacing w:after="0" w:line="240" w:lineRule="auto"/>
        <w:jc w:val="both"/>
        <w:rPr>
          <w:rFonts w:ascii="Arial" w:hAnsi="Arial" w:cs="Arial"/>
        </w:rPr>
      </w:pPr>
      <w:r w:rsidRPr="00DB3E4F">
        <w:rPr>
          <w:rFonts w:ascii="Arial" w:hAnsi="Arial" w:cs="Arial"/>
        </w:rPr>
        <w:br w:type="page"/>
      </w:r>
    </w:p>
    <w:sectPr w:rsidR="00A3335E" w:rsidRPr="00DB3E4F" w:rsidSect="00284D0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4D6A2" w14:textId="77777777" w:rsidR="0002774F" w:rsidRDefault="0002774F">
      <w:pPr>
        <w:spacing w:line="240" w:lineRule="auto"/>
      </w:pPr>
      <w:r>
        <w:separator/>
      </w:r>
    </w:p>
  </w:endnote>
  <w:endnote w:type="continuationSeparator" w:id="0">
    <w:p w14:paraId="02514399" w14:textId="77777777" w:rsidR="0002774F" w:rsidRDefault="00027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FD64" w14:textId="77777777" w:rsidR="00284D02" w:rsidRDefault="00284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99E0" w14:textId="77777777" w:rsidR="00284D02" w:rsidRDefault="00284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3B3C" w14:textId="77777777" w:rsidR="00284D02" w:rsidRDefault="0028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B40F1" w14:textId="77777777" w:rsidR="0002774F" w:rsidRDefault="0002774F">
      <w:pPr>
        <w:spacing w:after="0"/>
      </w:pPr>
      <w:r>
        <w:separator/>
      </w:r>
    </w:p>
  </w:footnote>
  <w:footnote w:type="continuationSeparator" w:id="0">
    <w:p w14:paraId="49DB051F" w14:textId="77777777" w:rsidR="0002774F" w:rsidRDefault="000277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C2F1" w14:textId="4E48316C" w:rsidR="00284D02" w:rsidRDefault="006B53D9">
    <w:pPr>
      <w:pStyle w:val="Header"/>
    </w:pPr>
    <w:r>
      <w:rPr>
        <w:noProof/>
      </w:rPr>
      <w:pict w14:anchorId="327F0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1007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9151" w14:textId="2BB17782" w:rsidR="00284D02" w:rsidRDefault="006B53D9">
    <w:pPr>
      <w:pStyle w:val="Header"/>
    </w:pPr>
    <w:r>
      <w:rPr>
        <w:noProof/>
      </w:rPr>
      <w:pict w14:anchorId="59F87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1008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62A5" w14:textId="709F0724" w:rsidR="00284D02" w:rsidRDefault="006B53D9">
    <w:pPr>
      <w:pStyle w:val="Header"/>
    </w:pPr>
    <w:r>
      <w:rPr>
        <w:noProof/>
      </w:rPr>
      <w:pict w14:anchorId="5BDE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1007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70F"/>
    <w:multiLevelType w:val="multilevel"/>
    <w:tmpl w:val="08C227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11109B"/>
    <w:multiLevelType w:val="multilevel"/>
    <w:tmpl w:val="3911109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6474BB"/>
    <w:multiLevelType w:val="multilevel"/>
    <w:tmpl w:val="721E44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677A54"/>
    <w:multiLevelType w:val="multilevel"/>
    <w:tmpl w:val="4F677A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4520CA"/>
    <w:multiLevelType w:val="multilevel"/>
    <w:tmpl w:val="6A452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853BB6"/>
    <w:multiLevelType w:val="hybridMultilevel"/>
    <w:tmpl w:val="199CF4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CD5195"/>
    <w:multiLevelType w:val="multilevel"/>
    <w:tmpl w:val="FB6620E6"/>
    <w:lvl w:ilvl="0">
      <w:start w:val="1"/>
      <w:numFmt w:val="decimal"/>
      <w:lvlText w:val="%1."/>
      <w:lvlJc w:val="left"/>
      <w:pPr>
        <w:ind w:left="720" w:hanging="360"/>
      </w:pPr>
      <w:rPr>
        <w:rFonts w:hint="default"/>
        <w:b/>
      </w:rPr>
    </w:lvl>
    <w:lvl w:ilvl="1">
      <w:start w:val="2"/>
      <w:numFmt w:val="decimal"/>
      <w:isLgl/>
      <w:lvlText w:val="%1.%2"/>
      <w:lvlJc w:val="left"/>
      <w:pPr>
        <w:ind w:left="885" w:hanging="525"/>
      </w:pPr>
      <w:rPr>
        <w:rFonts w:hint="default"/>
        <w:i/>
      </w:rPr>
    </w:lvl>
    <w:lvl w:ilvl="2">
      <w:start w:val="3"/>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794F2838"/>
    <w:multiLevelType w:val="multilevel"/>
    <w:tmpl w:val="794F28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8F"/>
    <w:rsid w:val="00001914"/>
    <w:rsid w:val="000027C8"/>
    <w:rsid w:val="00006569"/>
    <w:rsid w:val="000109E5"/>
    <w:rsid w:val="00026311"/>
    <w:rsid w:val="0002774F"/>
    <w:rsid w:val="00065A86"/>
    <w:rsid w:val="000726A6"/>
    <w:rsid w:val="0007365F"/>
    <w:rsid w:val="00073BFB"/>
    <w:rsid w:val="000836E9"/>
    <w:rsid w:val="000844E4"/>
    <w:rsid w:val="00085242"/>
    <w:rsid w:val="000A3CEB"/>
    <w:rsid w:val="000C4FD6"/>
    <w:rsid w:val="000C7D02"/>
    <w:rsid w:val="000D5C93"/>
    <w:rsid w:val="000F0C71"/>
    <w:rsid w:val="000F5053"/>
    <w:rsid w:val="00104C85"/>
    <w:rsid w:val="00116A0A"/>
    <w:rsid w:val="001240DB"/>
    <w:rsid w:val="00127DBA"/>
    <w:rsid w:val="001368DD"/>
    <w:rsid w:val="001442EF"/>
    <w:rsid w:val="00156B20"/>
    <w:rsid w:val="00184EAB"/>
    <w:rsid w:val="0019203D"/>
    <w:rsid w:val="00194113"/>
    <w:rsid w:val="001A1594"/>
    <w:rsid w:val="001A38B9"/>
    <w:rsid w:val="001B6ECF"/>
    <w:rsid w:val="001C01A5"/>
    <w:rsid w:val="001C1708"/>
    <w:rsid w:val="001D2B9F"/>
    <w:rsid w:val="001E08EE"/>
    <w:rsid w:val="001E58DD"/>
    <w:rsid w:val="001F6D4A"/>
    <w:rsid w:val="002064BE"/>
    <w:rsid w:val="002078ED"/>
    <w:rsid w:val="00212D4F"/>
    <w:rsid w:val="00220C9C"/>
    <w:rsid w:val="00222493"/>
    <w:rsid w:val="002242BD"/>
    <w:rsid w:val="00225899"/>
    <w:rsid w:val="00227AAC"/>
    <w:rsid w:val="00231156"/>
    <w:rsid w:val="002324CF"/>
    <w:rsid w:val="002525A7"/>
    <w:rsid w:val="00254024"/>
    <w:rsid w:val="00254933"/>
    <w:rsid w:val="00284D02"/>
    <w:rsid w:val="00285C75"/>
    <w:rsid w:val="00287E53"/>
    <w:rsid w:val="00297320"/>
    <w:rsid w:val="002A2F61"/>
    <w:rsid w:val="002A36C8"/>
    <w:rsid w:val="002A564A"/>
    <w:rsid w:val="002B0E56"/>
    <w:rsid w:val="002C7A80"/>
    <w:rsid w:val="002D179E"/>
    <w:rsid w:val="002D53D9"/>
    <w:rsid w:val="002E556F"/>
    <w:rsid w:val="002E7103"/>
    <w:rsid w:val="002F445A"/>
    <w:rsid w:val="002F4826"/>
    <w:rsid w:val="002F7CCB"/>
    <w:rsid w:val="003141CC"/>
    <w:rsid w:val="00322E8A"/>
    <w:rsid w:val="00327EAC"/>
    <w:rsid w:val="0033057E"/>
    <w:rsid w:val="00332F54"/>
    <w:rsid w:val="0034249D"/>
    <w:rsid w:val="00351F45"/>
    <w:rsid w:val="00352DFA"/>
    <w:rsid w:val="00357021"/>
    <w:rsid w:val="003579FC"/>
    <w:rsid w:val="00372705"/>
    <w:rsid w:val="00373B84"/>
    <w:rsid w:val="00376C13"/>
    <w:rsid w:val="00377D04"/>
    <w:rsid w:val="00383112"/>
    <w:rsid w:val="00385E8F"/>
    <w:rsid w:val="0038679C"/>
    <w:rsid w:val="003A1F97"/>
    <w:rsid w:val="003A67CF"/>
    <w:rsid w:val="003B6803"/>
    <w:rsid w:val="003D3DCE"/>
    <w:rsid w:val="003D5A70"/>
    <w:rsid w:val="003D654A"/>
    <w:rsid w:val="003F0E76"/>
    <w:rsid w:val="0043461C"/>
    <w:rsid w:val="00444419"/>
    <w:rsid w:val="004453A1"/>
    <w:rsid w:val="00451D45"/>
    <w:rsid w:val="00455B33"/>
    <w:rsid w:val="004748B0"/>
    <w:rsid w:val="004846A5"/>
    <w:rsid w:val="00493E8F"/>
    <w:rsid w:val="004B22CD"/>
    <w:rsid w:val="004D18B9"/>
    <w:rsid w:val="004D293E"/>
    <w:rsid w:val="004D2C5D"/>
    <w:rsid w:val="004E0064"/>
    <w:rsid w:val="004E1538"/>
    <w:rsid w:val="004E15DE"/>
    <w:rsid w:val="004E7A1C"/>
    <w:rsid w:val="00503A81"/>
    <w:rsid w:val="00520373"/>
    <w:rsid w:val="00544C6D"/>
    <w:rsid w:val="00552E94"/>
    <w:rsid w:val="00593444"/>
    <w:rsid w:val="005954DB"/>
    <w:rsid w:val="00596AFD"/>
    <w:rsid w:val="005A3B55"/>
    <w:rsid w:val="005A4268"/>
    <w:rsid w:val="005A79DA"/>
    <w:rsid w:val="005A7E7F"/>
    <w:rsid w:val="005B2CB2"/>
    <w:rsid w:val="005B699A"/>
    <w:rsid w:val="005C5B8C"/>
    <w:rsid w:val="005E367E"/>
    <w:rsid w:val="005F5FE8"/>
    <w:rsid w:val="006165CE"/>
    <w:rsid w:val="0061667B"/>
    <w:rsid w:val="00622BCC"/>
    <w:rsid w:val="00623F45"/>
    <w:rsid w:val="006276D9"/>
    <w:rsid w:val="00653561"/>
    <w:rsid w:val="00654AED"/>
    <w:rsid w:val="0066377A"/>
    <w:rsid w:val="006816B7"/>
    <w:rsid w:val="00691EF6"/>
    <w:rsid w:val="006926DC"/>
    <w:rsid w:val="006A4432"/>
    <w:rsid w:val="006B2411"/>
    <w:rsid w:val="006B53D9"/>
    <w:rsid w:val="006C299E"/>
    <w:rsid w:val="006D4F0E"/>
    <w:rsid w:val="006E28CE"/>
    <w:rsid w:val="006F5AFF"/>
    <w:rsid w:val="00704E18"/>
    <w:rsid w:val="00723F0D"/>
    <w:rsid w:val="00724968"/>
    <w:rsid w:val="007311EB"/>
    <w:rsid w:val="00736BC1"/>
    <w:rsid w:val="00737CF0"/>
    <w:rsid w:val="007409B5"/>
    <w:rsid w:val="007443B7"/>
    <w:rsid w:val="00775096"/>
    <w:rsid w:val="0078545B"/>
    <w:rsid w:val="00793BDB"/>
    <w:rsid w:val="007C5633"/>
    <w:rsid w:val="007D08AA"/>
    <w:rsid w:val="007E2404"/>
    <w:rsid w:val="007F00E7"/>
    <w:rsid w:val="0081233A"/>
    <w:rsid w:val="0083502A"/>
    <w:rsid w:val="00843E88"/>
    <w:rsid w:val="0086576E"/>
    <w:rsid w:val="008A222A"/>
    <w:rsid w:val="008A4F1E"/>
    <w:rsid w:val="008B3768"/>
    <w:rsid w:val="008D2CA2"/>
    <w:rsid w:val="008E421C"/>
    <w:rsid w:val="008E6893"/>
    <w:rsid w:val="008F0249"/>
    <w:rsid w:val="009008EF"/>
    <w:rsid w:val="00921AB9"/>
    <w:rsid w:val="009364AF"/>
    <w:rsid w:val="00943177"/>
    <w:rsid w:val="009537CD"/>
    <w:rsid w:val="0096243E"/>
    <w:rsid w:val="00993196"/>
    <w:rsid w:val="00993629"/>
    <w:rsid w:val="009A4E77"/>
    <w:rsid w:val="009A5800"/>
    <w:rsid w:val="009B7AA5"/>
    <w:rsid w:val="009C4E33"/>
    <w:rsid w:val="009D2779"/>
    <w:rsid w:val="009D7D1B"/>
    <w:rsid w:val="009E101B"/>
    <w:rsid w:val="009E56FF"/>
    <w:rsid w:val="009E70E1"/>
    <w:rsid w:val="009F1918"/>
    <w:rsid w:val="009F5C8B"/>
    <w:rsid w:val="00A1390D"/>
    <w:rsid w:val="00A22DF6"/>
    <w:rsid w:val="00A31B0C"/>
    <w:rsid w:val="00A329E5"/>
    <w:rsid w:val="00A3335E"/>
    <w:rsid w:val="00A36A8E"/>
    <w:rsid w:val="00A37674"/>
    <w:rsid w:val="00A412A2"/>
    <w:rsid w:val="00A46AC1"/>
    <w:rsid w:val="00A5721D"/>
    <w:rsid w:val="00A67A58"/>
    <w:rsid w:val="00A814B3"/>
    <w:rsid w:val="00AB19C8"/>
    <w:rsid w:val="00AC0F84"/>
    <w:rsid w:val="00AC3B63"/>
    <w:rsid w:val="00AC7407"/>
    <w:rsid w:val="00AC79B3"/>
    <w:rsid w:val="00AD131C"/>
    <w:rsid w:val="00AD36CF"/>
    <w:rsid w:val="00AF0BBD"/>
    <w:rsid w:val="00AF65CA"/>
    <w:rsid w:val="00B01DE9"/>
    <w:rsid w:val="00B12F57"/>
    <w:rsid w:val="00B34154"/>
    <w:rsid w:val="00B50E66"/>
    <w:rsid w:val="00B63130"/>
    <w:rsid w:val="00B66BF9"/>
    <w:rsid w:val="00B84F15"/>
    <w:rsid w:val="00B921BE"/>
    <w:rsid w:val="00BB6FAB"/>
    <w:rsid w:val="00BC67C8"/>
    <w:rsid w:val="00C076AA"/>
    <w:rsid w:val="00C1083D"/>
    <w:rsid w:val="00C23013"/>
    <w:rsid w:val="00C37C71"/>
    <w:rsid w:val="00C52C76"/>
    <w:rsid w:val="00C56013"/>
    <w:rsid w:val="00C65858"/>
    <w:rsid w:val="00C72A21"/>
    <w:rsid w:val="00C8260F"/>
    <w:rsid w:val="00CA60BE"/>
    <w:rsid w:val="00CA624A"/>
    <w:rsid w:val="00CA7894"/>
    <w:rsid w:val="00CE20D8"/>
    <w:rsid w:val="00CE3010"/>
    <w:rsid w:val="00CE5E84"/>
    <w:rsid w:val="00D013AB"/>
    <w:rsid w:val="00D122D3"/>
    <w:rsid w:val="00D212E1"/>
    <w:rsid w:val="00D22932"/>
    <w:rsid w:val="00D24C91"/>
    <w:rsid w:val="00D430D5"/>
    <w:rsid w:val="00D47A1F"/>
    <w:rsid w:val="00D541EF"/>
    <w:rsid w:val="00D627F6"/>
    <w:rsid w:val="00D678FB"/>
    <w:rsid w:val="00D80FF9"/>
    <w:rsid w:val="00D8242A"/>
    <w:rsid w:val="00DA7F01"/>
    <w:rsid w:val="00DB35A9"/>
    <w:rsid w:val="00DB3E4F"/>
    <w:rsid w:val="00DC0D22"/>
    <w:rsid w:val="00DC384E"/>
    <w:rsid w:val="00DD08C4"/>
    <w:rsid w:val="00DD1EA5"/>
    <w:rsid w:val="00DD600D"/>
    <w:rsid w:val="00DF1E98"/>
    <w:rsid w:val="00DF3A26"/>
    <w:rsid w:val="00E17968"/>
    <w:rsid w:val="00E2439B"/>
    <w:rsid w:val="00E31C87"/>
    <w:rsid w:val="00E32408"/>
    <w:rsid w:val="00E33F9B"/>
    <w:rsid w:val="00E3651C"/>
    <w:rsid w:val="00E41563"/>
    <w:rsid w:val="00E420CE"/>
    <w:rsid w:val="00E57DDC"/>
    <w:rsid w:val="00E62A50"/>
    <w:rsid w:val="00E62BF9"/>
    <w:rsid w:val="00E6795A"/>
    <w:rsid w:val="00E81A5A"/>
    <w:rsid w:val="00E92BD0"/>
    <w:rsid w:val="00E92EED"/>
    <w:rsid w:val="00E94AE8"/>
    <w:rsid w:val="00E96D17"/>
    <w:rsid w:val="00E97837"/>
    <w:rsid w:val="00EA2896"/>
    <w:rsid w:val="00EA6DA5"/>
    <w:rsid w:val="00EB0F24"/>
    <w:rsid w:val="00EB2497"/>
    <w:rsid w:val="00EB5401"/>
    <w:rsid w:val="00EB5B05"/>
    <w:rsid w:val="00EC669B"/>
    <w:rsid w:val="00ED4788"/>
    <w:rsid w:val="00ED57A5"/>
    <w:rsid w:val="00EE3076"/>
    <w:rsid w:val="00EF1582"/>
    <w:rsid w:val="00F051EC"/>
    <w:rsid w:val="00F05B64"/>
    <w:rsid w:val="00F24433"/>
    <w:rsid w:val="00F33614"/>
    <w:rsid w:val="00F357C4"/>
    <w:rsid w:val="00F53450"/>
    <w:rsid w:val="00F5527D"/>
    <w:rsid w:val="00F567C5"/>
    <w:rsid w:val="00F61399"/>
    <w:rsid w:val="00F76438"/>
    <w:rsid w:val="00F83B9E"/>
    <w:rsid w:val="00F85016"/>
    <w:rsid w:val="00F86910"/>
    <w:rsid w:val="00FA1E1E"/>
    <w:rsid w:val="00FA2A19"/>
    <w:rsid w:val="00FA44C3"/>
    <w:rsid w:val="00FA63DB"/>
    <w:rsid w:val="00FA6D9B"/>
    <w:rsid w:val="00FB31B5"/>
    <w:rsid w:val="00FB76D5"/>
    <w:rsid w:val="00FC574A"/>
    <w:rsid w:val="00FC6F14"/>
    <w:rsid w:val="00FC7BB6"/>
    <w:rsid w:val="083D7A6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1D7C3B23"/>
  <w15:docId w15:val="{82674FAA-31B6-4E41-AD10-D3D63D5C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
    <w:qFormat/>
    <w:rsid w:val="00F61399"/>
    <w:pPr>
      <w:keepNext/>
      <w:keepLines/>
      <w:spacing w:before="360" w:after="80"/>
      <w:outlineLvl w:val="0"/>
    </w:pPr>
    <w:rPr>
      <w:rFonts w:ascii="Arial" w:eastAsiaTheme="majorEastAsia" w:hAnsi="Arial" w:cs="Arial"/>
      <w:b/>
      <w:color w:val="000000" w:themeColor="text1"/>
    </w:rPr>
  </w:style>
  <w:style w:type="paragraph" w:styleId="Heading2">
    <w:name w:val="heading 2"/>
    <w:basedOn w:val="Normal"/>
    <w:next w:val="Normal"/>
    <w:link w:val="Heading2Char"/>
    <w:autoRedefine/>
    <w:uiPriority w:val="9"/>
    <w:unhideWhenUsed/>
    <w:qFormat/>
    <w:rsid w:val="00DB3E4F"/>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pPr>
      <w:keepNext/>
      <w:keepLines/>
      <w:spacing w:before="160" w:after="80"/>
      <w:jc w:val="both"/>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14:ligatures w14:val="standardContextual"/>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F61399"/>
    <w:rPr>
      <w:rFonts w:ascii="Arial" w:eastAsiaTheme="majorEastAsia" w:hAnsi="Arial" w:cs="Arial"/>
      <w:b/>
      <w:color w:val="000000" w:themeColor="text1"/>
      <w:sz w:val="22"/>
      <w:szCs w:val="22"/>
      <w:lang w:eastAsia="en-US"/>
    </w:rPr>
  </w:style>
  <w:style w:type="character" w:customStyle="1" w:styleId="Heading2Char">
    <w:name w:val="Heading 2 Char"/>
    <w:basedOn w:val="DefaultParagraphFont"/>
    <w:link w:val="Heading2"/>
    <w:uiPriority w:val="9"/>
    <w:qFormat/>
    <w:rsid w:val="00DB3E4F"/>
    <w:rPr>
      <w:rFonts w:ascii="Times New Roman" w:eastAsiaTheme="majorEastAsia" w:hAnsi="Times New Roman" w:cstheme="majorBidi"/>
      <w:b/>
      <w:color w:val="000000" w:themeColor="text1"/>
      <w:sz w:val="24"/>
      <w:szCs w:val="32"/>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color w:val="000000" w:themeColor="text1"/>
      <w:kern w:val="0"/>
      <w:szCs w:val="28"/>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B50E66"/>
    <w:rPr>
      <w:sz w:val="22"/>
      <w:szCs w:val="22"/>
      <w:lang w:eastAsia="en-US"/>
    </w:rPr>
  </w:style>
  <w:style w:type="character" w:styleId="IntenseEmphasis">
    <w:name w:val="Intense Emphasis"/>
    <w:basedOn w:val="DefaultParagraphFont"/>
    <w:uiPriority w:val="21"/>
    <w:qFormat/>
    <w:rsid w:val="009D7D1B"/>
    <w:rPr>
      <w:i/>
      <w:iCs/>
      <w:color w:val="0F4761" w:themeColor="accent1" w:themeShade="BF"/>
    </w:rPr>
  </w:style>
  <w:style w:type="character" w:styleId="IntenseReference">
    <w:name w:val="Intense Reference"/>
    <w:basedOn w:val="DefaultParagraphFont"/>
    <w:uiPriority w:val="32"/>
    <w:qFormat/>
    <w:rsid w:val="009D7D1B"/>
    <w:rPr>
      <w:b/>
      <w:bCs/>
      <w:smallCaps/>
      <w:color w:val="0F4761" w:themeColor="accent1" w:themeShade="BF"/>
      <w:spacing w:val="5"/>
    </w:rPr>
  </w:style>
  <w:style w:type="table" w:styleId="PlainTable2">
    <w:name w:val="Plain Table 2"/>
    <w:basedOn w:val="TableNormal"/>
    <w:uiPriority w:val="42"/>
    <w:rsid w:val="009D7D1B"/>
    <w:rPr>
      <w:kern w:val="2"/>
      <w:sz w:val="24"/>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rsid w:val="009D7D1B"/>
    <w:rPr>
      <w:sz w:val="22"/>
      <w:szCs w:val="22"/>
      <w:lang w:eastAsia="en-US"/>
    </w:rPr>
  </w:style>
  <w:style w:type="character" w:styleId="UnresolvedMention">
    <w:name w:val="Unresolved Mention"/>
    <w:basedOn w:val="DefaultParagraphFont"/>
    <w:uiPriority w:val="99"/>
    <w:semiHidden/>
    <w:unhideWhenUsed/>
    <w:rsid w:val="00E3651C"/>
    <w:rPr>
      <w:color w:val="605E5C"/>
      <w:shd w:val="clear" w:color="auto" w:fill="E1DFDD"/>
    </w:rPr>
  </w:style>
  <w:style w:type="character" w:styleId="LineNumber">
    <w:name w:val="line number"/>
    <w:basedOn w:val="DefaultParagraphFont"/>
    <w:uiPriority w:val="99"/>
    <w:semiHidden/>
    <w:unhideWhenUsed/>
    <w:rsid w:val="002D53D9"/>
  </w:style>
  <w:style w:type="table" w:customStyle="1" w:styleId="TableGrid1">
    <w:name w:val="Table Grid1"/>
    <w:basedOn w:val="TableNormal"/>
    <w:next w:val="TableGrid"/>
    <w:uiPriority w:val="39"/>
    <w:rsid w:val="000C4FD6"/>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D02"/>
    <w:rPr>
      <w:sz w:val="22"/>
      <w:szCs w:val="22"/>
      <w:lang w:eastAsia="en-US"/>
    </w:rPr>
  </w:style>
  <w:style w:type="paragraph" w:styleId="Footer">
    <w:name w:val="footer"/>
    <w:basedOn w:val="Normal"/>
    <w:link w:val="FooterChar"/>
    <w:uiPriority w:val="99"/>
    <w:unhideWhenUsed/>
    <w:rsid w:val="0028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D02"/>
    <w:rPr>
      <w:sz w:val="22"/>
      <w:szCs w:val="22"/>
      <w:lang w:eastAsia="en-US"/>
    </w:rPr>
  </w:style>
  <w:style w:type="character" w:customStyle="1" w:styleId="whitespace-normal">
    <w:name w:val="whitespace-normal"/>
    <w:basedOn w:val="DefaultParagraphFont"/>
    <w:rsid w:val="006B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00882">
      <w:bodyDiv w:val="1"/>
      <w:marLeft w:val="0"/>
      <w:marRight w:val="0"/>
      <w:marTop w:val="0"/>
      <w:marBottom w:val="0"/>
      <w:divBdr>
        <w:top w:val="none" w:sz="0" w:space="0" w:color="auto"/>
        <w:left w:val="none" w:sz="0" w:space="0" w:color="auto"/>
        <w:bottom w:val="none" w:sz="0" w:space="0" w:color="auto"/>
        <w:right w:val="none" w:sz="0" w:space="0" w:color="auto"/>
      </w:divBdr>
    </w:div>
    <w:div w:id="477189314">
      <w:bodyDiv w:val="1"/>
      <w:marLeft w:val="0"/>
      <w:marRight w:val="0"/>
      <w:marTop w:val="0"/>
      <w:marBottom w:val="0"/>
      <w:divBdr>
        <w:top w:val="none" w:sz="0" w:space="0" w:color="auto"/>
        <w:left w:val="none" w:sz="0" w:space="0" w:color="auto"/>
        <w:bottom w:val="none" w:sz="0" w:space="0" w:color="auto"/>
        <w:right w:val="none" w:sz="0" w:space="0" w:color="auto"/>
      </w:divBdr>
    </w:div>
    <w:div w:id="1823964763">
      <w:bodyDiv w:val="1"/>
      <w:marLeft w:val="0"/>
      <w:marRight w:val="0"/>
      <w:marTop w:val="0"/>
      <w:marBottom w:val="0"/>
      <w:divBdr>
        <w:top w:val="none" w:sz="0" w:space="0" w:color="auto"/>
        <w:left w:val="none" w:sz="0" w:space="0" w:color="auto"/>
        <w:bottom w:val="none" w:sz="0" w:space="0" w:color="auto"/>
        <w:right w:val="none" w:sz="0" w:space="0" w:color="auto"/>
      </w:divBdr>
      <w:divsChild>
        <w:div w:id="1023094223">
          <w:marLeft w:val="0"/>
          <w:marRight w:val="0"/>
          <w:marTop w:val="0"/>
          <w:marBottom w:val="0"/>
          <w:divBdr>
            <w:top w:val="none" w:sz="0" w:space="0" w:color="auto"/>
            <w:left w:val="none" w:sz="0" w:space="0" w:color="auto"/>
            <w:bottom w:val="none" w:sz="0" w:space="0" w:color="auto"/>
            <w:right w:val="none" w:sz="0" w:space="0" w:color="auto"/>
          </w:divBdr>
          <w:divsChild>
            <w:div w:id="505243720">
              <w:marLeft w:val="0"/>
              <w:marRight w:val="0"/>
              <w:marTop w:val="0"/>
              <w:marBottom w:val="0"/>
              <w:divBdr>
                <w:top w:val="none" w:sz="0" w:space="0" w:color="auto"/>
                <w:left w:val="none" w:sz="0" w:space="0" w:color="auto"/>
                <w:bottom w:val="none" w:sz="0" w:space="0" w:color="auto"/>
                <w:right w:val="none" w:sz="0" w:space="0" w:color="auto"/>
              </w:divBdr>
              <w:divsChild>
                <w:div w:id="731198321">
                  <w:marLeft w:val="0"/>
                  <w:marRight w:val="0"/>
                  <w:marTop w:val="0"/>
                  <w:marBottom w:val="0"/>
                  <w:divBdr>
                    <w:top w:val="none" w:sz="0" w:space="0" w:color="auto"/>
                    <w:left w:val="none" w:sz="0" w:space="0" w:color="auto"/>
                    <w:bottom w:val="none" w:sz="0" w:space="0" w:color="auto"/>
                    <w:right w:val="none" w:sz="0" w:space="0" w:color="auto"/>
                  </w:divBdr>
                  <w:divsChild>
                    <w:div w:id="819732420">
                      <w:marLeft w:val="0"/>
                      <w:marRight w:val="0"/>
                      <w:marTop w:val="0"/>
                      <w:marBottom w:val="0"/>
                      <w:divBdr>
                        <w:top w:val="none" w:sz="0" w:space="0" w:color="auto"/>
                        <w:left w:val="none" w:sz="0" w:space="0" w:color="auto"/>
                        <w:bottom w:val="none" w:sz="0" w:space="0" w:color="auto"/>
                        <w:right w:val="none" w:sz="0" w:space="0" w:color="auto"/>
                      </w:divBdr>
                      <w:divsChild>
                        <w:div w:id="1695420135">
                          <w:marLeft w:val="0"/>
                          <w:marRight w:val="0"/>
                          <w:marTop w:val="0"/>
                          <w:marBottom w:val="0"/>
                          <w:divBdr>
                            <w:top w:val="none" w:sz="0" w:space="0" w:color="auto"/>
                            <w:left w:val="none" w:sz="0" w:space="0" w:color="auto"/>
                            <w:bottom w:val="none" w:sz="0" w:space="0" w:color="auto"/>
                            <w:right w:val="none" w:sz="0" w:space="0" w:color="auto"/>
                          </w:divBdr>
                          <w:divsChild>
                            <w:div w:id="2068337863">
                              <w:marLeft w:val="0"/>
                              <w:marRight w:val="0"/>
                              <w:marTop w:val="0"/>
                              <w:marBottom w:val="0"/>
                              <w:divBdr>
                                <w:top w:val="none" w:sz="0" w:space="0" w:color="auto"/>
                                <w:left w:val="none" w:sz="0" w:space="0" w:color="auto"/>
                                <w:bottom w:val="none" w:sz="0" w:space="0" w:color="auto"/>
                                <w:right w:val="none" w:sz="0" w:space="0" w:color="auto"/>
                              </w:divBdr>
                              <w:divsChild>
                                <w:div w:id="1814445033">
                                  <w:marLeft w:val="0"/>
                                  <w:marRight w:val="0"/>
                                  <w:marTop w:val="0"/>
                                  <w:marBottom w:val="0"/>
                                  <w:divBdr>
                                    <w:top w:val="none" w:sz="0" w:space="0" w:color="auto"/>
                                    <w:left w:val="none" w:sz="0" w:space="0" w:color="auto"/>
                                    <w:bottom w:val="none" w:sz="0" w:space="0" w:color="auto"/>
                                    <w:right w:val="none" w:sz="0" w:space="0" w:color="auto"/>
                                  </w:divBdr>
                                  <w:divsChild>
                                    <w:div w:id="2054116601">
                                      <w:marLeft w:val="0"/>
                                      <w:marRight w:val="0"/>
                                      <w:marTop w:val="0"/>
                                      <w:marBottom w:val="0"/>
                                      <w:divBdr>
                                        <w:top w:val="none" w:sz="0" w:space="0" w:color="auto"/>
                                        <w:left w:val="none" w:sz="0" w:space="0" w:color="auto"/>
                                        <w:bottom w:val="none" w:sz="0" w:space="0" w:color="auto"/>
                                        <w:right w:val="none" w:sz="0" w:space="0" w:color="auto"/>
                                      </w:divBdr>
                                      <w:divsChild>
                                        <w:div w:id="19517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program.com/data/dataset_admin/login_main.cfm" TargetMode="External"/><Relationship Id="rId13" Type="http://schemas.openxmlformats.org/officeDocument/2006/relationships/oleObject" Target="embeddings/oleObject2.bin"/><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hsprogram.com/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dhsprogram.com/Dat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1A8E-118F-4751-97F5-B96457D6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7763</Words>
  <Characters>43832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Koustav Ghosh</dc:creator>
  <cp:lastModifiedBy>SDI PC New 16</cp:lastModifiedBy>
  <cp:revision>7</cp:revision>
  <cp:lastPrinted>2024-11-27T08:22:00Z</cp:lastPrinted>
  <dcterms:created xsi:type="dcterms:W3CDTF">2026-05-11T06:38:00Z</dcterms:created>
  <dcterms:modified xsi:type="dcterms:W3CDTF">2026-05-13T06:56:00Z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6ce507ce-cc7d-450c-b8bd-3115769abe4c</vt:lpwstr>
  </property>
  <property fmtid="{D5CDD505-2E9C-101B-9397-08002B2CF9AE}" pid="3" name="KSOProductBuildVer">
    <vt:lpwstr>1033-12.2.0.18607</vt:lpwstr>
  </property>
  <property fmtid="{D5CDD505-2E9C-101B-9397-08002B2CF9AE}" pid="4" name="ICV">
    <vt:lpwstr>F9204886C39146BF9D3D29A6C8DE46DF_13</vt:lpwstr>
  </property>
</Properties>
</file>