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4C25" w:rsidRDefault="00BF00DE">
      <w:pPr>
        <w:pStyle w:val="Heading1"/>
      </w:pPr>
      <w:r>
        <w:t>Original Research Article</w:t>
      </w:r>
    </w:p>
    <w:p w:rsidR="00A64C25" w:rsidRDefault="00A64C25"/>
    <w:p w:rsidR="00A64C25" w:rsidRDefault="00BF00DE">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 xml:space="preserve">Learning Engagement and Internship Satisfaction of Radiologic Technology Interns in a Selected Hospital </w:t>
      </w:r>
      <w:r>
        <w:rPr>
          <w:rFonts w:ascii="Arial" w:eastAsia="Arial" w:hAnsi="Arial" w:cs="Arial"/>
          <w:b/>
          <w:bCs/>
          <w:color w:val="000000"/>
          <w:sz w:val="36"/>
          <w:szCs w:val="36"/>
        </w:rPr>
        <w:t xml:space="preserve"> </w:t>
      </w:r>
    </w:p>
    <w:p w:rsidR="00A64C25" w:rsidRDefault="00A64C25">
      <w:pPr>
        <w:pBdr>
          <w:top w:val="nil"/>
          <w:left w:val="nil"/>
          <w:bottom w:val="nil"/>
          <w:right w:val="nil"/>
          <w:between w:val="nil"/>
        </w:pBdr>
        <w:jc w:val="right"/>
        <w:rPr>
          <w:rFonts w:ascii="Arial" w:eastAsia="Arial" w:hAnsi="Arial" w:cs="Arial"/>
          <w:i/>
          <w:iCs/>
        </w:rPr>
      </w:pPr>
    </w:p>
    <w:p w:rsidR="00A64C25" w:rsidRDefault="00A64C25">
      <w:pPr>
        <w:pBdr>
          <w:top w:val="nil"/>
          <w:left w:val="nil"/>
          <w:bottom w:val="nil"/>
          <w:right w:val="nil"/>
          <w:between w:val="nil"/>
        </w:pBdr>
        <w:jc w:val="both"/>
        <w:rPr>
          <w:rFonts w:ascii="Arial" w:eastAsia="Arial" w:hAnsi="Arial" w:cs="Arial"/>
          <w:color w:val="000000"/>
        </w:rPr>
      </w:pPr>
    </w:p>
    <w:p w:rsidR="00A64C25" w:rsidRDefault="00A64C25">
      <w:pPr>
        <w:pBdr>
          <w:top w:val="nil"/>
          <w:left w:val="nil"/>
          <w:bottom w:val="nil"/>
          <w:right w:val="nil"/>
          <w:between w:val="nil"/>
        </w:pBdr>
        <w:jc w:val="both"/>
        <w:rPr>
          <w:rFonts w:ascii="Arial" w:eastAsia="Arial" w:hAnsi="Arial" w:cs="Arial"/>
          <w:color w:val="000000"/>
        </w:rPr>
      </w:pPr>
    </w:p>
    <w:p w:rsidR="00A64C25" w:rsidRDefault="00BF00DE">
      <w:pPr>
        <w:pBdr>
          <w:top w:val="nil"/>
          <w:left w:val="nil"/>
          <w:bottom w:val="nil"/>
          <w:right w:val="nil"/>
          <w:between w:val="nil"/>
        </w:pBdr>
        <w:jc w:val="both"/>
        <w:rPr>
          <w:rFonts w:ascii="Arial" w:eastAsia="Arial" w:hAnsi="Arial" w:cs="Arial"/>
          <w:color w:val="000000"/>
          <w:sz w:val="16"/>
          <w:szCs w:val="16"/>
        </w:rPr>
        <w:sectPr w:rsidR="00A64C25">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g">
            <w:drawing>
              <wp:inline distT="0" distB="0" distL="114300" distR="114300">
                <wp:extent cx="5360670" cy="76200"/>
                <wp:effectExtent l="0" t="0" r="0" b="0"/>
                <wp:docPr id="1" name=""/>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inline distB="0" distT="0" distL="114300" distR="114300">
                <wp:extent cx="5360670" cy="76200"/>
                <wp:effectExtent b="0" l="0" r="0" t="0"/>
                <wp:docPr id="1"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5360670" cy="76200"/>
                        </a:xfrm>
                        <a:prstGeom prst="rect"/>
                        <a:ln/>
                      </pic:spPr>
                    </pic:pic>
                  </a:graphicData>
                </a:graphic>
              </wp:inline>
            </w:drawing>
          </mc:Fallback>
        </mc:AlternateContent>
      </w:r>
      <w:r>
        <w:rPr>
          <w:rFonts w:ascii="Arial" w:eastAsia="Arial" w:hAnsi="Arial" w:cs="Arial"/>
          <w:color w:val="000000"/>
          <w:sz w:val="16"/>
          <w:szCs w:val="16"/>
        </w:rPr>
        <w:t>.</w:t>
      </w:r>
    </w:p>
    <w:p w:rsidR="00A64C25" w:rsidRDefault="00BF00D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rsidR="00A64C25" w:rsidRDefault="00A64C25">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A64C25">
        <w:tc>
          <w:tcPr>
            <w:tcW w:w="8424" w:type="dxa"/>
            <w:shd w:val="clear" w:color="auto" w:fill="F2F2F2"/>
          </w:tcPr>
          <w:p w:rsidR="00340724" w:rsidRPr="00BF00DE" w:rsidRDefault="00340724" w:rsidP="00340724">
            <w:pPr>
              <w:pStyle w:val="NormalWeb"/>
              <w:jc w:val="both"/>
              <w:rPr>
                <w:sz w:val="20"/>
              </w:rPr>
            </w:pPr>
            <w:r w:rsidRPr="00BF00DE">
              <w:rPr>
                <w:rFonts w:ascii="Arial" w:eastAsia="Arial" w:hAnsi="Arial" w:cs="Arial"/>
                <w:b/>
                <w:bCs/>
                <w:color w:val="000000"/>
                <w:sz w:val="20"/>
              </w:rPr>
              <w:t xml:space="preserve">Background: </w:t>
            </w:r>
            <w:r w:rsidRPr="00BF00DE">
              <w:rPr>
                <w:sz w:val="20"/>
              </w:rPr>
              <w:t xml:space="preserve">Internship satisfaction constitutes a critical dimension of the overall educational experience, encapsulating students’ perceptions and evaluations of their clinical training. It reflects not only their subjective sense of fulfilment but also the extent to which the internship meets their professional expectations and learning needs. Within public hospital settings, where patient volumes are typically high and resources may be constrained, the clinical environment can present substantial challenges. These conditions may limit opportunities for </w:t>
            </w:r>
            <w:proofErr w:type="spellStart"/>
            <w:r w:rsidRPr="00BF00DE">
              <w:rPr>
                <w:sz w:val="20"/>
              </w:rPr>
              <w:t>individualised</w:t>
            </w:r>
            <w:proofErr w:type="spellEnd"/>
            <w:r w:rsidRPr="00BF00DE">
              <w:rPr>
                <w:sz w:val="20"/>
              </w:rPr>
              <w:t xml:space="preserve"> supervision, increase workload pressures, and complicate the acquisition of practical competencies. Consequently, such contextual factors can significantly influence both the quality of learning and the level of satisfaction reported by interns.</w:t>
            </w:r>
          </w:p>
          <w:p w:rsidR="00A64C25" w:rsidRPr="00340724" w:rsidRDefault="00BF00DE" w:rsidP="00340724">
            <w:pPr>
              <w:pStyle w:val="NormalWeb"/>
              <w:jc w:val="both"/>
            </w:pPr>
            <w:r w:rsidRPr="00DA089F">
              <w:rPr>
                <w:rFonts w:ascii="Arial" w:eastAsia="Arial" w:hAnsi="Arial" w:cs="Arial"/>
                <w:b/>
                <w:bCs/>
                <w:color w:val="000000"/>
                <w:sz w:val="20"/>
              </w:rPr>
              <w:t>Aim</w:t>
            </w:r>
            <w:r>
              <w:rPr>
                <w:rFonts w:ascii="Arial" w:eastAsia="Arial" w:hAnsi="Arial" w:cs="Arial"/>
                <w:b/>
                <w:bCs/>
                <w:color w:val="000000"/>
              </w:rPr>
              <w:t xml:space="preserve">: </w:t>
            </w:r>
            <w:r w:rsidRPr="00DA089F">
              <w:rPr>
                <w:rFonts w:ascii="Arial" w:eastAsia="Arial" w:hAnsi="Arial" w:cs="Arial"/>
                <w:sz w:val="20"/>
              </w:rPr>
              <w:t>This study investigated the relationship between learning engagement and internship satisfaction among radiologic technology interns. It aimed to assess demographic profiles, evaluate levels of learning engagement focusing on autonomy, teaching, and support and determine if a significant correlation exists between engagement and satisfaction.</w:t>
            </w:r>
          </w:p>
          <w:p w:rsidR="00A64C25" w:rsidRDefault="00BF00DE">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Study design:</w:t>
            </w:r>
            <w:r>
              <w:rPr>
                <w:rFonts w:ascii="Arial" w:eastAsia="Arial" w:hAnsi="Arial" w:cs="Arial"/>
              </w:rPr>
              <w:t xml:space="preserve"> </w:t>
            </w:r>
            <w:r>
              <w:rPr>
                <w:rFonts w:ascii="Arial" w:eastAsia="Arial" w:hAnsi="Arial" w:cs="Arial"/>
                <w:color w:val="000000"/>
              </w:rPr>
              <w:t>The study employed a quantitative research approach, utilizing a descriptive-correlational research design.</w:t>
            </w:r>
          </w:p>
          <w:p w:rsidR="00A64C25" w:rsidRDefault="00BF00DE">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Place and Duration of Study:</w:t>
            </w:r>
            <w:r>
              <w:rPr>
                <w:rFonts w:ascii="Arial" w:eastAsia="Arial" w:hAnsi="Arial" w:cs="Arial"/>
                <w:color w:val="000000"/>
              </w:rPr>
              <w:t xml:space="preserve"> The study was conducted at a private tertiary institution (Iloilo Doctors’ College)</w:t>
            </w:r>
            <w:r>
              <w:rPr>
                <w:rFonts w:ascii="Arial" w:eastAsia="Arial" w:hAnsi="Arial" w:cs="Arial"/>
              </w:rPr>
              <w:t xml:space="preserve"> </w:t>
            </w:r>
            <w:r>
              <w:rPr>
                <w:rFonts w:ascii="Arial" w:eastAsia="Arial" w:hAnsi="Arial" w:cs="Arial"/>
                <w:color w:val="000000"/>
              </w:rPr>
              <w:t xml:space="preserve"> in Iloilo City, Philippines, during the academic year 2025-2026.</w:t>
            </w:r>
          </w:p>
          <w:p w:rsidR="00A64C25" w:rsidRDefault="00BF00DE">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Methodology:</w:t>
            </w:r>
            <w:r>
              <w:rPr>
                <w:rFonts w:ascii="Arial" w:eastAsia="Arial" w:hAnsi="Arial" w:cs="Arial"/>
                <w:color w:val="000000"/>
              </w:rPr>
              <w:t xml:space="preserve"> A total of 109 radiologic technology interns were selected from a population of 150 using simple random sampling. Data were collected using two adapted instruments: the Postgraduate Hospital as an Educational Environment Measure to measure learning engagement (40 items) and a Satisfaction Scale to assess internship satisfaction (25 items). Statistical analysis included the computation of means and the use of Spearman’s rho to determine the correlation between variables.</w:t>
            </w:r>
          </w:p>
          <w:p w:rsidR="00A64C25" w:rsidRDefault="00BF00DE">
            <w:pPr>
              <w:pBdr>
                <w:top w:val="nil"/>
                <w:left w:val="nil"/>
                <w:bottom w:val="nil"/>
                <w:right w:val="nil"/>
                <w:between w:val="nil"/>
              </w:pBdr>
              <w:jc w:val="both"/>
              <w:rPr>
                <w:rFonts w:ascii="Arial" w:eastAsia="Arial" w:hAnsi="Arial" w:cs="Arial"/>
              </w:rPr>
            </w:pPr>
            <w:r>
              <w:rPr>
                <w:rFonts w:ascii="Arial" w:eastAsia="Arial" w:hAnsi="Arial" w:cs="Arial"/>
                <w:b/>
                <w:bCs/>
                <w:color w:val="000000"/>
              </w:rPr>
              <w:t>Results</w:t>
            </w:r>
            <w:r>
              <w:rPr>
                <w:rFonts w:ascii="Arial" w:eastAsia="Arial" w:hAnsi="Arial" w:cs="Arial"/>
                <w:b/>
                <w:bCs/>
              </w:rPr>
              <w:t xml:space="preserve">: </w:t>
            </w:r>
            <w:r>
              <w:rPr>
                <w:rFonts w:ascii="Arial" w:eastAsia="Arial" w:hAnsi="Arial" w:cs="Arial"/>
              </w:rPr>
              <w:t>The results showed that the majority of respondents were female (67.0%), implying that more than six out of every ten respondents were female, while the rest were male (33.0%). Regarding the clinical duty duration, a large percentage of the radiologic technology interns had completed only one month (77.1%), and a smaller proportion, approximately two in ten, had completed two months (22.9%). Regarding the learning engagement of radiologic technology interns, the study revealed a consistently high level of involvement across all measured dimensions, yielding a composite mean of 4.21. Specifically, interns reported high scores in perception of autonomy (4.24), perception of teaching (4.20), and perception of support (4.19). Furthermore, the findings indicated a high level of internship satisfaction, as evidenced by an overall mean score of 2.83. The null hypothesis (Ho) was rejected. This indicates that higher levels of learning engagement are associated with higher levels of internship satisfaction among radiologic technology interns.</w:t>
            </w:r>
          </w:p>
          <w:p w:rsidR="00A64C25" w:rsidRDefault="00BF00DE">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Conclusion:</w:t>
            </w:r>
            <w:r>
              <w:rPr>
                <w:rFonts w:ascii="Arial" w:eastAsia="Arial" w:hAnsi="Arial" w:cs="Arial"/>
                <w:color w:val="000000"/>
              </w:rPr>
              <w:t xml:space="preserve"> </w:t>
            </w:r>
            <w:r>
              <w:rPr>
                <w:rFonts w:ascii="Arial" w:eastAsia="Arial" w:hAnsi="Arial" w:cs="Arial"/>
              </w:rPr>
              <w:t>Radiologic technology interns are highly engaged and satisfied, exhibiting a strong positive link between their learning environment and professional fulfilment. While the program effectively fosters independence, the study recommends strengthening structured administrative support and addressing concerns regarding future employment. Improving these areas will further optimize clinical training and enhance the quality of patient care delivered by future professionals.</w:t>
            </w:r>
          </w:p>
        </w:tc>
      </w:tr>
    </w:tbl>
    <w:p w:rsidR="00A64C25" w:rsidRDefault="00A64C25">
      <w:pPr>
        <w:pBdr>
          <w:top w:val="nil"/>
          <w:left w:val="nil"/>
          <w:bottom w:val="nil"/>
          <w:right w:val="nil"/>
          <w:between w:val="nil"/>
        </w:pBdr>
        <w:jc w:val="both"/>
        <w:rPr>
          <w:rFonts w:ascii="Arial" w:eastAsia="Arial" w:hAnsi="Arial" w:cs="Arial"/>
          <w:i/>
          <w:iCs/>
          <w:color w:val="000000"/>
        </w:rPr>
      </w:pPr>
    </w:p>
    <w:p w:rsidR="00A64C25" w:rsidRDefault="00BF00DE">
      <w:pPr>
        <w:pBdr>
          <w:top w:val="nil"/>
          <w:left w:val="nil"/>
          <w:bottom w:val="nil"/>
          <w:right w:val="nil"/>
          <w:between w:val="nil"/>
        </w:pBdr>
        <w:jc w:val="both"/>
        <w:rPr>
          <w:rFonts w:ascii="Arial" w:eastAsia="Arial" w:hAnsi="Arial" w:cs="Arial"/>
          <w:i/>
          <w:iCs/>
        </w:rPr>
      </w:pPr>
      <w:r>
        <w:rPr>
          <w:rFonts w:ascii="Arial" w:eastAsia="Arial" w:hAnsi="Arial" w:cs="Arial"/>
          <w:i/>
          <w:iCs/>
          <w:color w:val="000000"/>
        </w:rPr>
        <w:t xml:space="preserve">Keywords: </w:t>
      </w:r>
      <w:r>
        <w:rPr>
          <w:rFonts w:ascii="Arial" w:eastAsia="Arial" w:hAnsi="Arial" w:cs="Arial"/>
          <w:i/>
          <w:iCs/>
        </w:rPr>
        <w:t>Radiologic Technology, Learning Engagement, Internship Satisfaction, Student Engagement, Clinical Internship, Health Professions Education</w:t>
      </w:r>
    </w:p>
    <w:p w:rsidR="00A64C25" w:rsidRDefault="00A64C25">
      <w:pPr>
        <w:pBdr>
          <w:top w:val="nil"/>
          <w:left w:val="nil"/>
          <w:bottom w:val="nil"/>
          <w:right w:val="nil"/>
          <w:between w:val="nil"/>
        </w:pBdr>
        <w:jc w:val="both"/>
        <w:rPr>
          <w:rFonts w:ascii="Arial" w:eastAsia="Arial" w:hAnsi="Arial" w:cs="Arial"/>
          <w:i/>
          <w:iCs/>
          <w:color w:val="000000"/>
          <w:sz w:val="18"/>
          <w:szCs w:val="18"/>
        </w:rPr>
      </w:pPr>
    </w:p>
    <w:p w:rsidR="00A64C25" w:rsidRDefault="00A64C25">
      <w:pPr>
        <w:pBdr>
          <w:top w:val="nil"/>
          <w:left w:val="nil"/>
          <w:bottom w:val="nil"/>
          <w:right w:val="nil"/>
          <w:between w:val="nil"/>
        </w:pBdr>
        <w:jc w:val="both"/>
        <w:rPr>
          <w:rFonts w:ascii="Arial" w:eastAsia="Arial" w:hAnsi="Arial" w:cs="Arial"/>
          <w:i/>
          <w:iCs/>
          <w:color w:val="000000"/>
        </w:rPr>
      </w:pPr>
    </w:p>
    <w:p w:rsidR="00A64C25" w:rsidRDefault="00BF00D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rsidR="00A64C25" w:rsidRDefault="00BF00DE">
      <w:pPr>
        <w:spacing w:before="240" w:after="240"/>
        <w:jc w:val="both"/>
        <w:rPr>
          <w:rFonts w:ascii="Arial" w:eastAsia="Arial" w:hAnsi="Arial" w:cs="Arial"/>
        </w:rPr>
      </w:pPr>
      <w:r>
        <w:rPr>
          <w:rFonts w:ascii="Arial" w:eastAsia="Arial" w:hAnsi="Arial" w:cs="Arial"/>
        </w:rPr>
        <w:t>Radiologic Technology students heavily depend on clinical internships to apply what they have learned in the classroom to real hospital settings. These internships give them hands-on experience in patient care, imaging procedures, and working with medical professionals. Through this process, students develop not only their technical skills but also their self</w:t>
      </w:r>
      <w:r w:rsidR="00DA089F">
        <w:rPr>
          <w:rFonts w:ascii="Arial" w:eastAsia="Arial" w:hAnsi="Arial" w:cs="Arial"/>
        </w:rPr>
        <w:t>-</w:t>
      </w:r>
      <w:r>
        <w:rPr>
          <w:rFonts w:ascii="Arial" w:eastAsia="Arial" w:hAnsi="Arial" w:cs="Arial"/>
        </w:rPr>
        <w:t>confidence and professionalism.</w:t>
      </w:r>
    </w:p>
    <w:p w:rsidR="00A64C25" w:rsidRDefault="00BF00DE">
      <w:pPr>
        <w:spacing w:before="240" w:after="240"/>
        <w:jc w:val="both"/>
        <w:rPr>
          <w:rFonts w:ascii="Arial" w:eastAsia="Arial" w:hAnsi="Arial" w:cs="Arial"/>
        </w:rPr>
      </w:pPr>
      <w:r>
        <w:rPr>
          <w:rFonts w:ascii="Arial" w:eastAsia="Arial" w:hAnsi="Arial" w:cs="Arial"/>
          <w:highlight w:val="white"/>
        </w:rPr>
        <w:t>Clinical internships are fundamental to the Radiologic Technology (RT) curriculum, bridging the gap between theoretical knowledge and professional practice. Internship satisfaction is a multifaceted construct influenced by supervision quality, resource availability, and the clinical environment (</w:t>
      </w:r>
      <w:proofErr w:type="spellStart"/>
      <w:r>
        <w:rPr>
          <w:rFonts w:ascii="Arial" w:eastAsia="Arial" w:hAnsi="Arial" w:cs="Arial"/>
          <w:highlight w:val="white"/>
        </w:rPr>
        <w:t>Kassab</w:t>
      </w:r>
      <w:proofErr w:type="spellEnd"/>
      <w:r>
        <w:rPr>
          <w:rFonts w:ascii="Arial" w:eastAsia="Arial" w:hAnsi="Arial" w:cs="Arial"/>
          <w:highlight w:val="white"/>
        </w:rPr>
        <w:t xml:space="preserve"> et al., 2022; </w:t>
      </w:r>
      <w:proofErr w:type="spellStart"/>
      <w:r>
        <w:rPr>
          <w:rFonts w:ascii="Arial" w:eastAsia="Arial" w:hAnsi="Arial" w:cs="Arial"/>
          <w:highlight w:val="white"/>
        </w:rPr>
        <w:t>Toli</w:t>
      </w:r>
      <w:proofErr w:type="spellEnd"/>
      <w:r>
        <w:rPr>
          <w:rFonts w:ascii="Arial" w:eastAsia="Arial" w:hAnsi="Arial" w:cs="Arial"/>
          <w:highlight w:val="white"/>
        </w:rPr>
        <w:t xml:space="preserve"> et al., 2025). However, interns in public hospitals often encounter challenges, such as high patient volumes and limited infrastructure, which can impact their learning engagement and professional growth (Al-</w:t>
      </w:r>
      <w:proofErr w:type="spellStart"/>
      <w:r>
        <w:rPr>
          <w:rFonts w:ascii="Arial" w:eastAsia="Arial" w:hAnsi="Arial" w:cs="Arial"/>
          <w:highlight w:val="white"/>
        </w:rPr>
        <w:t>Rammah</w:t>
      </w:r>
      <w:proofErr w:type="spellEnd"/>
      <w:r>
        <w:rPr>
          <w:rFonts w:ascii="Arial" w:eastAsia="Arial" w:hAnsi="Arial" w:cs="Arial"/>
          <w:highlight w:val="white"/>
        </w:rPr>
        <w:t>, 2018).</w:t>
      </w:r>
    </w:p>
    <w:p w:rsidR="00A64C25" w:rsidRDefault="00BF00DE">
      <w:pPr>
        <w:spacing w:before="240" w:after="240"/>
        <w:jc w:val="both"/>
        <w:rPr>
          <w:rFonts w:ascii="Arial" w:eastAsia="Arial" w:hAnsi="Arial" w:cs="Arial"/>
        </w:rPr>
      </w:pPr>
      <w:r>
        <w:rPr>
          <w:rFonts w:ascii="Arial" w:eastAsia="Arial" w:hAnsi="Arial" w:cs="Arial"/>
        </w:rPr>
        <w:t xml:space="preserve">Internship satisfaction is another important part of the experience. It reflects how students feel about their training in clinical settings. In public hospitals, where patient numbers are high and resources may be limited, these factors can make learning more challenging for interns. According to </w:t>
      </w:r>
      <w:proofErr w:type="spellStart"/>
      <w:r>
        <w:rPr>
          <w:rFonts w:ascii="Arial" w:eastAsia="Arial" w:hAnsi="Arial" w:cs="Arial"/>
        </w:rPr>
        <w:t>Toli</w:t>
      </w:r>
      <w:proofErr w:type="spellEnd"/>
      <w:r>
        <w:rPr>
          <w:rFonts w:ascii="Arial" w:eastAsia="Arial" w:hAnsi="Arial" w:cs="Arial"/>
        </w:rPr>
        <w:t xml:space="preserve"> et., al (2025)</w:t>
      </w:r>
      <w:r w:rsidR="00DA089F">
        <w:rPr>
          <w:rFonts w:ascii="Arial" w:eastAsia="Arial" w:hAnsi="Arial" w:cs="Arial"/>
        </w:rPr>
        <w:t>, i</w:t>
      </w:r>
      <w:r>
        <w:rPr>
          <w:rFonts w:ascii="Arial" w:eastAsia="Arial" w:hAnsi="Arial" w:cs="Arial"/>
        </w:rPr>
        <w:t>nternship satisfaction is shaped by factors such as supervision quality, workplace environment, and interpersonal relationships.</w:t>
      </w:r>
    </w:p>
    <w:p w:rsidR="00A64C25" w:rsidRDefault="00BF00DE">
      <w:pPr>
        <w:spacing w:before="240" w:after="240"/>
        <w:jc w:val="both"/>
        <w:rPr>
          <w:rFonts w:ascii="Arial" w:eastAsia="Arial" w:hAnsi="Arial" w:cs="Arial"/>
        </w:rPr>
      </w:pPr>
      <w:r>
        <w:rPr>
          <w:rFonts w:ascii="Arial" w:eastAsia="Arial" w:hAnsi="Arial" w:cs="Arial"/>
        </w:rPr>
        <w:t>Despite the importance of these clinical placements, existing research primarily focuses on general medical or nursing education, often overlooking the discipline-specific needs of RT interns. Furthermore, there is a scarcity of literature examining the intersection of learning engagement and satisfaction within resource-constrained public healthcare settings in the Philippines. Most studies evaluate these variables independently, failing to capture how they interact to influence educational outcomes.</w:t>
      </w:r>
    </w:p>
    <w:p w:rsidR="00A64C25" w:rsidRDefault="00BF00DE">
      <w:pPr>
        <w:spacing w:before="240" w:after="240"/>
        <w:jc w:val="both"/>
        <w:rPr>
          <w:rFonts w:ascii="Arial" w:eastAsia="Arial" w:hAnsi="Arial" w:cs="Arial"/>
        </w:rPr>
      </w:pPr>
      <w:r>
        <w:rPr>
          <w:rFonts w:ascii="Arial" w:eastAsia="Arial" w:hAnsi="Arial" w:cs="Arial"/>
        </w:rPr>
        <w:t>This study addresses these gaps by integrating learning engagement and internship satisfaction into a single analysis focused on the radiologic technology field. By investigating interns at Western Visayas Medical Center during the 2025–2026 academic year, the research provides a discipline-specific framework to improve clinical training. Aligned with United Nations Sustainable Development Goals 4 (Quality Education) and 8 (Decent Work and Economic Growth), the findings aim to guide institutions and policymakers in optimizing resource allocation and clinical standards. Ultimately, this research seeks to determine the relationship between engagement and satisfaction to enhance both student professional development and the quality of patient care in underserved community settings.</w:t>
      </w:r>
    </w:p>
    <w:p w:rsidR="00A64C25" w:rsidRDefault="00BF00DE">
      <w:pPr>
        <w:jc w:val="both"/>
        <w:rPr>
          <w:rFonts w:ascii="Arial" w:eastAsia="Arial" w:hAnsi="Arial" w:cs="Arial"/>
        </w:rPr>
      </w:pPr>
      <w:r>
        <w:rPr>
          <w:rFonts w:ascii="Arial" w:eastAsia="Arial" w:hAnsi="Arial" w:cs="Arial"/>
        </w:rPr>
        <w:t>Specifically, this study aims to answer the following questions:</w:t>
      </w:r>
    </w:p>
    <w:p w:rsidR="00A64C25" w:rsidRDefault="00BF00DE">
      <w:pPr>
        <w:numPr>
          <w:ilvl w:val="0"/>
          <w:numId w:val="4"/>
        </w:numPr>
        <w:ind w:hanging="450"/>
        <w:jc w:val="both"/>
        <w:rPr>
          <w:rFonts w:ascii="Arial" w:eastAsia="Arial" w:hAnsi="Arial" w:cs="Arial"/>
        </w:rPr>
      </w:pPr>
      <w:r>
        <w:rPr>
          <w:rFonts w:ascii="Arial" w:eastAsia="Arial" w:hAnsi="Arial" w:cs="Arial"/>
        </w:rPr>
        <w:t>What is the demographic profile of radiologic technology interns</w:t>
      </w:r>
    </w:p>
    <w:p w:rsidR="00A64C25" w:rsidRDefault="00BF00DE">
      <w:pPr>
        <w:numPr>
          <w:ilvl w:val="0"/>
          <w:numId w:val="5"/>
        </w:numPr>
        <w:jc w:val="both"/>
        <w:rPr>
          <w:rFonts w:ascii="Arial" w:eastAsia="Arial" w:hAnsi="Arial" w:cs="Arial"/>
        </w:rPr>
      </w:pPr>
      <w:r>
        <w:rPr>
          <w:rFonts w:ascii="Arial" w:eastAsia="Arial" w:hAnsi="Arial" w:cs="Arial"/>
        </w:rPr>
        <w:t>Sex</w:t>
      </w:r>
    </w:p>
    <w:p w:rsidR="00A64C25" w:rsidRDefault="00BF00DE">
      <w:pPr>
        <w:numPr>
          <w:ilvl w:val="0"/>
          <w:numId w:val="5"/>
        </w:numPr>
        <w:jc w:val="both"/>
        <w:rPr>
          <w:rFonts w:ascii="Arial" w:eastAsia="Arial" w:hAnsi="Arial" w:cs="Arial"/>
        </w:rPr>
      </w:pPr>
      <w:r>
        <w:rPr>
          <w:rFonts w:ascii="Arial" w:eastAsia="Arial" w:hAnsi="Arial" w:cs="Arial"/>
        </w:rPr>
        <w:t xml:space="preserve">Clinical duty duration </w:t>
      </w:r>
    </w:p>
    <w:p w:rsidR="00A64C25" w:rsidRDefault="00BF00DE">
      <w:pPr>
        <w:ind w:left="720"/>
        <w:jc w:val="both"/>
        <w:rPr>
          <w:rFonts w:ascii="Arial" w:eastAsia="Arial" w:hAnsi="Arial" w:cs="Arial"/>
        </w:rPr>
      </w:pPr>
      <w:r>
        <w:rPr>
          <w:rFonts w:ascii="Arial" w:eastAsia="Arial" w:hAnsi="Arial" w:cs="Arial"/>
        </w:rPr>
        <w:lastRenderedPageBreak/>
        <w:t xml:space="preserve">      2.  What is the level of learning engagement among radiologic technology interns? </w:t>
      </w:r>
    </w:p>
    <w:p w:rsidR="00A64C25" w:rsidRDefault="00BF00DE">
      <w:pPr>
        <w:numPr>
          <w:ilvl w:val="0"/>
          <w:numId w:val="3"/>
        </w:numPr>
        <w:jc w:val="both"/>
        <w:rPr>
          <w:rFonts w:ascii="Arial" w:eastAsia="Arial" w:hAnsi="Arial" w:cs="Arial"/>
        </w:rPr>
      </w:pPr>
      <w:r>
        <w:rPr>
          <w:rFonts w:ascii="Arial" w:eastAsia="Arial" w:hAnsi="Arial" w:cs="Arial"/>
        </w:rPr>
        <w:t xml:space="preserve">Perception of Autonomy </w:t>
      </w:r>
    </w:p>
    <w:p w:rsidR="00A64C25" w:rsidRDefault="00BF00DE">
      <w:pPr>
        <w:numPr>
          <w:ilvl w:val="0"/>
          <w:numId w:val="3"/>
        </w:numPr>
        <w:jc w:val="both"/>
        <w:rPr>
          <w:rFonts w:ascii="Arial" w:eastAsia="Arial" w:hAnsi="Arial" w:cs="Arial"/>
        </w:rPr>
      </w:pPr>
      <w:r>
        <w:rPr>
          <w:rFonts w:ascii="Arial" w:eastAsia="Arial" w:hAnsi="Arial" w:cs="Arial"/>
        </w:rPr>
        <w:t xml:space="preserve">Perception of Teaching </w:t>
      </w:r>
    </w:p>
    <w:p w:rsidR="00A64C25" w:rsidRDefault="00BF00DE">
      <w:pPr>
        <w:numPr>
          <w:ilvl w:val="0"/>
          <w:numId w:val="3"/>
        </w:numPr>
        <w:jc w:val="both"/>
        <w:rPr>
          <w:rFonts w:ascii="Arial" w:eastAsia="Arial" w:hAnsi="Arial" w:cs="Arial"/>
        </w:rPr>
      </w:pPr>
      <w:r>
        <w:rPr>
          <w:rFonts w:ascii="Arial" w:eastAsia="Arial" w:hAnsi="Arial" w:cs="Arial"/>
        </w:rPr>
        <w:t xml:space="preserve">Perception of Support </w:t>
      </w:r>
    </w:p>
    <w:p w:rsidR="00A64C25" w:rsidRDefault="00BF00DE">
      <w:pPr>
        <w:ind w:left="720"/>
        <w:jc w:val="both"/>
        <w:rPr>
          <w:rFonts w:ascii="Arial" w:eastAsia="Arial" w:hAnsi="Arial" w:cs="Arial"/>
        </w:rPr>
      </w:pPr>
      <w:r>
        <w:rPr>
          <w:rFonts w:ascii="Arial" w:eastAsia="Arial" w:hAnsi="Arial" w:cs="Arial"/>
        </w:rPr>
        <w:t xml:space="preserve">      3. </w:t>
      </w:r>
      <w:r>
        <w:rPr>
          <w:rFonts w:ascii="Arial" w:eastAsia="Arial" w:hAnsi="Arial" w:cs="Arial"/>
        </w:rPr>
        <w:tab/>
        <w:t>What is the level of internship satisfaction among radiologic technology interns?</w:t>
      </w:r>
    </w:p>
    <w:p w:rsidR="00A64C25" w:rsidRDefault="00BF00DE">
      <w:pPr>
        <w:ind w:left="720"/>
        <w:jc w:val="both"/>
        <w:rPr>
          <w:rFonts w:ascii="Arial" w:eastAsia="Arial" w:hAnsi="Arial" w:cs="Arial"/>
        </w:rPr>
      </w:pPr>
      <w:r>
        <w:rPr>
          <w:rFonts w:ascii="Arial" w:eastAsia="Arial" w:hAnsi="Arial" w:cs="Arial"/>
        </w:rPr>
        <w:t xml:space="preserve">      4. </w:t>
      </w:r>
      <w:r>
        <w:rPr>
          <w:rFonts w:ascii="Arial" w:eastAsia="Arial" w:hAnsi="Arial" w:cs="Arial"/>
        </w:rPr>
        <w:tab/>
        <w:t>Is there a significant relationship between learning engagement and internship satisfaction among radiologic technology interns?</w:t>
      </w:r>
    </w:p>
    <w:p w:rsidR="00A64C25" w:rsidRDefault="00A64C25">
      <w:pPr>
        <w:ind w:left="720"/>
        <w:jc w:val="both"/>
        <w:rPr>
          <w:rFonts w:ascii="Arial" w:eastAsia="Arial" w:hAnsi="Arial" w:cs="Arial"/>
        </w:rPr>
      </w:pPr>
    </w:p>
    <w:p w:rsidR="00A64C25" w:rsidRDefault="00BF00DE">
      <w:pPr>
        <w:jc w:val="both"/>
        <w:rPr>
          <w:rFonts w:ascii="Arial" w:eastAsia="Arial" w:hAnsi="Arial" w:cs="Arial"/>
        </w:rPr>
      </w:pPr>
      <w:r>
        <w:rPr>
          <w:rFonts w:ascii="Arial" w:eastAsia="Arial" w:hAnsi="Arial" w:cs="Arial"/>
        </w:rPr>
        <w:t>This study is grounded in the experiential learning theory proposed by David Kolb (1984) and the self-determination theory developed by Edward Deci and Richard Ryan (1985). According to Kolb (1984), learning is a continuous process driven by experience where students transform real-world practice into knowledge through a cycle of reflection and active application. In the context of clinical internships, this model suggests that deep engagement with practical tasks leads to professional competence and satisfaction. This learning process is further enhanced by the self-determination theory of Deci and Ryan (1985), which identifies autonomy, competence, and relatedness as three fundamental psychological needs. When these needs are met within the clinical environment, interns develop higher intrinsic motivation and engagement. Ultimately, these integrated frameworks explain how providing interns with genuine experiences and fulfilling their psychological needs results in greater internship satisfaction and successful professional development.</w:t>
      </w:r>
    </w:p>
    <w:p w:rsidR="00A64C25" w:rsidRDefault="00A64C25">
      <w:pPr>
        <w:jc w:val="both"/>
        <w:rPr>
          <w:rFonts w:ascii="Arial" w:eastAsia="Arial" w:hAnsi="Arial" w:cs="Arial"/>
        </w:rPr>
      </w:pPr>
    </w:p>
    <w:p w:rsidR="00A64C25" w:rsidRDefault="00BF00DE">
      <w:pPr>
        <w:jc w:val="both"/>
        <w:rPr>
          <w:rFonts w:ascii="Arial" w:eastAsia="Arial" w:hAnsi="Arial" w:cs="Arial"/>
        </w:rPr>
      </w:pPr>
      <w:r>
        <w:rPr>
          <w:rFonts w:ascii="Arial" w:eastAsia="Arial" w:hAnsi="Arial" w:cs="Arial"/>
        </w:rPr>
        <w:t>This quantitative-correlational study investigates the relationship between learning engagement as the independent variable and internship satisfaction as the dependent variable. The scope is centered on 109 fourth-year radiologic technology students from Iloilo Doctors’ College who completed their clinical rotation at Western Visayas Medical Center during the second semester of the 2025–2026 academic year. Data collection was confined to a two-month period between January and February. The study is delimited by its focus on a specific hospital and institution, reliance on self-reported data subject to personal bias, and inherent time and resource constraints, which may limit the generalizability of the findings to different clinical settings or broader populations.</w:t>
      </w:r>
    </w:p>
    <w:p w:rsidR="00A64C25" w:rsidRDefault="00A64C25">
      <w:pPr>
        <w:jc w:val="both"/>
        <w:rPr>
          <w:rFonts w:ascii="Arial" w:eastAsia="Arial" w:hAnsi="Arial" w:cs="Arial"/>
        </w:rPr>
      </w:pPr>
    </w:p>
    <w:p w:rsidR="00A64C25" w:rsidRDefault="00BF00DE">
      <w:pPr>
        <w:rPr>
          <w:rFonts w:ascii="Arial" w:eastAsia="Arial" w:hAnsi="Arial" w:cs="Arial"/>
          <w:b/>
          <w:bCs/>
        </w:rPr>
      </w:pPr>
      <w:r>
        <w:rPr>
          <w:rFonts w:ascii="Arial" w:eastAsia="Arial" w:hAnsi="Arial" w:cs="Arial"/>
          <w:i/>
          <w:iCs/>
        </w:rPr>
        <w:t xml:space="preserve">               Fig 1-  </w:t>
      </w:r>
      <w:r>
        <w:rPr>
          <w:rFonts w:ascii="Arial" w:eastAsia="Arial" w:hAnsi="Arial" w:cs="Arial"/>
          <w:b/>
          <w:bCs/>
        </w:rPr>
        <w:t>Relationship of the Variables under Study</w:t>
      </w:r>
    </w:p>
    <w:p w:rsidR="00A64C25" w:rsidRDefault="00A64C25">
      <w:pPr>
        <w:rPr>
          <w:rFonts w:ascii="Arial" w:eastAsia="Arial" w:hAnsi="Arial" w:cs="Arial"/>
          <w:i/>
          <w:iCs/>
        </w:rPr>
      </w:pPr>
    </w:p>
    <w:p w:rsidR="00A64C25" w:rsidRDefault="00BF00DE">
      <w:pPr>
        <w:rPr>
          <w:rFonts w:ascii="Arial" w:eastAsia="Arial" w:hAnsi="Arial" w:cs="Arial"/>
          <w:b/>
          <w:bCs/>
        </w:rPr>
      </w:pPr>
      <w:r>
        <w:rPr>
          <w:rFonts w:ascii="Arial" w:eastAsia="Arial" w:hAnsi="Arial" w:cs="Arial"/>
        </w:rPr>
        <w:t xml:space="preserve">    </w:t>
      </w:r>
      <w:r>
        <w:rPr>
          <w:rFonts w:ascii="Arial" w:eastAsia="Arial" w:hAnsi="Arial" w:cs="Arial"/>
          <w:b/>
          <w:bCs/>
        </w:rPr>
        <w:t xml:space="preserve">Independent Variable                                          Dependent Variable </w:t>
      </w:r>
    </w:p>
    <w:p w:rsidR="00A64C25" w:rsidRDefault="00BF00DE">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148802" cy="155884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148802" cy="1558845"/>
                    </a:xfrm>
                    <a:prstGeom prst="rect">
                      <a:avLst/>
                    </a:prstGeom>
                    <a:ln/>
                  </pic:spPr>
                </pic:pic>
              </a:graphicData>
            </a:graphic>
          </wp:inline>
        </w:drawing>
      </w:r>
    </w:p>
    <w:p w:rsidR="00A64C25" w:rsidRDefault="00BF00DE">
      <w:pPr>
        <w:jc w:val="both"/>
        <w:rPr>
          <w:rFonts w:ascii="Arial" w:eastAsia="Arial" w:hAnsi="Arial" w:cs="Arial"/>
        </w:rPr>
      </w:pPr>
      <w:r>
        <w:rPr>
          <w:rFonts w:ascii="Arial" w:eastAsia="Arial" w:hAnsi="Arial" w:cs="Arial"/>
        </w:rPr>
        <w:t xml:space="preserve">The independent variable in this study is learning engagement, representing the active involvement of interns, while the dependent variable is internship satisfaction, measuring their sense of fulfillment. Research indicates that engagement is a primary driver of satisfaction, often exerting a greater influence than other factors. For instance, Wang and Wang (2024) found that support from supervisors enhances the satisfaction of basic psychological needs and boosts learning engagement. Furthermore, Liu and colleagues (2023) demonstrated that </w:t>
      </w:r>
      <w:r>
        <w:rPr>
          <w:rFonts w:ascii="Arial" w:eastAsia="Arial" w:hAnsi="Arial" w:cs="Arial"/>
        </w:rPr>
        <w:lastRenderedPageBreak/>
        <w:t>fostering an equitable atmosphere and gratitude significantly increases engagement, which ultimately improves overall satisfaction. Together, these studies highlight that both</w:t>
      </w:r>
      <w:r>
        <w:rPr>
          <w:rFonts w:ascii="Times New Roman" w:eastAsia="Times New Roman" w:hAnsi="Times New Roman" w:cs="Times New Roman"/>
          <w:sz w:val="24"/>
          <w:szCs w:val="24"/>
        </w:rPr>
        <w:t xml:space="preserve"> </w:t>
      </w:r>
      <w:r>
        <w:rPr>
          <w:rFonts w:ascii="Arial" w:eastAsia="Arial" w:hAnsi="Arial" w:cs="Arial"/>
        </w:rPr>
        <w:t>interpersonal support and a positive learning environment are critical in promoting the engagement necessary for a successful and satisfying clinical experience.</w:t>
      </w:r>
    </w:p>
    <w:p w:rsidR="00A64C25" w:rsidRDefault="00A64C25">
      <w:pPr>
        <w:pBdr>
          <w:top w:val="nil"/>
          <w:left w:val="nil"/>
          <w:bottom w:val="nil"/>
          <w:right w:val="nil"/>
          <w:between w:val="nil"/>
        </w:pBdr>
        <w:jc w:val="both"/>
        <w:rPr>
          <w:rFonts w:ascii="Arial" w:eastAsia="Arial" w:hAnsi="Arial" w:cs="Arial"/>
          <w:color w:val="000000"/>
        </w:rPr>
      </w:pPr>
    </w:p>
    <w:p w:rsidR="00A64C25" w:rsidRDefault="00BF00D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w:t>
      </w:r>
      <w:r>
        <w:rPr>
          <w:rFonts w:ascii="Arial" w:eastAsia="Arial" w:hAnsi="Arial" w:cs="Arial"/>
          <w:b/>
          <w:bCs/>
          <w:smallCaps/>
          <w:sz w:val="22"/>
          <w:szCs w:val="22"/>
        </w:rPr>
        <w:t xml:space="preserve">METHODOLOGY </w:t>
      </w:r>
    </w:p>
    <w:p w:rsidR="00A64C25" w:rsidRDefault="00A64C25">
      <w:pPr>
        <w:pBdr>
          <w:top w:val="nil"/>
          <w:left w:val="nil"/>
          <w:bottom w:val="nil"/>
          <w:right w:val="nil"/>
          <w:between w:val="nil"/>
        </w:pBdr>
        <w:jc w:val="both"/>
        <w:rPr>
          <w:rFonts w:ascii="Arial" w:eastAsia="Arial" w:hAnsi="Arial" w:cs="Arial"/>
          <w:b/>
          <w:bCs/>
          <w:smallCaps/>
          <w:sz w:val="22"/>
          <w:szCs w:val="22"/>
        </w:rPr>
      </w:pPr>
    </w:p>
    <w:p w:rsidR="00A64C25" w:rsidRDefault="00BF00DE">
      <w:pPr>
        <w:pBdr>
          <w:top w:val="nil"/>
          <w:left w:val="nil"/>
          <w:bottom w:val="nil"/>
          <w:right w:val="nil"/>
          <w:between w:val="nil"/>
        </w:pBdr>
        <w:jc w:val="both"/>
        <w:rPr>
          <w:rFonts w:ascii="Arial" w:eastAsia="Arial" w:hAnsi="Arial" w:cs="Arial"/>
          <w:color w:val="000000"/>
        </w:rPr>
      </w:pPr>
      <w:r>
        <w:rPr>
          <w:rFonts w:ascii="Arial" w:eastAsia="Arial" w:hAnsi="Arial" w:cs="Arial"/>
          <w:b/>
          <w:bCs/>
          <w:smallCaps/>
          <w:color w:val="000000"/>
          <w:sz w:val="22"/>
          <w:szCs w:val="22"/>
        </w:rPr>
        <w:t xml:space="preserve">2.1 </w:t>
      </w:r>
      <w:r>
        <w:rPr>
          <w:rFonts w:ascii="Arial" w:eastAsia="Arial" w:hAnsi="Arial" w:cs="Arial"/>
          <w:b/>
          <w:bCs/>
          <w:sz w:val="22"/>
          <w:szCs w:val="22"/>
        </w:rPr>
        <w:t>Research Design</w:t>
      </w:r>
    </w:p>
    <w:p w:rsidR="00A64C25" w:rsidRDefault="00BF00DE">
      <w:pPr>
        <w:jc w:val="both"/>
        <w:rPr>
          <w:rFonts w:ascii="Arial" w:eastAsia="Arial" w:hAnsi="Arial" w:cs="Arial"/>
          <w:highlight w:val="white"/>
        </w:rPr>
      </w:pPr>
      <w:r>
        <w:rPr>
          <w:rFonts w:ascii="Arial" w:eastAsia="Arial" w:hAnsi="Arial" w:cs="Arial"/>
          <w:highlight w:val="white"/>
        </w:rPr>
        <w:t>This study utilized quantitative research employing a descriptive correlational research design. Correlational research design investigates relationships between variables without the researcher controlling or manipulating any of them (Bhandari, 2023). A descriptive correlational design is a study in which the researcher has a single group and tries to determine the relationship between the two variables (</w:t>
      </w:r>
      <w:proofErr w:type="spellStart"/>
      <w:r>
        <w:rPr>
          <w:rFonts w:ascii="Arial" w:eastAsia="Arial" w:hAnsi="Arial" w:cs="Arial"/>
          <w:highlight w:val="white"/>
        </w:rPr>
        <w:t>Brodowicz</w:t>
      </w:r>
      <w:proofErr w:type="spellEnd"/>
      <w:r>
        <w:rPr>
          <w:rFonts w:ascii="Arial" w:eastAsia="Arial" w:hAnsi="Arial" w:cs="Arial"/>
          <w:highlight w:val="white"/>
        </w:rPr>
        <w:t>, 2024). The goal of this study is to characterize the levels of engagement and satisfaction and determine whether there is an existing relationship between the two. The descriptive correlational approach made it possible to analyze data collected via a survey questionnaire in a precise manner because no variables were changed or manipulated.</w:t>
      </w:r>
    </w:p>
    <w:p w:rsidR="00A64C25" w:rsidRDefault="00A64C25">
      <w:pPr>
        <w:jc w:val="both"/>
        <w:rPr>
          <w:rFonts w:ascii="Arial" w:eastAsia="Arial" w:hAnsi="Arial" w:cs="Arial"/>
          <w:highlight w:val="white"/>
        </w:rPr>
      </w:pPr>
    </w:p>
    <w:p w:rsidR="00A64C25" w:rsidRDefault="00BF00DE">
      <w:pPr>
        <w:jc w:val="both"/>
        <w:rPr>
          <w:rFonts w:ascii="Arial" w:eastAsia="Arial" w:hAnsi="Arial" w:cs="Arial"/>
          <w:b/>
          <w:bCs/>
          <w:sz w:val="22"/>
          <w:szCs w:val="22"/>
        </w:rPr>
      </w:pPr>
      <w:r>
        <w:rPr>
          <w:rFonts w:ascii="Arial" w:eastAsia="Arial" w:hAnsi="Arial" w:cs="Arial"/>
          <w:b/>
          <w:bCs/>
          <w:smallCaps/>
          <w:sz w:val="22"/>
          <w:szCs w:val="22"/>
        </w:rPr>
        <w:t xml:space="preserve">2.2 </w:t>
      </w:r>
      <w:r>
        <w:rPr>
          <w:rFonts w:ascii="Arial" w:eastAsia="Arial" w:hAnsi="Arial" w:cs="Arial"/>
          <w:b/>
          <w:bCs/>
          <w:sz w:val="22"/>
          <w:szCs w:val="22"/>
        </w:rPr>
        <w:t xml:space="preserve">Study Setting </w:t>
      </w:r>
    </w:p>
    <w:p w:rsidR="00A64C25" w:rsidRDefault="00BF00DE">
      <w:pPr>
        <w:jc w:val="both"/>
        <w:rPr>
          <w:rFonts w:ascii="Arial" w:eastAsia="Arial" w:hAnsi="Arial" w:cs="Arial"/>
          <w:sz w:val="22"/>
          <w:szCs w:val="22"/>
        </w:rPr>
      </w:pPr>
      <w:r>
        <w:rPr>
          <w:rFonts w:ascii="Arial" w:eastAsia="Arial" w:hAnsi="Arial" w:cs="Arial"/>
        </w:rPr>
        <w:t>The study was conducted in a private tertiary institution located along West Avenue, Molo, Iloilo City. This institution served as the research site as it offers a Radiologic Technology program and provides a sufficient and suitable population for data collection</w:t>
      </w:r>
      <w:r>
        <w:rPr>
          <w:rFonts w:ascii="Arial" w:eastAsia="Arial" w:hAnsi="Arial" w:cs="Arial"/>
          <w:sz w:val="22"/>
          <w:szCs w:val="22"/>
        </w:rPr>
        <w:t>.</w:t>
      </w:r>
    </w:p>
    <w:p w:rsidR="00A64C25" w:rsidRDefault="00A64C25">
      <w:pPr>
        <w:jc w:val="both"/>
        <w:rPr>
          <w:rFonts w:ascii="Arial" w:eastAsia="Arial" w:hAnsi="Arial" w:cs="Arial"/>
          <w:sz w:val="22"/>
          <w:szCs w:val="22"/>
        </w:rPr>
      </w:pPr>
    </w:p>
    <w:p w:rsidR="00A64C25" w:rsidRDefault="00BF00DE">
      <w:pPr>
        <w:jc w:val="both"/>
        <w:rPr>
          <w:rFonts w:ascii="Arial" w:eastAsia="Arial" w:hAnsi="Arial" w:cs="Arial"/>
          <w:b/>
          <w:bCs/>
          <w:sz w:val="22"/>
          <w:szCs w:val="22"/>
        </w:rPr>
      </w:pPr>
      <w:r>
        <w:rPr>
          <w:rFonts w:ascii="Arial" w:eastAsia="Arial" w:hAnsi="Arial" w:cs="Arial"/>
          <w:b/>
          <w:bCs/>
          <w:smallCaps/>
          <w:sz w:val="22"/>
          <w:szCs w:val="22"/>
        </w:rPr>
        <w:t xml:space="preserve">2.3 </w:t>
      </w:r>
      <w:r>
        <w:rPr>
          <w:rFonts w:ascii="Arial" w:eastAsia="Arial" w:hAnsi="Arial" w:cs="Arial"/>
          <w:b/>
          <w:bCs/>
          <w:sz w:val="22"/>
          <w:szCs w:val="22"/>
        </w:rPr>
        <w:t xml:space="preserve">Population and Sampling </w:t>
      </w:r>
    </w:p>
    <w:p w:rsidR="00A64C25" w:rsidRDefault="00BF00DE">
      <w:pPr>
        <w:jc w:val="both"/>
        <w:rPr>
          <w:rFonts w:ascii="Arial" w:eastAsia="Arial" w:hAnsi="Arial" w:cs="Arial"/>
          <w:b/>
          <w:bCs/>
          <w:smallCaps/>
        </w:rPr>
      </w:pPr>
      <w:r>
        <w:rPr>
          <w:rFonts w:ascii="Arial" w:eastAsia="Arial" w:hAnsi="Arial" w:cs="Arial"/>
          <w:highlight w:val="white"/>
        </w:rPr>
        <w:t xml:space="preserve">The respondents were chosen from 150 fourth-year radiologic technology students who were currently fulfilling or had completed their clinical internship in a selected hospital. Students on leave or those who refused to participate were excluded. In order to gather the sample, the size was computed using an automated </w:t>
      </w:r>
      <w:proofErr w:type="spellStart"/>
      <w:r>
        <w:rPr>
          <w:rFonts w:ascii="Arial" w:eastAsia="Arial" w:hAnsi="Arial" w:cs="Arial"/>
          <w:highlight w:val="white"/>
        </w:rPr>
        <w:t>Raosoft</w:t>
      </w:r>
      <w:proofErr w:type="spellEnd"/>
      <w:r>
        <w:rPr>
          <w:rFonts w:ascii="Arial" w:eastAsia="Arial" w:hAnsi="Arial" w:cs="Arial"/>
          <w:highlight w:val="white"/>
        </w:rPr>
        <w:t xml:space="preserve"> sample size calculator. Parameters included a 5% margin of error, 95% confidence level, and a population size of 150 radiologic technology interns, which produced a sample size of 109 respondents. To account for potential non-participation, an additional 10% (15 interns) was added, totaling 124 possible respondents, from which 109 valid responses were collected. The study used simple random sampling, utilizing a spin-the-wheel technique to select participants.</w:t>
      </w:r>
    </w:p>
    <w:p w:rsidR="00A64C25" w:rsidRDefault="00A64C25">
      <w:pPr>
        <w:jc w:val="both"/>
        <w:rPr>
          <w:rFonts w:ascii="Arial" w:eastAsia="Arial" w:hAnsi="Arial" w:cs="Arial"/>
          <w:b/>
          <w:bCs/>
          <w:smallCaps/>
          <w:sz w:val="22"/>
          <w:szCs w:val="22"/>
        </w:rPr>
      </w:pPr>
    </w:p>
    <w:p w:rsidR="00A64C25" w:rsidRDefault="00BF00DE">
      <w:pPr>
        <w:jc w:val="both"/>
        <w:rPr>
          <w:rFonts w:ascii="Arial" w:eastAsia="Arial" w:hAnsi="Arial" w:cs="Arial"/>
          <w:b/>
          <w:bCs/>
        </w:rPr>
      </w:pPr>
      <w:r>
        <w:rPr>
          <w:rFonts w:ascii="Arial" w:eastAsia="Arial" w:hAnsi="Arial" w:cs="Arial"/>
          <w:b/>
          <w:bCs/>
          <w:smallCaps/>
          <w:sz w:val="22"/>
          <w:szCs w:val="22"/>
        </w:rPr>
        <w:t>2.</w:t>
      </w:r>
      <w:r>
        <w:rPr>
          <w:rFonts w:ascii="Arial" w:eastAsia="Arial" w:hAnsi="Arial" w:cs="Arial"/>
          <w:b/>
          <w:bCs/>
          <w:smallCaps/>
        </w:rPr>
        <w:t xml:space="preserve">4 </w:t>
      </w:r>
      <w:r>
        <w:rPr>
          <w:rFonts w:ascii="Arial" w:eastAsia="Arial" w:hAnsi="Arial" w:cs="Arial"/>
          <w:b/>
          <w:bCs/>
          <w:sz w:val="22"/>
          <w:szCs w:val="22"/>
        </w:rPr>
        <w:t>Instrument</w:t>
      </w:r>
      <w:r>
        <w:rPr>
          <w:rFonts w:ascii="Arial" w:eastAsia="Arial" w:hAnsi="Arial" w:cs="Arial"/>
          <w:b/>
          <w:bCs/>
        </w:rPr>
        <w:t xml:space="preserve"> </w:t>
      </w:r>
    </w:p>
    <w:p w:rsidR="00A64C25" w:rsidRDefault="00BF00DE">
      <w:pPr>
        <w:jc w:val="both"/>
        <w:rPr>
          <w:rFonts w:ascii="Arial" w:eastAsia="Arial" w:hAnsi="Arial" w:cs="Arial"/>
          <w:highlight w:val="white"/>
        </w:rPr>
      </w:pPr>
      <w:r>
        <w:rPr>
          <w:rFonts w:ascii="Arial" w:eastAsia="Arial" w:hAnsi="Arial" w:cs="Arial"/>
          <w:b/>
          <w:bCs/>
          <w:highlight w:val="white"/>
        </w:rPr>
        <w:t xml:space="preserve">Part One. </w:t>
      </w:r>
      <w:r>
        <w:rPr>
          <w:rFonts w:ascii="Arial" w:eastAsia="Arial" w:hAnsi="Arial" w:cs="Arial"/>
          <w:highlight w:val="white"/>
        </w:rPr>
        <w:t>Demographics Profile. The first section of the instrument is designed to gather the demographic and professional background of the respondents to provide context for the study’s findings. It consists of items specifically identifying the interns' sex and the duration of their clinical duty (measured in months) at Western Visayas Medical Center. To adhere to ethical research standards and ensure respondent anonymity, the inclusion of the participant's name is designated as optional. This data allows the researchers to categorize the results and determine if specific demographic factors influence the levels of learning engagement or internship satisfaction.</w:t>
      </w:r>
    </w:p>
    <w:p w:rsidR="00A64C25" w:rsidRDefault="00BF00DE">
      <w:pPr>
        <w:jc w:val="both"/>
        <w:rPr>
          <w:rFonts w:ascii="Arial" w:eastAsia="Arial" w:hAnsi="Arial" w:cs="Arial"/>
          <w:highlight w:val="white"/>
        </w:rPr>
      </w:pPr>
      <w:r>
        <w:rPr>
          <w:rFonts w:ascii="Arial" w:eastAsia="Arial" w:hAnsi="Arial" w:cs="Arial"/>
          <w:b/>
          <w:bCs/>
          <w:highlight w:val="white"/>
        </w:rPr>
        <w:t>Part Two.</w:t>
      </w:r>
      <w:r>
        <w:rPr>
          <w:rFonts w:ascii="Arial" w:eastAsia="Arial" w:hAnsi="Arial" w:cs="Arial"/>
          <w:highlight w:val="white"/>
        </w:rPr>
        <w:t xml:space="preserve"> Learning Engagement. Utilized an adapted version of the Postgraduate Hospital as an Educational Environment Measure, originally developed by </w:t>
      </w:r>
      <w:proofErr w:type="spellStart"/>
      <w:r>
        <w:rPr>
          <w:rFonts w:ascii="Arial" w:eastAsia="Arial" w:hAnsi="Arial" w:cs="Arial"/>
          <w:highlight w:val="white"/>
        </w:rPr>
        <w:t>Roff</w:t>
      </w:r>
      <w:proofErr w:type="spellEnd"/>
      <w:r>
        <w:rPr>
          <w:rFonts w:ascii="Arial" w:eastAsia="Arial" w:hAnsi="Arial" w:cs="Arial"/>
          <w:highlight w:val="white"/>
        </w:rPr>
        <w:t xml:space="preserve"> et al. (2005). It uses a 5-level Likert-type scale and consists of 40 items grouped into three domains: Perception of Autonomy (14 items), Perception of Teaching (15 items), and Perception of Social Support (11 items). Items 7, 8, 11, and 13 are negative statements and were reverse-scored. </w:t>
      </w:r>
    </w:p>
    <w:p w:rsidR="00A64C25" w:rsidRDefault="00BF00DE">
      <w:pPr>
        <w:jc w:val="both"/>
        <w:rPr>
          <w:rFonts w:ascii="Arial" w:eastAsia="Arial" w:hAnsi="Arial" w:cs="Arial"/>
          <w:b/>
          <w:bCs/>
          <w:sz w:val="22"/>
          <w:szCs w:val="22"/>
        </w:rPr>
      </w:pPr>
      <w:r>
        <w:rPr>
          <w:rFonts w:ascii="Arial" w:eastAsia="Arial" w:hAnsi="Arial" w:cs="Arial"/>
          <w:b/>
          <w:bCs/>
          <w:highlight w:val="white"/>
        </w:rPr>
        <w:t>Part Three:</w:t>
      </w:r>
      <w:r>
        <w:rPr>
          <w:rFonts w:ascii="Arial" w:eastAsia="Arial" w:hAnsi="Arial" w:cs="Arial"/>
          <w:highlight w:val="white"/>
        </w:rPr>
        <w:t xml:space="preserve"> Internship Satisfaction. This used an adopted Satisfaction Scale established by Al-Mahmoud et al. (2013). It </w:t>
      </w:r>
      <w:proofErr w:type="spellStart"/>
      <w:r>
        <w:rPr>
          <w:rFonts w:ascii="Arial" w:eastAsia="Arial" w:hAnsi="Arial" w:cs="Arial"/>
          <w:highlight w:val="white"/>
        </w:rPr>
        <w:t>utili</w:t>
      </w:r>
      <w:r w:rsidR="00DA089F">
        <w:rPr>
          <w:rFonts w:ascii="Arial" w:eastAsia="Arial" w:hAnsi="Arial" w:cs="Arial"/>
          <w:highlight w:val="white"/>
        </w:rPr>
        <w:t>s</w:t>
      </w:r>
      <w:r>
        <w:rPr>
          <w:rFonts w:ascii="Arial" w:eastAsia="Arial" w:hAnsi="Arial" w:cs="Arial"/>
          <w:highlight w:val="white"/>
        </w:rPr>
        <w:t>es</w:t>
      </w:r>
      <w:proofErr w:type="spellEnd"/>
      <w:r>
        <w:rPr>
          <w:rFonts w:ascii="Arial" w:eastAsia="Arial" w:hAnsi="Arial" w:cs="Arial"/>
          <w:highlight w:val="white"/>
        </w:rPr>
        <w:t xml:space="preserve"> a three-point Likert-type scale (3=Agree, 2=Neither, 1=Disagree) and consists of 25 items covering program structure, professional development, and skill enhancement</w:t>
      </w:r>
      <w:r>
        <w:rPr>
          <w:rFonts w:ascii="Arial" w:eastAsia="Arial" w:hAnsi="Arial" w:cs="Arial"/>
          <w:sz w:val="24"/>
          <w:szCs w:val="24"/>
          <w:highlight w:val="white"/>
        </w:rPr>
        <w:t>.</w:t>
      </w:r>
    </w:p>
    <w:p w:rsidR="00A64C25" w:rsidRDefault="00A64C25">
      <w:pPr>
        <w:jc w:val="both"/>
        <w:rPr>
          <w:rFonts w:ascii="Arial" w:eastAsia="Arial" w:hAnsi="Arial" w:cs="Arial"/>
          <w:b/>
          <w:bCs/>
          <w:smallCaps/>
          <w:sz w:val="22"/>
          <w:szCs w:val="22"/>
        </w:rPr>
      </w:pPr>
    </w:p>
    <w:p w:rsidR="00A64C25" w:rsidRDefault="00BF00DE">
      <w:pPr>
        <w:jc w:val="both"/>
        <w:rPr>
          <w:rFonts w:ascii="Arial" w:eastAsia="Arial" w:hAnsi="Arial" w:cs="Arial"/>
          <w:b/>
          <w:bCs/>
          <w:sz w:val="22"/>
          <w:szCs w:val="22"/>
        </w:rPr>
      </w:pPr>
      <w:r>
        <w:rPr>
          <w:rFonts w:ascii="Arial" w:eastAsia="Arial" w:hAnsi="Arial" w:cs="Arial"/>
          <w:b/>
          <w:bCs/>
          <w:smallCaps/>
          <w:sz w:val="22"/>
          <w:szCs w:val="22"/>
        </w:rPr>
        <w:t xml:space="preserve">2.5 </w:t>
      </w:r>
      <w:r>
        <w:rPr>
          <w:rFonts w:ascii="Arial" w:eastAsia="Arial" w:hAnsi="Arial" w:cs="Arial"/>
          <w:b/>
          <w:bCs/>
          <w:sz w:val="22"/>
          <w:szCs w:val="22"/>
        </w:rPr>
        <w:t xml:space="preserve">Data Gathering </w:t>
      </w:r>
    </w:p>
    <w:p w:rsidR="00A64C25" w:rsidRDefault="00BF00DE">
      <w:pPr>
        <w:jc w:val="both"/>
        <w:rPr>
          <w:rFonts w:ascii="Arial" w:eastAsia="Arial" w:hAnsi="Arial" w:cs="Arial"/>
        </w:rPr>
      </w:pPr>
      <w:r>
        <w:rPr>
          <w:rFonts w:ascii="Arial" w:eastAsia="Arial" w:hAnsi="Arial" w:cs="Arial"/>
        </w:rPr>
        <w:t>Approval was obtained from the Dean’s office, research department, and clinical instructors. Survey instruments were disseminated face-to-face. Respondents were provided with informed consent forms and given sufficient time to complete the survey at their convenience to ensure accuracy and reduce pressure. Collected data were encoded and analyzed while maintaining strict confidentiality.</w:t>
      </w:r>
    </w:p>
    <w:p w:rsidR="00A64C25" w:rsidRDefault="00A64C25">
      <w:pPr>
        <w:jc w:val="both"/>
        <w:rPr>
          <w:rFonts w:ascii="Arial" w:eastAsia="Arial" w:hAnsi="Arial" w:cs="Arial"/>
          <w:b/>
          <w:bCs/>
          <w:sz w:val="22"/>
          <w:szCs w:val="22"/>
        </w:rPr>
      </w:pPr>
    </w:p>
    <w:p w:rsidR="00A64C25" w:rsidRDefault="00BF00DE">
      <w:pPr>
        <w:jc w:val="both"/>
        <w:rPr>
          <w:rFonts w:ascii="Arial" w:eastAsia="Arial" w:hAnsi="Arial" w:cs="Arial"/>
          <w:b/>
          <w:bCs/>
          <w:sz w:val="22"/>
          <w:szCs w:val="22"/>
        </w:rPr>
      </w:pPr>
      <w:r>
        <w:rPr>
          <w:rFonts w:ascii="Arial" w:eastAsia="Arial" w:hAnsi="Arial" w:cs="Arial"/>
          <w:b/>
          <w:bCs/>
          <w:sz w:val="22"/>
          <w:szCs w:val="22"/>
        </w:rPr>
        <w:t xml:space="preserve">2.6 Data Analysis </w:t>
      </w:r>
    </w:p>
    <w:p w:rsidR="00A64C25" w:rsidRDefault="00BF00DE">
      <w:pPr>
        <w:jc w:val="both"/>
        <w:rPr>
          <w:rFonts w:ascii="Arial" w:eastAsia="Arial" w:hAnsi="Arial" w:cs="Arial"/>
          <w:highlight w:val="white"/>
        </w:rPr>
      </w:pPr>
      <w:r>
        <w:rPr>
          <w:rFonts w:ascii="Arial" w:eastAsia="Arial" w:hAnsi="Arial" w:cs="Arial"/>
          <w:highlight w:val="white"/>
        </w:rPr>
        <w:t xml:space="preserve">Data was encoded using Microsoft Excel and subsequently imported into </w:t>
      </w:r>
      <w:proofErr w:type="spellStart"/>
      <w:r>
        <w:rPr>
          <w:rFonts w:ascii="Arial" w:eastAsia="Arial" w:hAnsi="Arial" w:cs="Arial"/>
          <w:highlight w:val="white"/>
        </w:rPr>
        <w:t>Jamovi</w:t>
      </w:r>
      <w:proofErr w:type="spellEnd"/>
      <w:r>
        <w:rPr>
          <w:rFonts w:ascii="Arial" w:eastAsia="Arial" w:hAnsi="Arial" w:cs="Arial"/>
          <w:highlight w:val="white"/>
        </w:rPr>
        <w:t xml:space="preserve"> (Version 2.7) for statistical analysis. To maintain the confidentiality of the participants, each respondent was assigned a unique identification number. Descriptive statistics, including the mean and standard deviation, were utilized to determine the central tendency and variability of the responses, while frequency and percentage were employed to describe the demographic profiles of the interns. The normality of the data distribution was assessed using the Kolmogorov–Smirnov (K–S) test. Depending on the outcome of the normality testing, either Pearson’s r (for normally distributed data) or Spearman’s Rho (for non-normally distributed data) was applied to determine the significant relationship between learning engagement and internship satisfaction.</w:t>
      </w:r>
    </w:p>
    <w:p w:rsidR="00A64C25" w:rsidRDefault="00A64C25">
      <w:pPr>
        <w:jc w:val="both"/>
        <w:rPr>
          <w:rFonts w:ascii="Arial" w:eastAsia="Arial" w:hAnsi="Arial" w:cs="Arial"/>
          <w:highlight w:val="white"/>
        </w:rPr>
      </w:pPr>
    </w:p>
    <w:p w:rsidR="00A64C25" w:rsidRDefault="00BF00DE">
      <w:pPr>
        <w:jc w:val="both"/>
        <w:rPr>
          <w:rFonts w:ascii="Arial" w:eastAsia="Arial" w:hAnsi="Arial" w:cs="Arial"/>
          <w:b/>
          <w:bCs/>
          <w:smallCaps/>
          <w:sz w:val="22"/>
          <w:szCs w:val="22"/>
        </w:rPr>
      </w:pPr>
      <w:r>
        <w:rPr>
          <w:rFonts w:ascii="Arial" w:eastAsia="Arial" w:hAnsi="Arial" w:cs="Arial"/>
          <w:b/>
          <w:bCs/>
          <w:smallCaps/>
          <w:color w:val="000000"/>
          <w:sz w:val="22"/>
          <w:szCs w:val="22"/>
        </w:rPr>
        <w:t>3. RESULT AND DISCUSSION</w:t>
      </w:r>
    </w:p>
    <w:p w:rsidR="00A64C25" w:rsidRDefault="00A64C25">
      <w:pPr>
        <w:jc w:val="both"/>
        <w:rPr>
          <w:rFonts w:ascii="Arial" w:eastAsia="Arial" w:hAnsi="Arial" w:cs="Arial"/>
          <w:b/>
          <w:bCs/>
          <w:smallCaps/>
          <w:sz w:val="22"/>
          <w:szCs w:val="22"/>
        </w:rPr>
      </w:pPr>
    </w:p>
    <w:p w:rsidR="00A64C25" w:rsidRDefault="00BF00DE">
      <w:pPr>
        <w:jc w:val="both"/>
        <w:rPr>
          <w:rFonts w:ascii="Arial" w:eastAsia="Arial" w:hAnsi="Arial" w:cs="Arial"/>
          <w:b/>
          <w:bCs/>
          <w:smallCaps/>
          <w:sz w:val="22"/>
          <w:szCs w:val="22"/>
        </w:rPr>
      </w:pPr>
      <w:r>
        <w:rPr>
          <w:rFonts w:ascii="Arial" w:eastAsia="Arial" w:hAnsi="Arial" w:cs="Arial"/>
          <w:b/>
          <w:bCs/>
          <w:smallCaps/>
          <w:color w:val="000000"/>
          <w:sz w:val="22"/>
          <w:szCs w:val="22"/>
        </w:rPr>
        <w:t>3.1 DESCRIPTIVE ANALYSIS</w:t>
      </w:r>
    </w:p>
    <w:p w:rsidR="00A64C25" w:rsidRDefault="00A64C25">
      <w:pPr>
        <w:jc w:val="both"/>
        <w:rPr>
          <w:rFonts w:ascii="Arial" w:eastAsia="Arial" w:hAnsi="Arial" w:cs="Arial"/>
          <w:b/>
          <w:bCs/>
          <w:smallCaps/>
          <w:sz w:val="22"/>
          <w:szCs w:val="22"/>
        </w:rPr>
      </w:pPr>
    </w:p>
    <w:p w:rsidR="00A64C25" w:rsidRDefault="00BF00DE">
      <w:pPr>
        <w:jc w:val="both"/>
        <w:rPr>
          <w:rFonts w:ascii="Arial" w:eastAsia="Arial" w:hAnsi="Arial" w:cs="Arial"/>
          <w:b/>
          <w:bCs/>
          <w:smallCaps/>
          <w:sz w:val="22"/>
          <w:szCs w:val="22"/>
        </w:rPr>
      </w:pPr>
      <w:r>
        <w:rPr>
          <w:rFonts w:ascii="Arial" w:eastAsia="Arial" w:hAnsi="Arial" w:cs="Arial"/>
          <w:b/>
          <w:bCs/>
          <w:smallCaps/>
          <w:color w:val="000000"/>
          <w:sz w:val="22"/>
          <w:szCs w:val="22"/>
        </w:rPr>
        <w:t>3.1.1 PROFILE OF RESPONDENTS</w:t>
      </w:r>
    </w:p>
    <w:p w:rsidR="00A64C25" w:rsidRDefault="00A64C25">
      <w:pPr>
        <w:jc w:val="both"/>
        <w:rPr>
          <w:rFonts w:ascii="Arial" w:eastAsia="Arial" w:hAnsi="Arial" w:cs="Arial"/>
          <w:b/>
          <w:bCs/>
          <w:smallCaps/>
          <w:sz w:val="22"/>
          <w:szCs w:val="22"/>
        </w:rPr>
      </w:pPr>
    </w:p>
    <w:p w:rsidR="00A64C25" w:rsidRDefault="00BF00DE">
      <w:pPr>
        <w:jc w:val="both"/>
        <w:rPr>
          <w:rFonts w:ascii="Arial" w:eastAsia="Arial" w:hAnsi="Arial" w:cs="Arial"/>
          <w:highlight w:val="white"/>
        </w:rPr>
      </w:pPr>
      <w:r>
        <w:rPr>
          <w:rFonts w:ascii="Arial" w:eastAsia="Arial" w:hAnsi="Arial" w:cs="Arial"/>
          <w:highlight w:val="white"/>
        </w:rPr>
        <w:t>The data in Table 1 shows the gender and clinical duty duration of the interns who participated in the study. Most of the respondents were female (67.0%), meaning about two-thirds were women, while the remaining 33.0% were male. Regarding their time in clinical duty, a large majority of the senior radiologic technology interns (77.1%) stayed for only one month. A smaller group, about two in ten (22.9%), stayed for two months.</w:t>
      </w:r>
    </w:p>
    <w:p w:rsidR="00A64C25" w:rsidRDefault="00A64C25">
      <w:pPr>
        <w:jc w:val="both"/>
        <w:rPr>
          <w:rFonts w:ascii="Arial" w:eastAsia="Arial" w:hAnsi="Arial" w:cs="Arial"/>
          <w:highlight w:val="white"/>
        </w:rPr>
      </w:pPr>
    </w:p>
    <w:p w:rsidR="00A64C25" w:rsidRDefault="00BF00DE">
      <w:pPr>
        <w:jc w:val="both"/>
        <w:rPr>
          <w:rFonts w:ascii="Arial" w:eastAsia="Arial" w:hAnsi="Arial" w:cs="Arial"/>
          <w:b/>
          <w:bCs/>
          <w:smallCaps/>
          <w:sz w:val="22"/>
          <w:szCs w:val="22"/>
        </w:rPr>
      </w:pPr>
      <w:r>
        <w:rPr>
          <w:rFonts w:ascii="Arial" w:eastAsia="Arial" w:hAnsi="Arial" w:cs="Arial"/>
          <w:highlight w:val="white"/>
        </w:rPr>
        <w:t>These results show that the internship program is mostly made up of females, which matches other reports in the Allied Health Sciences (Brown et al., 2021). Interestingly, since most interns only stayed for a month, it raises questions about whether long-term experience is actually necessary to develop the skills needed for radiologic technology. Overall, these findings give us a good look at how interns handle busy, short-term shifts in a local clinical setting.</w:t>
      </w:r>
    </w:p>
    <w:p w:rsidR="00A64C25" w:rsidRDefault="00A64C25">
      <w:pPr>
        <w:keepNext/>
        <w:pBdr>
          <w:top w:val="nil"/>
          <w:left w:val="nil"/>
          <w:bottom w:val="nil"/>
          <w:right w:val="nil"/>
          <w:between w:val="nil"/>
        </w:pBdr>
        <w:jc w:val="both"/>
        <w:rPr>
          <w:rFonts w:ascii="Arial" w:eastAsia="Arial" w:hAnsi="Arial" w:cs="Arial"/>
          <w:b/>
          <w:bCs/>
          <w:smallCaps/>
          <w:sz w:val="22"/>
          <w:szCs w:val="22"/>
        </w:rPr>
      </w:pPr>
    </w:p>
    <w:p w:rsidR="00A64C25" w:rsidRDefault="00A64C25">
      <w:pPr>
        <w:keepNext/>
        <w:pBdr>
          <w:top w:val="nil"/>
          <w:left w:val="nil"/>
          <w:bottom w:val="nil"/>
          <w:right w:val="nil"/>
          <w:between w:val="nil"/>
        </w:pBdr>
        <w:jc w:val="both"/>
        <w:rPr>
          <w:rFonts w:ascii="Arial" w:eastAsia="Arial" w:hAnsi="Arial" w:cs="Arial"/>
          <w:b/>
          <w:bCs/>
          <w:smallCaps/>
          <w:sz w:val="22"/>
          <w:szCs w:val="22"/>
        </w:rPr>
      </w:pPr>
    </w:p>
    <w:tbl>
      <w:tblPr>
        <w:tblStyle w:val="a0"/>
        <w:tblW w:w="8460" w:type="dxa"/>
        <w:tblInd w:w="90" w:type="dxa"/>
        <w:tblLayout w:type="fixed"/>
        <w:tblLook w:val="0400" w:firstRow="0" w:lastRow="0" w:firstColumn="0" w:lastColumn="0" w:noHBand="0" w:noVBand="1"/>
      </w:tblPr>
      <w:tblGrid>
        <w:gridCol w:w="4515"/>
        <w:gridCol w:w="1605"/>
        <w:gridCol w:w="2340"/>
      </w:tblGrid>
      <w:tr w:rsidR="00A64C25">
        <w:trPr>
          <w:cantSplit/>
          <w:tblHeader/>
        </w:trPr>
        <w:tc>
          <w:tcPr>
            <w:tcW w:w="8460" w:type="dxa"/>
            <w:gridSpan w:val="3"/>
            <w:tcBorders>
              <w:bottom w:val="single" w:sz="4" w:space="0" w:color="000000"/>
            </w:tcBorders>
            <w:shd w:val="clear" w:color="auto" w:fill="FFFFFF"/>
            <w:tcMar>
              <w:top w:w="30" w:type="dxa"/>
              <w:left w:w="30" w:type="dxa"/>
              <w:bottom w:w="30" w:type="dxa"/>
              <w:right w:w="30" w:type="dxa"/>
            </w:tcMar>
            <w:vAlign w:val="bottom"/>
          </w:tcPr>
          <w:p w:rsidR="00A64C25" w:rsidRDefault="00BF00DE">
            <w:pPr>
              <w:tabs>
                <w:tab w:val="left" w:pos="4185"/>
              </w:tabs>
              <w:jc w:val="center"/>
              <w:rPr>
                <w:rFonts w:ascii="Arial" w:eastAsia="Arial" w:hAnsi="Arial" w:cs="Arial"/>
                <w:b/>
                <w:bCs/>
                <w:i/>
                <w:iCs/>
              </w:rPr>
            </w:pPr>
            <w:r>
              <w:rPr>
                <w:rFonts w:ascii="Arial" w:eastAsia="Arial" w:hAnsi="Arial" w:cs="Arial"/>
                <w:b/>
                <w:bCs/>
                <w:i/>
                <w:iCs/>
              </w:rPr>
              <w:t>Table 1. Demographic Profile of Respondents (n =109)</w:t>
            </w:r>
          </w:p>
          <w:p w:rsidR="00A64C25" w:rsidRDefault="00A64C25">
            <w:pPr>
              <w:tabs>
                <w:tab w:val="left" w:pos="4185"/>
              </w:tabs>
              <w:jc w:val="center"/>
              <w:rPr>
                <w:rFonts w:ascii="Arial" w:eastAsia="Arial" w:hAnsi="Arial" w:cs="Arial"/>
              </w:rPr>
            </w:pPr>
          </w:p>
        </w:tc>
      </w:tr>
      <w:tr w:rsidR="00A64C25">
        <w:trPr>
          <w:cantSplit/>
          <w:tblHeader/>
        </w:trPr>
        <w:tc>
          <w:tcPr>
            <w:tcW w:w="4515" w:type="dxa"/>
            <w:tcBorders>
              <w:top w:val="single" w:sz="4" w:space="0" w:color="000000"/>
              <w:bottom w:val="single" w:sz="4" w:space="0" w:color="000000"/>
            </w:tcBorders>
            <w:shd w:val="clear" w:color="auto" w:fill="FFFFFF"/>
            <w:tcMar>
              <w:top w:w="30" w:type="dxa"/>
              <w:left w:w="30" w:type="dxa"/>
              <w:bottom w:w="30" w:type="dxa"/>
              <w:right w:w="30" w:type="dxa"/>
            </w:tcMar>
            <w:vAlign w:val="bottom"/>
          </w:tcPr>
          <w:p w:rsidR="00A64C25" w:rsidRDefault="00BF00DE">
            <w:pPr>
              <w:tabs>
                <w:tab w:val="left" w:pos="4185"/>
              </w:tabs>
              <w:rPr>
                <w:rFonts w:ascii="Arial" w:eastAsia="Arial" w:hAnsi="Arial" w:cs="Arial"/>
              </w:rPr>
            </w:pPr>
            <w:r>
              <w:rPr>
                <w:rFonts w:ascii="Arial" w:eastAsia="Arial" w:hAnsi="Arial" w:cs="Arial"/>
              </w:rPr>
              <w:t>Characteristics</w:t>
            </w:r>
          </w:p>
        </w:tc>
        <w:tc>
          <w:tcPr>
            <w:tcW w:w="1605" w:type="dxa"/>
            <w:tcBorders>
              <w:top w:val="single" w:sz="4" w:space="0" w:color="000000"/>
              <w:bottom w:val="single" w:sz="4" w:space="0" w:color="000000"/>
            </w:tcBorders>
            <w:shd w:val="clear" w:color="auto" w:fill="FFFFFF"/>
            <w:tcMar>
              <w:top w:w="30" w:type="dxa"/>
              <w:left w:w="30" w:type="dxa"/>
              <w:bottom w:w="30" w:type="dxa"/>
              <w:right w:w="30" w:type="dxa"/>
            </w:tcMar>
            <w:vAlign w:val="bottom"/>
          </w:tcPr>
          <w:p w:rsidR="00A64C25" w:rsidRDefault="00A64C25">
            <w:pPr>
              <w:tabs>
                <w:tab w:val="left" w:pos="4185"/>
              </w:tabs>
              <w:rPr>
                <w:rFonts w:ascii="Arial" w:eastAsia="Arial" w:hAnsi="Arial" w:cs="Arial"/>
              </w:rPr>
            </w:pPr>
          </w:p>
        </w:tc>
        <w:tc>
          <w:tcPr>
            <w:tcW w:w="2340" w:type="dxa"/>
            <w:tcBorders>
              <w:top w:val="single" w:sz="4" w:space="0" w:color="000000"/>
              <w:bottom w:val="single" w:sz="4" w:space="0" w:color="000000"/>
            </w:tcBorders>
            <w:shd w:val="clear" w:color="auto" w:fill="FFFFFF"/>
            <w:tcMar>
              <w:top w:w="30" w:type="dxa"/>
              <w:left w:w="30" w:type="dxa"/>
              <w:bottom w:w="30" w:type="dxa"/>
              <w:right w:w="30" w:type="dxa"/>
            </w:tcMar>
            <w:vAlign w:val="bottom"/>
          </w:tcPr>
          <w:p w:rsidR="00A64C25" w:rsidRDefault="00BF00DE">
            <w:pPr>
              <w:tabs>
                <w:tab w:val="left" w:pos="4185"/>
              </w:tabs>
              <w:rPr>
                <w:rFonts w:ascii="Arial" w:eastAsia="Arial" w:hAnsi="Arial" w:cs="Arial"/>
              </w:rPr>
            </w:pPr>
            <w:r>
              <w:rPr>
                <w:rFonts w:ascii="Arial" w:eastAsia="Arial" w:hAnsi="Arial" w:cs="Arial"/>
              </w:rPr>
              <w:t>%</w:t>
            </w:r>
          </w:p>
        </w:tc>
      </w:tr>
      <w:tr w:rsidR="00A64C25">
        <w:trPr>
          <w:cantSplit/>
          <w:tblHeader/>
        </w:trPr>
        <w:tc>
          <w:tcPr>
            <w:tcW w:w="4515" w:type="dxa"/>
            <w:tcBorders>
              <w:top w:val="single" w:sz="4" w:space="0" w:color="000000"/>
            </w:tcBorders>
            <w:shd w:val="clear" w:color="auto" w:fill="FFFFFF"/>
            <w:tcMar>
              <w:top w:w="30" w:type="dxa"/>
              <w:left w:w="30" w:type="dxa"/>
              <w:bottom w:w="30" w:type="dxa"/>
              <w:right w:w="30" w:type="dxa"/>
            </w:tcMar>
          </w:tcPr>
          <w:p w:rsidR="00A64C25" w:rsidRDefault="00BF00DE">
            <w:pPr>
              <w:tabs>
                <w:tab w:val="left" w:pos="4185"/>
              </w:tabs>
              <w:rPr>
                <w:rFonts w:ascii="Arial" w:eastAsia="Arial" w:hAnsi="Arial" w:cs="Arial"/>
              </w:rPr>
            </w:pPr>
            <w:r>
              <w:rPr>
                <w:rFonts w:ascii="Arial" w:eastAsia="Arial" w:hAnsi="Arial" w:cs="Arial"/>
              </w:rPr>
              <w:t>Sex</w:t>
            </w:r>
          </w:p>
        </w:tc>
        <w:tc>
          <w:tcPr>
            <w:tcW w:w="1605" w:type="dxa"/>
            <w:tcBorders>
              <w:top w:val="single" w:sz="4" w:space="0" w:color="000000"/>
            </w:tcBorders>
            <w:shd w:val="clear" w:color="auto" w:fill="FFFFFF"/>
            <w:tcMar>
              <w:top w:w="30" w:type="dxa"/>
              <w:left w:w="30" w:type="dxa"/>
              <w:bottom w:w="30" w:type="dxa"/>
              <w:right w:w="30" w:type="dxa"/>
            </w:tcMar>
          </w:tcPr>
          <w:p w:rsidR="00A64C25" w:rsidRDefault="00A64C25">
            <w:pPr>
              <w:tabs>
                <w:tab w:val="left" w:pos="4185"/>
              </w:tabs>
              <w:rPr>
                <w:rFonts w:ascii="Arial" w:eastAsia="Arial" w:hAnsi="Arial" w:cs="Arial"/>
              </w:rPr>
            </w:pPr>
          </w:p>
        </w:tc>
        <w:tc>
          <w:tcPr>
            <w:tcW w:w="2340" w:type="dxa"/>
            <w:tcBorders>
              <w:top w:val="single" w:sz="4" w:space="0" w:color="000000"/>
            </w:tcBorders>
            <w:shd w:val="clear" w:color="auto" w:fill="FFFFFF"/>
            <w:tcMar>
              <w:top w:w="30" w:type="dxa"/>
              <w:left w:w="30" w:type="dxa"/>
              <w:bottom w:w="30" w:type="dxa"/>
              <w:right w:w="30" w:type="dxa"/>
            </w:tcMar>
          </w:tcPr>
          <w:p w:rsidR="00A64C25" w:rsidRDefault="00A64C25">
            <w:pPr>
              <w:tabs>
                <w:tab w:val="left" w:pos="4185"/>
              </w:tabs>
              <w:rPr>
                <w:rFonts w:ascii="Arial" w:eastAsia="Arial" w:hAnsi="Arial" w:cs="Arial"/>
              </w:rPr>
            </w:pPr>
          </w:p>
        </w:tc>
      </w:tr>
      <w:tr w:rsidR="00A64C25">
        <w:trPr>
          <w:cantSplit/>
          <w:tblHeader/>
        </w:trPr>
        <w:tc>
          <w:tcPr>
            <w:tcW w:w="4515" w:type="dxa"/>
            <w:shd w:val="clear" w:color="auto" w:fill="FFFFFF"/>
            <w:tcMar>
              <w:top w:w="30" w:type="dxa"/>
              <w:left w:w="30" w:type="dxa"/>
              <w:bottom w:w="30" w:type="dxa"/>
              <w:right w:w="30" w:type="dxa"/>
            </w:tcMar>
          </w:tcPr>
          <w:p w:rsidR="00A64C25" w:rsidRDefault="00BF00DE">
            <w:pPr>
              <w:tabs>
                <w:tab w:val="left" w:pos="4185"/>
              </w:tabs>
              <w:ind w:left="420" w:hanging="90"/>
              <w:rPr>
                <w:rFonts w:ascii="Arial" w:eastAsia="Arial" w:hAnsi="Arial" w:cs="Arial"/>
              </w:rPr>
            </w:pPr>
            <w:r>
              <w:rPr>
                <w:rFonts w:ascii="Arial" w:eastAsia="Arial" w:hAnsi="Arial" w:cs="Arial"/>
              </w:rPr>
              <w:t>Male</w:t>
            </w:r>
          </w:p>
        </w:tc>
        <w:tc>
          <w:tcPr>
            <w:tcW w:w="1605" w:type="dxa"/>
            <w:shd w:val="clear" w:color="auto" w:fill="FFFFFF"/>
            <w:tcMar>
              <w:top w:w="30" w:type="dxa"/>
              <w:left w:w="30" w:type="dxa"/>
              <w:bottom w:w="30" w:type="dxa"/>
              <w:right w:w="30" w:type="dxa"/>
            </w:tcMar>
          </w:tcPr>
          <w:p w:rsidR="00A64C25" w:rsidRDefault="00A64C25">
            <w:pPr>
              <w:tabs>
                <w:tab w:val="left" w:pos="4185"/>
              </w:tabs>
              <w:rPr>
                <w:rFonts w:ascii="Arial" w:eastAsia="Arial" w:hAnsi="Arial" w:cs="Arial"/>
              </w:rPr>
            </w:pPr>
          </w:p>
        </w:tc>
        <w:tc>
          <w:tcPr>
            <w:tcW w:w="2340" w:type="dxa"/>
            <w:shd w:val="clear" w:color="auto" w:fill="FFFFFF"/>
            <w:tcMar>
              <w:top w:w="30" w:type="dxa"/>
              <w:left w:w="30" w:type="dxa"/>
              <w:bottom w:w="30" w:type="dxa"/>
              <w:right w:w="30" w:type="dxa"/>
            </w:tcMar>
          </w:tcPr>
          <w:p w:rsidR="00A64C25" w:rsidRDefault="00BF00DE">
            <w:pPr>
              <w:tabs>
                <w:tab w:val="left" w:pos="4185"/>
              </w:tabs>
              <w:rPr>
                <w:rFonts w:ascii="Arial" w:eastAsia="Arial" w:hAnsi="Arial" w:cs="Arial"/>
              </w:rPr>
            </w:pPr>
            <w:r>
              <w:rPr>
                <w:rFonts w:ascii="Arial" w:eastAsia="Arial" w:hAnsi="Arial" w:cs="Arial"/>
              </w:rPr>
              <w:t>33.0</w:t>
            </w:r>
          </w:p>
        </w:tc>
      </w:tr>
      <w:tr w:rsidR="00A64C25">
        <w:trPr>
          <w:cantSplit/>
          <w:tblHeader/>
        </w:trPr>
        <w:tc>
          <w:tcPr>
            <w:tcW w:w="4515" w:type="dxa"/>
            <w:shd w:val="clear" w:color="auto" w:fill="FFFFFF"/>
            <w:tcMar>
              <w:top w:w="30" w:type="dxa"/>
              <w:left w:w="30" w:type="dxa"/>
              <w:bottom w:w="30" w:type="dxa"/>
              <w:right w:w="30" w:type="dxa"/>
            </w:tcMar>
          </w:tcPr>
          <w:p w:rsidR="00A64C25" w:rsidRDefault="00BF00DE">
            <w:pPr>
              <w:tabs>
                <w:tab w:val="left" w:pos="4185"/>
              </w:tabs>
              <w:ind w:left="420" w:hanging="90"/>
              <w:rPr>
                <w:rFonts w:ascii="Arial" w:eastAsia="Arial" w:hAnsi="Arial" w:cs="Arial"/>
              </w:rPr>
            </w:pPr>
            <w:r>
              <w:rPr>
                <w:rFonts w:ascii="Arial" w:eastAsia="Arial" w:hAnsi="Arial" w:cs="Arial"/>
              </w:rPr>
              <w:t>Female</w:t>
            </w:r>
          </w:p>
        </w:tc>
        <w:tc>
          <w:tcPr>
            <w:tcW w:w="1605" w:type="dxa"/>
            <w:shd w:val="clear" w:color="auto" w:fill="FFFFFF"/>
            <w:tcMar>
              <w:top w:w="30" w:type="dxa"/>
              <w:left w:w="30" w:type="dxa"/>
              <w:bottom w:w="30" w:type="dxa"/>
              <w:right w:w="30" w:type="dxa"/>
            </w:tcMar>
          </w:tcPr>
          <w:p w:rsidR="00A64C25" w:rsidRDefault="00A64C25">
            <w:pPr>
              <w:tabs>
                <w:tab w:val="left" w:pos="4185"/>
              </w:tabs>
              <w:rPr>
                <w:rFonts w:ascii="Arial" w:eastAsia="Arial" w:hAnsi="Arial" w:cs="Arial"/>
              </w:rPr>
            </w:pPr>
          </w:p>
        </w:tc>
        <w:tc>
          <w:tcPr>
            <w:tcW w:w="2340" w:type="dxa"/>
            <w:shd w:val="clear" w:color="auto" w:fill="FFFFFF"/>
            <w:tcMar>
              <w:top w:w="30" w:type="dxa"/>
              <w:left w:w="30" w:type="dxa"/>
              <w:bottom w:w="30" w:type="dxa"/>
              <w:right w:w="30" w:type="dxa"/>
            </w:tcMar>
          </w:tcPr>
          <w:p w:rsidR="00A64C25" w:rsidRDefault="00BF00DE">
            <w:pPr>
              <w:tabs>
                <w:tab w:val="left" w:pos="4185"/>
              </w:tabs>
              <w:rPr>
                <w:rFonts w:ascii="Arial" w:eastAsia="Arial" w:hAnsi="Arial" w:cs="Arial"/>
              </w:rPr>
            </w:pPr>
            <w:r>
              <w:rPr>
                <w:rFonts w:ascii="Arial" w:eastAsia="Arial" w:hAnsi="Arial" w:cs="Arial"/>
              </w:rPr>
              <w:t>67.0</w:t>
            </w:r>
          </w:p>
        </w:tc>
      </w:tr>
      <w:tr w:rsidR="00A64C25">
        <w:trPr>
          <w:cantSplit/>
        </w:trPr>
        <w:tc>
          <w:tcPr>
            <w:tcW w:w="4515" w:type="dxa"/>
            <w:shd w:val="clear" w:color="auto" w:fill="FFFFFF"/>
            <w:tcMar>
              <w:top w:w="30" w:type="dxa"/>
              <w:left w:w="30" w:type="dxa"/>
              <w:bottom w:w="30" w:type="dxa"/>
              <w:right w:w="30" w:type="dxa"/>
            </w:tcMar>
          </w:tcPr>
          <w:p w:rsidR="00A64C25" w:rsidRDefault="00BF00DE">
            <w:pPr>
              <w:tabs>
                <w:tab w:val="left" w:pos="4185"/>
              </w:tabs>
              <w:rPr>
                <w:rFonts w:ascii="Arial" w:eastAsia="Arial" w:hAnsi="Arial" w:cs="Arial"/>
              </w:rPr>
            </w:pPr>
            <w:r>
              <w:rPr>
                <w:rFonts w:ascii="Arial" w:eastAsia="Arial" w:hAnsi="Arial" w:cs="Arial"/>
              </w:rPr>
              <w:t>Clinical Duty Duration</w:t>
            </w:r>
          </w:p>
        </w:tc>
        <w:tc>
          <w:tcPr>
            <w:tcW w:w="1605" w:type="dxa"/>
            <w:shd w:val="clear" w:color="auto" w:fill="FFFFFF"/>
            <w:tcMar>
              <w:top w:w="30" w:type="dxa"/>
              <w:left w:w="30" w:type="dxa"/>
              <w:bottom w:w="30" w:type="dxa"/>
              <w:right w:w="30" w:type="dxa"/>
            </w:tcMar>
          </w:tcPr>
          <w:p w:rsidR="00A64C25" w:rsidRDefault="00A64C25">
            <w:pPr>
              <w:tabs>
                <w:tab w:val="left" w:pos="4185"/>
              </w:tabs>
              <w:rPr>
                <w:rFonts w:ascii="Arial" w:eastAsia="Arial" w:hAnsi="Arial" w:cs="Arial"/>
              </w:rPr>
            </w:pPr>
          </w:p>
        </w:tc>
        <w:tc>
          <w:tcPr>
            <w:tcW w:w="2340" w:type="dxa"/>
            <w:shd w:val="clear" w:color="auto" w:fill="FFFFFF"/>
            <w:tcMar>
              <w:top w:w="30" w:type="dxa"/>
              <w:left w:w="30" w:type="dxa"/>
              <w:bottom w:w="30" w:type="dxa"/>
              <w:right w:w="30" w:type="dxa"/>
            </w:tcMar>
          </w:tcPr>
          <w:p w:rsidR="00A64C25" w:rsidRDefault="00A64C25">
            <w:pPr>
              <w:tabs>
                <w:tab w:val="left" w:pos="4185"/>
              </w:tabs>
              <w:rPr>
                <w:rFonts w:ascii="Arial" w:eastAsia="Arial" w:hAnsi="Arial" w:cs="Arial"/>
              </w:rPr>
            </w:pPr>
          </w:p>
        </w:tc>
      </w:tr>
      <w:tr w:rsidR="00A64C25">
        <w:trPr>
          <w:cantSplit/>
        </w:trPr>
        <w:tc>
          <w:tcPr>
            <w:tcW w:w="4515" w:type="dxa"/>
            <w:shd w:val="clear" w:color="auto" w:fill="FFFFFF"/>
            <w:tcMar>
              <w:top w:w="30" w:type="dxa"/>
              <w:left w:w="30" w:type="dxa"/>
              <w:bottom w:w="30" w:type="dxa"/>
              <w:right w:w="30" w:type="dxa"/>
            </w:tcMar>
          </w:tcPr>
          <w:p w:rsidR="00A64C25" w:rsidRDefault="00BF00DE">
            <w:pPr>
              <w:tabs>
                <w:tab w:val="left" w:pos="4185"/>
              </w:tabs>
              <w:ind w:left="330"/>
              <w:rPr>
                <w:rFonts w:ascii="Arial" w:eastAsia="Arial" w:hAnsi="Arial" w:cs="Arial"/>
              </w:rPr>
            </w:pPr>
            <w:r>
              <w:rPr>
                <w:rFonts w:ascii="Arial" w:eastAsia="Arial" w:hAnsi="Arial" w:cs="Arial"/>
              </w:rPr>
              <w:t>1 Month</w:t>
            </w:r>
          </w:p>
        </w:tc>
        <w:tc>
          <w:tcPr>
            <w:tcW w:w="1605" w:type="dxa"/>
            <w:shd w:val="clear" w:color="auto" w:fill="FFFFFF"/>
            <w:tcMar>
              <w:top w:w="30" w:type="dxa"/>
              <w:left w:w="30" w:type="dxa"/>
              <w:bottom w:w="30" w:type="dxa"/>
              <w:right w:w="30" w:type="dxa"/>
            </w:tcMar>
          </w:tcPr>
          <w:p w:rsidR="00A64C25" w:rsidRDefault="00A64C25">
            <w:pPr>
              <w:tabs>
                <w:tab w:val="left" w:pos="4185"/>
              </w:tabs>
              <w:rPr>
                <w:rFonts w:ascii="Arial" w:eastAsia="Arial" w:hAnsi="Arial" w:cs="Arial"/>
              </w:rPr>
            </w:pPr>
          </w:p>
        </w:tc>
        <w:tc>
          <w:tcPr>
            <w:tcW w:w="2340" w:type="dxa"/>
            <w:shd w:val="clear" w:color="auto" w:fill="FFFFFF"/>
            <w:tcMar>
              <w:top w:w="30" w:type="dxa"/>
              <w:left w:w="30" w:type="dxa"/>
              <w:bottom w:w="30" w:type="dxa"/>
              <w:right w:w="30" w:type="dxa"/>
            </w:tcMar>
          </w:tcPr>
          <w:p w:rsidR="00A64C25" w:rsidRDefault="00BF00DE">
            <w:pPr>
              <w:tabs>
                <w:tab w:val="left" w:pos="4185"/>
              </w:tabs>
              <w:rPr>
                <w:rFonts w:ascii="Arial" w:eastAsia="Arial" w:hAnsi="Arial" w:cs="Arial"/>
              </w:rPr>
            </w:pPr>
            <w:r>
              <w:rPr>
                <w:rFonts w:ascii="Arial" w:eastAsia="Arial" w:hAnsi="Arial" w:cs="Arial"/>
              </w:rPr>
              <w:t>77.1</w:t>
            </w:r>
          </w:p>
        </w:tc>
      </w:tr>
      <w:tr w:rsidR="00A64C25">
        <w:trPr>
          <w:cantSplit/>
        </w:trPr>
        <w:tc>
          <w:tcPr>
            <w:tcW w:w="4515" w:type="dxa"/>
            <w:shd w:val="clear" w:color="auto" w:fill="FFFFFF"/>
            <w:tcMar>
              <w:top w:w="30" w:type="dxa"/>
              <w:left w:w="30" w:type="dxa"/>
              <w:bottom w:w="30" w:type="dxa"/>
              <w:right w:w="30" w:type="dxa"/>
            </w:tcMar>
          </w:tcPr>
          <w:p w:rsidR="00A64C25" w:rsidRDefault="00BF00DE">
            <w:pPr>
              <w:tabs>
                <w:tab w:val="left" w:pos="4185"/>
              </w:tabs>
              <w:ind w:left="330"/>
              <w:rPr>
                <w:rFonts w:ascii="Arial" w:eastAsia="Arial" w:hAnsi="Arial" w:cs="Arial"/>
              </w:rPr>
            </w:pPr>
            <w:r>
              <w:rPr>
                <w:rFonts w:ascii="Arial" w:eastAsia="Arial" w:hAnsi="Arial" w:cs="Arial"/>
              </w:rPr>
              <w:t>2 Months</w:t>
            </w:r>
          </w:p>
        </w:tc>
        <w:tc>
          <w:tcPr>
            <w:tcW w:w="1605" w:type="dxa"/>
            <w:shd w:val="clear" w:color="auto" w:fill="FFFFFF"/>
            <w:tcMar>
              <w:top w:w="30" w:type="dxa"/>
              <w:left w:w="30" w:type="dxa"/>
              <w:bottom w:w="30" w:type="dxa"/>
              <w:right w:w="30" w:type="dxa"/>
            </w:tcMar>
          </w:tcPr>
          <w:p w:rsidR="00A64C25" w:rsidRDefault="00A64C25">
            <w:pPr>
              <w:tabs>
                <w:tab w:val="left" w:pos="4185"/>
              </w:tabs>
              <w:rPr>
                <w:rFonts w:ascii="Arial" w:eastAsia="Arial" w:hAnsi="Arial" w:cs="Arial"/>
              </w:rPr>
            </w:pPr>
          </w:p>
        </w:tc>
        <w:tc>
          <w:tcPr>
            <w:tcW w:w="2340" w:type="dxa"/>
            <w:shd w:val="clear" w:color="auto" w:fill="FFFFFF"/>
            <w:tcMar>
              <w:top w:w="30" w:type="dxa"/>
              <w:left w:w="30" w:type="dxa"/>
              <w:bottom w:w="30" w:type="dxa"/>
              <w:right w:w="30" w:type="dxa"/>
            </w:tcMar>
          </w:tcPr>
          <w:p w:rsidR="00A64C25" w:rsidRDefault="00BF00DE">
            <w:pPr>
              <w:tabs>
                <w:tab w:val="left" w:pos="4185"/>
              </w:tabs>
              <w:rPr>
                <w:rFonts w:ascii="Arial" w:eastAsia="Arial" w:hAnsi="Arial" w:cs="Arial"/>
              </w:rPr>
            </w:pPr>
            <w:r>
              <w:rPr>
                <w:rFonts w:ascii="Arial" w:eastAsia="Arial" w:hAnsi="Arial" w:cs="Arial"/>
              </w:rPr>
              <w:t>22.9</w:t>
            </w:r>
          </w:p>
        </w:tc>
      </w:tr>
      <w:tr w:rsidR="00A64C25">
        <w:trPr>
          <w:cantSplit/>
        </w:trPr>
        <w:tc>
          <w:tcPr>
            <w:tcW w:w="4515" w:type="dxa"/>
            <w:tcBorders>
              <w:bottom w:val="single" w:sz="4" w:space="0" w:color="000000"/>
            </w:tcBorders>
            <w:shd w:val="clear" w:color="auto" w:fill="FFFFFF"/>
            <w:tcMar>
              <w:top w:w="30" w:type="dxa"/>
              <w:left w:w="30" w:type="dxa"/>
              <w:bottom w:w="30" w:type="dxa"/>
              <w:right w:w="30" w:type="dxa"/>
            </w:tcMar>
          </w:tcPr>
          <w:p w:rsidR="00A64C25" w:rsidRDefault="00A64C25">
            <w:pPr>
              <w:tabs>
                <w:tab w:val="left" w:pos="1319"/>
              </w:tabs>
              <w:rPr>
                <w:rFonts w:ascii="Arial" w:eastAsia="Arial" w:hAnsi="Arial" w:cs="Arial"/>
              </w:rPr>
            </w:pPr>
          </w:p>
        </w:tc>
        <w:tc>
          <w:tcPr>
            <w:tcW w:w="1605" w:type="dxa"/>
            <w:tcBorders>
              <w:bottom w:val="single" w:sz="4" w:space="0" w:color="000000"/>
            </w:tcBorders>
            <w:shd w:val="clear" w:color="auto" w:fill="FFFFFF"/>
            <w:tcMar>
              <w:top w:w="30" w:type="dxa"/>
              <w:left w:w="30" w:type="dxa"/>
              <w:bottom w:w="30" w:type="dxa"/>
              <w:right w:w="30" w:type="dxa"/>
            </w:tcMar>
          </w:tcPr>
          <w:p w:rsidR="00A64C25" w:rsidRDefault="00A64C25">
            <w:pPr>
              <w:tabs>
                <w:tab w:val="left" w:pos="4185"/>
              </w:tabs>
              <w:rPr>
                <w:rFonts w:ascii="Arial" w:eastAsia="Arial" w:hAnsi="Arial" w:cs="Arial"/>
              </w:rPr>
            </w:pPr>
          </w:p>
        </w:tc>
        <w:tc>
          <w:tcPr>
            <w:tcW w:w="2340" w:type="dxa"/>
            <w:tcBorders>
              <w:bottom w:val="single" w:sz="4" w:space="0" w:color="000000"/>
            </w:tcBorders>
            <w:shd w:val="clear" w:color="auto" w:fill="FFFFFF"/>
            <w:tcMar>
              <w:top w:w="30" w:type="dxa"/>
              <w:left w:w="30" w:type="dxa"/>
              <w:bottom w:w="30" w:type="dxa"/>
              <w:right w:w="30" w:type="dxa"/>
            </w:tcMar>
          </w:tcPr>
          <w:p w:rsidR="00A64C25" w:rsidRDefault="00A64C25">
            <w:pPr>
              <w:tabs>
                <w:tab w:val="left" w:pos="4185"/>
              </w:tabs>
              <w:rPr>
                <w:rFonts w:ascii="Arial" w:eastAsia="Arial" w:hAnsi="Arial" w:cs="Arial"/>
              </w:rPr>
            </w:pPr>
          </w:p>
        </w:tc>
      </w:tr>
    </w:tbl>
    <w:p w:rsidR="00A64C25" w:rsidRDefault="00A64C25">
      <w:pPr>
        <w:keepNext/>
        <w:pBdr>
          <w:top w:val="nil"/>
          <w:left w:val="nil"/>
          <w:bottom w:val="nil"/>
          <w:right w:val="nil"/>
          <w:between w:val="nil"/>
        </w:pBdr>
        <w:jc w:val="both"/>
        <w:rPr>
          <w:rFonts w:ascii="Arial" w:eastAsia="Arial" w:hAnsi="Arial" w:cs="Arial"/>
          <w:b/>
          <w:bCs/>
          <w:smallCaps/>
          <w:color w:val="000000"/>
          <w:sz w:val="22"/>
          <w:szCs w:val="22"/>
        </w:rPr>
      </w:pPr>
    </w:p>
    <w:p w:rsidR="00A64C25" w:rsidRDefault="00BF00D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3.1.2 LEARNING ENGAGEMENT</w:t>
      </w:r>
    </w:p>
    <w:p w:rsidR="00A64C25" w:rsidRDefault="00A64C25">
      <w:pPr>
        <w:keepNext/>
        <w:pBdr>
          <w:top w:val="nil"/>
          <w:left w:val="nil"/>
          <w:bottom w:val="nil"/>
          <w:right w:val="nil"/>
          <w:between w:val="nil"/>
        </w:pBdr>
        <w:jc w:val="both"/>
        <w:rPr>
          <w:rFonts w:ascii="Arial" w:eastAsia="Arial" w:hAnsi="Arial" w:cs="Arial"/>
          <w:highlight w:val="white"/>
        </w:rPr>
      </w:pPr>
    </w:p>
    <w:p w:rsidR="00A64C25" w:rsidRDefault="00BF00DE">
      <w:pPr>
        <w:keepNext/>
        <w:pBdr>
          <w:top w:val="nil"/>
          <w:left w:val="nil"/>
          <w:bottom w:val="nil"/>
          <w:right w:val="nil"/>
          <w:between w:val="nil"/>
        </w:pBdr>
        <w:jc w:val="both"/>
        <w:rPr>
          <w:rFonts w:ascii="Arial" w:eastAsia="Arial" w:hAnsi="Arial" w:cs="Arial"/>
          <w:highlight w:val="white"/>
        </w:rPr>
      </w:pPr>
      <w:r>
        <w:rPr>
          <w:rFonts w:ascii="Arial" w:eastAsia="Arial" w:hAnsi="Arial" w:cs="Arial"/>
          <w:highlight w:val="white"/>
        </w:rPr>
        <w:t xml:space="preserve">Senior radiologic technology interns reported a high level of learning engagement and autonomy (mean=4.24), feeling well-informed through orientation programs and satisfied with defined clinical boundaries. While interns were not required to work outside their scope, some challenges were identified, such as inconsistent access to an informative handbook (mean= 3.70) and working over 40 hours per week (mean=3.57). </w:t>
      </w:r>
    </w:p>
    <w:p w:rsidR="00A64C25" w:rsidRDefault="00A64C25">
      <w:pPr>
        <w:keepNext/>
        <w:pBdr>
          <w:top w:val="nil"/>
          <w:left w:val="nil"/>
          <w:bottom w:val="nil"/>
          <w:right w:val="nil"/>
          <w:between w:val="nil"/>
        </w:pBdr>
        <w:jc w:val="both"/>
        <w:rPr>
          <w:rFonts w:ascii="Arial" w:eastAsia="Arial" w:hAnsi="Arial" w:cs="Arial"/>
          <w:highlight w:val="white"/>
        </w:rPr>
      </w:pPr>
    </w:p>
    <w:p w:rsidR="00A64C25" w:rsidRDefault="00BF00DE">
      <w:pPr>
        <w:keepNext/>
        <w:pBdr>
          <w:top w:val="nil"/>
          <w:left w:val="nil"/>
          <w:bottom w:val="nil"/>
          <w:right w:val="nil"/>
          <w:between w:val="nil"/>
        </w:pBdr>
        <w:jc w:val="both"/>
        <w:rPr>
          <w:rFonts w:ascii="Arial" w:eastAsia="Arial" w:hAnsi="Arial" w:cs="Arial"/>
        </w:rPr>
      </w:pPr>
      <w:r>
        <w:rPr>
          <w:rFonts w:ascii="Arial" w:eastAsia="Arial" w:hAnsi="Arial" w:cs="Arial"/>
          <w:highlight w:val="white"/>
        </w:rPr>
        <w:t xml:space="preserve">These results align with the findings of </w:t>
      </w:r>
      <w:proofErr w:type="spellStart"/>
      <w:r>
        <w:rPr>
          <w:rFonts w:ascii="Arial" w:eastAsia="Arial" w:hAnsi="Arial" w:cs="Arial"/>
          <w:highlight w:val="white"/>
        </w:rPr>
        <w:t>Umpar</w:t>
      </w:r>
      <w:proofErr w:type="spellEnd"/>
      <w:r>
        <w:rPr>
          <w:rFonts w:ascii="Arial" w:eastAsia="Arial" w:hAnsi="Arial" w:cs="Arial"/>
          <w:highlight w:val="white"/>
        </w:rPr>
        <w:t xml:space="preserve"> and </w:t>
      </w:r>
      <w:proofErr w:type="spellStart"/>
      <w:r>
        <w:rPr>
          <w:rFonts w:ascii="Arial" w:eastAsia="Arial" w:hAnsi="Arial" w:cs="Arial"/>
          <w:highlight w:val="white"/>
        </w:rPr>
        <w:t>Sison</w:t>
      </w:r>
      <w:proofErr w:type="spellEnd"/>
      <w:r>
        <w:rPr>
          <w:rFonts w:ascii="Arial" w:eastAsia="Arial" w:hAnsi="Arial" w:cs="Arial"/>
          <w:highlight w:val="white"/>
        </w:rPr>
        <w:t xml:space="preserve"> (2025), which state that clear instructions and a respectful relationship with instructors are key to fostering intern confidence and engagement</w:t>
      </w:r>
    </w:p>
    <w:p w:rsidR="00A64C25" w:rsidRDefault="00BF00DE">
      <w:pPr>
        <w:keepNext/>
        <w:pBdr>
          <w:top w:val="nil"/>
          <w:left w:val="nil"/>
          <w:bottom w:val="nil"/>
          <w:right w:val="nil"/>
          <w:between w:val="nil"/>
        </w:pBdr>
        <w:jc w:val="both"/>
        <w:rPr>
          <w:rFonts w:ascii="Arial" w:eastAsia="Arial" w:hAnsi="Arial" w:cs="Arial"/>
          <w:highlight w:val="white"/>
        </w:rPr>
      </w:pPr>
      <w:r>
        <w:rPr>
          <w:rFonts w:ascii="Arial" w:eastAsia="Arial" w:hAnsi="Arial" w:cs="Arial"/>
          <w:b/>
          <w:bCs/>
          <w:smallCaps/>
          <w:color w:val="000000"/>
          <w:sz w:val="22"/>
          <w:szCs w:val="22"/>
        </w:rPr>
        <w:tab/>
      </w:r>
      <w:r>
        <w:rPr>
          <w:rFonts w:ascii="Arial" w:eastAsia="Arial" w:hAnsi="Arial" w:cs="Arial"/>
          <w:b/>
          <w:bCs/>
          <w:smallCaps/>
          <w:color w:val="000000"/>
          <w:sz w:val="22"/>
          <w:szCs w:val="22"/>
        </w:rPr>
        <w:tab/>
      </w:r>
      <w:r>
        <w:rPr>
          <w:rFonts w:ascii="Arial" w:eastAsia="Arial" w:hAnsi="Arial" w:cs="Arial"/>
          <w:b/>
          <w:bCs/>
          <w:smallCaps/>
          <w:color w:val="000000"/>
          <w:sz w:val="22"/>
          <w:szCs w:val="22"/>
        </w:rPr>
        <w:tab/>
      </w:r>
      <w:r>
        <w:rPr>
          <w:rFonts w:ascii="Arial" w:eastAsia="Arial" w:hAnsi="Arial" w:cs="Arial"/>
          <w:b/>
          <w:bCs/>
          <w:smallCaps/>
          <w:color w:val="000000"/>
          <w:sz w:val="22"/>
          <w:szCs w:val="22"/>
        </w:rPr>
        <w:tab/>
      </w:r>
      <w:r>
        <w:rPr>
          <w:rFonts w:ascii="Arial" w:eastAsia="Arial" w:hAnsi="Arial" w:cs="Arial"/>
          <w:b/>
          <w:bCs/>
          <w:smallCaps/>
          <w:color w:val="000000"/>
          <w:sz w:val="22"/>
          <w:szCs w:val="22"/>
        </w:rPr>
        <w:tab/>
      </w:r>
      <w:r>
        <w:rPr>
          <w:rFonts w:ascii="Arial" w:eastAsia="Arial" w:hAnsi="Arial" w:cs="Arial"/>
          <w:b/>
          <w:bCs/>
          <w:smallCaps/>
          <w:color w:val="000000"/>
          <w:sz w:val="22"/>
          <w:szCs w:val="22"/>
        </w:rPr>
        <w:tab/>
      </w:r>
    </w:p>
    <w:tbl>
      <w:tblPr>
        <w:tblStyle w:val="a1"/>
        <w:tblW w:w="894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105"/>
        <w:gridCol w:w="1065"/>
        <w:gridCol w:w="1522"/>
        <w:gridCol w:w="250"/>
      </w:tblGrid>
      <w:tr w:rsidR="00A64C25">
        <w:trPr>
          <w:cantSplit/>
          <w:trHeight w:val="322"/>
        </w:trPr>
        <w:tc>
          <w:tcPr>
            <w:tcW w:w="8942" w:type="dxa"/>
            <w:gridSpan w:val="4"/>
            <w:tcBorders>
              <w:top w:val="nil"/>
              <w:left w:val="nil"/>
              <w:bottom w:val="single" w:sz="4" w:space="0" w:color="000000"/>
              <w:right w:val="nil"/>
            </w:tcBorders>
            <w:shd w:val="clear" w:color="auto" w:fill="FFFFFF"/>
          </w:tcPr>
          <w:p w:rsidR="00A64C25" w:rsidRDefault="00BF00DE">
            <w:pPr>
              <w:ind w:left="60" w:right="60"/>
              <w:jc w:val="center"/>
              <w:rPr>
                <w:rFonts w:ascii="Arial" w:eastAsia="Arial" w:hAnsi="Arial" w:cs="Arial"/>
                <w:b/>
                <w:bCs/>
                <w:i/>
                <w:iCs/>
                <w:color w:val="010205"/>
              </w:rPr>
            </w:pPr>
            <w:r>
              <w:rPr>
                <w:rFonts w:ascii="Arial" w:eastAsia="Arial" w:hAnsi="Arial" w:cs="Arial"/>
                <w:b/>
                <w:bCs/>
                <w:i/>
                <w:iCs/>
                <w:color w:val="010205"/>
              </w:rPr>
              <w:t>Table 2a. Level of learning engagement in terms of Perception of Autonomy among senior radiologic technology interns</w:t>
            </w:r>
          </w:p>
        </w:tc>
      </w:tr>
      <w:tr w:rsidR="00A64C25">
        <w:trPr>
          <w:cantSplit/>
          <w:trHeight w:val="640"/>
        </w:trPr>
        <w:tc>
          <w:tcPr>
            <w:tcW w:w="6105" w:type="dxa"/>
            <w:tcBorders>
              <w:top w:val="single" w:sz="4" w:space="0" w:color="000000"/>
              <w:left w:val="nil"/>
              <w:bottom w:val="single" w:sz="4" w:space="0" w:color="000000"/>
              <w:right w:val="nil"/>
            </w:tcBorders>
            <w:vAlign w:val="bottom"/>
          </w:tcPr>
          <w:p w:rsidR="00A64C25" w:rsidRDefault="00BF00DE">
            <w:pPr>
              <w:rPr>
                <w:rFonts w:ascii="Arial" w:eastAsia="Arial" w:hAnsi="Arial" w:cs="Arial"/>
              </w:rPr>
            </w:pPr>
            <w:r>
              <w:rPr>
                <w:rFonts w:ascii="Arial" w:eastAsia="Arial" w:hAnsi="Arial" w:cs="Arial"/>
              </w:rPr>
              <w:t>Items</w:t>
            </w:r>
          </w:p>
        </w:tc>
        <w:tc>
          <w:tcPr>
            <w:tcW w:w="1065" w:type="dxa"/>
            <w:tcBorders>
              <w:top w:val="single" w:sz="4" w:space="0" w:color="000000"/>
              <w:left w:val="nil"/>
              <w:bottom w:val="single" w:sz="4" w:space="0" w:color="000000"/>
              <w:right w:val="single" w:sz="8" w:space="0" w:color="E0E0E0"/>
            </w:tcBorders>
            <w:vAlign w:val="bottom"/>
          </w:tcPr>
          <w:p w:rsidR="00A64C25" w:rsidRDefault="00BF00DE">
            <w:pPr>
              <w:ind w:left="60" w:right="60"/>
              <w:rPr>
                <w:rFonts w:ascii="Arial" w:eastAsia="Arial" w:hAnsi="Arial" w:cs="Arial"/>
              </w:rPr>
            </w:pPr>
            <w:r>
              <w:rPr>
                <w:rFonts w:ascii="Arial" w:eastAsia="Arial" w:hAnsi="Arial" w:cs="Arial"/>
              </w:rPr>
              <w:t>Mean</w:t>
            </w:r>
          </w:p>
        </w:tc>
        <w:tc>
          <w:tcPr>
            <w:tcW w:w="1522" w:type="dxa"/>
            <w:tcBorders>
              <w:top w:val="single" w:sz="4" w:space="0" w:color="000000"/>
              <w:left w:val="single" w:sz="8" w:space="0" w:color="E0E0E0"/>
              <w:bottom w:val="single" w:sz="4" w:space="0" w:color="000000"/>
              <w:right w:val="single" w:sz="8" w:space="0" w:color="E0E0E0"/>
            </w:tcBorders>
            <w:vAlign w:val="bottom"/>
          </w:tcPr>
          <w:p w:rsidR="00A64C25" w:rsidRDefault="00BF00DE">
            <w:pPr>
              <w:ind w:left="60" w:right="60"/>
              <w:rPr>
                <w:rFonts w:ascii="Arial" w:eastAsia="Arial" w:hAnsi="Arial" w:cs="Arial"/>
              </w:rPr>
            </w:pPr>
            <w:r>
              <w:rPr>
                <w:rFonts w:ascii="Arial" w:eastAsia="Arial" w:hAnsi="Arial" w:cs="Arial"/>
              </w:rPr>
              <w:t>SD</w:t>
            </w:r>
          </w:p>
        </w:tc>
        <w:tc>
          <w:tcPr>
            <w:tcW w:w="250" w:type="dxa"/>
            <w:tcBorders>
              <w:top w:val="single" w:sz="4" w:space="0" w:color="000000"/>
              <w:left w:val="single" w:sz="8" w:space="0" w:color="E0E0E0"/>
              <w:bottom w:val="single" w:sz="4" w:space="0" w:color="000000"/>
              <w:right w:val="nil"/>
            </w:tcBorders>
            <w:vAlign w:val="bottom"/>
          </w:tcPr>
          <w:p w:rsidR="00A64C25" w:rsidRDefault="00A64C25">
            <w:pPr>
              <w:ind w:left="60" w:right="60"/>
              <w:rPr>
                <w:rFonts w:ascii="Arial" w:eastAsia="Arial" w:hAnsi="Arial" w:cs="Arial"/>
              </w:rPr>
            </w:pPr>
          </w:p>
        </w:tc>
      </w:tr>
      <w:tr w:rsidR="00A64C25">
        <w:trPr>
          <w:cantSplit/>
        </w:trPr>
        <w:tc>
          <w:tcPr>
            <w:tcW w:w="6105" w:type="dxa"/>
            <w:tcBorders>
              <w:top w:val="single" w:sz="4" w:space="0" w:color="000000"/>
              <w:left w:val="nil"/>
              <w:bottom w:val="nil"/>
              <w:right w:val="nil"/>
            </w:tcBorders>
          </w:tcPr>
          <w:p w:rsidR="00A64C25" w:rsidRDefault="00BF00DE">
            <w:pPr>
              <w:ind w:left="284" w:right="60"/>
              <w:rPr>
                <w:rFonts w:ascii="Arial" w:eastAsia="Arial" w:hAnsi="Arial" w:cs="Arial"/>
                <w:b/>
                <w:bCs/>
              </w:rPr>
            </w:pPr>
            <w:r>
              <w:rPr>
                <w:rFonts w:ascii="Arial" w:eastAsia="Arial" w:hAnsi="Arial" w:cs="Arial"/>
                <w:b/>
                <w:bCs/>
              </w:rPr>
              <w:t>Perception of Autonomy</w:t>
            </w:r>
          </w:p>
        </w:tc>
        <w:tc>
          <w:tcPr>
            <w:tcW w:w="1065" w:type="dxa"/>
            <w:tcBorders>
              <w:top w:val="single" w:sz="4" w:space="0" w:color="000000"/>
              <w:left w:val="nil"/>
              <w:bottom w:val="nil"/>
              <w:right w:val="nil"/>
            </w:tcBorders>
          </w:tcPr>
          <w:p w:rsidR="00A64C25" w:rsidRDefault="00A64C25">
            <w:pPr>
              <w:ind w:left="60" w:right="60"/>
              <w:rPr>
                <w:rFonts w:ascii="Arial" w:eastAsia="Arial" w:hAnsi="Arial" w:cs="Arial"/>
              </w:rPr>
            </w:pPr>
          </w:p>
        </w:tc>
        <w:tc>
          <w:tcPr>
            <w:tcW w:w="1522" w:type="dxa"/>
            <w:tcBorders>
              <w:top w:val="single" w:sz="4" w:space="0" w:color="000000"/>
              <w:left w:val="nil"/>
              <w:bottom w:val="nil"/>
              <w:right w:val="nil"/>
            </w:tcBorders>
          </w:tcPr>
          <w:p w:rsidR="00A64C25" w:rsidRDefault="00A64C25">
            <w:pPr>
              <w:ind w:left="60" w:right="60"/>
              <w:rPr>
                <w:rFonts w:ascii="Arial" w:eastAsia="Arial" w:hAnsi="Arial" w:cs="Arial"/>
              </w:rPr>
            </w:pPr>
          </w:p>
        </w:tc>
        <w:tc>
          <w:tcPr>
            <w:tcW w:w="250" w:type="dxa"/>
            <w:tcBorders>
              <w:top w:val="single" w:sz="4" w:space="0" w:color="000000"/>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I have an information provided about hours of duty</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4.62</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0.62</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I don't have to perform inappropriate tasks</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4.55</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0.84</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I have the appropriate level of responsibility in this clinical area</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4.49</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0.55</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I had an informative orientation program</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4.42</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0.61</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 xml:space="preserve">I have not been replaced inappropriately </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4.39</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0.78</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There are clear clinical protocols in this clinical area</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4.35</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0.69</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I have opportunities to acquire the appropriate practical procedures for my grade</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4.28</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0.68</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I feel part of a team working here</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4.27</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0.67</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The training in this clinical area makes me feel ready to be a qualified radiologic technologist</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4.24</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0.67</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My clinical teachers promote an atmosphere of mutual respect</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4.19</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0.73</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My workload in this internship is fine</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4.17</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0.71</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 xml:space="preserve">I have the opportunity to provide continuity of radiologic technology practice </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4.13</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0.75</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There is an informative intern’s handbook</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3.70</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1.07</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tcBorders>
              <w:top w:val="nil"/>
              <w:left w:val="nil"/>
              <w:bottom w:val="single" w:sz="4" w:space="0" w:color="000000"/>
              <w:right w:val="nil"/>
            </w:tcBorders>
          </w:tcPr>
          <w:p w:rsidR="00A64C25" w:rsidRDefault="00BF00DE">
            <w:pPr>
              <w:ind w:left="284" w:right="60"/>
              <w:rPr>
                <w:rFonts w:ascii="Arial" w:eastAsia="Arial" w:hAnsi="Arial" w:cs="Arial"/>
              </w:rPr>
            </w:pPr>
            <w:r>
              <w:rPr>
                <w:rFonts w:ascii="Arial" w:eastAsia="Arial" w:hAnsi="Arial" w:cs="Arial"/>
              </w:rPr>
              <w:t>I work &gt;40 h/week</w:t>
            </w:r>
          </w:p>
        </w:tc>
        <w:tc>
          <w:tcPr>
            <w:tcW w:w="1065" w:type="dxa"/>
            <w:tcBorders>
              <w:top w:val="nil"/>
              <w:left w:val="nil"/>
              <w:bottom w:val="single" w:sz="4" w:space="0" w:color="000000"/>
              <w:right w:val="nil"/>
            </w:tcBorders>
          </w:tcPr>
          <w:p w:rsidR="00A64C25" w:rsidRDefault="00BF00DE">
            <w:pPr>
              <w:ind w:left="60" w:right="60"/>
              <w:rPr>
                <w:rFonts w:ascii="Arial" w:eastAsia="Arial" w:hAnsi="Arial" w:cs="Arial"/>
              </w:rPr>
            </w:pPr>
            <w:r>
              <w:rPr>
                <w:rFonts w:ascii="Arial" w:eastAsia="Arial" w:hAnsi="Arial" w:cs="Arial"/>
              </w:rPr>
              <w:t>3.57</w:t>
            </w:r>
          </w:p>
        </w:tc>
        <w:tc>
          <w:tcPr>
            <w:tcW w:w="1522" w:type="dxa"/>
            <w:tcBorders>
              <w:top w:val="nil"/>
              <w:left w:val="nil"/>
              <w:bottom w:val="single" w:sz="4" w:space="0" w:color="000000"/>
              <w:right w:val="nil"/>
            </w:tcBorders>
          </w:tcPr>
          <w:p w:rsidR="00A64C25" w:rsidRDefault="00BF00DE">
            <w:pPr>
              <w:ind w:left="60" w:right="60"/>
              <w:rPr>
                <w:rFonts w:ascii="Arial" w:eastAsia="Arial" w:hAnsi="Arial" w:cs="Arial"/>
              </w:rPr>
            </w:pPr>
            <w:r>
              <w:rPr>
                <w:rFonts w:ascii="Arial" w:eastAsia="Arial" w:hAnsi="Arial" w:cs="Arial"/>
              </w:rPr>
              <w:t>1.37</w:t>
            </w:r>
          </w:p>
        </w:tc>
        <w:tc>
          <w:tcPr>
            <w:tcW w:w="250" w:type="dxa"/>
            <w:tcBorders>
              <w:top w:val="nil"/>
              <w:left w:val="nil"/>
              <w:bottom w:val="single" w:sz="4" w:space="0" w:color="000000"/>
              <w:right w:val="nil"/>
            </w:tcBorders>
          </w:tcPr>
          <w:p w:rsidR="00A64C25" w:rsidRDefault="00A64C25">
            <w:pPr>
              <w:ind w:left="60" w:right="60"/>
              <w:rPr>
                <w:rFonts w:ascii="Arial" w:eastAsia="Arial" w:hAnsi="Arial" w:cs="Arial"/>
              </w:rPr>
            </w:pPr>
          </w:p>
        </w:tc>
      </w:tr>
      <w:tr w:rsidR="00A64C25">
        <w:trPr>
          <w:cantSplit/>
          <w:trHeight w:val="220"/>
        </w:trPr>
        <w:tc>
          <w:tcPr>
            <w:tcW w:w="8942" w:type="dxa"/>
            <w:gridSpan w:val="4"/>
            <w:tcBorders>
              <w:top w:val="single" w:sz="4" w:space="0" w:color="000000"/>
              <w:left w:val="nil"/>
              <w:bottom w:val="single" w:sz="4" w:space="0" w:color="000000"/>
              <w:right w:val="single" w:sz="8" w:space="0" w:color="E0E0E0"/>
            </w:tcBorders>
          </w:tcPr>
          <w:p w:rsidR="00A64C25" w:rsidRDefault="00BF00DE">
            <w:pPr>
              <w:ind w:left="60" w:right="60"/>
              <w:rPr>
                <w:rFonts w:ascii="Arial" w:eastAsia="Arial" w:hAnsi="Arial" w:cs="Arial"/>
                <w:b/>
                <w:bCs/>
              </w:rPr>
            </w:pPr>
            <w:r>
              <w:rPr>
                <w:rFonts w:ascii="Arial" w:eastAsia="Arial" w:hAnsi="Arial" w:cs="Arial"/>
                <w:b/>
                <w:bCs/>
              </w:rPr>
              <w:t xml:space="preserve">                                                                                                          Overall Mean 4.24 (SD=0.73)</w:t>
            </w:r>
          </w:p>
        </w:tc>
      </w:tr>
    </w:tbl>
    <w:p w:rsidR="00A64C25" w:rsidRDefault="00A64C25">
      <w:pPr>
        <w:keepNext/>
        <w:pBdr>
          <w:top w:val="nil"/>
          <w:left w:val="nil"/>
          <w:bottom w:val="nil"/>
          <w:right w:val="nil"/>
          <w:between w:val="nil"/>
        </w:pBdr>
        <w:jc w:val="both"/>
        <w:rPr>
          <w:rFonts w:ascii="Arial" w:eastAsia="Arial" w:hAnsi="Arial" w:cs="Arial"/>
          <w:b/>
          <w:bCs/>
          <w:smallCaps/>
          <w:color w:val="000000"/>
          <w:sz w:val="22"/>
          <w:szCs w:val="22"/>
        </w:rPr>
      </w:pPr>
    </w:p>
    <w:p w:rsidR="00A64C25" w:rsidRDefault="00BF00DE">
      <w:pPr>
        <w:keepNext/>
        <w:pBdr>
          <w:top w:val="nil"/>
          <w:left w:val="nil"/>
          <w:bottom w:val="nil"/>
          <w:right w:val="nil"/>
          <w:between w:val="nil"/>
        </w:pBdr>
        <w:jc w:val="both"/>
        <w:rPr>
          <w:rFonts w:ascii="Arial" w:eastAsia="Arial" w:hAnsi="Arial" w:cs="Arial"/>
          <w:highlight w:val="white"/>
        </w:rPr>
      </w:pPr>
      <w:r>
        <w:rPr>
          <w:rFonts w:ascii="Arial" w:eastAsia="Arial" w:hAnsi="Arial" w:cs="Arial"/>
          <w:highlight w:val="white"/>
        </w:rPr>
        <w:t xml:space="preserve">In table 2b, senior radiologic technology interns reported a high level of learning involvement concerning their perception of teaching, with an overall mean score of 4.2. The results indicate that most interns benefited from clearly defined clinical expectations, appropriate supervision, and well-organized learning opportunities that supported their professional development. However, the frequency of consistent feedback from senior staff was rated lower, suggesting a potential gap in clinical mentorship. </w:t>
      </w:r>
    </w:p>
    <w:p w:rsidR="00A64C25" w:rsidRDefault="00A64C25">
      <w:pPr>
        <w:keepNext/>
        <w:pBdr>
          <w:top w:val="nil"/>
          <w:left w:val="nil"/>
          <w:bottom w:val="nil"/>
          <w:right w:val="nil"/>
          <w:between w:val="nil"/>
        </w:pBdr>
        <w:jc w:val="both"/>
        <w:rPr>
          <w:rFonts w:ascii="Arial" w:eastAsia="Arial" w:hAnsi="Arial" w:cs="Arial"/>
          <w:highlight w:val="white"/>
        </w:rPr>
      </w:pPr>
    </w:p>
    <w:p w:rsidR="00A64C25" w:rsidRDefault="00BF00DE">
      <w:pPr>
        <w:keepNext/>
        <w:pBdr>
          <w:top w:val="nil"/>
          <w:left w:val="nil"/>
          <w:bottom w:val="nil"/>
          <w:right w:val="nil"/>
          <w:between w:val="nil"/>
        </w:pBdr>
        <w:jc w:val="both"/>
        <w:rPr>
          <w:rFonts w:ascii="Arial" w:eastAsia="Arial" w:hAnsi="Arial" w:cs="Arial"/>
          <w:highlight w:val="white"/>
        </w:rPr>
      </w:pPr>
      <w:r>
        <w:rPr>
          <w:rFonts w:ascii="Arial" w:eastAsia="Arial" w:hAnsi="Arial" w:cs="Arial"/>
          <w:highlight w:val="white"/>
        </w:rPr>
        <w:t>These findings align with recent literature emphasizing that proactive guidance and support from instructors significantly enhance student motivation and professional competence (</w:t>
      </w:r>
      <w:proofErr w:type="spellStart"/>
      <w:r>
        <w:rPr>
          <w:rFonts w:ascii="Arial" w:eastAsia="Arial" w:hAnsi="Arial" w:cs="Arial"/>
          <w:highlight w:val="white"/>
        </w:rPr>
        <w:t>Pronanto</w:t>
      </w:r>
      <w:proofErr w:type="spellEnd"/>
      <w:r>
        <w:rPr>
          <w:rFonts w:ascii="Arial" w:eastAsia="Arial" w:hAnsi="Arial" w:cs="Arial"/>
          <w:highlight w:val="white"/>
        </w:rPr>
        <w:t xml:space="preserve"> et al., 2025; Van </w:t>
      </w:r>
      <w:proofErr w:type="spellStart"/>
      <w:r>
        <w:rPr>
          <w:rFonts w:ascii="Arial" w:eastAsia="Arial" w:hAnsi="Arial" w:cs="Arial"/>
          <w:highlight w:val="white"/>
        </w:rPr>
        <w:t>Bruggen</w:t>
      </w:r>
      <w:proofErr w:type="spellEnd"/>
      <w:r>
        <w:rPr>
          <w:rFonts w:ascii="Arial" w:eastAsia="Arial" w:hAnsi="Arial" w:cs="Arial"/>
          <w:highlight w:val="white"/>
        </w:rPr>
        <w:t xml:space="preserve"> et al., 2025). Conversely, inconsistent or delayed feedback can hinder the application of learning and the development of self-regulation (Fuentes et al., 2024). Overall, the data underscores the importance of structured supervision </w:t>
      </w:r>
      <w:r>
        <w:rPr>
          <w:rFonts w:ascii="Arial" w:eastAsia="Arial" w:hAnsi="Arial" w:cs="Arial"/>
          <w:highlight w:val="white"/>
        </w:rPr>
        <w:lastRenderedPageBreak/>
        <w:t>and suggests that implementing more robust feedback mechanisms could further optimize the competency acquisition of future radiologic technologists.</w:t>
      </w:r>
    </w:p>
    <w:p w:rsidR="00A64C25" w:rsidRDefault="00A64C25">
      <w:pPr>
        <w:keepNext/>
        <w:pBdr>
          <w:top w:val="nil"/>
          <w:left w:val="nil"/>
          <w:bottom w:val="nil"/>
          <w:right w:val="nil"/>
          <w:between w:val="nil"/>
        </w:pBdr>
        <w:jc w:val="both"/>
        <w:rPr>
          <w:rFonts w:ascii="Arial" w:eastAsia="Arial" w:hAnsi="Arial" w:cs="Arial"/>
          <w:b/>
          <w:bCs/>
          <w:smallCaps/>
          <w:color w:val="000000"/>
          <w:sz w:val="22"/>
          <w:szCs w:val="22"/>
        </w:rPr>
      </w:pPr>
    </w:p>
    <w:tbl>
      <w:tblPr>
        <w:tblStyle w:val="a2"/>
        <w:tblW w:w="894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78"/>
        <w:gridCol w:w="5127"/>
        <w:gridCol w:w="1065"/>
        <w:gridCol w:w="1522"/>
        <w:gridCol w:w="250"/>
      </w:tblGrid>
      <w:tr w:rsidR="00A64C25">
        <w:trPr>
          <w:cantSplit/>
          <w:trHeight w:val="322"/>
        </w:trPr>
        <w:tc>
          <w:tcPr>
            <w:tcW w:w="8942" w:type="dxa"/>
            <w:gridSpan w:val="5"/>
            <w:tcBorders>
              <w:top w:val="nil"/>
              <w:left w:val="nil"/>
              <w:bottom w:val="single" w:sz="4" w:space="0" w:color="000000"/>
              <w:right w:val="nil"/>
            </w:tcBorders>
            <w:shd w:val="clear" w:color="auto" w:fill="FFFFFF"/>
          </w:tcPr>
          <w:p w:rsidR="00A64C25" w:rsidRDefault="00BF00DE">
            <w:pPr>
              <w:ind w:left="60" w:right="60"/>
              <w:rPr>
                <w:rFonts w:ascii="Arial" w:eastAsia="Arial" w:hAnsi="Arial" w:cs="Arial"/>
                <w:b/>
                <w:bCs/>
                <w:i/>
                <w:iCs/>
                <w:color w:val="010205"/>
              </w:rPr>
            </w:pPr>
            <w:r>
              <w:rPr>
                <w:rFonts w:ascii="Arial" w:eastAsia="Arial" w:hAnsi="Arial" w:cs="Arial"/>
                <w:b/>
                <w:bCs/>
                <w:i/>
                <w:iCs/>
                <w:color w:val="010205"/>
              </w:rPr>
              <w:t xml:space="preserve">Table 2b. Level of learning engagement in terms of Perception of Teaching among senior radiologic technology interns </w:t>
            </w:r>
          </w:p>
        </w:tc>
      </w:tr>
      <w:tr w:rsidR="00A64C25">
        <w:trPr>
          <w:cantSplit/>
          <w:trHeight w:val="362"/>
        </w:trPr>
        <w:tc>
          <w:tcPr>
            <w:tcW w:w="6105" w:type="dxa"/>
            <w:gridSpan w:val="2"/>
            <w:tcBorders>
              <w:top w:val="single" w:sz="4" w:space="0" w:color="000000"/>
              <w:left w:val="nil"/>
              <w:bottom w:val="single" w:sz="4" w:space="0" w:color="000000"/>
              <w:right w:val="nil"/>
            </w:tcBorders>
            <w:vAlign w:val="bottom"/>
          </w:tcPr>
          <w:p w:rsidR="00A64C25" w:rsidRDefault="00BF00DE">
            <w:pPr>
              <w:rPr>
                <w:rFonts w:ascii="Arial" w:eastAsia="Arial" w:hAnsi="Arial" w:cs="Arial"/>
              </w:rPr>
            </w:pPr>
            <w:r>
              <w:rPr>
                <w:rFonts w:ascii="Arial" w:eastAsia="Arial" w:hAnsi="Arial" w:cs="Arial"/>
              </w:rPr>
              <w:t>Items</w:t>
            </w:r>
          </w:p>
        </w:tc>
        <w:tc>
          <w:tcPr>
            <w:tcW w:w="1065" w:type="dxa"/>
            <w:tcBorders>
              <w:top w:val="single" w:sz="4" w:space="0" w:color="000000"/>
              <w:left w:val="nil"/>
              <w:bottom w:val="single" w:sz="4" w:space="0" w:color="000000"/>
              <w:right w:val="single" w:sz="8" w:space="0" w:color="E0E0E0"/>
            </w:tcBorders>
            <w:vAlign w:val="bottom"/>
          </w:tcPr>
          <w:p w:rsidR="00A64C25" w:rsidRDefault="00BF00DE">
            <w:pPr>
              <w:ind w:left="60" w:right="60"/>
              <w:rPr>
                <w:rFonts w:ascii="Arial" w:eastAsia="Arial" w:hAnsi="Arial" w:cs="Arial"/>
              </w:rPr>
            </w:pPr>
            <w:r>
              <w:rPr>
                <w:rFonts w:ascii="Arial" w:eastAsia="Arial" w:hAnsi="Arial" w:cs="Arial"/>
              </w:rPr>
              <w:t>Mean</w:t>
            </w:r>
          </w:p>
        </w:tc>
        <w:tc>
          <w:tcPr>
            <w:tcW w:w="1522" w:type="dxa"/>
            <w:tcBorders>
              <w:top w:val="single" w:sz="4" w:space="0" w:color="000000"/>
              <w:left w:val="single" w:sz="8" w:space="0" w:color="E0E0E0"/>
              <w:bottom w:val="single" w:sz="4" w:space="0" w:color="000000"/>
              <w:right w:val="single" w:sz="8" w:space="0" w:color="E0E0E0"/>
            </w:tcBorders>
            <w:vAlign w:val="bottom"/>
          </w:tcPr>
          <w:p w:rsidR="00A64C25" w:rsidRDefault="00BF00DE">
            <w:pPr>
              <w:ind w:left="60" w:right="60"/>
              <w:rPr>
                <w:rFonts w:ascii="Arial" w:eastAsia="Arial" w:hAnsi="Arial" w:cs="Arial"/>
              </w:rPr>
            </w:pPr>
            <w:r>
              <w:rPr>
                <w:rFonts w:ascii="Arial" w:eastAsia="Arial" w:hAnsi="Arial" w:cs="Arial"/>
              </w:rPr>
              <w:t>SD</w:t>
            </w:r>
          </w:p>
        </w:tc>
        <w:tc>
          <w:tcPr>
            <w:tcW w:w="250" w:type="dxa"/>
            <w:tcBorders>
              <w:top w:val="single" w:sz="4" w:space="0" w:color="000000"/>
              <w:left w:val="single" w:sz="8" w:space="0" w:color="E0E0E0"/>
              <w:bottom w:val="single" w:sz="4" w:space="0" w:color="000000"/>
              <w:right w:val="nil"/>
            </w:tcBorders>
            <w:vAlign w:val="bottom"/>
          </w:tcPr>
          <w:p w:rsidR="00A64C25" w:rsidRDefault="00A64C25">
            <w:pPr>
              <w:ind w:left="60" w:right="60"/>
              <w:rPr>
                <w:rFonts w:ascii="Arial" w:eastAsia="Arial" w:hAnsi="Arial" w:cs="Arial"/>
              </w:rPr>
            </w:pPr>
          </w:p>
        </w:tc>
      </w:tr>
      <w:tr w:rsidR="00A64C25">
        <w:trPr>
          <w:cantSplit/>
        </w:trPr>
        <w:tc>
          <w:tcPr>
            <w:tcW w:w="6105" w:type="dxa"/>
            <w:gridSpan w:val="2"/>
            <w:tcBorders>
              <w:top w:val="single" w:sz="4" w:space="0" w:color="000000"/>
              <w:left w:val="nil"/>
              <w:bottom w:val="nil"/>
              <w:right w:val="nil"/>
            </w:tcBorders>
          </w:tcPr>
          <w:p w:rsidR="00A64C25" w:rsidRDefault="00BF00DE">
            <w:pPr>
              <w:ind w:right="60"/>
              <w:rPr>
                <w:rFonts w:ascii="Arial" w:eastAsia="Arial" w:hAnsi="Arial" w:cs="Arial"/>
                <w:b/>
                <w:bCs/>
              </w:rPr>
            </w:pPr>
            <w:r>
              <w:rPr>
                <w:rFonts w:ascii="Arial" w:eastAsia="Arial" w:hAnsi="Arial" w:cs="Arial"/>
                <w:b/>
                <w:bCs/>
              </w:rPr>
              <w:t>Perception of Teaching</w:t>
            </w:r>
          </w:p>
        </w:tc>
        <w:tc>
          <w:tcPr>
            <w:tcW w:w="1065" w:type="dxa"/>
            <w:tcBorders>
              <w:top w:val="single" w:sz="4" w:space="0" w:color="000000"/>
              <w:left w:val="nil"/>
              <w:bottom w:val="nil"/>
              <w:right w:val="nil"/>
            </w:tcBorders>
          </w:tcPr>
          <w:p w:rsidR="00A64C25" w:rsidRDefault="00A64C25">
            <w:pPr>
              <w:ind w:left="60" w:right="60"/>
              <w:rPr>
                <w:rFonts w:ascii="Arial" w:eastAsia="Arial" w:hAnsi="Arial" w:cs="Arial"/>
                <w:b/>
                <w:bCs/>
              </w:rPr>
            </w:pPr>
          </w:p>
        </w:tc>
        <w:tc>
          <w:tcPr>
            <w:tcW w:w="1522" w:type="dxa"/>
            <w:tcBorders>
              <w:top w:val="single" w:sz="4" w:space="0" w:color="000000"/>
              <w:left w:val="nil"/>
              <w:bottom w:val="nil"/>
              <w:right w:val="nil"/>
            </w:tcBorders>
          </w:tcPr>
          <w:p w:rsidR="00A64C25" w:rsidRDefault="00A64C25">
            <w:pPr>
              <w:ind w:left="60" w:right="60"/>
              <w:rPr>
                <w:rFonts w:ascii="Arial" w:eastAsia="Arial" w:hAnsi="Arial" w:cs="Arial"/>
                <w:b/>
                <w:bCs/>
              </w:rPr>
            </w:pPr>
          </w:p>
        </w:tc>
        <w:tc>
          <w:tcPr>
            <w:tcW w:w="250" w:type="dxa"/>
            <w:tcBorders>
              <w:top w:val="single" w:sz="4" w:space="0" w:color="000000"/>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My clinical instructors set clear expectations</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4.50</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0.61</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I have good clinical supervision at all time</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4.41</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0.62</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I have protected educational time in this clinical area</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4.32</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0.65</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Senior radiologic technologist staff utilize learning opportunities effectively</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4.32</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0.70</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I have enough clinical learning opportunities for my needs</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4.28</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0.59</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My senior radiologic technologist have good teaching skills</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4.25</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0.78</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My clinical teachers are accessible</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4.24</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0.74</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My senior radiologic technologist are enthusiastic</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4.17</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0.89</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My clinical instructors are well organized</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4.16</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0.78</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I am able to participate actively in educational events</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4.15</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0.83</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My senior radiologic technologist have good communication skills</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4.14</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0.75</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My clinical teachers encourage me to be an independent learner</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4.13</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0.73</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There is access to an educational program relevant to my needs</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4.06</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0.82</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The clinical teachers provide me with good feedback on my strengths and weaknesses</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4.06</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0.78</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single" w:sz="4" w:space="0" w:color="000000"/>
              <w:right w:val="nil"/>
            </w:tcBorders>
          </w:tcPr>
          <w:p w:rsidR="00A64C25" w:rsidRDefault="00BF00DE">
            <w:pPr>
              <w:ind w:left="284" w:right="60"/>
              <w:rPr>
                <w:rFonts w:ascii="Arial" w:eastAsia="Arial" w:hAnsi="Arial" w:cs="Arial"/>
              </w:rPr>
            </w:pPr>
            <w:r>
              <w:rPr>
                <w:rFonts w:ascii="Arial" w:eastAsia="Arial" w:hAnsi="Arial" w:cs="Arial"/>
              </w:rPr>
              <w:t>I regularly get feedback from my senior radiologic technologist</w:t>
            </w:r>
          </w:p>
        </w:tc>
        <w:tc>
          <w:tcPr>
            <w:tcW w:w="1065" w:type="dxa"/>
            <w:tcBorders>
              <w:top w:val="nil"/>
              <w:left w:val="nil"/>
              <w:bottom w:val="single" w:sz="4" w:space="0" w:color="000000"/>
              <w:right w:val="nil"/>
            </w:tcBorders>
          </w:tcPr>
          <w:p w:rsidR="00A64C25" w:rsidRDefault="00BF00DE">
            <w:pPr>
              <w:ind w:left="60" w:right="60"/>
              <w:rPr>
                <w:rFonts w:ascii="Arial" w:eastAsia="Arial" w:hAnsi="Arial" w:cs="Arial"/>
              </w:rPr>
            </w:pPr>
            <w:r>
              <w:rPr>
                <w:rFonts w:ascii="Arial" w:eastAsia="Arial" w:hAnsi="Arial" w:cs="Arial"/>
              </w:rPr>
              <w:t>3.76</w:t>
            </w:r>
          </w:p>
        </w:tc>
        <w:tc>
          <w:tcPr>
            <w:tcW w:w="1522" w:type="dxa"/>
            <w:tcBorders>
              <w:top w:val="nil"/>
              <w:left w:val="nil"/>
              <w:bottom w:val="single" w:sz="4" w:space="0" w:color="000000"/>
              <w:right w:val="nil"/>
            </w:tcBorders>
          </w:tcPr>
          <w:p w:rsidR="00A64C25" w:rsidRDefault="00BF00DE">
            <w:pPr>
              <w:ind w:left="60" w:right="60"/>
              <w:rPr>
                <w:rFonts w:ascii="Arial" w:eastAsia="Arial" w:hAnsi="Arial" w:cs="Arial"/>
              </w:rPr>
            </w:pPr>
            <w:r>
              <w:rPr>
                <w:rFonts w:ascii="Arial" w:eastAsia="Arial" w:hAnsi="Arial" w:cs="Arial"/>
              </w:rPr>
              <w:t>0.91</w:t>
            </w:r>
          </w:p>
        </w:tc>
        <w:tc>
          <w:tcPr>
            <w:tcW w:w="250" w:type="dxa"/>
            <w:tcBorders>
              <w:top w:val="nil"/>
              <w:left w:val="nil"/>
              <w:bottom w:val="single" w:sz="4" w:space="0" w:color="000000"/>
              <w:right w:val="nil"/>
            </w:tcBorders>
          </w:tcPr>
          <w:p w:rsidR="00A64C25" w:rsidRDefault="00A64C25">
            <w:pPr>
              <w:ind w:left="60" w:right="60"/>
              <w:rPr>
                <w:rFonts w:ascii="Arial" w:eastAsia="Arial" w:hAnsi="Arial" w:cs="Arial"/>
              </w:rPr>
            </w:pPr>
          </w:p>
        </w:tc>
      </w:tr>
      <w:tr w:rsidR="00A64C25">
        <w:trPr>
          <w:cantSplit/>
        </w:trPr>
        <w:tc>
          <w:tcPr>
            <w:tcW w:w="978" w:type="dxa"/>
            <w:tcBorders>
              <w:top w:val="single" w:sz="4" w:space="0" w:color="000000"/>
              <w:left w:val="nil"/>
              <w:bottom w:val="single" w:sz="4" w:space="0" w:color="000000"/>
              <w:right w:val="single" w:sz="8" w:space="0" w:color="E0E0E0"/>
            </w:tcBorders>
          </w:tcPr>
          <w:p w:rsidR="00A64C25" w:rsidRDefault="00A64C25">
            <w:pPr>
              <w:ind w:left="60" w:right="60"/>
              <w:rPr>
                <w:rFonts w:ascii="Arial" w:eastAsia="Arial" w:hAnsi="Arial" w:cs="Arial"/>
                <w:b/>
                <w:bCs/>
              </w:rPr>
            </w:pPr>
          </w:p>
        </w:tc>
        <w:tc>
          <w:tcPr>
            <w:tcW w:w="7964" w:type="dxa"/>
            <w:gridSpan w:val="4"/>
            <w:tcBorders>
              <w:top w:val="single" w:sz="4" w:space="0" w:color="000000"/>
              <w:left w:val="single" w:sz="8" w:space="0" w:color="E0E0E0"/>
              <w:bottom w:val="single" w:sz="4" w:space="0" w:color="000000"/>
              <w:right w:val="single" w:sz="8" w:space="0" w:color="E0E0E0"/>
            </w:tcBorders>
          </w:tcPr>
          <w:p w:rsidR="00A64C25" w:rsidRDefault="00BF00DE">
            <w:pPr>
              <w:ind w:left="60" w:right="60"/>
              <w:rPr>
                <w:rFonts w:ascii="Arial" w:eastAsia="Arial" w:hAnsi="Arial" w:cs="Arial"/>
                <w:b/>
                <w:bCs/>
              </w:rPr>
            </w:pPr>
            <w:r>
              <w:rPr>
                <w:rFonts w:ascii="Arial" w:eastAsia="Arial" w:hAnsi="Arial" w:cs="Arial"/>
                <w:b/>
                <w:bCs/>
              </w:rPr>
              <w:t xml:space="preserve">                                                                                        Overall Mean 4.2 (SD=0.49)</w:t>
            </w:r>
          </w:p>
        </w:tc>
      </w:tr>
    </w:tbl>
    <w:p w:rsidR="00A64C25" w:rsidRDefault="00A64C25">
      <w:pPr>
        <w:keepNext/>
        <w:pBdr>
          <w:top w:val="nil"/>
          <w:left w:val="nil"/>
          <w:bottom w:val="nil"/>
          <w:right w:val="nil"/>
          <w:between w:val="nil"/>
        </w:pBdr>
        <w:jc w:val="both"/>
        <w:rPr>
          <w:rFonts w:ascii="Arial" w:eastAsia="Arial" w:hAnsi="Arial" w:cs="Arial"/>
          <w:b/>
          <w:bCs/>
          <w:smallCaps/>
          <w:color w:val="000000"/>
          <w:sz w:val="22"/>
          <w:szCs w:val="22"/>
        </w:rPr>
      </w:pPr>
    </w:p>
    <w:p w:rsidR="00A64C25" w:rsidRDefault="00BF00DE">
      <w:pPr>
        <w:keepNext/>
        <w:pBdr>
          <w:top w:val="nil"/>
          <w:left w:val="nil"/>
          <w:bottom w:val="nil"/>
          <w:right w:val="nil"/>
          <w:between w:val="nil"/>
        </w:pBdr>
        <w:jc w:val="both"/>
        <w:rPr>
          <w:rFonts w:ascii="Arial" w:eastAsia="Arial" w:hAnsi="Arial" w:cs="Arial"/>
          <w:highlight w:val="white"/>
        </w:rPr>
      </w:pPr>
      <w:r>
        <w:rPr>
          <w:rFonts w:ascii="Arial" w:eastAsia="Arial" w:hAnsi="Arial" w:cs="Arial"/>
          <w:highlight w:val="white"/>
        </w:rPr>
        <w:t xml:space="preserve">Table 2c shows senior radiologic technology interns reported a high level of learning engagement regarding their perception of support, achieving an overall mean score of 4.19. The findings highlight a strongly inclusive clinical environment, characterized by particularly high scores for the absence of sex discrimination (4.44) and racism (4.43), alongside effective collaboration among peers (4.38). Despite these strengths, lower scores were observed in areas related to maintaining a "no-blame" culture (3.97) and providing counseling opportunities for interns facing training difficulties (3.94). </w:t>
      </w:r>
    </w:p>
    <w:p w:rsidR="00A64C25" w:rsidRDefault="00A64C25">
      <w:pPr>
        <w:keepNext/>
        <w:pBdr>
          <w:top w:val="nil"/>
          <w:left w:val="nil"/>
          <w:bottom w:val="nil"/>
          <w:right w:val="nil"/>
          <w:between w:val="nil"/>
        </w:pBdr>
        <w:jc w:val="both"/>
        <w:rPr>
          <w:rFonts w:ascii="Arial" w:eastAsia="Arial" w:hAnsi="Arial" w:cs="Arial"/>
          <w:highlight w:val="white"/>
        </w:rPr>
      </w:pPr>
    </w:p>
    <w:p w:rsidR="00A64C25" w:rsidRDefault="00BF00DE">
      <w:pPr>
        <w:keepNext/>
        <w:pBdr>
          <w:top w:val="nil"/>
          <w:left w:val="nil"/>
          <w:bottom w:val="nil"/>
          <w:right w:val="nil"/>
          <w:between w:val="nil"/>
        </w:pBdr>
        <w:jc w:val="both"/>
        <w:rPr>
          <w:rFonts w:ascii="Arial" w:eastAsia="Arial" w:hAnsi="Arial" w:cs="Arial"/>
          <w:highlight w:val="white"/>
        </w:rPr>
      </w:pPr>
      <w:r>
        <w:rPr>
          <w:rFonts w:ascii="Arial" w:eastAsia="Arial" w:hAnsi="Arial" w:cs="Arial"/>
          <w:highlight w:val="white"/>
        </w:rPr>
        <w:t>These results align with research by Pienaar et al. (2022), which emphasizes that while inclusive and collaborative environments significantly bolster student confidence, the absence of robust mentorship and support systems can negatively impact the overall clinical learning experience.</w:t>
      </w:r>
    </w:p>
    <w:p w:rsidR="00A64C25" w:rsidRDefault="00A64C25">
      <w:pPr>
        <w:pBdr>
          <w:top w:val="nil"/>
          <w:left w:val="nil"/>
          <w:bottom w:val="nil"/>
          <w:right w:val="nil"/>
          <w:between w:val="nil"/>
        </w:pBdr>
        <w:jc w:val="both"/>
        <w:rPr>
          <w:rFonts w:ascii="Arial" w:eastAsia="Arial" w:hAnsi="Arial" w:cs="Arial"/>
          <w:color w:val="000000"/>
        </w:rPr>
      </w:pPr>
    </w:p>
    <w:tbl>
      <w:tblPr>
        <w:tblStyle w:val="a3"/>
        <w:tblW w:w="894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78"/>
        <w:gridCol w:w="5127"/>
        <w:gridCol w:w="1065"/>
        <w:gridCol w:w="1522"/>
        <w:gridCol w:w="250"/>
      </w:tblGrid>
      <w:tr w:rsidR="00A64C25">
        <w:trPr>
          <w:cantSplit/>
          <w:trHeight w:val="322"/>
        </w:trPr>
        <w:tc>
          <w:tcPr>
            <w:tcW w:w="8942" w:type="dxa"/>
            <w:gridSpan w:val="5"/>
            <w:tcBorders>
              <w:top w:val="nil"/>
              <w:left w:val="nil"/>
              <w:bottom w:val="single" w:sz="4" w:space="0" w:color="000000"/>
              <w:right w:val="nil"/>
            </w:tcBorders>
            <w:shd w:val="clear" w:color="auto" w:fill="FFFFFF"/>
          </w:tcPr>
          <w:p w:rsidR="00A64C25" w:rsidRDefault="00BF00DE">
            <w:pPr>
              <w:ind w:left="60" w:right="60"/>
              <w:rPr>
                <w:rFonts w:ascii="Arial" w:eastAsia="Arial" w:hAnsi="Arial" w:cs="Arial"/>
                <w:b/>
                <w:bCs/>
                <w:color w:val="010205"/>
              </w:rPr>
            </w:pPr>
            <w:r>
              <w:rPr>
                <w:rFonts w:ascii="Arial" w:eastAsia="Arial" w:hAnsi="Arial" w:cs="Arial"/>
                <w:b/>
                <w:bCs/>
                <w:color w:val="010205"/>
              </w:rPr>
              <w:t xml:space="preserve">Table 2c. </w:t>
            </w:r>
            <w:r>
              <w:rPr>
                <w:rFonts w:ascii="Arial" w:eastAsia="Arial" w:hAnsi="Arial" w:cs="Arial"/>
                <w:b/>
                <w:bCs/>
                <w:i/>
                <w:iCs/>
                <w:color w:val="010205"/>
              </w:rPr>
              <w:t>Level of learning engagement in terms of Perception of Support among senior radiologic technology interns</w:t>
            </w:r>
          </w:p>
        </w:tc>
      </w:tr>
      <w:tr w:rsidR="00A64C25">
        <w:trPr>
          <w:cantSplit/>
          <w:trHeight w:val="420"/>
        </w:trPr>
        <w:tc>
          <w:tcPr>
            <w:tcW w:w="6105" w:type="dxa"/>
            <w:gridSpan w:val="2"/>
            <w:tcBorders>
              <w:top w:val="single" w:sz="4" w:space="0" w:color="000000"/>
              <w:left w:val="nil"/>
              <w:bottom w:val="single" w:sz="4" w:space="0" w:color="000000"/>
              <w:right w:val="nil"/>
            </w:tcBorders>
            <w:vAlign w:val="bottom"/>
          </w:tcPr>
          <w:p w:rsidR="00A64C25" w:rsidRDefault="00BF00DE">
            <w:pPr>
              <w:rPr>
                <w:rFonts w:ascii="Arial" w:eastAsia="Arial" w:hAnsi="Arial" w:cs="Arial"/>
              </w:rPr>
            </w:pPr>
            <w:r>
              <w:rPr>
                <w:rFonts w:ascii="Arial" w:eastAsia="Arial" w:hAnsi="Arial" w:cs="Arial"/>
              </w:rPr>
              <w:t>Items</w:t>
            </w:r>
          </w:p>
        </w:tc>
        <w:tc>
          <w:tcPr>
            <w:tcW w:w="1065" w:type="dxa"/>
            <w:tcBorders>
              <w:top w:val="single" w:sz="4" w:space="0" w:color="000000"/>
              <w:left w:val="nil"/>
              <w:bottom w:val="single" w:sz="4" w:space="0" w:color="000000"/>
              <w:right w:val="single" w:sz="8" w:space="0" w:color="E0E0E0"/>
            </w:tcBorders>
            <w:vAlign w:val="bottom"/>
          </w:tcPr>
          <w:p w:rsidR="00A64C25" w:rsidRDefault="00BF00DE">
            <w:pPr>
              <w:ind w:left="60" w:right="60"/>
              <w:rPr>
                <w:rFonts w:ascii="Arial" w:eastAsia="Arial" w:hAnsi="Arial" w:cs="Arial"/>
              </w:rPr>
            </w:pPr>
            <w:r>
              <w:rPr>
                <w:rFonts w:ascii="Arial" w:eastAsia="Arial" w:hAnsi="Arial" w:cs="Arial"/>
              </w:rPr>
              <w:t>Mean</w:t>
            </w:r>
          </w:p>
        </w:tc>
        <w:tc>
          <w:tcPr>
            <w:tcW w:w="1522" w:type="dxa"/>
            <w:tcBorders>
              <w:top w:val="single" w:sz="4" w:space="0" w:color="000000"/>
              <w:left w:val="single" w:sz="8" w:space="0" w:color="E0E0E0"/>
              <w:bottom w:val="single" w:sz="4" w:space="0" w:color="000000"/>
              <w:right w:val="single" w:sz="8" w:space="0" w:color="E0E0E0"/>
            </w:tcBorders>
            <w:vAlign w:val="bottom"/>
          </w:tcPr>
          <w:p w:rsidR="00A64C25" w:rsidRDefault="00BF00DE">
            <w:pPr>
              <w:ind w:left="60" w:right="60"/>
              <w:rPr>
                <w:rFonts w:ascii="Arial" w:eastAsia="Arial" w:hAnsi="Arial" w:cs="Arial"/>
              </w:rPr>
            </w:pPr>
            <w:r>
              <w:rPr>
                <w:rFonts w:ascii="Arial" w:eastAsia="Arial" w:hAnsi="Arial" w:cs="Arial"/>
              </w:rPr>
              <w:t>SD</w:t>
            </w:r>
          </w:p>
        </w:tc>
        <w:tc>
          <w:tcPr>
            <w:tcW w:w="250" w:type="dxa"/>
            <w:tcBorders>
              <w:top w:val="single" w:sz="4" w:space="0" w:color="000000"/>
              <w:left w:val="single" w:sz="8" w:space="0" w:color="E0E0E0"/>
              <w:bottom w:val="single" w:sz="4" w:space="0" w:color="000000"/>
              <w:right w:val="nil"/>
            </w:tcBorders>
            <w:vAlign w:val="bottom"/>
          </w:tcPr>
          <w:p w:rsidR="00A64C25" w:rsidRDefault="00A64C25">
            <w:pPr>
              <w:ind w:left="60" w:right="60"/>
              <w:rPr>
                <w:rFonts w:ascii="Arial" w:eastAsia="Arial" w:hAnsi="Arial" w:cs="Arial"/>
              </w:rPr>
            </w:pPr>
          </w:p>
        </w:tc>
      </w:tr>
      <w:tr w:rsidR="00A64C25">
        <w:trPr>
          <w:cantSplit/>
        </w:trPr>
        <w:tc>
          <w:tcPr>
            <w:tcW w:w="6105" w:type="dxa"/>
            <w:gridSpan w:val="2"/>
            <w:tcBorders>
              <w:top w:val="single" w:sz="4" w:space="0" w:color="000000"/>
              <w:left w:val="nil"/>
              <w:bottom w:val="nil"/>
              <w:right w:val="nil"/>
            </w:tcBorders>
          </w:tcPr>
          <w:p w:rsidR="00A64C25" w:rsidRDefault="00BF00DE">
            <w:pPr>
              <w:ind w:right="60"/>
              <w:rPr>
                <w:rFonts w:ascii="Arial" w:eastAsia="Arial" w:hAnsi="Arial" w:cs="Arial"/>
              </w:rPr>
            </w:pPr>
            <w:r>
              <w:rPr>
                <w:rFonts w:ascii="Arial" w:eastAsia="Arial" w:hAnsi="Arial" w:cs="Arial"/>
                <w:b/>
                <w:bCs/>
              </w:rPr>
              <w:t>Perception of Support</w:t>
            </w:r>
          </w:p>
        </w:tc>
        <w:tc>
          <w:tcPr>
            <w:tcW w:w="1065" w:type="dxa"/>
            <w:tcBorders>
              <w:top w:val="single" w:sz="4" w:space="0" w:color="000000"/>
              <w:left w:val="nil"/>
              <w:bottom w:val="nil"/>
              <w:right w:val="nil"/>
            </w:tcBorders>
          </w:tcPr>
          <w:p w:rsidR="00A64C25" w:rsidRDefault="00A64C25">
            <w:pPr>
              <w:ind w:left="60" w:right="60"/>
              <w:rPr>
                <w:rFonts w:ascii="Arial" w:eastAsia="Arial" w:hAnsi="Arial" w:cs="Arial"/>
              </w:rPr>
            </w:pPr>
          </w:p>
        </w:tc>
        <w:tc>
          <w:tcPr>
            <w:tcW w:w="1522" w:type="dxa"/>
            <w:tcBorders>
              <w:top w:val="single" w:sz="4" w:space="0" w:color="000000"/>
              <w:left w:val="nil"/>
              <w:bottom w:val="nil"/>
              <w:right w:val="nil"/>
            </w:tcBorders>
          </w:tcPr>
          <w:p w:rsidR="00A64C25" w:rsidRDefault="00A64C25">
            <w:pPr>
              <w:ind w:left="60" w:right="60"/>
              <w:rPr>
                <w:rFonts w:ascii="Arial" w:eastAsia="Arial" w:hAnsi="Arial" w:cs="Arial"/>
              </w:rPr>
            </w:pPr>
          </w:p>
        </w:tc>
        <w:tc>
          <w:tcPr>
            <w:tcW w:w="250" w:type="dxa"/>
            <w:tcBorders>
              <w:top w:val="single" w:sz="4" w:space="0" w:color="000000"/>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There is no sex discrimination in this clinical area</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4.44</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0.90</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There is no racism in this area</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4.43</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0.82</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 xml:space="preserve">I have good collaboration with other radiologic technology intern </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4.38</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0.85</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I get a lot of enjoyment out of my present internship</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4.32</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0.67</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lastRenderedPageBreak/>
              <w:t>This hospital has good quality accommodation for radiologic technology interns, especially, when there is an activities</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4.19</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0.83</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My clinical teachers have good mentoring skills</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4.18</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0.74</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I have suitable access to career advice</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4.10</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0.71</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I feel physically safe within the hospital environment</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4.06</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0.78</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There are adequate catering facilities when I am on any activities</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4.03</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0.71</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nil"/>
              <w:right w:val="nil"/>
            </w:tcBorders>
          </w:tcPr>
          <w:p w:rsidR="00A64C25" w:rsidRDefault="00BF00DE">
            <w:pPr>
              <w:ind w:left="284" w:right="60"/>
              <w:rPr>
                <w:rFonts w:ascii="Arial" w:eastAsia="Arial" w:hAnsi="Arial" w:cs="Arial"/>
              </w:rPr>
            </w:pPr>
            <w:r>
              <w:rPr>
                <w:rFonts w:ascii="Arial" w:eastAsia="Arial" w:hAnsi="Arial" w:cs="Arial"/>
              </w:rPr>
              <w:t>There is a no blame culture in this clinical area</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3.97</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0.91</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gridSpan w:val="2"/>
            <w:tcBorders>
              <w:top w:val="nil"/>
              <w:left w:val="nil"/>
              <w:bottom w:val="single" w:sz="4" w:space="0" w:color="000000"/>
              <w:right w:val="nil"/>
            </w:tcBorders>
          </w:tcPr>
          <w:p w:rsidR="00A64C25" w:rsidRDefault="00BF00DE">
            <w:pPr>
              <w:ind w:left="284" w:right="60"/>
              <w:rPr>
                <w:rFonts w:ascii="Arial" w:eastAsia="Arial" w:hAnsi="Arial" w:cs="Arial"/>
                <w:b/>
                <w:bCs/>
              </w:rPr>
            </w:pPr>
            <w:r>
              <w:rPr>
                <w:rFonts w:ascii="Arial" w:eastAsia="Arial" w:hAnsi="Arial" w:cs="Arial"/>
              </w:rPr>
              <w:t>There are good counseling opportunities for radiologic technologist interns who fail to complete their training satisfactorily</w:t>
            </w:r>
          </w:p>
        </w:tc>
        <w:tc>
          <w:tcPr>
            <w:tcW w:w="1065" w:type="dxa"/>
            <w:tcBorders>
              <w:top w:val="nil"/>
              <w:left w:val="nil"/>
              <w:bottom w:val="single" w:sz="4" w:space="0" w:color="000000"/>
              <w:right w:val="nil"/>
            </w:tcBorders>
          </w:tcPr>
          <w:p w:rsidR="00A64C25" w:rsidRDefault="00BF00DE">
            <w:pPr>
              <w:ind w:left="60" w:right="60"/>
              <w:rPr>
                <w:rFonts w:ascii="Arial" w:eastAsia="Arial" w:hAnsi="Arial" w:cs="Arial"/>
                <w:b/>
                <w:bCs/>
              </w:rPr>
            </w:pPr>
            <w:r>
              <w:rPr>
                <w:rFonts w:ascii="Arial" w:eastAsia="Arial" w:hAnsi="Arial" w:cs="Arial"/>
              </w:rPr>
              <w:t>3.94</w:t>
            </w:r>
          </w:p>
        </w:tc>
        <w:tc>
          <w:tcPr>
            <w:tcW w:w="1522" w:type="dxa"/>
            <w:tcBorders>
              <w:top w:val="nil"/>
              <w:left w:val="nil"/>
              <w:bottom w:val="single" w:sz="4" w:space="0" w:color="000000"/>
              <w:right w:val="nil"/>
            </w:tcBorders>
          </w:tcPr>
          <w:p w:rsidR="00A64C25" w:rsidRDefault="00BF00DE">
            <w:pPr>
              <w:ind w:left="60" w:right="60"/>
              <w:rPr>
                <w:rFonts w:ascii="Arial" w:eastAsia="Arial" w:hAnsi="Arial" w:cs="Arial"/>
                <w:b/>
                <w:bCs/>
              </w:rPr>
            </w:pPr>
            <w:r>
              <w:rPr>
                <w:rFonts w:ascii="Arial" w:eastAsia="Arial" w:hAnsi="Arial" w:cs="Arial"/>
              </w:rPr>
              <w:t>0.81</w:t>
            </w:r>
          </w:p>
        </w:tc>
        <w:tc>
          <w:tcPr>
            <w:tcW w:w="250" w:type="dxa"/>
            <w:tcBorders>
              <w:top w:val="nil"/>
              <w:left w:val="nil"/>
              <w:bottom w:val="single" w:sz="4" w:space="0" w:color="000000"/>
              <w:right w:val="nil"/>
            </w:tcBorders>
          </w:tcPr>
          <w:p w:rsidR="00A64C25" w:rsidRDefault="00A64C25">
            <w:pPr>
              <w:ind w:left="60" w:right="60"/>
              <w:rPr>
                <w:rFonts w:ascii="Arial" w:eastAsia="Arial" w:hAnsi="Arial" w:cs="Arial"/>
              </w:rPr>
            </w:pPr>
          </w:p>
        </w:tc>
      </w:tr>
      <w:tr w:rsidR="00A64C25">
        <w:trPr>
          <w:cantSplit/>
        </w:trPr>
        <w:tc>
          <w:tcPr>
            <w:tcW w:w="978" w:type="dxa"/>
            <w:tcBorders>
              <w:top w:val="single" w:sz="4" w:space="0" w:color="000000"/>
              <w:left w:val="nil"/>
              <w:bottom w:val="single" w:sz="4" w:space="0" w:color="000000"/>
              <w:right w:val="single" w:sz="8" w:space="0" w:color="E0E0E0"/>
            </w:tcBorders>
          </w:tcPr>
          <w:p w:rsidR="00A64C25" w:rsidRDefault="00A64C25">
            <w:pPr>
              <w:ind w:left="60" w:right="60"/>
              <w:rPr>
                <w:rFonts w:ascii="Arial" w:eastAsia="Arial" w:hAnsi="Arial" w:cs="Arial"/>
                <w:b/>
                <w:bCs/>
              </w:rPr>
            </w:pPr>
          </w:p>
        </w:tc>
        <w:tc>
          <w:tcPr>
            <w:tcW w:w="7964" w:type="dxa"/>
            <w:gridSpan w:val="4"/>
            <w:tcBorders>
              <w:top w:val="single" w:sz="4" w:space="0" w:color="000000"/>
              <w:left w:val="single" w:sz="8" w:space="0" w:color="E0E0E0"/>
              <w:bottom w:val="single" w:sz="4" w:space="0" w:color="000000"/>
              <w:right w:val="single" w:sz="8" w:space="0" w:color="E0E0E0"/>
            </w:tcBorders>
          </w:tcPr>
          <w:p w:rsidR="00A64C25" w:rsidRDefault="00BF00DE">
            <w:pPr>
              <w:ind w:left="60" w:right="60"/>
              <w:rPr>
                <w:rFonts w:ascii="Arial" w:eastAsia="Arial" w:hAnsi="Arial" w:cs="Arial"/>
                <w:b/>
                <w:bCs/>
              </w:rPr>
            </w:pPr>
            <w:r>
              <w:rPr>
                <w:rFonts w:ascii="Arial" w:eastAsia="Arial" w:hAnsi="Arial" w:cs="Arial"/>
                <w:b/>
                <w:bCs/>
              </w:rPr>
              <w:t xml:space="preserve">                                                                                     Overall Mean 4.19 (SD=0.49)</w:t>
            </w:r>
          </w:p>
        </w:tc>
      </w:tr>
    </w:tbl>
    <w:p w:rsidR="00A64C25" w:rsidRDefault="00A64C25">
      <w:pPr>
        <w:keepNext/>
        <w:pBdr>
          <w:top w:val="nil"/>
          <w:left w:val="nil"/>
          <w:bottom w:val="nil"/>
          <w:right w:val="nil"/>
          <w:between w:val="nil"/>
        </w:pBdr>
        <w:jc w:val="both"/>
        <w:rPr>
          <w:rFonts w:ascii="Arial" w:eastAsia="Arial" w:hAnsi="Arial" w:cs="Arial"/>
          <w:color w:val="000000"/>
        </w:rPr>
      </w:pPr>
    </w:p>
    <w:p w:rsidR="00A64C25" w:rsidRDefault="00BF00DE">
      <w:pPr>
        <w:keepNext/>
        <w:pBdr>
          <w:top w:val="nil"/>
          <w:left w:val="nil"/>
          <w:bottom w:val="nil"/>
          <w:right w:val="nil"/>
          <w:between w:val="nil"/>
        </w:pBdr>
        <w:jc w:val="both"/>
        <w:rPr>
          <w:rFonts w:ascii="Arial" w:eastAsia="Arial" w:hAnsi="Arial" w:cs="Arial"/>
          <w:highlight w:val="white"/>
        </w:rPr>
      </w:pPr>
      <w:r>
        <w:rPr>
          <w:rFonts w:ascii="Arial" w:eastAsia="Arial" w:hAnsi="Arial" w:cs="Arial"/>
          <w:highlight w:val="white"/>
        </w:rPr>
        <w:t>Table 2d provided the present level of learning activity among senior radiologic technology interns. The findings showed that the mean of the overall Learning Engagement had been 4.21, indicating a high level of engagement. Every area, such as Perception of Autonomy (overall mean of 4.24), Perception of Teaching (overall mean of 4.20), and Perception of Support (overall mean of 4.19), was rated highly. This indicated that the interns had received support and encouragement throughout their rotations.</w:t>
      </w:r>
    </w:p>
    <w:p w:rsidR="00A64C25" w:rsidRDefault="00A64C25">
      <w:pPr>
        <w:keepNext/>
        <w:pBdr>
          <w:top w:val="nil"/>
          <w:left w:val="nil"/>
          <w:bottom w:val="nil"/>
          <w:right w:val="nil"/>
          <w:between w:val="nil"/>
        </w:pBdr>
        <w:jc w:val="both"/>
        <w:rPr>
          <w:rFonts w:ascii="Arial" w:eastAsia="Arial" w:hAnsi="Arial" w:cs="Arial"/>
          <w:highlight w:val="white"/>
        </w:rPr>
      </w:pPr>
    </w:p>
    <w:p w:rsidR="00A64C25" w:rsidRDefault="00BF00DE">
      <w:pPr>
        <w:keepNext/>
        <w:pBdr>
          <w:top w:val="nil"/>
          <w:left w:val="nil"/>
          <w:bottom w:val="nil"/>
          <w:right w:val="nil"/>
          <w:between w:val="nil"/>
        </w:pBdr>
        <w:jc w:val="both"/>
        <w:rPr>
          <w:rFonts w:ascii="Arial" w:eastAsia="Arial" w:hAnsi="Arial" w:cs="Arial"/>
          <w:highlight w:val="white"/>
        </w:rPr>
      </w:pPr>
      <w:r>
        <w:rPr>
          <w:rFonts w:ascii="Arial" w:eastAsia="Arial" w:hAnsi="Arial" w:cs="Arial"/>
          <w:highlight w:val="white"/>
        </w:rPr>
        <w:t>The high level of overall learning engagement supported existing literature that well-</w:t>
      </w:r>
      <w:proofErr w:type="spellStart"/>
      <w:r>
        <w:rPr>
          <w:rFonts w:ascii="Arial" w:eastAsia="Arial" w:hAnsi="Arial" w:cs="Arial"/>
          <w:highlight w:val="white"/>
        </w:rPr>
        <w:t>organi</w:t>
      </w:r>
      <w:r w:rsidR="00DA089F">
        <w:rPr>
          <w:rFonts w:ascii="Arial" w:eastAsia="Arial" w:hAnsi="Arial" w:cs="Arial"/>
          <w:highlight w:val="white"/>
        </w:rPr>
        <w:t>s</w:t>
      </w:r>
      <w:r>
        <w:rPr>
          <w:rFonts w:ascii="Arial" w:eastAsia="Arial" w:hAnsi="Arial" w:cs="Arial"/>
          <w:highlight w:val="white"/>
        </w:rPr>
        <w:t>ed</w:t>
      </w:r>
      <w:proofErr w:type="spellEnd"/>
      <w:r>
        <w:rPr>
          <w:rFonts w:ascii="Arial" w:eastAsia="Arial" w:hAnsi="Arial" w:cs="Arial"/>
          <w:highlight w:val="white"/>
        </w:rPr>
        <w:t xml:space="preserve"> clinical settings in allied health education promote positive student engagement (</w:t>
      </w:r>
      <w:proofErr w:type="spellStart"/>
      <w:r>
        <w:rPr>
          <w:rFonts w:ascii="Arial" w:eastAsia="Arial" w:hAnsi="Arial" w:cs="Arial"/>
          <w:highlight w:val="white"/>
        </w:rPr>
        <w:t>Kassab</w:t>
      </w:r>
      <w:proofErr w:type="spellEnd"/>
      <w:r>
        <w:rPr>
          <w:rFonts w:ascii="Arial" w:eastAsia="Arial" w:hAnsi="Arial" w:cs="Arial"/>
          <w:highlight w:val="white"/>
        </w:rPr>
        <w:t xml:space="preserve"> et al., 2022). Additionally, the findings indicated that the internship program could contribute to the important relationship between theory and clinical practice (Lundvall et al., 2021). However, the average scores of monthly feedback were low (mean of 3.76), and the presence of an informative handbook was also low (mean of 3.70). These findings contradicted some existing theories in education that showed the importance of continuous feedback and documented materials as key sources of student engagement. The findings revealed an unusual pattern where senior radiologic technology interns were profoundly affected by collaborative peer support and instructor communication, despite their perception that formal resources, such as handbooks, were ineffective in the local clinical setting.</w:t>
      </w:r>
    </w:p>
    <w:p w:rsidR="00A64C25" w:rsidRDefault="00A64C25">
      <w:pPr>
        <w:keepNext/>
        <w:pBdr>
          <w:top w:val="nil"/>
          <w:left w:val="nil"/>
          <w:bottom w:val="nil"/>
          <w:right w:val="nil"/>
          <w:between w:val="nil"/>
        </w:pBdr>
        <w:jc w:val="both"/>
        <w:rPr>
          <w:rFonts w:ascii="Arial" w:eastAsia="Arial" w:hAnsi="Arial" w:cs="Arial"/>
          <w:highlight w:val="white"/>
        </w:rPr>
      </w:pPr>
    </w:p>
    <w:p w:rsidR="00A64C25" w:rsidRDefault="00A64C25">
      <w:pPr>
        <w:pBdr>
          <w:top w:val="nil"/>
          <w:left w:val="nil"/>
          <w:bottom w:val="nil"/>
          <w:right w:val="nil"/>
          <w:between w:val="nil"/>
        </w:pBdr>
        <w:jc w:val="both"/>
        <w:rPr>
          <w:rFonts w:ascii="Arial" w:eastAsia="Arial" w:hAnsi="Arial" w:cs="Arial"/>
        </w:rPr>
      </w:pPr>
    </w:p>
    <w:p w:rsidR="00A64C25" w:rsidRDefault="00A64C25">
      <w:pPr>
        <w:pBdr>
          <w:top w:val="nil"/>
          <w:left w:val="nil"/>
          <w:bottom w:val="nil"/>
          <w:right w:val="nil"/>
          <w:between w:val="nil"/>
        </w:pBdr>
        <w:jc w:val="both"/>
        <w:rPr>
          <w:rFonts w:ascii="Arial" w:eastAsia="Arial" w:hAnsi="Arial" w:cs="Arial"/>
        </w:rPr>
      </w:pPr>
    </w:p>
    <w:p w:rsidR="00A64C25" w:rsidRDefault="00A64C25">
      <w:pPr>
        <w:pBdr>
          <w:top w:val="nil"/>
          <w:left w:val="nil"/>
          <w:bottom w:val="nil"/>
          <w:right w:val="nil"/>
          <w:between w:val="nil"/>
        </w:pBdr>
        <w:jc w:val="both"/>
        <w:rPr>
          <w:rFonts w:ascii="Arial" w:eastAsia="Arial" w:hAnsi="Arial" w:cs="Arial"/>
        </w:rPr>
      </w:pPr>
    </w:p>
    <w:p w:rsidR="00A64C25" w:rsidRDefault="00A64C25">
      <w:pPr>
        <w:pBdr>
          <w:top w:val="nil"/>
          <w:left w:val="nil"/>
          <w:bottom w:val="nil"/>
          <w:right w:val="nil"/>
          <w:between w:val="nil"/>
        </w:pBdr>
        <w:jc w:val="both"/>
        <w:rPr>
          <w:rFonts w:ascii="Arial" w:eastAsia="Arial" w:hAnsi="Arial" w:cs="Arial"/>
        </w:rPr>
      </w:pPr>
    </w:p>
    <w:p w:rsidR="00A64C25" w:rsidRDefault="00A64C25">
      <w:pPr>
        <w:pBdr>
          <w:top w:val="nil"/>
          <w:left w:val="nil"/>
          <w:bottom w:val="nil"/>
          <w:right w:val="nil"/>
          <w:between w:val="nil"/>
        </w:pBdr>
        <w:jc w:val="both"/>
        <w:rPr>
          <w:rFonts w:ascii="Arial" w:eastAsia="Arial" w:hAnsi="Arial" w:cs="Arial"/>
        </w:rPr>
      </w:pPr>
    </w:p>
    <w:p w:rsidR="00A64C25" w:rsidRDefault="00BF00DE">
      <w:pPr>
        <w:pBdr>
          <w:top w:val="nil"/>
          <w:left w:val="nil"/>
          <w:bottom w:val="nil"/>
          <w:right w:val="nil"/>
          <w:between w:val="nil"/>
        </w:pBdr>
        <w:tabs>
          <w:tab w:val="left" w:pos="1926"/>
        </w:tabs>
        <w:jc w:val="both"/>
        <w:rPr>
          <w:rFonts w:ascii="Arial" w:eastAsia="Arial" w:hAnsi="Arial" w:cs="Arial"/>
          <w:color w:val="000000"/>
        </w:rPr>
      </w:pPr>
      <w:r>
        <w:rPr>
          <w:rFonts w:ascii="Arial" w:eastAsia="Arial" w:hAnsi="Arial" w:cs="Arial"/>
          <w:color w:val="000000"/>
        </w:rPr>
        <w:tab/>
      </w:r>
    </w:p>
    <w:tbl>
      <w:tblPr>
        <w:tblStyle w:val="a4"/>
        <w:tblW w:w="894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105"/>
        <w:gridCol w:w="1065"/>
        <w:gridCol w:w="1522"/>
        <w:gridCol w:w="250"/>
      </w:tblGrid>
      <w:tr w:rsidR="00A64C25">
        <w:trPr>
          <w:cantSplit/>
          <w:trHeight w:val="322"/>
        </w:trPr>
        <w:tc>
          <w:tcPr>
            <w:tcW w:w="8942" w:type="dxa"/>
            <w:gridSpan w:val="4"/>
            <w:tcBorders>
              <w:top w:val="nil"/>
              <w:left w:val="nil"/>
              <w:bottom w:val="single" w:sz="4" w:space="0" w:color="000000"/>
              <w:right w:val="nil"/>
            </w:tcBorders>
            <w:shd w:val="clear" w:color="auto" w:fill="FFFFFF"/>
          </w:tcPr>
          <w:p w:rsidR="00A64C25" w:rsidRDefault="00BF00DE">
            <w:pPr>
              <w:ind w:left="60" w:right="60"/>
              <w:rPr>
                <w:rFonts w:ascii="Arial" w:eastAsia="Arial" w:hAnsi="Arial" w:cs="Arial"/>
                <w:b/>
                <w:bCs/>
                <w:i/>
                <w:iCs/>
                <w:color w:val="010205"/>
              </w:rPr>
            </w:pPr>
            <w:r>
              <w:rPr>
                <w:rFonts w:ascii="Arial" w:eastAsia="Arial" w:hAnsi="Arial" w:cs="Arial"/>
                <w:b/>
                <w:bCs/>
                <w:i/>
                <w:iCs/>
                <w:color w:val="010205"/>
              </w:rPr>
              <w:t xml:space="preserve">Table 2d. Level of overall learning engagement among senior radiologic technology interns </w:t>
            </w:r>
          </w:p>
        </w:tc>
      </w:tr>
      <w:tr w:rsidR="00A64C25">
        <w:trPr>
          <w:cantSplit/>
          <w:trHeight w:val="375"/>
        </w:trPr>
        <w:tc>
          <w:tcPr>
            <w:tcW w:w="6105" w:type="dxa"/>
            <w:tcBorders>
              <w:top w:val="single" w:sz="4" w:space="0" w:color="000000"/>
              <w:left w:val="nil"/>
              <w:bottom w:val="single" w:sz="4" w:space="0" w:color="000000"/>
              <w:right w:val="nil"/>
            </w:tcBorders>
            <w:vAlign w:val="bottom"/>
          </w:tcPr>
          <w:p w:rsidR="00A64C25" w:rsidRDefault="00A64C25">
            <w:pPr>
              <w:rPr>
                <w:rFonts w:ascii="Arial" w:eastAsia="Arial" w:hAnsi="Arial" w:cs="Arial"/>
              </w:rPr>
            </w:pPr>
          </w:p>
        </w:tc>
        <w:tc>
          <w:tcPr>
            <w:tcW w:w="1065" w:type="dxa"/>
            <w:tcBorders>
              <w:top w:val="single" w:sz="4" w:space="0" w:color="000000"/>
              <w:left w:val="nil"/>
              <w:bottom w:val="single" w:sz="4" w:space="0" w:color="000000"/>
              <w:right w:val="single" w:sz="8" w:space="0" w:color="E0E0E0"/>
            </w:tcBorders>
            <w:vAlign w:val="bottom"/>
          </w:tcPr>
          <w:p w:rsidR="00A64C25" w:rsidRDefault="00BF00DE">
            <w:pPr>
              <w:ind w:left="60" w:right="60"/>
              <w:rPr>
                <w:rFonts w:ascii="Arial" w:eastAsia="Arial" w:hAnsi="Arial" w:cs="Arial"/>
              </w:rPr>
            </w:pPr>
            <w:r>
              <w:rPr>
                <w:rFonts w:ascii="Arial" w:eastAsia="Arial" w:hAnsi="Arial" w:cs="Arial"/>
              </w:rPr>
              <w:t>Mean</w:t>
            </w:r>
          </w:p>
        </w:tc>
        <w:tc>
          <w:tcPr>
            <w:tcW w:w="1522" w:type="dxa"/>
            <w:tcBorders>
              <w:top w:val="single" w:sz="4" w:space="0" w:color="000000"/>
              <w:left w:val="single" w:sz="8" w:space="0" w:color="E0E0E0"/>
              <w:bottom w:val="single" w:sz="4" w:space="0" w:color="000000"/>
              <w:right w:val="single" w:sz="8" w:space="0" w:color="E0E0E0"/>
            </w:tcBorders>
            <w:vAlign w:val="bottom"/>
          </w:tcPr>
          <w:p w:rsidR="00A64C25" w:rsidRDefault="00BF00DE">
            <w:pPr>
              <w:ind w:left="60" w:right="60"/>
              <w:rPr>
                <w:rFonts w:ascii="Arial" w:eastAsia="Arial" w:hAnsi="Arial" w:cs="Arial"/>
              </w:rPr>
            </w:pPr>
            <w:r>
              <w:rPr>
                <w:rFonts w:ascii="Arial" w:eastAsia="Arial" w:hAnsi="Arial" w:cs="Arial"/>
              </w:rPr>
              <w:t>SD</w:t>
            </w:r>
          </w:p>
        </w:tc>
        <w:tc>
          <w:tcPr>
            <w:tcW w:w="250" w:type="dxa"/>
            <w:tcBorders>
              <w:top w:val="single" w:sz="4" w:space="0" w:color="000000"/>
              <w:left w:val="single" w:sz="8" w:space="0" w:color="E0E0E0"/>
              <w:bottom w:val="single" w:sz="4" w:space="0" w:color="000000"/>
              <w:right w:val="nil"/>
            </w:tcBorders>
            <w:vAlign w:val="bottom"/>
          </w:tcPr>
          <w:p w:rsidR="00A64C25" w:rsidRDefault="00A64C25">
            <w:pPr>
              <w:ind w:left="60" w:right="60"/>
              <w:rPr>
                <w:rFonts w:ascii="Arial" w:eastAsia="Arial" w:hAnsi="Arial" w:cs="Arial"/>
              </w:rPr>
            </w:pPr>
          </w:p>
        </w:tc>
      </w:tr>
      <w:tr w:rsidR="00A64C25">
        <w:trPr>
          <w:cantSplit/>
        </w:trPr>
        <w:tc>
          <w:tcPr>
            <w:tcW w:w="6105" w:type="dxa"/>
            <w:tcBorders>
              <w:top w:val="single" w:sz="4" w:space="0" w:color="000000"/>
              <w:left w:val="nil"/>
              <w:bottom w:val="nil"/>
              <w:right w:val="nil"/>
            </w:tcBorders>
          </w:tcPr>
          <w:p w:rsidR="00A64C25" w:rsidRDefault="00BF00DE">
            <w:pPr>
              <w:ind w:right="60"/>
              <w:rPr>
                <w:rFonts w:ascii="Arial" w:eastAsia="Arial" w:hAnsi="Arial" w:cs="Arial"/>
              </w:rPr>
            </w:pPr>
            <w:r>
              <w:rPr>
                <w:rFonts w:ascii="Arial" w:eastAsia="Arial" w:hAnsi="Arial" w:cs="Arial"/>
              </w:rPr>
              <w:t>Perception of Autonomy</w:t>
            </w:r>
          </w:p>
        </w:tc>
        <w:tc>
          <w:tcPr>
            <w:tcW w:w="1065" w:type="dxa"/>
            <w:tcBorders>
              <w:top w:val="single" w:sz="4" w:space="0" w:color="000000"/>
              <w:left w:val="nil"/>
              <w:bottom w:val="nil"/>
              <w:right w:val="nil"/>
            </w:tcBorders>
          </w:tcPr>
          <w:p w:rsidR="00A64C25" w:rsidRDefault="00BF00DE">
            <w:pPr>
              <w:ind w:left="60" w:right="60"/>
              <w:rPr>
                <w:rFonts w:ascii="Arial" w:eastAsia="Arial" w:hAnsi="Arial" w:cs="Arial"/>
              </w:rPr>
            </w:pPr>
            <w:r>
              <w:rPr>
                <w:rFonts w:ascii="Arial" w:eastAsia="Arial" w:hAnsi="Arial" w:cs="Arial"/>
              </w:rPr>
              <w:t xml:space="preserve"> 4.24 </w:t>
            </w:r>
          </w:p>
        </w:tc>
        <w:tc>
          <w:tcPr>
            <w:tcW w:w="1522" w:type="dxa"/>
            <w:tcBorders>
              <w:top w:val="single" w:sz="4" w:space="0" w:color="000000"/>
              <w:left w:val="nil"/>
              <w:bottom w:val="nil"/>
              <w:right w:val="nil"/>
            </w:tcBorders>
          </w:tcPr>
          <w:p w:rsidR="00A64C25" w:rsidRDefault="00BF00DE">
            <w:pPr>
              <w:ind w:left="60" w:right="60"/>
              <w:rPr>
                <w:rFonts w:ascii="Arial" w:eastAsia="Arial" w:hAnsi="Arial" w:cs="Arial"/>
              </w:rPr>
            </w:pPr>
            <w:r>
              <w:rPr>
                <w:rFonts w:ascii="Arial" w:eastAsia="Arial" w:hAnsi="Arial" w:cs="Arial"/>
              </w:rPr>
              <w:t>0.73</w:t>
            </w:r>
          </w:p>
        </w:tc>
        <w:tc>
          <w:tcPr>
            <w:tcW w:w="250" w:type="dxa"/>
            <w:tcBorders>
              <w:top w:val="single" w:sz="4" w:space="0" w:color="000000"/>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tcBorders>
              <w:top w:val="nil"/>
              <w:left w:val="nil"/>
              <w:bottom w:val="nil"/>
              <w:right w:val="nil"/>
            </w:tcBorders>
          </w:tcPr>
          <w:p w:rsidR="00A64C25" w:rsidRDefault="00BF00DE">
            <w:pPr>
              <w:ind w:right="60"/>
              <w:rPr>
                <w:rFonts w:ascii="Arial" w:eastAsia="Arial" w:hAnsi="Arial" w:cs="Arial"/>
              </w:rPr>
            </w:pPr>
            <w:r>
              <w:rPr>
                <w:rFonts w:ascii="Arial" w:eastAsia="Arial" w:hAnsi="Arial" w:cs="Arial"/>
              </w:rPr>
              <w:t>Perception of Teaching</w:t>
            </w:r>
          </w:p>
        </w:tc>
        <w:tc>
          <w:tcPr>
            <w:tcW w:w="106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4.2</w:t>
            </w:r>
          </w:p>
        </w:tc>
        <w:tc>
          <w:tcPr>
            <w:tcW w:w="1522"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0.49</w:t>
            </w:r>
          </w:p>
        </w:tc>
        <w:tc>
          <w:tcPr>
            <w:tcW w:w="25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105" w:type="dxa"/>
            <w:tcBorders>
              <w:top w:val="nil"/>
              <w:left w:val="nil"/>
              <w:bottom w:val="single" w:sz="4" w:space="0" w:color="000000"/>
              <w:right w:val="nil"/>
            </w:tcBorders>
          </w:tcPr>
          <w:p w:rsidR="00A64C25" w:rsidRDefault="00BF00DE">
            <w:pPr>
              <w:ind w:right="60"/>
              <w:rPr>
                <w:rFonts w:ascii="Arial" w:eastAsia="Arial" w:hAnsi="Arial" w:cs="Arial"/>
              </w:rPr>
            </w:pPr>
            <w:r>
              <w:rPr>
                <w:rFonts w:ascii="Arial" w:eastAsia="Arial" w:hAnsi="Arial" w:cs="Arial"/>
              </w:rPr>
              <w:t>Perception of Support</w:t>
            </w:r>
          </w:p>
        </w:tc>
        <w:tc>
          <w:tcPr>
            <w:tcW w:w="1065" w:type="dxa"/>
            <w:tcBorders>
              <w:top w:val="nil"/>
              <w:left w:val="nil"/>
              <w:bottom w:val="single" w:sz="4" w:space="0" w:color="000000"/>
              <w:right w:val="nil"/>
            </w:tcBorders>
          </w:tcPr>
          <w:p w:rsidR="00A64C25" w:rsidRDefault="00BF00DE">
            <w:pPr>
              <w:ind w:left="60" w:right="60"/>
              <w:rPr>
                <w:rFonts w:ascii="Arial" w:eastAsia="Arial" w:hAnsi="Arial" w:cs="Arial"/>
              </w:rPr>
            </w:pPr>
            <w:r>
              <w:rPr>
                <w:rFonts w:ascii="Arial" w:eastAsia="Arial" w:hAnsi="Arial" w:cs="Arial"/>
              </w:rPr>
              <w:t xml:space="preserve">4.19 </w:t>
            </w:r>
          </w:p>
        </w:tc>
        <w:tc>
          <w:tcPr>
            <w:tcW w:w="1522" w:type="dxa"/>
            <w:tcBorders>
              <w:top w:val="nil"/>
              <w:left w:val="nil"/>
              <w:bottom w:val="single" w:sz="4" w:space="0" w:color="000000"/>
              <w:right w:val="nil"/>
            </w:tcBorders>
          </w:tcPr>
          <w:p w:rsidR="00A64C25" w:rsidRDefault="00BF00DE">
            <w:pPr>
              <w:ind w:left="60" w:right="60"/>
              <w:rPr>
                <w:rFonts w:ascii="Arial" w:eastAsia="Arial" w:hAnsi="Arial" w:cs="Arial"/>
              </w:rPr>
            </w:pPr>
            <w:r>
              <w:rPr>
                <w:rFonts w:ascii="Arial" w:eastAsia="Arial" w:hAnsi="Arial" w:cs="Arial"/>
              </w:rPr>
              <w:t>0.49</w:t>
            </w:r>
          </w:p>
        </w:tc>
        <w:tc>
          <w:tcPr>
            <w:tcW w:w="250" w:type="dxa"/>
            <w:tcBorders>
              <w:top w:val="nil"/>
              <w:left w:val="nil"/>
              <w:bottom w:val="single" w:sz="4" w:space="0" w:color="000000"/>
              <w:right w:val="nil"/>
            </w:tcBorders>
          </w:tcPr>
          <w:p w:rsidR="00A64C25" w:rsidRDefault="00A64C25">
            <w:pPr>
              <w:ind w:left="60" w:right="60"/>
              <w:rPr>
                <w:rFonts w:ascii="Arial" w:eastAsia="Arial" w:hAnsi="Arial" w:cs="Arial"/>
              </w:rPr>
            </w:pPr>
          </w:p>
        </w:tc>
      </w:tr>
      <w:tr w:rsidR="00A64C25">
        <w:trPr>
          <w:cantSplit/>
          <w:trHeight w:val="220"/>
        </w:trPr>
        <w:tc>
          <w:tcPr>
            <w:tcW w:w="8942" w:type="dxa"/>
            <w:gridSpan w:val="4"/>
            <w:tcBorders>
              <w:top w:val="single" w:sz="4" w:space="0" w:color="000000"/>
              <w:left w:val="nil"/>
              <w:bottom w:val="single" w:sz="4" w:space="0" w:color="000000"/>
              <w:right w:val="single" w:sz="8" w:space="0" w:color="E0E0E0"/>
            </w:tcBorders>
          </w:tcPr>
          <w:p w:rsidR="00A64C25" w:rsidRDefault="00BF00DE">
            <w:pPr>
              <w:ind w:left="60" w:right="60"/>
              <w:rPr>
                <w:rFonts w:ascii="Arial" w:eastAsia="Arial" w:hAnsi="Arial" w:cs="Arial"/>
                <w:b/>
                <w:bCs/>
              </w:rPr>
            </w:pPr>
            <w:r>
              <w:rPr>
                <w:rFonts w:ascii="Arial" w:eastAsia="Arial" w:hAnsi="Arial" w:cs="Arial"/>
                <w:b/>
                <w:bCs/>
              </w:rPr>
              <w:t>Overall Learning Engagement                                                     Overall Mean 4.21 (SD=0.44)</w:t>
            </w:r>
          </w:p>
        </w:tc>
      </w:tr>
    </w:tbl>
    <w:p w:rsidR="00A64C25" w:rsidRDefault="00A64C25">
      <w:pPr>
        <w:pBdr>
          <w:top w:val="nil"/>
          <w:left w:val="nil"/>
          <w:bottom w:val="nil"/>
          <w:right w:val="nil"/>
          <w:between w:val="nil"/>
        </w:pBdr>
        <w:tabs>
          <w:tab w:val="left" w:pos="1926"/>
        </w:tabs>
        <w:jc w:val="both"/>
        <w:rPr>
          <w:rFonts w:ascii="Arial" w:eastAsia="Arial" w:hAnsi="Arial" w:cs="Arial"/>
          <w:color w:val="000000"/>
        </w:rPr>
      </w:pPr>
    </w:p>
    <w:p w:rsidR="00A64C25" w:rsidRDefault="00BF00D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3.1.3 INTERNSHIP SATISFACTION</w:t>
      </w:r>
    </w:p>
    <w:p w:rsidR="00A64C25" w:rsidRDefault="00A64C25">
      <w:pPr>
        <w:pBdr>
          <w:top w:val="nil"/>
          <w:left w:val="nil"/>
          <w:bottom w:val="nil"/>
          <w:right w:val="nil"/>
          <w:between w:val="nil"/>
        </w:pBdr>
        <w:jc w:val="both"/>
        <w:rPr>
          <w:rFonts w:ascii="Arial" w:eastAsia="Arial" w:hAnsi="Arial" w:cs="Arial"/>
          <w:color w:val="000000"/>
        </w:rPr>
      </w:pPr>
    </w:p>
    <w:p w:rsidR="00A64C25" w:rsidRDefault="00BF00DE">
      <w:pPr>
        <w:pBdr>
          <w:top w:val="nil"/>
          <w:left w:val="nil"/>
          <w:bottom w:val="nil"/>
          <w:right w:val="nil"/>
          <w:between w:val="nil"/>
        </w:pBdr>
        <w:jc w:val="both"/>
        <w:rPr>
          <w:rFonts w:ascii="Arial" w:eastAsia="Arial" w:hAnsi="Arial" w:cs="Arial"/>
          <w:highlight w:val="white"/>
        </w:rPr>
      </w:pPr>
      <w:r>
        <w:rPr>
          <w:rFonts w:ascii="Arial" w:eastAsia="Arial" w:hAnsi="Arial" w:cs="Arial"/>
          <w:highlight w:val="white"/>
        </w:rPr>
        <w:t xml:space="preserve">The level of internship satisfaction among senior radiologic technology interns shows an overall mean of 2.83, which is rated as High. Adherence to internship policies was reported with the highest level of agreement by the participants, with a mean of 2.96. Meanwhile, the </w:t>
      </w:r>
      <w:r>
        <w:rPr>
          <w:rFonts w:ascii="Arial" w:eastAsia="Arial" w:hAnsi="Arial" w:cs="Arial"/>
          <w:highlight w:val="white"/>
        </w:rPr>
        <w:lastRenderedPageBreak/>
        <w:t xml:space="preserve">potential for the internship to improve future hiring chances was given the lowest rating by most of the participants, with a mean of 2.68. </w:t>
      </w:r>
    </w:p>
    <w:p w:rsidR="00A64C25" w:rsidRDefault="00A64C25">
      <w:pPr>
        <w:pBdr>
          <w:top w:val="nil"/>
          <w:left w:val="nil"/>
          <w:bottom w:val="nil"/>
          <w:right w:val="nil"/>
          <w:between w:val="nil"/>
        </w:pBdr>
        <w:jc w:val="both"/>
        <w:rPr>
          <w:rFonts w:ascii="Arial" w:eastAsia="Arial" w:hAnsi="Arial" w:cs="Arial"/>
          <w:highlight w:val="white"/>
        </w:rPr>
      </w:pPr>
    </w:p>
    <w:p w:rsidR="00A64C25" w:rsidRDefault="00BF00DE">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highlight w:val="white"/>
        </w:rPr>
        <w:t>Shahroud</w:t>
      </w:r>
      <w:proofErr w:type="spellEnd"/>
      <w:r>
        <w:rPr>
          <w:rFonts w:ascii="Arial" w:eastAsia="Arial" w:hAnsi="Arial" w:cs="Arial"/>
          <w:highlight w:val="white"/>
        </w:rPr>
        <w:t xml:space="preserve"> University of Medical Sciences in 2023 also showed high levels of satisfaction with the clinical education evaluation of radiology technology students. The study concluded that there was very satisfactory compliance with the internship program of the college as assessed by the respondents. The results of Table 3 are consistent with these studies, showing Radiologic interns generally report high satisfaction with their clinical internship experiences. However, unlike these previous studies with consistently high satisfaction, a relevant item is observed that the internship program lessens the potential to improve future hiring chances for most of the participants. Suggesting that while they may have a high level of satisfaction with their internship experience, there remains a concern about future employment. This study provides new information on the internship satisfaction of senior Radiologic Technology interns in the local context, particularly highlighting strong compliance with internship policies and moderate confidence in employment opportunities after internship</w:t>
      </w:r>
      <w:r>
        <w:rPr>
          <w:rFonts w:ascii="Arial" w:eastAsia="Arial" w:hAnsi="Arial" w:cs="Arial"/>
          <w:b/>
          <w:bCs/>
          <w:highlight w:val="white"/>
        </w:rPr>
        <w:t>.</w:t>
      </w:r>
    </w:p>
    <w:p w:rsidR="00A64C25" w:rsidRDefault="00A64C25">
      <w:pPr>
        <w:pBdr>
          <w:top w:val="nil"/>
          <w:left w:val="nil"/>
          <w:bottom w:val="nil"/>
          <w:right w:val="nil"/>
          <w:between w:val="nil"/>
        </w:pBdr>
        <w:jc w:val="both"/>
        <w:rPr>
          <w:rFonts w:ascii="Arial" w:eastAsia="Arial" w:hAnsi="Arial" w:cs="Arial"/>
          <w:color w:val="000000"/>
        </w:rPr>
      </w:pPr>
    </w:p>
    <w:tbl>
      <w:tblPr>
        <w:tblStyle w:val="a5"/>
        <w:tblW w:w="922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67"/>
        <w:gridCol w:w="5700"/>
        <w:gridCol w:w="1560"/>
        <w:gridCol w:w="1125"/>
        <w:gridCol w:w="270"/>
      </w:tblGrid>
      <w:tr w:rsidR="00A64C25">
        <w:trPr>
          <w:cantSplit/>
        </w:trPr>
        <w:tc>
          <w:tcPr>
            <w:tcW w:w="9222" w:type="dxa"/>
            <w:gridSpan w:val="5"/>
            <w:tcBorders>
              <w:top w:val="nil"/>
              <w:left w:val="nil"/>
              <w:bottom w:val="single" w:sz="4" w:space="0" w:color="000000"/>
              <w:right w:val="nil"/>
            </w:tcBorders>
            <w:shd w:val="clear" w:color="auto" w:fill="FFFFFF"/>
          </w:tcPr>
          <w:p w:rsidR="00A64C25" w:rsidRDefault="00BF00DE">
            <w:pPr>
              <w:ind w:left="60" w:right="60"/>
              <w:rPr>
                <w:rFonts w:ascii="Arial" w:eastAsia="Arial" w:hAnsi="Arial" w:cs="Arial"/>
                <w:b/>
                <w:bCs/>
                <w:color w:val="010205"/>
              </w:rPr>
            </w:pPr>
            <w:bookmarkStart w:id="0" w:name="_7dkihmgmt1h" w:colFirst="0" w:colLast="0"/>
            <w:bookmarkEnd w:id="0"/>
            <w:r>
              <w:rPr>
                <w:rFonts w:ascii="Arial" w:eastAsia="Arial" w:hAnsi="Arial" w:cs="Arial"/>
                <w:b/>
                <w:bCs/>
                <w:i/>
                <w:iCs/>
                <w:color w:val="010205"/>
              </w:rPr>
              <w:t xml:space="preserve">Table 3. Level of internship satisfaction among senior radiologic technology interns </w:t>
            </w:r>
          </w:p>
          <w:p w:rsidR="00A64C25" w:rsidRDefault="00A64C25">
            <w:pPr>
              <w:ind w:left="60" w:right="60"/>
              <w:rPr>
                <w:rFonts w:ascii="Arial" w:eastAsia="Arial" w:hAnsi="Arial" w:cs="Arial"/>
                <w:b/>
                <w:bCs/>
                <w:color w:val="010205"/>
              </w:rPr>
            </w:pPr>
            <w:bookmarkStart w:id="1" w:name="_dkjq2jxxio4n" w:colFirst="0" w:colLast="0"/>
            <w:bookmarkEnd w:id="1"/>
          </w:p>
        </w:tc>
      </w:tr>
      <w:tr w:rsidR="00A64C25">
        <w:trPr>
          <w:cantSplit/>
          <w:trHeight w:val="255"/>
        </w:trPr>
        <w:tc>
          <w:tcPr>
            <w:tcW w:w="6267" w:type="dxa"/>
            <w:gridSpan w:val="2"/>
            <w:tcBorders>
              <w:top w:val="single" w:sz="4" w:space="0" w:color="000000"/>
              <w:left w:val="nil"/>
              <w:bottom w:val="single" w:sz="4" w:space="0" w:color="000000"/>
              <w:right w:val="nil"/>
            </w:tcBorders>
            <w:vAlign w:val="bottom"/>
          </w:tcPr>
          <w:p w:rsidR="00A64C25" w:rsidRDefault="00BF00DE">
            <w:pPr>
              <w:rPr>
                <w:rFonts w:ascii="Arial" w:eastAsia="Arial" w:hAnsi="Arial" w:cs="Arial"/>
              </w:rPr>
            </w:pPr>
            <w:r>
              <w:rPr>
                <w:rFonts w:ascii="Arial" w:eastAsia="Arial" w:hAnsi="Arial" w:cs="Arial"/>
              </w:rPr>
              <w:t>Items</w:t>
            </w:r>
          </w:p>
        </w:tc>
        <w:tc>
          <w:tcPr>
            <w:tcW w:w="1560" w:type="dxa"/>
            <w:tcBorders>
              <w:top w:val="single" w:sz="4" w:space="0" w:color="000000"/>
              <w:left w:val="nil"/>
              <w:bottom w:val="single" w:sz="4" w:space="0" w:color="000000"/>
              <w:right w:val="single" w:sz="8" w:space="0" w:color="E0E0E0"/>
            </w:tcBorders>
            <w:vAlign w:val="bottom"/>
          </w:tcPr>
          <w:p w:rsidR="00A64C25" w:rsidRDefault="00BF00DE">
            <w:pPr>
              <w:ind w:left="60" w:right="60"/>
              <w:rPr>
                <w:rFonts w:ascii="Arial" w:eastAsia="Arial" w:hAnsi="Arial" w:cs="Arial"/>
              </w:rPr>
            </w:pPr>
            <w:r>
              <w:rPr>
                <w:rFonts w:ascii="Arial" w:eastAsia="Arial" w:hAnsi="Arial" w:cs="Arial"/>
              </w:rPr>
              <w:t>Mean</w:t>
            </w:r>
          </w:p>
        </w:tc>
        <w:tc>
          <w:tcPr>
            <w:tcW w:w="1125" w:type="dxa"/>
            <w:tcBorders>
              <w:top w:val="single" w:sz="4" w:space="0" w:color="000000"/>
              <w:left w:val="single" w:sz="8" w:space="0" w:color="E0E0E0"/>
              <w:bottom w:val="single" w:sz="4" w:space="0" w:color="000000"/>
              <w:right w:val="single" w:sz="8" w:space="0" w:color="E0E0E0"/>
            </w:tcBorders>
            <w:vAlign w:val="bottom"/>
          </w:tcPr>
          <w:p w:rsidR="00A64C25" w:rsidRDefault="00BF00DE">
            <w:pPr>
              <w:ind w:left="60" w:right="60"/>
              <w:rPr>
                <w:rFonts w:ascii="Arial" w:eastAsia="Arial" w:hAnsi="Arial" w:cs="Arial"/>
              </w:rPr>
            </w:pPr>
            <w:r>
              <w:rPr>
                <w:rFonts w:ascii="Arial" w:eastAsia="Arial" w:hAnsi="Arial" w:cs="Arial"/>
              </w:rPr>
              <w:t>SD</w:t>
            </w:r>
          </w:p>
        </w:tc>
        <w:tc>
          <w:tcPr>
            <w:tcW w:w="270" w:type="dxa"/>
            <w:tcBorders>
              <w:top w:val="single" w:sz="4" w:space="0" w:color="000000"/>
              <w:left w:val="single" w:sz="8" w:space="0" w:color="E0E0E0"/>
              <w:bottom w:val="single" w:sz="4" w:space="0" w:color="000000"/>
              <w:right w:val="nil"/>
            </w:tcBorders>
            <w:vAlign w:val="bottom"/>
          </w:tcPr>
          <w:p w:rsidR="00A64C25" w:rsidRDefault="00A64C25">
            <w:pPr>
              <w:ind w:left="60" w:right="60"/>
              <w:rPr>
                <w:rFonts w:ascii="Arial" w:eastAsia="Arial" w:hAnsi="Arial" w:cs="Arial"/>
              </w:rPr>
            </w:pPr>
          </w:p>
        </w:tc>
      </w:tr>
      <w:tr w:rsidR="00A64C25">
        <w:trPr>
          <w:cantSplit/>
        </w:trPr>
        <w:tc>
          <w:tcPr>
            <w:tcW w:w="6267" w:type="dxa"/>
            <w:gridSpan w:val="2"/>
            <w:tcBorders>
              <w:top w:val="single" w:sz="4" w:space="0" w:color="000000"/>
              <w:left w:val="nil"/>
              <w:bottom w:val="nil"/>
              <w:right w:val="nil"/>
            </w:tcBorders>
          </w:tcPr>
          <w:p w:rsidR="00A64C25" w:rsidRDefault="00BF00DE">
            <w:pPr>
              <w:tabs>
                <w:tab w:val="left" w:pos="2127"/>
              </w:tabs>
              <w:ind w:left="60" w:right="60"/>
              <w:rPr>
                <w:rFonts w:ascii="Arial" w:eastAsia="Arial" w:hAnsi="Arial" w:cs="Arial"/>
              </w:rPr>
            </w:pPr>
            <w:r>
              <w:rPr>
                <w:rFonts w:ascii="Arial" w:eastAsia="Arial" w:hAnsi="Arial" w:cs="Arial"/>
              </w:rPr>
              <w:t>I follow internship policies</w:t>
            </w:r>
          </w:p>
        </w:tc>
        <w:tc>
          <w:tcPr>
            <w:tcW w:w="1560" w:type="dxa"/>
            <w:tcBorders>
              <w:top w:val="single" w:sz="4" w:space="0" w:color="000000"/>
              <w:left w:val="nil"/>
              <w:bottom w:val="nil"/>
              <w:right w:val="nil"/>
            </w:tcBorders>
          </w:tcPr>
          <w:p w:rsidR="00A64C25" w:rsidRDefault="00BF00DE">
            <w:pPr>
              <w:ind w:left="60" w:right="60"/>
              <w:rPr>
                <w:rFonts w:ascii="Arial" w:eastAsia="Arial" w:hAnsi="Arial" w:cs="Arial"/>
              </w:rPr>
            </w:pPr>
            <w:r>
              <w:rPr>
                <w:rFonts w:ascii="Arial" w:eastAsia="Arial" w:hAnsi="Arial" w:cs="Arial"/>
              </w:rPr>
              <w:t>2.96</w:t>
            </w:r>
          </w:p>
        </w:tc>
        <w:tc>
          <w:tcPr>
            <w:tcW w:w="1125" w:type="dxa"/>
            <w:tcBorders>
              <w:top w:val="single" w:sz="4" w:space="0" w:color="000000"/>
              <w:left w:val="nil"/>
              <w:bottom w:val="nil"/>
              <w:right w:val="nil"/>
            </w:tcBorders>
          </w:tcPr>
          <w:p w:rsidR="00A64C25" w:rsidRDefault="00BF00DE">
            <w:pPr>
              <w:ind w:left="60" w:right="60"/>
              <w:rPr>
                <w:rFonts w:ascii="Arial" w:eastAsia="Arial" w:hAnsi="Arial" w:cs="Arial"/>
              </w:rPr>
            </w:pPr>
            <w:r>
              <w:rPr>
                <w:rFonts w:ascii="Arial" w:eastAsia="Arial" w:hAnsi="Arial" w:cs="Arial"/>
              </w:rPr>
              <w:t>0.30</w:t>
            </w:r>
          </w:p>
        </w:tc>
        <w:tc>
          <w:tcPr>
            <w:tcW w:w="270" w:type="dxa"/>
            <w:tcBorders>
              <w:top w:val="single" w:sz="4" w:space="0" w:color="000000"/>
              <w:left w:val="nil"/>
              <w:bottom w:val="nil"/>
              <w:right w:val="nil"/>
            </w:tcBorders>
          </w:tcPr>
          <w:p w:rsidR="00A64C25" w:rsidRDefault="00A64C25">
            <w:pPr>
              <w:ind w:left="60" w:right="60"/>
              <w:rPr>
                <w:rFonts w:ascii="Arial" w:eastAsia="Arial" w:hAnsi="Arial" w:cs="Arial"/>
              </w:rPr>
            </w:pPr>
          </w:p>
        </w:tc>
      </w:tr>
      <w:tr w:rsidR="00A64C25">
        <w:trPr>
          <w:cantSplit/>
        </w:trPr>
        <w:tc>
          <w:tcPr>
            <w:tcW w:w="6267" w:type="dxa"/>
            <w:gridSpan w:val="2"/>
            <w:tcBorders>
              <w:top w:val="nil"/>
              <w:left w:val="nil"/>
              <w:bottom w:val="nil"/>
              <w:right w:val="nil"/>
            </w:tcBorders>
          </w:tcPr>
          <w:p w:rsidR="00A64C25" w:rsidRDefault="00BF00DE">
            <w:pPr>
              <w:tabs>
                <w:tab w:val="left" w:pos="2127"/>
              </w:tabs>
              <w:ind w:left="60" w:right="60"/>
              <w:rPr>
                <w:rFonts w:ascii="Arial" w:eastAsia="Arial" w:hAnsi="Arial" w:cs="Arial"/>
              </w:rPr>
            </w:pPr>
            <w:r>
              <w:rPr>
                <w:rFonts w:ascii="Arial" w:eastAsia="Arial" w:hAnsi="Arial" w:cs="Arial"/>
              </w:rPr>
              <w:t>I know internship policies</w:t>
            </w:r>
          </w:p>
        </w:tc>
        <w:tc>
          <w:tcPr>
            <w:tcW w:w="1560"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2.94</w:t>
            </w:r>
          </w:p>
        </w:tc>
        <w:tc>
          <w:tcPr>
            <w:tcW w:w="112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0.22</w:t>
            </w:r>
          </w:p>
        </w:tc>
        <w:tc>
          <w:tcPr>
            <w:tcW w:w="27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267" w:type="dxa"/>
            <w:gridSpan w:val="2"/>
            <w:tcBorders>
              <w:top w:val="nil"/>
              <w:left w:val="nil"/>
              <w:bottom w:val="nil"/>
              <w:right w:val="nil"/>
            </w:tcBorders>
          </w:tcPr>
          <w:p w:rsidR="00A64C25" w:rsidRDefault="00BF00DE">
            <w:pPr>
              <w:tabs>
                <w:tab w:val="left" w:pos="2127"/>
              </w:tabs>
              <w:ind w:left="60" w:right="60"/>
              <w:rPr>
                <w:rFonts w:ascii="Arial" w:eastAsia="Arial" w:hAnsi="Arial" w:cs="Arial"/>
              </w:rPr>
            </w:pPr>
            <w:r>
              <w:rPr>
                <w:rFonts w:ascii="Arial" w:eastAsia="Arial" w:hAnsi="Arial" w:cs="Arial"/>
              </w:rPr>
              <w:t>I know internship objectives</w:t>
            </w:r>
          </w:p>
        </w:tc>
        <w:tc>
          <w:tcPr>
            <w:tcW w:w="1560"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2.94</w:t>
            </w:r>
          </w:p>
        </w:tc>
        <w:tc>
          <w:tcPr>
            <w:tcW w:w="112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0.34</w:t>
            </w:r>
          </w:p>
        </w:tc>
        <w:tc>
          <w:tcPr>
            <w:tcW w:w="27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267" w:type="dxa"/>
            <w:gridSpan w:val="2"/>
            <w:tcBorders>
              <w:top w:val="nil"/>
              <w:left w:val="nil"/>
              <w:bottom w:val="nil"/>
              <w:right w:val="nil"/>
            </w:tcBorders>
          </w:tcPr>
          <w:p w:rsidR="00A64C25" w:rsidRDefault="00BF00DE">
            <w:pPr>
              <w:tabs>
                <w:tab w:val="left" w:pos="2127"/>
              </w:tabs>
              <w:ind w:left="60" w:right="60"/>
              <w:rPr>
                <w:rFonts w:ascii="Arial" w:eastAsia="Arial" w:hAnsi="Arial" w:cs="Arial"/>
              </w:rPr>
            </w:pPr>
            <w:r>
              <w:rPr>
                <w:rFonts w:ascii="Arial" w:eastAsia="Arial" w:hAnsi="Arial" w:cs="Arial"/>
              </w:rPr>
              <w:t>I have increased my level of knowledge</w:t>
            </w:r>
          </w:p>
        </w:tc>
        <w:tc>
          <w:tcPr>
            <w:tcW w:w="1560"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2.9</w:t>
            </w:r>
          </w:p>
        </w:tc>
        <w:tc>
          <w:tcPr>
            <w:tcW w:w="112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0.30</w:t>
            </w:r>
          </w:p>
        </w:tc>
        <w:tc>
          <w:tcPr>
            <w:tcW w:w="27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267" w:type="dxa"/>
            <w:gridSpan w:val="2"/>
            <w:tcBorders>
              <w:top w:val="nil"/>
              <w:left w:val="nil"/>
              <w:bottom w:val="nil"/>
              <w:right w:val="nil"/>
            </w:tcBorders>
          </w:tcPr>
          <w:p w:rsidR="00A64C25" w:rsidRDefault="00BF00DE">
            <w:pPr>
              <w:tabs>
                <w:tab w:val="left" w:pos="2127"/>
              </w:tabs>
              <w:ind w:left="60" w:right="60"/>
              <w:rPr>
                <w:rFonts w:ascii="Arial" w:eastAsia="Arial" w:hAnsi="Arial" w:cs="Arial"/>
              </w:rPr>
            </w:pPr>
            <w:r>
              <w:rPr>
                <w:rFonts w:ascii="Arial" w:eastAsia="Arial" w:hAnsi="Arial" w:cs="Arial"/>
              </w:rPr>
              <w:t xml:space="preserve">The internship is </w:t>
            </w:r>
            <w:proofErr w:type="spellStart"/>
            <w:r>
              <w:rPr>
                <w:rFonts w:ascii="Arial" w:eastAsia="Arial" w:hAnsi="Arial" w:cs="Arial"/>
              </w:rPr>
              <w:t>inline</w:t>
            </w:r>
            <w:proofErr w:type="spellEnd"/>
            <w:r>
              <w:rPr>
                <w:rFonts w:ascii="Arial" w:eastAsia="Arial" w:hAnsi="Arial" w:cs="Arial"/>
              </w:rPr>
              <w:t xml:space="preserve"> with my field of my study</w:t>
            </w:r>
          </w:p>
        </w:tc>
        <w:tc>
          <w:tcPr>
            <w:tcW w:w="1560"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2.87</w:t>
            </w:r>
          </w:p>
        </w:tc>
        <w:tc>
          <w:tcPr>
            <w:tcW w:w="112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0.36</w:t>
            </w:r>
          </w:p>
        </w:tc>
        <w:tc>
          <w:tcPr>
            <w:tcW w:w="27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267" w:type="dxa"/>
            <w:gridSpan w:val="2"/>
            <w:tcBorders>
              <w:top w:val="nil"/>
              <w:left w:val="nil"/>
              <w:bottom w:val="nil"/>
              <w:right w:val="nil"/>
            </w:tcBorders>
          </w:tcPr>
          <w:p w:rsidR="00A64C25" w:rsidRDefault="00BF00DE">
            <w:pPr>
              <w:tabs>
                <w:tab w:val="left" w:pos="2127"/>
              </w:tabs>
              <w:ind w:left="60" w:right="60"/>
              <w:rPr>
                <w:rFonts w:ascii="Arial" w:eastAsia="Arial" w:hAnsi="Arial" w:cs="Arial"/>
              </w:rPr>
            </w:pPr>
            <w:r>
              <w:rPr>
                <w:rFonts w:ascii="Arial" w:eastAsia="Arial" w:hAnsi="Arial" w:cs="Arial"/>
              </w:rPr>
              <w:t>The internship program provided you with the opportunity to strengthen the interpersonal skills</w:t>
            </w:r>
          </w:p>
        </w:tc>
        <w:tc>
          <w:tcPr>
            <w:tcW w:w="1560"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2.86</w:t>
            </w:r>
          </w:p>
        </w:tc>
        <w:tc>
          <w:tcPr>
            <w:tcW w:w="112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0.37</w:t>
            </w:r>
          </w:p>
        </w:tc>
        <w:tc>
          <w:tcPr>
            <w:tcW w:w="27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267" w:type="dxa"/>
            <w:gridSpan w:val="2"/>
            <w:tcBorders>
              <w:top w:val="nil"/>
              <w:left w:val="nil"/>
              <w:bottom w:val="nil"/>
              <w:right w:val="nil"/>
            </w:tcBorders>
          </w:tcPr>
          <w:p w:rsidR="00A64C25" w:rsidRDefault="00BF00DE">
            <w:pPr>
              <w:tabs>
                <w:tab w:val="left" w:pos="2127"/>
              </w:tabs>
              <w:ind w:left="60" w:right="60"/>
              <w:rPr>
                <w:rFonts w:ascii="Arial" w:eastAsia="Arial" w:hAnsi="Arial" w:cs="Arial"/>
              </w:rPr>
            </w:pPr>
            <w:r>
              <w:rPr>
                <w:rFonts w:ascii="Arial" w:eastAsia="Arial" w:hAnsi="Arial" w:cs="Arial"/>
              </w:rPr>
              <w:t>The internship program provided you with the opportunity to strengthen the decision</w:t>
            </w:r>
            <w:r>
              <w:rPr>
                <w:rFonts w:ascii="Cambria Math" w:eastAsia="Cambria Math" w:hAnsi="Cambria Math" w:cs="Cambria Math"/>
              </w:rPr>
              <w:t>‑</w:t>
            </w:r>
            <w:r>
              <w:rPr>
                <w:rFonts w:ascii="Arial" w:eastAsia="Arial" w:hAnsi="Arial" w:cs="Arial"/>
              </w:rPr>
              <w:t>making skills</w:t>
            </w:r>
          </w:p>
        </w:tc>
        <w:tc>
          <w:tcPr>
            <w:tcW w:w="1560"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2.86</w:t>
            </w:r>
          </w:p>
        </w:tc>
        <w:tc>
          <w:tcPr>
            <w:tcW w:w="112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0.34</w:t>
            </w:r>
          </w:p>
        </w:tc>
        <w:tc>
          <w:tcPr>
            <w:tcW w:w="27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267" w:type="dxa"/>
            <w:gridSpan w:val="2"/>
            <w:tcBorders>
              <w:top w:val="nil"/>
              <w:left w:val="nil"/>
              <w:bottom w:val="nil"/>
              <w:right w:val="nil"/>
            </w:tcBorders>
          </w:tcPr>
          <w:p w:rsidR="00A64C25" w:rsidRDefault="00BF00DE">
            <w:pPr>
              <w:tabs>
                <w:tab w:val="left" w:pos="2127"/>
              </w:tabs>
              <w:ind w:left="60" w:right="60"/>
              <w:rPr>
                <w:rFonts w:ascii="Arial" w:eastAsia="Arial" w:hAnsi="Arial" w:cs="Arial"/>
              </w:rPr>
            </w:pPr>
            <w:r>
              <w:rPr>
                <w:rFonts w:ascii="Arial" w:eastAsia="Arial" w:hAnsi="Arial" w:cs="Arial"/>
              </w:rPr>
              <w:t>The internship program provided you with the opportunity to strengthen the problem</w:t>
            </w:r>
            <w:r>
              <w:rPr>
                <w:rFonts w:ascii="Cambria Math" w:eastAsia="Cambria Math" w:hAnsi="Cambria Math" w:cs="Cambria Math"/>
              </w:rPr>
              <w:t>‑</w:t>
            </w:r>
            <w:r>
              <w:rPr>
                <w:rFonts w:ascii="Arial" w:eastAsia="Arial" w:hAnsi="Arial" w:cs="Arial"/>
              </w:rPr>
              <w:t>solving skills</w:t>
            </w:r>
          </w:p>
        </w:tc>
        <w:tc>
          <w:tcPr>
            <w:tcW w:w="1560"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2.85</w:t>
            </w:r>
          </w:p>
        </w:tc>
        <w:tc>
          <w:tcPr>
            <w:tcW w:w="112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0.35</w:t>
            </w:r>
          </w:p>
        </w:tc>
        <w:tc>
          <w:tcPr>
            <w:tcW w:w="27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267" w:type="dxa"/>
            <w:gridSpan w:val="2"/>
            <w:tcBorders>
              <w:top w:val="nil"/>
              <w:left w:val="nil"/>
              <w:bottom w:val="nil"/>
              <w:right w:val="nil"/>
            </w:tcBorders>
          </w:tcPr>
          <w:p w:rsidR="00A64C25" w:rsidRDefault="00BF00DE">
            <w:pPr>
              <w:tabs>
                <w:tab w:val="left" w:pos="2127"/>
              </w:tabs>
              <w:ind w:left="60" w:right="60"/>
              <w:rPr>
                <w:rFonts w:ascii="Arial" w:eastAsia="Arial" w:hAnsi="Arial" w:cs="Arial"/>
              </w:rPr>
            </w:pPr>
            <w:r>
              <w:rPr>
                <w:rFonts w:ascii="Arial" w:eastAsia="Arial" w:hAnsi="Arial" w:cs="Arial"/>
              </w:rPr>
              <w:t>The internship increases my feeling of being connected to people in the organization</w:t>
            </w:r>
          </w:p>
        </w:tc>
        <w:tc>
          <w:tcPr>
            <w:tcW w:w="1560"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2.85</w:t>
            </w:r>
          </w:p>
        </w:tc>
        <w:tc>
          <w:tcPr>
            <w:tcW w:w="112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0.35</w:t>
            </w:r>
          </w:p>
        </w:tc>
        <w:tc>
          <w:tcPr>
            <w:tcW w:w="27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267" w:type="dxa"/>
            <w:gridSpan w:val="2"/>
            <w:tcBorders>
              <w:top w:val="nil"/>
              <w:left w:val="nil"/>
              <w:bottom w:val="nil"/>
              <w:right w:val="nil"/>
            </w:tcBorders>
          </w:tcPr>
          <w:p w:rsidR="00A64C25" w:rsidRDefault="00BF00DE">
            <w:pPr>
              <w:tabs>
                <w:tab w:val="left" w:pos="2127"/>
              </w:tabs>
              <w:ind w:left="60" w:right="60"/>
              <w:rPr>
                <w:rFonts w:ascii="Arial" w:eastAsia="Arial" w:hAnsi="Arial" w:cs="Arial"/>
              </w:rPr>
            </w:pPr>
            <w:r>
              <w:rPr>
                <w:rFonts w:ascii="Arial" w:eastAsia="Arial" w:hAnsi="Arial" w:cs="Arial"/>
              </w:rPr>
              <w:t>I receive mentoring from my college</w:t>
            </w:r>
          </w:p>
        </w:tc>
        <w:tc>
          <w:tcPr>
            <w:tcW w:w="1560"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2.85</w:t>
            </w:r>
          </w:p>
        </w:tc>
        <w:tc>
          <w:tcPr>
            <w:tcW w:w="112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0.35</w:t>
            </w:r>
          </w:p>
        </w:tc>
        <w:tc>
          <w:tcPr>
            <w:tcW w:w="27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267" w:type="dxa"/>
            <w:gridSpan w:val="2"/>
            <w:tcBorders>
              <w:top w:val="nil"/>
              <w:left w:val="nil"/>
              <w:bottom w:val="nil"/>
              <w:right w:val="nil"/>
            </w:tcBorders>
          </w:tcPr>
          <w:p w:rsidR="00A64C25" w:rsidRDefault="00BF00DE">
            <w:pPr>
              <w:tabs>
                <w:tab w:val="left" w:pos="2127"/>
              </w:tabs>
              <w:ind w:left="60" w:right="60"/>
              <w:rPr>
                <w:rFonts w:ascii="Arial" w:eastAsia="Arial" w:hAnsi="Arial" w:cs="Arial"/>
              </w:rPr>
            </w:pPr>
            <w:r>
              <w:rPr>
                <w:rFonts w:ascii="Arial" w:eastAsia="Arial" w:hAnsi="Arial" w:cs="Arial"/>
              </w:rPr>
              <w:t>The internship program provided you with the opportunity to strengthen the time management skills</w:t>
            </w:r>
          </w:p>
        </w:tc>
        <w:tc>
          <w:tcPr>
            <w:tcW w:w="1560"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2.84</w:t>
            </w:r>
          </w:p>
        </w:tc>
        <w:tc>
          <w:tcPr>
            <w:tcW w:w="112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0.36</w:t>
            </w:r>
          </w:p>
        </w:tc>
        <w:tc>
          <w:tcPr>
            <w:tcW w:w="27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267" w:type="dxa"/>
            <w:gridSpan w:val="2"/>
            <w:tcBorders>
              <w:top w:val="nil"/>
              <w:left w:val="nil"/>
              <w:bottom w:val="nil"/>
              <w:right w:val="nil"/>
            </w:tcBorders>
          </w:tcPr>
          <w:p w:rsidR="00A64C25" w:rsidRDefault="00BF00DE">
            <w:pPr>
              <w:tabs>
                <w:tab w:val="left" w:pos="2127"/>
              </w:tabs>
              <w:ind w:left="60" w:right="60"/>
              <w:rPr>
                <w:rFonts w:ascii="Arial" w:eastAsia="Arial" w:hAnsi="Arial" w:cs="Arial"/>
              </w:rPr>
            </w:pPr>
            <w:r>
              <w:rPr>
                <w:rFonts w:ascii="Arial" w:eastAsia="Arial" w:hAnsi="Arial" w:cs="Arial"/>
              </w:rPr>
              <w:t>The internship program provided you with the opportunity to strengthen the communication and language skills</w:t>
            </w:r>
          </w:p>
        </w:tc>
        <w:tc>
          <w:tcPr>
            <w:tcW w:w="1560"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2.83</w:t>
            </w:r>
          </w:p>
        </w:tc>
        <w:tc>
          <w:tcPr>
            <w:tcW w:w="112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0.37</w:t>
            </w:r>
          </w:p>
        </w:tc>
        <w:tc>
          <w:tcPr>
            <w:tcW w:w="27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267" w:type="dxa"/>
            <w:gridSpan w:val="2"/>
            <w:tcBorders>
              <w:top w:val="nil"/>
              <w:left w:val="nil"/>
              <w:bottom w:val="nil"/>
              <w:right w:val="nil"/>
            </w:tcBorders>
          </w:tcPr>
          <w:p w:rsidR="00A64C25" w:rsidRDefault="00BF00DE">
            <w:pPr>
              <w:tabs>
                <w:tab w:val="left" w:pos="2127"/>
              </w:tabs>
              <w:ind w:left="60" w:right="60"/>
              <w:rPr>
                <w:rFonts w:ascii="Arial" w:eastAsia="Arial" w:hAnsi="Arial" w:cs="Arial"/>
              </w:rPr>
            </w:pPr>
            <w:r>
              <w:rPr>
                <w:rFonts w:ascii="Arial" w:eastAsia="Arial" w:hAnsi="Arial" w:cs="Arial"/>
              </w:rPr>
              <w:t>The internship program provided you with the opportunity to strengthen the delegation skills</w:t>
            </w:r>
          </w:p>
        </w:tc>
        <w:tc>
          <w:tcPr>
            <w:tcW w:w="1560"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2.83</w:t>
            </w:r>
          </w:p>
        </w:tc>
        <w:tc>
          <w:tcPr>
            <w:tcW w:w="112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0.37</w:t>
            </w:r>
          </w:p>
        </w:tc>
        <w:tc>
          <w:tcPr>
            <w:tcW w:w="27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267" w:type="dxa"/>
            <w:gridSpan w:val="2"/>
            <w:tcBorders>
              <w:top w:val="nil"/>
              <w:left w:val="nil"/>
              <w:bottom w:val="nil"/>
              <w:right w:val="nil"/>
            </w:tcBorders>
          </w:tcPr>
          <w:p w:rsidR="00A64C25" w:rsidRDefault="00BF00DE">
            <w:pPr>
              <w:tabs>
                <w:tab w:val="left" w:pos="2127"/>
              </w:tabs>
              <w:ind w:left="60" w:right="60"/>
              <w:rPr>
                <w:rFonts w:ascii="Arial" w:eastAsia="Arial" w:hAnsi="Arial" w:cs="Arial"/>
              </w:rPr>
            </w:pPr>
            <w:r>
              <w:rPr>
                <w:rFonts w:ascii="Arial" w:eastAsia="Arial" w:hAnsi="Arial" w:cs="Arial"/>
              </w:rPr>
              <w:t>The internship program provided you with the opportunity to strengthen the organizational skills</w:t>
            </w:r>
          </w:p>
        </w:tc>
        <w:tc>
          <w:tcPr>
            <w:tcW w:w="1560"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2.83</w:t>
            </w:r>
          </w:p>
        </w:tc>
        <w:tc>
          <w:tcPr>
            <w:tcW w:w="112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0.39</w:t>
            </w:r>
          </w:p>
        </w:tc>
        <w:tc>
          <w:tcPr>
            <w:tcW w:w="27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267" w:type="dxa"/>
            <w:gridSpan w:val="2"/>
            <w:tcBorders>
              <w:top w:val="nil"/>
              <w:left w:val="nil"/>
              <w:bottom w:val="nil"/>
              <w:right w:val="nil"/>
            </w:tcBorders>
          </w:tcPr>
          <w:p w:rsidR="00A64C25" w:rsidRDefault="00BF00DE">
            <w:pPr>
              <w:tabs>
                <w:tab w:val="left" w:pos="2127"/>
              </w:tabs>
              <w:ind w:left="60" w:right="60"/>
              <w:rPr>
                <w:rFonts w:ascii="Arial" w:eastAsia="Arial" w:hAnsi="Arial" w:cs="Arial"/>
              </w:rPr>
            </w:pPr>
            <w:r>
              <w:rPr>
                <w:rFonts w:ascii="Arial" w:eastAsia="Arial" w:hAnsi="Arial" w:cs="Arial"/>
              </w:rPr>
              <w:t>I have a chance to apply clinical decision-making</w:t>
            </w:r>
          </w:p>
        </w:tc>
        <w:tc>
          <w:tcPr>
            <w:tcW w:w="1560"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2.83</w:t>
            </w:r>
          </w:p>
        </w:tc>
        <w:tc>
          <w:tcPr>
            <w:tcW w:w="112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0.40</w:t>
            </w:r>
          </w:p>
        </w:tc>
        <w:tc>
          <w:tcPr>
            <w:tcW w:w="27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267" w:type="dxa"/>
            <w:gridSpan w:val="2"/>
            <w:tcBorders>
              <w:top w:val="nil"/>
              <w:left w:val="nil"/>
              <w:bottom w:val="nil"/>
              <w:right w:val="nil"/>
            </w:tcBorders>
          </w:tcPr>
          <w:p w:rsidR="00A64C25" w:rsidRDefault="00BF00DE">
            <w:pPr>
              <w:tabs>
                <w:tab w:val="left" w:pos="2127"/>
              </w:tabs>
              <w:ind w:left="60" w:right="60"/>
              <w:rPr>
                <w:rFonts w:ascii="Arial" w:eastAsia="Arial" w:hAnsi="Arial" w:cs="Arial"/>
              </w:rPr>
            </w:pPr>
            <w:r>
              <w:rPr>
                <w:rFonts w:ascii="Arial" w:eastAsia="Arial" w:hAnsi="Arial" w:cs="Arial"/>
              </w:rPr>
              <w:t>I have increased my level of cross-cultural understanding as a result of internship</w:t>
            </w:r>
          </w:p>
        </w:tc>
        <w:tc>
          <w:tcPr>
            <w:tcW w:w="1560"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2.83</w:t>
            </w:r>
          </w:p>
        </w:tc>
        <w:tc>
          <w:tcPr>
            <w:tcW w:w="112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0.381</w:t>
            </w:r>
          </w:p>
        </w:tc>
        <w:tc>
          <w:tcPr>
            <w:tcW w:w="27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267" w:type="dxa"/>
            <w:gridSpan w:val="2"/>
            <w:tcBorders>
              <w:top w:val="nil"/>
              <w:left w:val="nil"/>
              <w:bottom w:val="nil"/>
              <w:right w:val="nil"/>
            </w:tcBorders>
          </w:tcPr>
          <w:p w:rsidR="00A64C25" w:rsidRDefault="00BF00DE">
            <w:pPr>
              <w:tabs>
                <w:tab w:val="left" w:pos="2127"/>
              </w:tabs>
              <w:ind w:left="60" w:right="60"/>
              <w:rPr>
                <w:rFonts w:ascii="Arial" w:eastAsia="Arial" w:hAnsi="Arial" w:cs="Arial"/>
              </w:rPr>
            </w:pPr>
            <w:r>
              <w:rPr>
                <w:rFonts w:ascii="Arial" w:eastAsia="Arial" w:hAnsi="Arial" w:cs="Arial"/>
              </w:rPr>
              <w:t>The internship increased my job satisfaction, confidence and reduced stress</w:t>
            </w:r>
          </w:p>
        </w:tc>
        <w:tc>
          <w:tcPr>
            <w:tcW w:w="1560"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2.82</w:t>
            </w:r>
          </w:p>
        </w:tc>
        <w:tc>
          <w:tcPr>
            <w:tcW w:w="112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0.43</w:t>
            </w:r>
          </w:p>
        </w:tc>
        <w:tc>
          <w:tcPr>
            <w:tcW w:w="27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267" w:type="dxa"/>
            <w:gridSpan w:val="2"/>
            <w:tcBorders>
              <w:top w:val="nil"/>
              <w:left w:val="nil"/>
              <w:bottom w:val="nil"/>
              <w:right w:val="nil"/>
            </w:tcBorders>
          </w:tcPr>
          <w:p w:rsidR="00A64C25" w:rsidRDefault="00BF00DE">
            <w:pPr>
              <w:tabs>
                <w:tab w:val="left" w:pos="2127"/>
              </w:tabs>
              <w:ind w:left="60" w:right="60"/>
              <w:rPr>
                <w:rFonts w:ascii="Arial" w:eastAsia="Arial" w:hAnsi="Arial" w:cs="Arial"/>
              </w:rPr>
            </w:pPr>
            <w:r>
              <w:rPr>
                <w:rFonts w:ascii="Arial" w:eastAsia="Arial" w:hAnsi="Arial" w:cs="Arial"/>
              </w:rPr>
              <w:t>The internship increases my feeling of care and concern from the staff of college</w:t>
            </w:r>
          </w:p>
        </w:tc>
        <w:tc>
          <w:tcPr>
            <w:tcW w:w="1560"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2.81</w:t>
            </w:r>
          </w:p>
        </w:tc>
        <w:tc>
          <w:tcPr>
            <w:tcW w:w="112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0.41</w:t>
            </w:r>
          </w:p>
        </w:tc>
        <w:tc>
          <w:tcPr>
            <w:tcW w:w="27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267" w:type="dxa"/>
            <w:gridSpan w:val="2"/>
            <w:tcBorders>
              <w:top w:val="nil"/>
              <w:left w:val="nil"/>
              <w:bottom w:val="nil"/>
              <w:right w:val="nil"/>
            </w:tcBorders>
          </w:tcPr>
          <w:p w:rsidR="00A64C25" w:rsidRDefault="00BF00DE">
            <w:pPr>
              <w:tabs>
                <w:tab w:val="left" w:pos="2127"/>
              </w:tabs>
              <w:ind w:left="60" w:right="60"/>
              <w:rPr>
                <w:rFonts w:ascii="Arial" w:eastAsia="Arial" w:hAnsi="Arial" w:cs="Arial"/>
              </w:rPr>
            </w:pPr>
            <w:r>
              <w:rPr>
                <w:rFonts w:ascii="Arial" w:eastAsia="Arial" w:hAnsi="Arial" w:cs="Arial"/>
              </w:rPr>
              <w:t>Internship policies are congruent with the hospital policies</w:t>
            </w:r>
          </w:p>
        </w:tc>
        <w:tc>
          <w:tcPr>
            <w:tcW w:w="1560"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2.81</w:t>
            </w:r>
          </w:p>
        </w:tc>
        <w:tc>
          <w:tcPr>
            <w:tcW w:w="112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0.41</w:t>
            </w:r>
          </w:p>
        </w:tc>
        <w:tc>
          <w:tcPr>
            <w:tcW w:w="27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267" w:type="dxa"/>
            <w:gridSpan w:val="2"/>
            <w:tcBorders>
              <w:top w:val="nil"/>
              <w:left w:val="nil"/>
              <w:bottom w:val="nil"/>
              <w:right w:val="nil"/>
            </w:tcBorders>
          </w:tcPr>
          <w:p w:rsidR="00A64C25" w:rsidRDefault="00BF00DE">
            <w:pPr>
              <w:tabs>
                <w:tab w:val="left" w:pos="2127"/>
              </w:tabs>
              <w:ind w:left="60" w:right="60"/>
              <w:rPr>
                <w:rFonts w:ascii="Arial" w:eastAsia="Arial" w:hAnsi="Arial" w:cs="Arial"/>
              </w:rPr>
            </w:pPr>
            <w:r>
              <w:rPr>
                <w:rFonts w:ascii="Arial" w:eastAsia="Arial" w:hAnsi="Arial" w:cs="Arial"/>
              </w:rPr>
              <w:t>The internship program provided you with the opportunity to strengthen the networking skills</w:t>
            </w:r>
          </w:p>
        </w:tc>
        <w:tc>
          <w:tcPr>
            <w:tcW w:w="1560"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2.8</w:t>
            </w:r>
          </w:p>
        </w:tc>
        <w:tc>
          <w:tcPr>
            <w:tcW w:w="112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0.42</w:t>
            </w:r>
          </w:p>
        </w:tc>
        <w:tc>
          <w:tcPr>
            <w:tcW w:w="27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267" w:type="dxa"/>
            <w:gridSpan w:val="2"/>
            <w:tcBorders>
              <w:top w:val="nil"/>
              <w:left w:val="nil"/>
              <w:bottom w:val="nil"/>
              <w:right w:val="nil"/>
            </w:tcBorders>
          </w:tcPr>
          <w:p w:rsidR="00A64C25" w:rsidRDefault="00BF00DE">
            <w:pPr>
              <w:tabs>
                <w:tab w:val="left" w:pos="2127"/>
              </w:tabs>
              <w:ind w:left="60" w:right="60"/>
              <w:rPr>
                <w:rFonts w:ascii="Arial" w:eastAsia="Arial" w:hAnsi="Arial" w:cs="Arial"/>
              </w:rPr>
            </w:pPr>
            <w:r>
              <w:rPr>
                <w:rFonts w:ascii="Arial" w:eastAsia="Arial" w:hAnsi="Arial" w:cs="Arial"/>
              </w:rPr>
              <w:t>I am able to make a positive contribution to the needs of the organization</w:t>
            </w:r>
          </w:p>
        </w:tc>
        <w:tc>
          <w:tcPr>
            <w:tcW w:w="1560"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2.79</w:t>
            </w:r>
          </w:p>
        </w:tc>
        <w:tc>
          <w:tcPr>
            <w:tcW w:w="112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0.43</w:t>
            </w:r>
          </w:p>
        </w:tc>
        <w:tc>
          <w:tcPr>
            <w:tcW w:w="27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267" w:type="dxa"/>
            <w:gridSpan w:val="2"/>
            <w:tcBorders>
              <w:top w:val="nil"/>
              <w:left w:val="nil"/>
              <w:bottom w:val="nil"/>
              <w:right w:val="nil"/>
            </w:tcBorders>
          </w:tcPr>
          <w:p w:rsidR="00A64C25" w:rsidRDefault="00BF00DE">
            <w:pPr>
              <w:tabs>
                <w:tab w:val="left" w:pos="2127"/>
              </w:tabs>
              <w:ind w:left="60" w:right="60"/>
              <w:rPr>
                <w:rFonts w:ascii="Arial" w:eastAsia="Arial" w:hAnsi="Arial" w:cs="Arial"/>
              </w:rPr>
            </w:pPr>
            <w:r>
              <w:rPr>
                <w:rFonts w:ascii="Arial" w:eastAsia="Arial" w:hAnsi="Arial" w:cs="Arial"/>
              </w:rPr>
              <w:lastRenderedPageBreak/>
              <w:t>The orientation program covers basic and general information about the internship year</w:t>
            </w:r>
          </w:p>
        </w:tc>
        <w:tc>
          <w:tcPr>
            <w:tcW w:w="1560"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2.76</w:t>
            </w:r>
          </w:p>
        </w:tc>
        <w:tc>
          <w:tcPr>
            <w:tcW w:w="112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0.46</w:t>
            </w:r>
          </w:p>
        </w:tc>
        <w:tc>
          <w:tcPr>
            <w:tcW w:w="27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267" w:type="dxa"/>
            <w:gridSpan w:val="2"/>
            <w:tcBorders>
              <w:top w:val="nil"/>
              <w:left w:val="nil"/>
              <w:bottom w:val="nil"/>
              <w:right w:val="nil"/>
            </w:tcBorders>
          </w:tcPr>
          <w:p w:rsidR="00A64C25" w:rsidRDefault="00BF00DE">
            <w:pPr>
              <w:tabs>
                <w:tab w:val="left" w:pos="2127"/>
              </w:tabs>
              <w:ind w:left="60" w:right="60"/>
              <w:rPr>
                <w:rFonts w:ascii="Arial" w:eastAsia="Arial" w:hAnsi="Arial" w:cs="Arial"/>
              </w:rPr>
            </w:pPr>
            <w:r>
              <w:rPr>
                <w:rFonts w:ascii="Arial" w:eastAsia="Arial" w:hAnsi="Arial" w:cs="Arial"/>
              </w:rPr>
              <w:t>I know methods of evaluation</w:t>
            </w:r>
          </w:p>
        </w:tc>
        <w:tc>
          <w:tcPr>
            <w:tcW w:w="1560"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2.72</w:t>
            </w:r>
          </w:p>
        </w:tc>
        <w:tc>
          <w:tcPr>
            <w:tcW w:w="112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0.52</w:t>
            </w:r>
          </w:p>
        </w:tc>
        <w:tc>
          <w:tcPr>
            <w:tcW w:w="27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267" w:type="dxa"/>
            <w:gridSpan w:val="2"/>
            <w:tcBorders>
              <w:top w:val="nil"/>
              <w:left w:val="nil"/>
              <w:bottom w:val="nil"/>
              <w:right w:val="nil"/>
            </w:tcBorders>
          </w:tcPr>
          <w:p w:rsidR="00A64C25" w:rsidRDefault="00BF00DE">
            <w:pPr>
              <w:tabs>
                <w:tab w:val="left" w:pos="2127"/>
              </w:tabs>
              <w:ind w:left="60" w:right="60"/>
              <w:rPr>
                <w:rFonts w:ascii="Arial" w:eastAsia="Arial" w:hAnsi="Arial" w:cs="Arial"/>
              </w:rPr>
            </w:pPr>
            <w:r>
              <w:rPr>
                <w:rFonts w:ascii="Arial" w:eastAsia="Arial" w:hAnsi="Arial" w:cs="Arial"/>
              </w:rPr>
              <w:t>When you need an advice, you can communicate easily with the college internship staff</w:t>
            </w:r>
          </w:p>
        </w:tc>
        <w:tc>
          <w:tcPr>
            <w:tcW w:w="1560"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2.69</w:t>
            </w:r>
          </w:p>
        </w:tc>
        <w:tc>
          <w:tcPr>
            <w:tcW w:w="1125" w:type="dxa"/>
            <w:tcBorders>
              <w:top w:val="nil"/>
              <w:left w:val="nil"/>
              <w:bottom w:val="nil"/>
              <w:right w:val="nil"/>
            </w:tcBorders>
          </w:tcPr>
          <w:p w:rsidR="00A64C25" w:rsidRDefault="00BF00DE">
            <w:pPr>
              <w:ind w:left="60" w:right="60"/>
              <w:rPr>
                <w:rFonts w:ascii="Arial" w:eastAsia="Arial" w:hAnsi="Arial" w:cs="Arial"/>
              </w:rPr>
            </w:pPr>
            <w:r>
              <w:rPr>
                <w:rFonts w:ascii="Arial" w:eastAsia="Arial" w:hAnsi="Arial" w:cs="Arial"/>
              </w:rPr>
              <w:t>0.50</w:t>
            </w:r>
          </w:p>
        </w:tc>
        <w:tc>
          <w:tcPr>
            <w:tcW w:w="270" w:type="dxa"/>
            <w:tcBorders>
              <w:top w:val="nil"/>
              <w:left w:val="nil"/>
              <w:bottom w:val="nil"/>
              <w:right w:val="nil"/>
            </w:tcBorders>
          </w:tcPr>
          <w:p w:rsidR="00A64C25" w:rsidRDefault="00A64C25">
            <w:pPr>
              <w:ind w:left="60" w:right="60"/>
              <w:rPr>
                <w:rFonts w:ascii="Arial" w:eastAsia="Arial" w:hAnsi="Arial" w:cs="Arial"/>
              </w:rPr>
            </w:pPr>
          </w:p>
        </w:tc>
      </w:tr>
      <w:tr w:rsidR="00A64C25">
        <w:trPr>
          <w:cantSplit/>
        </w:trPr>
        <w:tc>
          <w:tcPr>
            <w:tcW w:w="6267" w:type="dxa"/>
            <w:gridSpan w:val="2"/>
            <w:tcBorders>
              <w:top w:val="nil"/>
              <w:left w:val="nil"/>
              <w:bottom w:val="single" w:sz="4" w:space="0" w:color="000000"/>
              <w:right w:val="nil"/>
            </w:tcBorders>
          </w:tcPr>
          <w:p w:rsidR="00A64C25" w:rsidRDefault="00BF00DE">
            <w:pPr>
              <w:tabs>
                <w:tab w:val="left" w:pos="2127"/>
              </w:tabs>
              <w:ind w:left="60" w:right="60"/>
              <w:rPr>
                <w:rFonts w:ascii="Arial" w:eastAsia="Arial" w:hAnsi="Arial" w:cs="Arial"/>
              </w:rPr>
            </w:pPr>
            <w:r>
              <w:rPr>
                <w:rFonts w:ascii="Arial" w:eastAsia="Arial" w:hAnsi="Arial" w:cs="Arial"/>
              </w:rPr>
              <w:t>The internship increases my recruitment chance</w:t>
            </w:r>
          </w:p>
        </w:tc>
        <w:tc>
          <w:tcPr>
            <w:tcW w:w="1560" w:type="dxa"/>
            <w:tcBorders>
              <w:top w:val="nil"/>
              <w:left w:val="nil"/>
              <w:bottom w:val="single" w:sz="4" w:space="0" w:color="000000"/>
              <w:right w:val="nil"/>
            </w:tcBorders>
          </w:tcPr>
          <w:p w:rsidR="00A64C25" w:rsidRDefault="00BF00DE">
            <w:pPr>
              <w:ind w:left="60" w:right="60"/>
              <w:rPr>
                <w:rFonts w:ascii="Arial" w:eastAsia="Arial" w:hAnsi="Arial" w:cs="Arial"/>
              </w:rPr>
            </w:pPr>
            <w:r>
              <w:rPr>
                <w:rFonts w:ascii="Arial" w:eastAsia="Arial" w:hAnsi="Arial" w:cs="Arial"/>
              </w:rPr>
              <w:t>2.68</w:t>
            </w:r>
          </w:p>
        </w:tc>
        <w:tc>
          <w:tcPr>
            <w:tcW w:w="1125" w:type="dxa"/>
            <w:tcBorders>
              <w:top w:val="nil"/>
              <w:left w:val="nil"/>
              <w:bottom w:val="single" w:sz="4" w:space="0" w:color="000000"/>
              <w:right w:val="nil"/>
            </w:tcBorders>
          </w:tcPr>
          <w:p w:rsidR="00A64C25" w:rsidRDefault="00BF00DE">
            <w:pPr>
              <w:ind w:left="60" w:right="60"/>
              <w:rPr>
                <w:rFonts w:ascii="Arial" w:eastAsia="Arial" w:hAnsi="Arial" w:cs="Arial"/>
              </w:rPr>
            </w:pPr>
            <w:r>
              <w:rPr>
                <w:rFonts w:ascii="Arial" w:eastAsia="Arial" w:hAnsi="Arial" w:cs="Arial"/>
              </w:rPr>
              <w:t>0.46</w:t>
            </w:r>
          </w:p>
        </w:tc>
        <w:tc>
          <w:tcPr>
            <w:tcW w:w="270" w:type="dxa"/>
            <w:tcBorders>
              <w:top w:val="nil"/>
              <w:left w:val="nil"/>
              <w:bottom w:val="single" w:sz="4" w:space="0" w:color="000000"/>
              <w:right w:val="nil"/>
            </w:tcBorders>
          </w:tcPr>
          <w:p w:rsidR="00A64C25" w:rsidRDefault="00A64C25">
            <w:pPr>
              <w:ind w:left="60" w:right="60"/>
              <w:rPr>
                <w:rFonts w:ascii="Arial" w:eastAsia="Arial" w:hAnsi="Arial" w:cs="Arial"/>
              </w:rPr>
            </w:pPr>
          </w:p>
        </w:tc>
      </w:tr>
      <w:tr w:rsidR="00A64C25">
        <w:trPr>
          <w:cantSplit/>
        </w:trPr>
        <w:tc>
          <w:tcPr>
            <w:tcW w:w="567" w:type="dxa"/>
            <w:tcBorders>
              <w:top w:val="single" w:sz="4" w:space="0" w:color="000000"/>
              <w:left w:val="nil"/>
              <w:bottom w:val="single" w:sz="4" w:space="0" w:color="000000"/>
              <w:right w:val="single" w:sz="8" w:space="0" w:color="E0E0E0"/>
            </w:tcBorders>
          </w:tcPr>
          <w:p w:rsidR="00A64C25" w:rsidRDefault="00A64C25">
            <w:pPr>
              <w:ind w:left="60" w:right="60"/>
              <w:rPr>
                <w:rFonts w:ascii="Arial" w:eastAsia="Arial" w:hAnsi="Arial" w:cs="Arial"/>
              </w:rPr>
            </w:pPr>
          </w:p>
        </w:tc>
        <w:tc>
          <w:tcPr>
            <w:tcW w:w="8655" w:type="dxa"/>
            <w:gridSpan w:val="4"/>
            <w:tcBorders>
              <w:top w:val="single" w:sz="4" w:space="0" w:color="000000"/>
              <w:left w:val="single" w:sz="8" w:space="0" w:color="E0E0E0"/>
              <w:bottom w:val="single" w:sz="4" w:space="0" w:color="000000"/>
              <w:right w:val="single" w:sz="8" w:space="0" w:color="E0E0E0"/>
            </w:tcBorders>
          </w:tcPr>
          <w:p w:rsidR="00A64C25" w:rsidRDefault="00BF00DE">
            <w:pPr>
              <w:ind w:left="60" w:right="60"/>
              <w:rPr>
                <w:rFonts w:ascii="Arial" w:eastAsia="Arial" w:hAnsi="Arial" w:cs="Arial"/>
                <w:b/>
                <w:bCs/>
              </w:rPr>
            </w:pPr>
            <w:r>
              <w:rPr>
                <w:rFonts w:ascii="Arial" w:eastAsia="Arial" w:hAnsi="Arial" w:cs="Arial"/>
                <w:b/>
                <w:bCs/>
              </w:rPr>
              <w:t xml:space="preserve">                                                                                                     Overall Mean 2.83 (SD=0.23)</w:t>
            </w:r>
          </w:p>
        </w:tc>
      </w:tr>
    </w:tbl>
    <w:p w:rsidR="00A64C25" w:rsidRDefault="00A64C25">
      <w:pPr>
        <w:pBdr>
          <w:top w:val="nil"/>
          <w:left w:val="nil"/>
          <w:bottom w:val="nil"/>
          <w:right w:val="nil"/>
          <w:between w:val="nil"/>
        </w:pBdr>
        <w:jc w:val="both"/>
        <w:rPr>
          <w:rFonts w:ascii="Arial" w:eastAsia="Arial" w:hAnsi="Arial" w:cs="Arial"/>
          <w:color w:val="000000"/>
        </w:rPr>
      </w:pPr>
    </w:p>
    <w:p w:rsidR="00A64C25" w:rsidRDefault="00BF00D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3.2 INFERENTIAL ANALYSIS</w:t>
      </w:r>
    </w:p>
    <w:p w:rsidR="00A64C25" w:rsidRDefault="00A64C25">
      <w:pPr>
        <w:keepNext/>
        <w:pBdr>
          <w:top w:val="nil"/>
          <w:left w:val="nil"/>
          <w:bottom w:val="nil"/>
          <w:right w:val="nil"/>
          <w:between w:val="nil"/>
        </w:pBdr>
        <w:jc w:val="both"/>
        <w:rPr>
          <w:rFonts w:ascii="Arial" w:eastAsia="Arial" w:hAnsi="Arial" w:cs="Arial"/>
          <w:b/>
          <w:bCs/>
          <w:smallCaps/>
          <w:color w:val="000000"/>
          <w:sz w:val="22"/>
          <w:szCs w:val="22"/>
        </w:rPr>
      </w:pPr>
    </w:p>
    <w:p w:rsidR="00A64C25" w:rsidRDefault="00BF00DE">
      <w:pPr>
        <w:ind w:firstLine="720"/>
        <w:jc w:val="both"/>
        <w:rPr>
          <w:rFonts w:ascii="Arial" w:eastAsia="Arial" w:hAnsi="Arial" w:cs="Arial"/>
        </w:rPr>
      </w:pPr>
      <w:r>
        <w:rPr>
          <w:rFonts w:ascii="Arial" w:eastAsia="Arial" w:hAnsi="Arial" w:cs="Arial"/>
        </w:rPr>
        <w:t>The inferential analysis shows the relationship between the level of learning engagement and internship satisfaction among senior radiologic technology interns. This study utilized the Spearman Rank-Order Correlation to ensure the findings were as accurate and reliable.</w:t>
      </w:r>
    </w:p>
    <w:p w:rsidR="00A64C25" w:rsidRDefault="00A64C25">
      <w:pPr>
        <w:ind w:firstLine="720"/>
        <w:jc w:val="both"/>
        <w:rPr>
          <w:rFonts w:ascii="Arial" w:eastAsia="Arial" w:hAnsi="Arial" w:cs="Arial"/>
        </w:rPr>
      </w:pPr>
    </w:p>
    <w:p w:rsidR="00A64C25" w:rsidRDefault="00BF00DE">
      <w:pPr>
        <w:ind w:firstLine="720"/>
        <w:jc w:val="both"/>
        <w:rPr>
          <w:rFonts w:ascii="Arial" w:eastAsia="Arial" w:hAnsi="Arial" w:cs="Arial"/>
        </w:rPr>
      </w:pPr>
      <w:r>
        <w:rPr>
          <w:rFonts w:ascii="Arial" w:eastAsia="Arial" w:hAnsi="Arial" w:cs="Arial"/>
        </w:rPr>
        <w:t xml:space="preserve">The statistical decision is to reject the Null Hypothesis. The decision is based on the p-value. In which, if the p-value is less than the significance level, the null hypothesis is rejected. Since the statistical results show a P &lt;.001 for all variables (Autonomy, Teaching, and Support) in relation to Internship Satisfaction and .001 &lt; 0.05, the results are considered highly statistically significant, meaning the relationship is very unlikely to be due to random chance or coincidence. </w:t>
      </w:r>
    </w:p>
    <w:p w:rsidR="00A64C25" w:rsidRDefault="00A64C25">
      <w:pPr>
        <w:ind w:firstLine="720"/>
        <w:jc w:val="both"/>
        <w:rPr>
          <w:rFonts w:ascii="Arial" w:eastAsia="Arial" w:hAnsi="Arial" w:cs="Arial"/>
        </w:rPr>
      </w:pPr>
    </w:p>
    <w:p w:rsidR="00A64C25" w:rsidRDefault="00BF00DE">
      <w:pPr>
        <w:ind w:firstLine="720"/>
        <w:jc w:val="both"/>
        <w:rPr>
          <w:rFonts w:ascii="Arial" w:eastAsia="Arial" w:hAnsi="Arial" w:cs="Arial"/>
        </w:rPr>
      </w:pPr>
      <w:r>
        <w:rPr>
          <w:rFonts w:ascii="Arial" w:eastAsia="Arial" w:hAnsi="Arial" w:cs="Arial"/>
        </w:rPr>
        <w:t xml:space="preserve">In conclusion, the senior radiologic technology interns are highly engaged and highly satisfied with their clinical experience. The findings of the study show a statistically significant and moderately positive relationship between learning engagement and satisfaction of the senior radiologic technology interns. Higher levels of autonomy, teaching, and support are associated with greater satisfaction in the internship, and it is argued that more active and effective training, well-informed staff, and well-supported interns tend to have positive experiences in the internship. This is consistent with the study of Ingrassia (2022), which argues that opportunities for targeted practice, constructive feedback, and guided independence promote student engagement and satisfaction during clinical training. </w:t>
      </w:r>
    </w:p>
    <w:p w:rsidR="00A64C25" w:rsidRDefault="00A64C25">
      <w:pPr>
        <w:ind w:firstLine="720"/>
        <w:jc w:val="both"/>
        <w:rPr>
          <w:rFonts w:ascii="Arial" w:eastAsia="Arial" w:hAnsi="Arial" w:cs="Arial"/>
        </w:rPr>
      </w:pPr>
    </w:p>
    <w:p w:rsidR="00A64C25" w:rsidRDefault="00BF00DE">
      <w:pPr>
        <w:ind w:firstLine="720"/>
        <w:jc w:val="both"/>
        <w:rPr>
          <w:rFonts w:ascii="Arial" w:eastAsia="Arial" w:hAnsi="Arial" w:cs="Arial"/>
        </w:rPr>
      </w:pPr>
      <w:r>
        <w:rPr>
          <w:rFonts w:ascii="Arial" w:eastAsia="Arial" w:hAnsi="Arial" w:cs="Arial"/>
        </w:rPr>
        <w:t>The close correlation between the perception of teaching and satisfaction with internship correlates with the literature that demonstrates the importance of the role of clinical teachers in the process of defining learning experiences among students. However, inconsistent feedback and limited opportunities for independent practice in some contexts have reduced the interest of students, suggesting that the quality and coherence of education and support influence the strength of interest and satisfaction. The results of this study suggest that structured teaching, immediate feedback, and progressive development into greater independence in enabling clinical environments should be primary aspects of radiologic technology internship programs to promote</w:t>
      </w:r>
      <w:r>
        <w:rPr>
          <w:rFonts w:ascii="Times New Roman" w:eastAsia="Times New Roman" w:hAnsi="Times New Roman" w:cs="Times New Roman"/>
          <w:sz w:val="24"/>
          <w:szCs w:val="24"/>
        </w:rPr>
        <w:t xml:space="preserve"> greater </w:t>
      </w:r>
      <w:r>
        <w:rPr>
          <w:rFonts w:ascii="Arial" w:eastAsia="Arial" w:hAnsi="Arial" w:cs="Arial"/>
        </w:rPr>
        <w:t>learning engagement and internship satisfaction.</w:t>
      </w:r>
    </w:p>
    <w:p w:rsidR="00A64C25" w:rsidRDefault="00A64C25">
      <w:pPr>
        <w:keepNext/>
        <w:pBdr>
          <w:top w:val="nil"/>
          <w:left w:val="nil"/>
          <w:bottom w:val="nil"/>
          <w:right w:val="nil"/>
          <w:between w:val="nil"/>
        </w:pBdr>
        <w:jc w:val="both"/>
        <w:rPr>
          <w:rFonts w:ascii="Arial" w:eastAsia="Arial" w:hAnsi="Arial" w:cs="Arial"/>
          <w:smallCaps/>
          <w:color w:val="000000"/>
        </w:rPr>
      </w:pPr>
    </w:p>
    <w:tbl>
      <w:tblPr>
        <w:tblStyle w:val="a6"/>
        <w:tblW w:w="8911" w:type="dxa"/>
        <w:tblInd w:w="0" w:type="dxa"/>
        <w:tblLayout w:type="fixed"/>
        <w:tblLook w:val="0400" w:firstRow="0" w:lastRow="0" w:firstColumn="0" w:lastColumn="0" w:noHBand="0" w:noVBand="1"/>
      </w:tblPr>
      <w:tblGrid>
        <w:gridCol w:w="5529"/>
        <w:gridCol w:w="3382"/>
      </w:tblGrid>
      <w:tr w:rsidR="00A64C25">
        <w:trPr>
          <w:cantSplit/>
          <w:tblHeader/>
        </w:trPr>
        <w:tc>
          <w:tcPr>
            <w:tcW w:w="8911" w:type="dxa"/>
            <w:gridSpan w:val="2"/>
            <w:tcBorders>
              <w:bottom w:val="single" w:sz="4" w:space="0" w:color="000000"/>
            </w:tcBorders>
            <w:shd w:val="clear" w:color="auto" w:fill="FFFFFF"/>
            <w:tcMar>
              <w:top w:w="30" w:type="dxa"/>
              <w:bottom w:w="30" w:type="dxa"/>
            </w:tcMar>
            <w:vAlign w:val="bottom"/>
          </w:tcPr>
          <w:p w:rsidR="00A64C25" w:rsidRDefault="00A64C25">
            <w:pPr>
              <w:rPr>
                <w:rFonts w:ascii="Arial" w:eastAsia="Arial" w:hAnsi="Arial" w:cs="Arial"/>
                <w:b/>
                <w:bCs/>
                <w:i/>
                <w:iCs/>
              </w:rPr>
            </w:pPr>
          </w:p>
          <w:p w:rsidR="00A64C25" w:rsidRDefault="00BF00DE">
            <w:pPr>
              <w:jc w:val="center"/>
              <w:rPr>
                <w:rFonts w:ascii="Arial" w:eastAsia="Arial" w:hAnsi="Arial" w:cs="Arial"/>
                <w:b/>
                <w:bCs/>
                <w:i/>
                <w:iCs/>
              </w:rPr>
            </w:pPr>
            <w:r>
              <w:rPr>
                <w:rFonts w:ascii="Arial" w:eastAsia="Arial" w:hAnsi="Arial" w:cs="Arial"/>
                <w:b/>
                <w:bCs/>
                <w:i/>
                <w:iCs/>
              </w:rPr>
              <w:t xml:space="preserve">Table 4-Relationship between learning engagement and internship satisfaction among senior radiologic technology interns. </w:t>
            </w:r>
          </w:p>
        </w:tc>
      </w:tr>
      <w:tr w:rsidR="00A64C25">
        <w:trPr>
          <w:cantSplit/>
          <w:trHeight w:val="647"/>
          <w:tblHeader/>
        </w:trPr>
        <w:tc>
          <w:tcPr>
            <w:tcW w:w="5529" w:type="dxa"/>
            <w:tcBorders>
              <w:top w:val="single" w:sz="4" w:space="0" w:color="000000"/>
              <w:bottom w:val="single" w:sz="4" w:space="0" w:color="000000"/>
            </w:tcBorders>
            <w:shd w:val="clear" w:color="auto" w:fill="FFFFFF"/>
            <w:tcMar>
              <w:top w:w="30" w:type="dxa"/>
              <w:bottom w:w="30" w:type="dxa"/>
            </w:tcMar>
            <w:vAlign w:val="bottom"/>
          </w:tcPr>
          <w:p w:rsidR="00A64C25" w:rsidRDefault="00A64C25">
            <w:pPr>
              <w:rPr>
                <w:rFonts w:ascii="Arial" w:eastAsia="Arial" w:hAnsi="Arial" w:cs="Arial"/>
              </w:rPr>
            </w:pPr>
          </w:p>
        </w:tc>
        <w:tc>
          <w:tcPr>
            <w:tcW w:w="3382" w:type="dxa"/>
            <w:tcBorders>
              <w:top w:val="single" w:sz="4" w:space="0" w:color="000000"/>
              <w:bottom w:val="single" w:sz="4" w:space="0" w:color="000000"/>
            </w:tcBorders>
            <w:shd w:val="clear" w:color="auto" w:fill="FFFFFF"/>
          </w:tcPr>
          <w:p w:rsidR="00A64C25" w:rsidRDefault="00BF00DE">
            <w:pPr>
              <w:rPr>
                <w:rFonts w:ascii="Arial" w:eastAsia="Arial" w:hAnsi="Arial" w:cs="Arial"/>
              </w:rPr>
            </w:pPr>
            <w:r>
              <w:rPr>
                <w:rFonts w:ascii="Arial" w:eastAsia="Arial" w:hAnsi="Arial" w:cs="Arial"/>
              </w:rPr>
              <w:t>Internship Satisfaction</w:t>
            </w:r>
          </w:p>
        </w:tc>
      </w:tr>
      <w:tr w:rsidR="00A64C25">
        <w:trPr>
          <w:cantSplit/>
          <w:tblHeader/>
        </w:trPr>
        <w:tc>
          <w:tcPr>
            <w:tcW w:w="5529" w:type="dxa"/>
            <w:vMerge w:val="restart"/>
            <w:tcBorders>
              <w:top w:val="single" w:sz="4" w:space="0" w:color="000000"/>
              <w:bottom w:val="single" w:sz="4" w:space="0" w:color="000000"/>
            </w:tcBorders>
            <w:shd w:val="clear" w:color="auto" w:fill="FFFFFF"/>
            <w:tcMar>
              <w:top w:w="30" w:type="dxa"/>
              <w:bottom w:w="30" w:type="dxa"/>
            </w:tcMar>
          </w:tcPr>
          <w:p w:rsidR="00A64C25" w:rsidRDefault="00BF00DE">
            <w:pPr>
              <w:rPr>
                <w:rFonts w:ascii="Arial" w:eastAsia="Arial" w:hAnsi="Arial" w:cs="Arial"/>
              </w:rPr>
            </w:pPr>
            <w:r>
              <w:rPr>
                <w:rFonts w:ascii="Arial" w:eastAsia="Arial" w:hAnsi="Arial" w:cs="Arial"/>
              </w:rPr>
              <w:t>Perception of Autonomy</w:t>
            </w:r>
          </w:p>
        </w:tc>
        <w:tc>
          <w:tcPr>
            <w:tcW w:w="3382" w:type="dxa"/>
            <w:tcBorders>
              <w:top w:val="single" w:sz="4" w:space="0" w:color="000000"/>
            </w:tcBorders>
            <w:shd w:val="clear" w:color="auto" w:fill="FFFFFF"/>
          </w:tcPr>
          <w:p w:rsidR="00A64C25" w:rsidRDefault="00BF00DE">
            <w:pPr>
              <w:rPr>
                <w:rFonts w:ascii="Arial" w:eastAsia="Arial" w:hAnsi="Arial" w:cs="Arial"/>
              </w:rPr>
            </w:pPr>
            <w:proofErr w:type="spellStart"/>
            <w:r>
              <w:rPr>
                <w:rFonts w:ascii="Arial" w:eastAsia="Arial" w:hAnsi="Arial" w:cs="Arial"/>
              </w:rPr>
              <w:t>rs</w:t>
            </w:r>
            <w:proofErr w:type="spellEnd"/>
            <w:r>
              <w:rPr>
                <w:rFonts w:ascii="Arial" w:eastAsia="Arial" w:hAnsi="Arial" w:cs="Arial"/>
              </w:rPr>
              <w:t xml:space="preserve"> = 0.32</w:t>
            </w:r>
          </w:p>
        </w:tc>
      </w:tr>
      <w:tr w:rsidR="00A64C25">
        <w:trPr>
          <w:cantSplit/>
          <w:tblHeader/>
        </w:trPr>
        <w:tc>
          <w:tcPr>
            <w:tcW w:w="5529" w:type="dxa"/>
            <w:vMerge/>
            <w:tcBorders>
              <w:top w:val="single" w:sz="4" w:space="0" w:color="000000"/>
              <w:bottom w:val="single" w:sz="4" w:space="0" w:color="000000"/>
            </w:tcBorders>
            <w:shd w:val="clear" w:color="auto" w:fill="FFFFFF"/>
            <w:tcMar>
              <w:top w:w="30" w:type="dxa"/>
              <w:bottom w:w="30" w:type="dxa"/>
            </w:tcMar>
          </w:tcPr>
          <w:p w:rsidR="00A64C25" w:rsidRDefault="00A64C25">
            <w:pPr>
              <w:widowControl w:val="0"/>
              <w:pBdr>
                <w:top w:val="nil"/>
                <w:left w:val="nil"/>
                <w:bottom w:val="nil"/>
                <w:right w:val="nil"/>
                <w:between w:val="nil"/>
              </w:pBdr>
              <w:spacing w:line="276" w:lineRule="auto"/>
              <w:rPr>
                <w:rFonts w:ascii="Arial" w:eastAsia="Arial" w:hAnsi="Arial" w:cs="Arial"/>
              </w:rPr>
            </w:pPr>
          </w:p>
        </w:tc>
        <w:tc>
          <w:tcPr>
            <w:tcW w:w="3382" w:type="dxa"/>
            <w:tcBorders>
              <w:bottom w:val="single" w:sz="4" w:space="0" w:color="000000"/>
            </w:tcBorders>
            <w:shd w:val="clear" w:color="auto" w:fill="FFFFFF"/>
          </w:tcPr>
          <w:p w:rsidR="00A64C25" w:rsidRDefault="00BF00DE">
            <w:pPr>
              <w:rPr>
                <w:rFonts w:ascii="Arial" w:eastAsia="Arial" w:hAnsi="Arial" w:cs="Arial"/>
              </w:rPr>
            </w:pPr>
            <w:r>
              <w:rPr>
                <w:rFonts w:ascii="Arial" w:eastAsia="Arial" w:hAnsi="Arial" w:cs="Arial"/>
              </w:rPr>
              <w:t>P &lt; .001</w:t>
            </w:r>
          </w:p>
        </w:tc>
      </w:tr>
      <w:tr w:rsidR="00A64C25">
        <w:trPr>
          <w:cantSplit/>
          <w:tblHeader/>
        </w:trPr>
        <w:tc>
          <w:tcPr>
            <w:tcW w:w="5529" w:type="dxa"/>
            <w:vMerge w:val="restart"/>
            <w:tcBorders>
              <w:top w:val="single" w:sz="4" w:space="0" w:color="000000"/>
              <w:bottom w:val="single" w:sz="4" w:space="0" w:color="000000"/>
            </w:tcBorders>
            <w:shd w:val="clear" w:color="auto" w:fill="FFFFFF"/>
            <w:tcMar>
              <w:top w:w="30" w:type="dxa"/>
              <w:bottom w:w="30" w:type="dxa"/>
            </w:tcMar>
          </w:tcPr>
          <w:p w:rsidR="00A64C25" w:rsidRDefault="00BF00DE">
            <w:pPr>
              <w:rPr>
                <w:rFonts w:ascii="Arial" w:eastAsia="Arial" w:hAnsi="Arial" w:cs="Arial"/>
              </w:rPr>
            </w:pPr>
            <w:r>
              <w:rPr>
                <w:rFonts w:ascii="Arial" w:eastAsia="Arial" w:hAnsi="Arial" w:cs="Arial"/>
              </w:rPr>
              <w:t>Perception of Teaching</w:t>
            </w:r>
          </w:p>
        </w:tc>
        <w:tc>
          <w:tcPr>
            <w:tcW w:w="3382" w:type="dxa"/>
            <w:tcBorders>
              <w:top w:val="single" w:sz="4" w:space="0" w:color="000000"/>
            </w:tcBorders>
            <w:shd w:val="clear" w:color="auto" w:fill="FFFFFF"/>
          </w:tcPr>
          <w:p w:rsidR="00A64C25" w:rsidRDefault="00BF00DE">
            <w:pPr>
              <w:rPr>
                <w:rFonts w:ascii="Arial" w:eastAsia="Arial" w:hAnsi="Arial" w:cs="Arial"/>
              </w:rPr>
            </w:pPr>
            <w:proofErr w:type="spellStart"/>
            <w:r>
              <w:rPr>
                <w:rFonts w:ascii="Arial" w:eastAsia="Arial" w:hAnsi="Arial" w:cs="Arial"/>
              </w:rPr>
              <w:t>rs</w:t>
            </w:r>
            <w:proofErr w:type="spellEnd"/>
            <w:r>
              <w:rPr>
                <w:rFonts w:ascii="Arial" w:eastAsia="Arial" w:hAnsi="Arial" w:cs="Arial"/>
              </w:rPr>
              <w:t xml:space="preserve"> = 0.395</w:t>
            </w:r>
          </w:p>
        </w:tc>
      </w:tr>
      <w:tr w:rsidR="00A64C25">
        <w:trPr>
          <w:cantSplit/>
          <w:tblHeader/>
        </w:trPr>
        <w:tc>
          <w:tcPr>
            <w:tcW w:w="5529" w:type="dxa"/>
            <w:vMerge/>
            <w:tcBorders>
              <w:top w:val="single" w:sz="4" w:space="0" w:color="000000"/>
              <w:bottom w:val="single" w:sz="4" w:space="0" w:color="000000"/>
            </w:tcBorders>
            <w:shd w:val="clear" w:color="auto" w:fill="FFFFFF"/>
            <w:tcMar>
              <w:top w:w="30" w:type="dxa"/>
              <w:bottom w:w="30" w:type="dxa"/>
            </w:tcMar>
          </w:tcPr>
          <w:p w:rsidR="00A64C25" w:rsidRDefault="00A64C25">
            <w:pPr>
              <w:widowControl w:val="0"/>
              <w:pBdr>
                <w:top w:val="nil"/>
                <w:left w:val="nil"/>
                <w:bottom w:val="nil"/>
                <w:right w:val="nil"/>
                <w:between w:val="nil"/>
              </w:pBdr>
              <w:spacing w:line="276" w:lineRule="auto"/>
              <w:rPr>
                <w:rFonts w:ascii="Arial" w:eastAsia="Arial" w:hAnsi="Arial" w:cs="Arial"/>
              </w:rPr>
            </w:pPr>
          </w:p>
        </w:tc>
        <w:tc>
          <w:tcPr>
            <w:tcW w:w="3382" w:type="dxa"/>
            <w:tcBorders>
              <w:bottom w:val="single" w:sz="4" w:space="0" w:color="000000"/>
            </w:tcBorders>
            <w:shd w:val="clear" w:color="auto" w:fill="FFFFFF"/>
          </w:tcPr>
          <w:p w:rsidR="00A64C25" w:rsidRDefault="00BF00DE">
            <w:pPr>
              <w:rPr>
                <w:rFonts w:ascii="Arial" w:eastAsia="Arial" w:hAnsi="Arial" w:cs="Arial"/>
              </w:rPr>
            </w:pPr>
            <w:r>
              <w:rPr>
                <w:rFonts w:ascii="Arial" w:eastAsia="Arial" w:hAnsi="Arial" w:cs="Arial"/>
              </w:rPr>
              <w:t>P &lt; .001</w:t>
            </w:r>
          </w:p>
        </w:tc>
      </w:tr>
      <w:tr w:rsidR="00A64C25">
        <w:trPr>
          <w:cantSplit/>
          <w:tblHeader/>
        </w:trPr>
        <w:tc>
          <w:tcPr>
            <w:tcW w:w="5529" w:type="dxa"/>
            <w:vMerge w:val="restart"/>
            <w:tcBorders>
              <w:top w:val="single" w:sz="4" w:space="0" w:color="000000"/>
              <w:bottom w:val="single" w:sz="4" w:space="0" w:color="000000"/>
            </w:tcBorders>
            <w:shd w:val="clear" w:color="auto" w:fill="FFFFFF"/>
            <w:tcMar>
              <w:top w:w="30" w:type="dxa"/>
              <w:bottom w:w="30" w:type="dxa"/>
            </w:tcMar>
          </w:tcPr>
          <w:p w:rsidR="00A64C25" w:rsidRDefault="00BF00DE">
            <w:pPr>
              <w:rPr>
                <w:rFonts w:ascii="Arial" w:eastAsia="Arial" w:hAnsi="Arial" w:cs="Arial"/>
              </w:rPr>
            </w:pPr>
            <w:r>
              <w:rPr>
                <w:rFonts w:ascii="Arial" w:eastAsia="Arial" w:hAnsi="Arial" w:cs="Arial"/>
              </w:rPr>
              <w:t>Perception of Support</w:t>
            </w:r>
          </w:p>
        </w:tc>
        <w:tc>
          <w:tcPr>
            <w:tcW w:w="3382" w:type="dxa"/>
            <w:tcBorders>
              <w:top w:val="single" w:sz="4" w:space="0" w:color="000000"/>
            </w:tcBorders>
            <w:shd w:val="clear" w:color="auto" w:fill="FFFFFF"/>
          </w:tcPr>
          <w:p w:rsidR="00A64C25" w:rsidRDefault="00BF00DE">
            <w:pPr>
              <w:rPr>
                <w:rFonts w:ascii="Arial" w:eastAsia="Arial" w:hAnsi="Arial" w:cs="Arial"/>
              </w:rPr>
            </w:pPr>
            <w:proofErr w:type="spellStart"/>
            <w:r>
              <w:rPr>
                <w:rFonts w:ascii="Arial" w:eastAsia="Arial" w:hAnsi="Arial" w:cs="Arial"/>
              </w:rPr>
              <w:t>rs</w:t>
            </w:r>
            <w:proofErr w:type="spellEnd"/>
            <w:r>
              <w:rPr>
                <w:rFonts w:ascii="Arial" w:eastAsia="Arial" w:hAnsi="Arial" w:cs="Arial"/>
              </w:rPr>
              <w:t xml:space="preserve"> = 0.379</w:t>
            </w:r>
          </w:p>
        </w:tc>
      </w:tr>
      <w:tr w:rsidR="00A64C25">
        <w:trPr>
          <w:cantSplit/>
          <w:tblHeader/>
        </w:trPr>
        <w:tc>
          <w:tcPr>
            <w:tcW w:w="5529" w:type="dxa"/>
            <w:vMerge/>
            <w:tcBorders>
              <w:top w:val="single" w:sz="4" w:space="0" w:color="000000"/>
              <w:bottom w:val="single" w:sz="4" w:space="0" w:color="000000"/>
            </w:tcBorders>
            <w:shd w:val="clear" w:color="auto" w:fill="FFFFFF"/>
            <w:tcMar>
              <w:top w:w="30" w:type="dxa"/>
              <w:bottom w:w="30" w:type="dxa"/>
            </w:tcMar>
          </w:tcPr>
          <w:p w:rsidR="00A64C25" w:rsidRDefault="00A64C25">
            <w:pPr>
              <w:widowControl w:val="0"/>
              <w:pBdr>
                <w:top w:val="nil"/>
                <w:left w:val="nil"/>
                <w:bottom w:val="nil"/>
                <w:right w:val="nil"/>
                <w:between w:val="nil"/>
              </w:pBdr>
              <w:spacing w:line="276" w:lineRule="auto"/>
              <w:rPr>
                <w:rFonts w:ascii="Arial" w:eastAsia="Arial" w:hAnsi="Arial" w:cs="Arial"/>
              </w:rPr>
            </w:pPr>
          </w:p>
        </w:tc>
        <w:tc>
          <w:tcPr>
            <w:tcW w:w="3382" w:type="dxa"/>
            <w:tcBorders>
              <w:bottom w:val="single" w:sz="4" w:space="0" w:color="000000"/>
            </w:tcBorders>
            <w:shd w:val="clear" w:color="auto" w:fill="FFFFFF"/>
          </w:tcPr>
          <w:p w:rsidR="00A64C25" w:rsidRDefault="00BF00DE">
            <w:pPr>
              <w:rPr>
                <w:rFonts w:ascii="Arial" w:eastAsia="Arial" w:hAnsi="Arial" w:cs="Arial"/>
              </w:rPr>
            </w:pPr>
            <w:r>
              <w:rPr>
                <w:rFonts w:ascii="Arial" w:eastAsia="Arial" w:hAnsi="Arial" w:cs="Arial"/>
              </w:rPr>
              <w:t>P &lt; .001</w:t>
            </w:r>
          </w:p>
        </w:tc>
      </w:tr>
      <w:tr w:rsidR="00A64C25">
        <w:trPr>
          <w:cantSplit/>
          <w:tblHeader/>
        </w:trPr>
        <w:tc>
          <w:tcPr>
            <w:tcW w:w="5529" w:type="dxa"/>
            <w:vMerge w:val="restart"/>
            <w:tcBorders>
              <w:top w:val="single" w:sz="4" w:space="0" w:color="000000"/>
              <w:bottom w:val="single" w:sz="4" w:space="0" w:color="000000"/>
            </w:tcBorders>
            <w:shd w:val="clear" w:color="auto" w:fill="FFFFFF"/>
            <w:tcMar>
              <w:top w:w="30" w:type="dxa"/>
              <w:bottom w:w="30" w:type="dxa"/>
            </w:tcMar>
          </w:tcPr>
          <w:p w:rsidR="00A64C25" w:rsidRDefault="00BF00DE">
            <w:pPr>
              <w:rPr>
                <w:rFonts w:ascii="Arial" w:eastAsia="Arial" w:hAnsi="Arial" w:cs="Arial"/>
              </w:rPr>
            </w:pPr>
            <w:r>
              <w:rPr>
                <w:rFonts w:ascii="Arial" w:eastAsia="Arial" w:hAnsi="Arial" w:cs="Arial"/>
              </w:rPr>
              <w:t>Learning Engagement (Overall)</w:t>
            </w:r>
          </w:p>
        </w:tc>
        <w:tc>
          <w:tcPr>
            <w:tcW w:w="3382" w:type="dxa"/>
            <w:tcBorders>
              <w:top w:val="single" w:sz="4" w:space="0" w:color="000000"/>
            </w:tcBorders>
            <w:shd w:val="clear" w:color="auto" w:fill="FFFFFF"/>
          </w:tcPr>
          <w:p w:rsidR="00A64C25" w:rsidRDefault="00BF00DE">
            <w:pPr>
              <w:rPr>
                <w:rFonts w:ascii="Arial" w:eastAsia="Arial" w:hAnsi="Arial" w:cs="Arial"/>
              </w:rPr>
            </w:pPr>
            <w:proofErr w:type="spellStart"/>
            <w:r>
              <w:rPr>
                <w:rFonts w:ascii="Arial" w:eastAsia="Arial" w:hAnsi="Arial" w:cs="Arial"/>
              </w:rPr>
              <w:t>rs</w:t>
            </w:r>
            <w:proofErr w:type="spellEnd"/>
            <w:r>
              <w:rPr>
                <w:rFonts w:ascii="Arial" w:eastAsia="Arial" w:hAnsi="Arial" w:cs="Arial"/>
              </w:rPr>
              <w:t xml:space="preserve"> = 0.383</w:t>
            </w:r>
          </w:p>
        </w:tc>
      </w:tr>
      <w:tr w:rsidR="00A64C25">
        <w:trPr>
          <w:cantSplit/>
          <w:tblHeader/>
        </w:trPr>
        <w:tc>
          <w:tcPr>
            <w:tcW w:w="5529" w:type="dxa"/>
            <w:vMerge/>
            <w:tcBorders>
              <w:top w:val="single" w:sz="4" w:space="0" w:color="000000"/>
              <w:bottom w:val="single" w:sz="4" w:space="0" w:color="000000"/>
            </w:tcBorders>
            <w:shd w:val="clear" w:color="auto" w:fill="FFFFFF"/>
            <w:tcMar>
              <w:top w:w="30" w:type="dxa"/>
              <w:bottom w:w="30" w:type="dxa"/>
            </w:tcMar>
          </w:tcPr>
          <w:p w:rsidR="00A64C25" w:rsidRDefault="00A64C25">
            <w:pPr>
              <w:widowControl w:val="0"/>
              <w:pBdr>
                <w:top w:val="nil"/>
                <w:left w:val="nil"/>
                <w:bottom w:val="nil"/>
                <w:right w:val="nil"/>
                <w:between w:val="nil"/>
              </w:pBdr>
              <w:spacing w:line="276" w:lineRule="auto"/>
              <w:rPr>
                <w:rFonts w:ascii="Arial" w:eastAsia="Arial" w:hAnsi="Arial" w:cs="Arial"/>
              </w:rPr>
            </w:pPr>
          </w:p>
        </w:tc>
        <w:tc>
          <w:tcPr>
            <w:tcW w:w="3382" w:type="dxa"/>
            <w:tcBorders>
              <w:bottom w:val="single" w:sz="4" w:space="0" w:color="000000"/>
            </w:tcBorders>
            <w:shd w:val="clear" w:color="auto" w:fill="FFFFFF"/>
          </w:tcPr>
          <w:p w:rsidR="00A64C25" w:rsidRDefault="00BF00DE">
            <w:pPr>
              <w:rPr>
                <w:rFonts w:ascii="Arial" w:eastAsia="Arial" w:hAnsi="Arial" w:cs="Arial"/>
              </w:rPr>
            </w:pPr>
            <w:r>
              <w:rPr>
                <w:rFonts w:ascii="Arial" w:eastAsia="Arial" w:hAnsi="Arial" w:cs="Arial"/>
              </w:rPr>
              <w:t>P &lt; .001</w:t>
            </w:r>
          </w:p>
        </w:tc>
      </w:tr>
      <w:tr w:rsidR="00A64C25">
        <w:trPr>
          <w:cantSplit/>
          <w:tblHeader/>
        </w:trPr>
        <w:tc>
          <w:tcPr>
            <w:tcW w:w="5529" w:type="dxa"/>
            <w:tcBorders>
              <w:top w:val="single" w:sz="4" w:space="0" w:color="000000"/>
              <w:bottom w:val="single" w:sz="4" w:space="0" w:color="000000"/>
            </w:tcBorders>
            <w:shd w:val="clear" w:color="auto" w:fill="FFFFFF"/>
            <w:tcMar>
              <w:top w:w="30" w:type="dxa"/>
              <w:bottom w:w="30" w:type="dxa"/>
            </w:tcMar>
          </w:tcPr>
          <w:p w:rsidR="00A64C25" w:rsidRDefault="00BF00DE">
            <w:pPr>
              <w:rPr>
                <w:rFonts w:ascii="Arial" w:eastAsia="Arial" w:hAnsi="Arial" w:cs="Arial"/>
              </w:rPr>
            </w:pPr>
            <w:r>
              <w:rPr>
                <w:rFonts w:ascii="Arial" w:eastAsia="Arial" w:hAnsi="Arial" w:cs="Arial"/>
              </w:rPr>
              <w:t>*Sig at 0.05</w:t>
            </w:r>
          </w:p>
        </w:tc>
        <w:tc>
          <w:tcPr>
            <w:tcW w:w="3382" w:type="dxa"/>
            <w:tcBorders>
              <w:top w:val="single" w:sz="4" w:space="0" w:color="000000"/>
              <w:bottom w:val="single" w:sz="4" w:space="0" w:color="000000"/>
            </w:tcBorders>
            <w:shd w:val="clear" w:color="auto" w:fill="FFFFFF"/>
          </w:tcPr>
          <w:p w:rsidR="00A64C25" w:rsidRDefault="00A64C25">
            <w:pPr>
              <w:rPr>
                <w:rFonts w:ascii="Arial" w:eastAsia="Arial" w:hAnsi="Arial" w:cs="Arial"/>
              </w:rPr>
            </w:pPr>
          </w:p>
        </w:tc>
      </w:tr>
    </w:tbl>
    <w:p w:rsidR="00A64C25" w:rsidRDefault="00A64C25">
      <w:pPr>
        <w:pBdr>
          <w:top w:val="nil"/>
          <w:left w:val="nil"/>
          <w:bottom w:val="nil"/>
          <w:right w:val="nil"/>
          <w:between w:val="nil"/>
        </w:pBdr>
        <w:jc w:val="both"/>
        <w:rPr>
          <w:rFonts w:ascii="Arial" w:eastAsia="Arial" w:hAnsi="Arial" w:cs="Arial"/>
          <w:color w:val="000000"/>
        </w:rPr>
      </w:pPr>
    </w:p>
    <w:p w:rsidR="00A64C25" w:rsidRDefault="00BF00D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rsidR="00A64C25" w:rsidRDefault="00A64C25">
      <w:pPr>
        <w:pBdr>
          <w:top w:val="nil"/>
          <w:left w:val="nil"/>
          <w:bottom w:val="nil"/>
          <w:right w:val="nil"/>
          <w:between w:val="nil"/>
        </w:pBdr>
        <w:jc w:val="both"/>
        <w:rPr>
          <w:rFonts w:ascii="Arial" w:eastAsia="Arial" w:hAnsi="Arial" w:cs="Arial"/>
          <w:b/>
          <w:bCs/>
          <w:smallCaps/>
          <w:color w:val="000000"/>
          <w:sz w:val="22"/>
          <w:szCs w:val="22"/>
        </w:rPr>
      </w:pPr>
    </w:p>
    <w:p w:rsidR="00A64C25" w:rsidRDefault="00BF00DE">
      <w:pPr>
        <w:pBdr>
          <w:top w:val="nil"/>
          <w:left w:val="nil"/>
          <w:bottom w:val="nil"/>
          <w:right w:val="nil"/>
          <w:between w:val="nil"/>
        </w:pBdr>
        <w:jc w:val="both"/>
        <w:rPr>
          <w:rFonts w:ascii="Arial" w:eastAsia="Arial" w:hAnsi="Arial" w:cs="Arial"/>
        </w:rPr>
      </w:pPr>
      <w:r>
        <w:rPr>
          <w:rFonts w:ascii="Arial" w:eastAsia="Arial" w:hAnsi="Arial" w:cs="Arial"/>
        </w:rPr>
        <w:t xml:space="preserve">Based on the findings, the majority of the senior radiologic technology interns are female, while only a minority are male. Regarding their clinical duty duration, the vast majority of the respondents have only been on clinical duty for one month, whereas only a small portion have reached their second month of rotation. Interns exhibit a high level of engagement in terms of learning, with the perception of autonomy emerging as the strongest domain. This implies that the clinical environment effectively develops a sense of ownership over students' practical learning by providing them with the independence and role clarity required to perform professional tasks. The study also reveals that senior interns report a high level of internship satisfaction, particularly in relation to the support they receive from their academic institution and their interactions with clinical instructors. Clinical internship programs are effective in fostering student engagement and satisfaction by facilitating the connection between theory and practical experience, as evidenced by the results of these programs. The significant positive correlation that was discovered between learning engagement and internship satisfaction </w:t>
      </w:r>
      <w:bookmarkStart w:id="2" w:name="_GoBack"/>
      <w:bookmarkEnd w:id="2"/>
      <w:proofErr w:type="spellStart"/>
      <w:r>
        <w:rPr>
          <w:rFonts w:ascii="Arial" w:eastAsia="Arial" w:hAnsi="Arial" w:cs="Arial"/>
        </w:rPr>
        <w:t>emphasi</w:t>
      </w:r>
      <w:r w:rsidR="00DA089F">
        <w:rPr>
          <w:rFonts w:ascii="Arial" w:eastAsia="Arial" w:hAnsi="Arial" w:cs="Arial"/>
        </w:rPr>
        <w:t>s</w:t>
      </w:r>
      <w:r>
        <w:rPr>
          <w:rFonts w:ascii="Arial" w:eastAsia="Arial" w:hAnsi="Arial" w:cs="Arial"/>
        </w:rPr>
        <w:t>es</w:t>
      </w:r>
      <w:proofErr w:type="spellEnd"/>
      <w:r>
        <w:rPr>
          <w:rFonts w:ascii="Arial" w:eastAsia="Arial" w:hAnsi="Arial" w:cs="Arial"/>
        </w:rPr>
        <w:t xml:space="preserve"> that interns experience a greater sense of satisfaction with the program as they become more actively engaged in their responsibilities and receive improved instructional guidance. However, the success of interns is presently dependent on instructor initiative and interpersonal relationships, as evidenced by the relatively lower ratings for structured administrative tools, such as the availability of an informative handbook and consistent feedback. In conclusion, the radiologic technology internship program effectively prepares graduates to meet the medical imaging demands by sustaining high standards of student involvement and satisfaction, although the quality of education can be challenged by limited resources in public hospitals.</w:t>
      </w:r>
    </w:p>
    <w:p w:rsidR="00A64C25" w:rsidRDefault="00A64C25">
      <w:pPr>
        <w:pBdr>
          <w:top w:val="nil"/>
          <w:left w:val="nil"/>
          <w:bottom w:val="nil"/>
          <w:right w:val="nil"/>
          <w:between w:val="nil"/>
        </w:pBdr>
        <w:jc w:val="both"/>
        <w:rPr>
          <w:rFonts w:ascii="Arial" w:eastAsia="Arial" w:hAnsi="Arial" w:cs="Arial"/>
        </w:rPr>
      </w:pPr>
    </w:p>
    <w:p w:rsidR="00A64C25" w:rsidRDefault="00BF00D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Competing interests</w:t>
      </w:r>
    </w:p>
    <w:p w:rsidR="00A64C25" w:rsidRDefault="00A64C25">
      <w:pPr>
        <w:keepNext/>
        <w:pBdr>
          <w:top w:val="nil"/>
          <w:left w:val="nil"/>
          <w:bottom w:val="nil"/>
          <w:right w:val="nil"/>
          <w:between w:val="nil"/>
        </w:pBdr>
        <w:jc w:val="both"/>
        <w:rPr>
          <w:rFonts w:ascii="Arial" w:eastAsia="Arial" w:hAnsi="Arial" w:cs="Arial"/>
          <w:b/>
          <w:bCs/>
          <w:smallCaps/>
          <w:color w:val="000000"/>
          <w:sz w:val="22"/>
          <w:szCs w:val="22"/>
        </w:rPr>
      </w:pPr>
    </w:p>
    <w:p w:rsidR="00A64C25" w:rsidRDefault="00BF00DE">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Authors have declared that no competing interests exist.</w:t>
      </w:r>
    </w:p>
    <w:p w:rsidR="00A64C25" w:rsidRDefault="00A64C25">
      <w:pPr>
        <w:keepNext/>
        <w:pBdr>
          <w:top w:val="nil"/>
          <w:left w:val="nil"/>
          <w:bottom w:val="nil"/>
          <w:right w:val="nil"/>
          <w:between w:val="nil"/>
        </w:pBdr>
        <w:jc w:val="both"/>
        <w:rPr>
          <w:rFonts w:ascii="Arial" w:eastAsia="Arial" w:hAnsi="Arial" w:cs="Arial"/>
          <w:color w:val="000000"/>
        </w:rPr>
      </w:pPr>
    </w:p>
    <w:p w:rsidR="00A64C25" w:rsidRDefault="00A64C25">
      <w:pPr>
        <w:keepNext/>
        <w:pBdr>
          <w:top w:val="nil"/>
          <w:left w:val="nil"/>
          <w:bottom w:val="nil"/>
          <w:right w:val="nil"/>
          <w:between w:val="nil"/>
        </w:pBdr>
        <w:jc w:val="both"/>
        <w:rPr>
          <w:rFonts w:ascii="Arial" w:eastAsia="Arial" w:hAnsi="Arial" w:cs="Arial"/>
        </w:rPr>
      </w:pPr>
    </w:p>
    <w:p w:rsidR="00A64C25" w:rsidRDefault="00BF00D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Consent </w:t>
      </w:r>
    </w:p>
    <w:p w:rsidR="00A64C25" w:rsidRDefault="00A64C25">
      <w:pPr>
        <w:keepNext/>
        <w:pBdr>
          <w:top w:val="nil"/>
          <w:left w:val="nil"/>
          <w:bottom w:val="nil"/>
          <w:right w:val="nil"/>
          <w:between w:val="nil"/>
        </w:pBdr>
        <w:jc w:val="both"/>
        <w:rPr>
          <w:rFonts w:ascii="Arial" w:eastAsia="Arial" w:hAnsi="Arial" w:cs="Arial"/>
          <w:b/>
          <w:bCs/>
          <w:smallCaps/>
          <w:color w:val="000000"/>
          <w:sz w:val="22"/>
          <w:szCs w:val="22"/>
        </w:rPr>
      </w:pPr>
    </w:p>
    <w:p w:rsidR="00A64C25" w:rsidRDefault="00BF00DE">
      <w:pPr>
        <w:keepNext/>
        <w:pBdr>
          <w:top w:val="nil"/>
          <w:left w:val="nil"/>
          <w:bottom w:val="nil"/>
          <w:right w:val="nil"/>
          <w:between w:val="nil"/>
        </w:pBdr>
        <w:jc w:val="both"/>
        <w:rPr>
          <w:rFonts w:ascii="Arial" w:eastAsia="Arial" w:hAnsi="Arial" w:cs="Arial"/>
        </w:rPr>
      </w:pPr>
      <w:r>
        <w:rPr>
          <w:rFonts w:ascii="Arial" w:eastAsia="Arial" w:hAnsi="Arial" w:cs="Arial"/>
        </w:rPr>
        <w:t>All authors declare that written informed consent was secured from the respondents prior to their participation in the study. Copies of the consent forms are available for review by the journal’s Editorial Office upon request.</w:t>
      </w:r>
    </w:p>
    <w:p w:rsidR="00A64C25" w:rsidRDefault="00A64C25">
      <w:pPr>
        <w:keepNext/>
        <w:pBdr>
          <w:top w:val="nil"/>
          <w:left w:val="nil"/>
          <w:bottom w:val="nil"/>
          <w:right w:val="nil"/>
          <w:between w:val="nil"/>
        </w:pBdr>
        <w:jc w:val="both"/>
        <w:rPr>
          <w:rFonts w:ascii="Arial" w:eastAsia="Arial" w:hAnsi="Arial" w:cs="Arial"/>
          <w:color w:val="000000"/>
        </w:rPr>
      </w:pPr>
    </w:p>
    <w:p w:rsidR="00A64C25" w:rsidRDefault="00BF00D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Ethical approval </w:t>
      </w:r>
    </w:p>
    <w:p w:rsidR="00A64C25" w:rsidRDefault="00BF00DE">
      <w:pPr>
        <w:keepNext/>
        <w:spacing w:before="240" w:after="240"/>
        <w:jc w:val="both"/>
        <w:rPr>
          <w:rFonts w:ascii="Arial" w:eastAsia="Arial" w:hAnsi="Arial" w:cs="Arial"/>
        </w:rPr>
      </w:pPr>
      <w:r>
        <w:rPr>
          <w:rFonts w:ascii="Arial" w:eastAsia="Arial" w:hAnsi="Arial" w:cs="Arial"/>
        </w:rPr>
        <w:t>All authors hereby declare that all data collection procedures for this study have been examined and granted formal ethical clearance by the Iloilo Doctors' Institutional Research Ethics Committee (IDIREC). This study was conducted in strict accordance with ethical standards, ensuring that participants were treated with dignity and that their human rights were protected throughout the process. Prior to the commencement of the study, the researchers obtained official permission through formal letters submitted to and approved by the Dean of the College of Radiologic Technology and the Research Department of Iloilo Doctors' College.</w:t>
      </w:r>
    </w:p>
    <w:p w:rsidR="00A64C25" w:rsidRDefault="00A64C25">
      <w:pPr>
        <w:keepNext/>
        <w:spacing w:before="240" w:after="240"/>
        <w:jc w:val="both"/>
        <w:rPr>
          <w:rFonts w:ascii="Arial" w:eastAsia="Arial" w:hAnsi="Arial" w:cs="Arial"/>
        </w:rPr>
      </w:pPr>
    </w:p>
    <w:p w:rsidR="00A64C25" w:rsidRDefault="00BF00D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Definitions, Acronyms, Abbreviations</w:t>
      </w:r>
    </w:p>
    <w:p w:rsidR="00A64C25" w:rsidRDefault="00A64C25">
      <w:pPr>
        <w:pBdr>
          <w:top w:val="nil"/>
          <w:left w:val="nil"/>
          <w:bottom w:val="nil"/>
          <w:right w:val="nil"/>
          <w:between w:val="nil"/>
        </w:pBdr>
        <w:jc w:val="both"/>
        <w:rPr>
          <w:rFonts w:ascii="Arial" w:eastAsia="Arial" w:hAnsi="Arial" w:cs="Arial"/>
        </w:rPr>
      </w:pPr>
    </w:p>
    <w:p w:rsidR="00A64C25" w:rsidRDefault="00BF00DE">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Learning Engagement</w:t>
      </w:r>
      <w:r>
        <w:rPr>
          <w:rFonts w:ascii="Arial" w:eastAsia="Arial" w:hAnsi="Arial" w:cs="Arial"/>
        </w:rPr>
        <w:t>:</w:t>
      </w:r>
      <w:r>
        <w:rPr>
          <w:rFonts w:ascii="Arial" w:eastAsia="Arial" w:hAnsi="Arial" w:cs="Arial"/>
          <w:color w:val="000000"/>
        </w:rPr>
        <w:t xml:space="preserve"> It refers to students' active involvement in their academic activities. It includes their behaviors, emotions, and cognitive skills related to learning (Fredricks, Blumenfeld, &amp; Paris, 2004).</w:t>
      </w:r>
    </w:p>
    <w:p w:rsidR="00A64C25" w:rsidRDefault="00A64C25">
      <w:pPr>
        <w:pBdr>
          <w:top w:val="nil"/>
          <w:left w:val="nil"/>
          <w:bottom w:val="nil"/>
          <w:right w:val="nil"/>
          <w:between w:val="nil"/>
        </w:pBdr>
        <w:jc w:val="both"/>
        <w:rPr>
          <w:rFonts w:ascii="Arial" w:eastAsia="Arial" w:hAnsi="Arial" w:cs="Arial"/>
        </w:rPr>
      </w:pPr>
    </w:p>
    <w:p w:rsidR="00A64C25" w:rsidRDefault="00BF00DE">
      <w:pPr>
        <w:pBdr>
          <w:top w:val="nil"/>
          <w:left w:val="nil"/>
          <w:bottom w:val="nil"/>
          <w:right w:val="nil"/>
          <w:between w:val="nil"/>
        </w:pBdr>
        <w:jc w:val="both"/>
        <w:rPr>
          <w:rFonts w:ascii="Arial" w:eastAsia="Arial" w:hAnsi="Arial" w:cs="Arial"/>
        </w:rPr>
      </w:pPr>
      <w:r>
        <w:rPr>
          <w:rFonts w:ascii="Arial" w:eastAsia="Arial" w:hAnsi="Arial" w:cs="Arial"/>
          <w:b/>
          <w:bCs/>
        </w:rPr>
        <w:t>Internship Satisfaction</w:t>
      </w:r>
      <w:r>
        <w:rPr>
          <w:rFonts w:ascii="Arial" w:eastAsia="Arial" w:hAnsi="Arial" w:cs="Arial"/>
        </w:rPr>
        <w:t>: This is how interns positively evaluate their training experience, including how contented they are with their clinical instructor and supervision, learning opportunities, and overall experience (</w:t>
      </w:r>
      <w:proofErr w:type="spellStart"/>
      <w:r>
        <w:rPr>
          <w:rFonts w:ascii="Arial" w:eastAsia="Arial" w:hAnsi="Arial" w:cs="Arial"/>
        </w:rPr>
        <w:t>D'Abate</w:t>
      </w:r>
      <w:proofErr w:type="spellEnd"/>
      <w:r>
        <w:rPr>
          <w:rFonts w:ascii="Arial" w:eastAsia="Arial" w:hAnsi="Arial" w:cs="Arial"/>
        </w:rPr>
        <w:t xml:space="preserve">, </w:t>
      </w:r>
      <w:proofErr w:type="spellStart"/>
      <w:r>
        <w:rPr>
          <w:rFonts w:ascii="Arial" w:eastAsia="Arial" w:hAnsi="Arial" w:cs="Arial"/>
        </w:rPr>
        <w:t>Youndt</w:t>
      </w:r>
      <w:proofErr w:type="spellEnd"/>
      <w:r>
        <w:rPr>
          <w:rFonts w:ascii="Arial" w:eastAsia="Arial" w:hAnsi="Arial" w:cs="Arial"/>
        </w:rPr>
        <w:t>, &amp; Wenzel, 2009).</w:t>
      </w:r>
    </w:p>
    <w:p w:rsidR="00A64C25" w:rsidRDefault="00A64C25">
      <w:pPr>
        <w:pBdr>
          <w:top w:val="nil"/>
          <w:left w:val="nil"/>
          <w:bottom w:val="nil"/>
          <w:right w:val="nil"/>
          <w:between w:val="nil"/>
        </w:pBdr>
        <w:jc w:val="both"/>
        <w:rPr>
          <w:rFonts w:ascii="Arial" w:eastAsia="Arial" w:hAnsi="Arial" w:cs="Arial"/>
        </w:rPr>
      </w:pPr>
    </w:p>
    <w:p w:rsidR="00A64C25" w:rsidRDefault="00BF00DE">
      <w:pPr>
        <w:pBdr>
          <w:top w:val="nil"/>
          <w:left w:val="nil"/>
          <w:bottom w:val="nil"/>
          <w:right w:val="nil"/>
          <w:between w:val="nil"/>
        </w:pBdr>
        <w:rPr>
          <w:rFonts w:ascii="Arial" w:eastAsia="Arial" w:hAnsi="Arial" w:cs="Arial"/>
          <w:b/>
          <w:bCs/>
          <w:sz w:val="22"/>
          <w:szCs w:val="22"/>
        </w:rPr>
      </w:pPr>
      <w:bookmarkStart w:id="3" w:name="_x7bmxrmk2e8o" w:colFirst="0" w:colLast="0"/>
      <w:bookmarkEnd w:id="3"/>
      <w:r>
        <w:rPr>
          <w:rFonts w:ascii="Arial" w:eastAsia="Arial" w:hAnsi="Arial" w:cs="Arial"/>
          <w:b/>
          <w:bCs/>
          <w:color w:val="000000"/>
          <w:sz w:val="22"/>
          <w:szCs w:val="22"/>
        </w:rPr>
        <w:t>Disclaimer (Artificial intelligence)</w:t>
      </w:r>
    </w:p>
    <w:p w:rsidR="00A64C25" w:rsidRDefault="00A64C25">
      <w:pPr>
        <w:pBdr>
          <w:top w:val="nil"/>
          <w:left w:val="nil"/>
          <w:bottom w:val="nil"/>
          <w:right w:val="nil"/>
          <w:between w:val="nil"/>
        </w:pBdr>
        <w:rPr>
          <w:rFonts w:ascii="Arial" w:eastAsia="Arial" w:hAnsi="Arial" w:cs="Arial"/>
          <w:b/>
          <w:bCs/>
          <w:sz w:val="22"/>
          <w:szCs w:val="22"/>
        </w:rPr>
      </w:pPr>
      <w:bookmarkStart w:id="4" w:name="_1169e9qckps5" w:colFirst="0" w:colLast="0"/>
      <w:bookmarkEnd w:id="4"/>
    </w:p>
    <w:p w:rsidR="00A64C25" w:rsidRDefault="00BF00DE">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Author(s) hereby declare that NO generative AI technologies such as Large Language Models (</w:t>
      </w:r>
      <w:proofErr w:type="spellStart"/>
      <w:r>
        <w:rPr>
          <w:rFonts w:ascii="Arial" w:eastAsia="Arial" w:hAnsi="Arial" w:cs="Arial"/>
          <w:color w:val="000000"/>
          <w:sz w:val="22"/>
          <w:szCs w:val="22"/>
        </w:rPr>
        <w:t>ChatGPT</w:t>
      </w:r>
      <w:proofErr w:type="spellEnd"/>
      <w:r>
        <w:rPr>
          <w:rFonts w:ascii="Arial" w:eastAsia="Arial" w:hAnsi="Arial" w:cs="Arial"/>
          <w:color w:val="000000"/>
          <w:sz w:val="22"/>
          <w:szCs w:val="22"/>
        </w:rPr>
        <w:t xml:space="preserve">, COPILOT, etc.) and text-to-image generators have been used during the writing or editing of this manuscript. </w:t>
      </w:r>
    </w:p>
    <w:p w:rsidR="00A64C25" w:rsidRDefault="00A64C25">
      <w:pPr>
        <w:pBdr>
          <w:top w:val="nil"/>
          <w:left w:val="nil"/>
          <w:bottom w:val="nil"/>
          <w:right w:val="nil"/>
          <w:between w:val="nil"/>
        </w:pBdr>
        <w:rPr>
          <w:rFonts w:ascii="Arial" w:eastAsia="Arial" w:hAnsi="Arial" w:cs="Arial"/>
          <w:color w:val="000000"/>
          <w:sz w:val="22"/>
          <w:szCs w:val="22"/>
        </w:rPr>
      </w:pPr>
    </w:p>
    <w:p w:rsidR="00A64C25" w:rsidRDefault="00A64C25">
      <w:pPr>
        <w:keepNext/>
        <w:spacing w:before="240" w:after="240"/>
        <w:jc w:val="both"/>
        <w:rPr>
          <w:rFonts w:ascii="Arial" w:eastAsia="Arial" w:hAnsi="Arial" w:cs="Arial"/>
        </w:rPr>
      </w:pPr>
      <w:bookmarkStart w:id="5" w:name="_du3z5zrk03ii" w:colFirst="0" w:colLast="0"/>
      <w:bookmarkEnd w:id="5"/>
    </w:p>
    <w:p w:rsidR="00A64C25" w:rsidRDefault="00BF00D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rsidR="00A64C25" w:rsidRDefault="00A64C25">
      <w:pPr>
        <w:rPr>
          <w:rFonts w:ascii="Arial" w:eastAsia="Arial" w:hAnsi="Arial" w:cs="Arial"/>
        </w:rPr>
      </w:pPr>
    </w:p>
    <w:p w:rsidR="00A64C25" w:rsidRDefault="00A64C25">
      <w:pPr>
        <w:spacing w:line="276" w:lineRule="auto"/>
        <w:ind w:left="720"/>
        <w:rPr>
          <w:rFonts w:ascii="Arial" w:eastAsia="Arial" w:hAnsi="Arial" w:cs="Arial"/>
        </w:rPr>
      </w:pPr>
    </w:p>
    <w:p w:rsidR="00A64C25" w:rsidRDefault="00BF00DE">
      <w:pPr>
        <w:spacing w:line="276" w:lineRule="auto"/>
        <w:ind w:left="720"/>
        <w:rPr>
          <w:rFonts w:ascii="Arial" w:eastAsia="Arial" w:hAnsi="Arial" w:cs="Arial"/>
        </w:rPr>
      </w:pPr>
      <w:r>
        <w:rPr>
          <w:rFonts w:ascii="Arial" w:eastAsia="Arial" w:hAnsi="Arial" w:cs="Arial"/>
        </w:rPr>
        <w:t>AL-</w:t>
      </w:r>
      <w:proofErr w:type="spellStart"/>
      <w:r>
        <w:rPr>
          <w:rFonts w:ascii="Arial" w:eastAsia="Arial" w:hAnsi="Arial" w:cs="Arial"/>
        </w:rPr>
        <w:t>Rammah</w:t>
      </w:r>
      <w:proofErr w:type="spellEnd"/>
      <w:r>
        <w:rPr>
          <w:rFonts w:ascii="Arial" w:eastAsia="Arial" w:hAnsi="Arial" w:cs="Arial"/>
        </w:rPr>
        <w:t xml:space="preserve">, N. A. (2018). Evaluation of undergraduate radiological sciences students' satisfaction with their clinical training. Journal of Applied Medical Sciences, 7(3), 45-52. </w:t>
      </w:r>
      <w:hyperlink r:id="rId15">
        <w:r>
          <w:rPr>
            <w:rFonts w:ascii="Arial" w:eastAsia="Arial" w:hAnsi="Arial" w:cs="Arial"/>
            <w:u w:val="single"/>
          </w:rPr>
          <w:t>https://doi.org/10.21608/MJCU.2018.56358</w:t>
        </w:r>
      </w:hyperlink>
    </w:p>
    <w:p w:rsidR="00A64C25" w:rsidRDefault="00A64C25">
      <w:pPr>
        <w:spacing w:line="276" w:lineRule="auto"/>
        <w:rPr>
          <w:rFonts w:ascii="Arial" w:eastAsia="Arial" w:hAnsi="Arial" w:cs="Arial"/>
        </w:rPr>
      </w:pPr>
    </w:p>
    <w:p w:rsidR="00A64C25" w:rsidRDefault="00BF00DE">
      <w:pPr>
        <w:spacing w:line="276" w:lineRule="auto"/>
        <w:ind w:left="720"/>
        <w:rPr>
          <w:rFonts w:ascii="Arial" w:eastAsia="Arial" w:hAnsi="Arial" w:cs="Arial"/>
        </w:rPr>
      </w:pPr>
      <w:r>
        <w:rPr>
          <w:rFonts w:ascii="Arial" w:eastAsia="Arial" w:hAnsi="Arial" w:cs="Arial"/>
        </w:rPr>
        <w:t xml:space="preserve">Al-Mahmoud, S. A., </w:t>
      </w:r>
      <w:proofErr w:type="spellStart"/>
      <w:r>
        <w:rPr>
          <w:rFonts w:ascii="Arial" w:eastAsia="Arial" w:hAnsi="Arial" w:cs="Arial"/>
        </w:rPr>
        <w:t>Dorgham</w:t>
      </w:r>
      <w:proofErr w:type="spellEnd"/>
      <w:r>
        <w:rPr>
          <w:rFonts w:ascii="Arial" w:eastAsia="Arial" w:hAnsi="Arial" w:cs="Arial"/>
        </w:rPr>
        <w:t>, S. R., &amp; Abd El-</w:t>
      </w:r>
      <w:proofErr w:type="spellStart"/>
      <w:r>
        <w:rPr>
          <w:rFonts w:ascii="Arial" w:eastAsia="Arial" w:hAnsi="Arial" w:cs="Arial"/>
        </w:rPr>
        <w:t>Megeed</w:t>
      </w:r>
      <w:proofErr w:type="spellEnd"/>
      <w:r>
        <w:rPr>
          <w:rFonts w:ascii="Arial" w:eastAsia="Arial" w:hAnsi="Arial" w:cs="Arial"/>
        </w:rPr>
        <w:t xml:space="preserve">, M. I. (2013). Relationship between nurse interns’ satisfaction regarding internship program and clinical </w:t>
      </w:r>
      <w:r>
        <w:rPr>
          <w:rFonts w:ascii="Arial" w:eastAsia="Arial" w:hAnsi="Arial" w:cs="Arial"/>
        </w:rPr>
        <w:lastRenderedPageBreak/>
        <w:t xml:space="preserve">competence. </w:t>
      </w:r>
      <w:r>
        <w:rPr>
          <w:rFonts w:ascii="Arial" w:eastAsia="Arial" w:hAnsi="Arial" w:cs="Arial"/>
          <w:i/>
          <w:iCs/>
        </w:rPr>
        <w:t>Medical Journal of Cairo University</w:t>
      </w:r>
      <w:r>
        <w:rPr>
          <w:rFonts w:ascii="Arial" w:eastAsia="Arial" w:hAnsi="Arial" w:cs="Arial"/>
        </w:rPr>
        <w:t xml:space="preserve">, 81(2), 151–161. </w:t>
      </w:r>
      <w:hyperlink r:id="rId16">
        <w:r>
          <w:rPr>
            <w:rFonts w:ascii="Arial" w:eastAsia="Arial" w:hAnsi="Arial" w:cs="Arial"/>
          </w:rPr>
          <w:t>https://www.researchgate.net/publication/281002941</w:t>
        </w:r>
      </w:hyperlink>
    </w:p>
    <w:p w:rsidR="00A64C25" w:rsidRDefault="00A64C25">
      <w:pPr>
        <w:rPr>
          <w:rFonts w:ascii="Arial" w:eastAsia="Arial" w:hAnsi="Arial" w:cs="Arial"/>
        </w:rPr>
      </w:pPr>
    </w:p>
    <w:p w:rsidR="00A64C25" w:rsidRDefault="00BF00DE">
      <w:pPr>
        <w:ind w:left="720"/>
        <w:rPr>
          <w:rFonts w:ascii="Arial" w:eastAsia="Arial" w:hAnsi="Arial" w:cs="Arial"/>
        </w:rPr>
      </w:pPr>
      <w:r>
        <w:rPr>
          <w:rFonts w:ascii="Arial" w:eastAsia="Arial" w:hAnsi="Arial" w:cs="Arial"/>
        </w:rPr>
        <w:t xml:space="preserve">Bhandari, P. (2021, July 7). Correlational research | definition, methods, and examples. </w:t>
      </w:r>
      <w:hyperlink r:id="rId17">
        <w:r>
          <w:rPr>
            <w:rFonts w:ascii="Arial" w:eastAsia="Arial" w:hAnsi="Arial" w:cs="Arial"/>
            <w:color w:val="1155CC"/>
          </w:rPr>
          <w:t xml:space="preserve"> </w:t>
        </w:r>
      </w:hyperlink>
      <w:hyperlink r:id="rId18">
        <w:r>
          <w:rPr>
            <w:rFonts w:ascii="Arial" w:eastAsia="Arial" w:hAnsi="Arial" w:cs="Arial"/>
          </w:rPr>
          <w:t>https://www.scribbr.com/methodology/correlational-research/</w:t>
        </w:r>
      </w:hyperlink>
    </w:p>
    <w:p w:rsidR="00A64C25" w:rsidRDefault="00A64C25">
      <w:pPr>
        <w:ind w:left="720"/>
        <w:rPr>
          <w:rFonts w:ascii="Arial" w:eastAsia="Arial" w:hAnsi="Arial" w:cs="Arial"/>
        </w:rPr>
      </w:pPr>
    </w:p>
    <w:p w:rsidR="00A64C25" w:rsidRDefault="00BF00DE">
      <w:pPr>
        <w:spacing w:line="276" w:lineRule="auto"/>
        <w:ind w:left="720"/>
        <w:rPr>
          <w:rFonts w:ascii="Arial" w:eastAsia="Arial" w:hAnsi="Arial" w:cs="Arial"/>
        </w:rPr>
      </w:pPr>
      <w:proofErr w:type="spellStart"/>
      <w:r>
        <w:rPr>
          <w:rFonts w:ascii="Arial" w:eastAsia="Arial" w:hAnsi="Arial" w:cs="Arial"/>
        </w:rPr>
        <w:t>Brodowicz</w:t>
      </w:r>
      <w:proofErr w:type="spellEnd"/>
      <w:r>
        <w:rPr>
          <w:rFonts w:ascii="Arial" w:eastAsia="Arial" w:hAnsi="Arial" w:cs="Arial"/>
        </w:rPr>
        <w:t xml:space="preserve">, M. (2024). Descriptive Correlational Design in Research. </w:t>
      </w:r>
      <w:hyperlink r:id="rId19">
        <w:r>
          <w:rPr>
            <w:rFonts w:ascii="Arial" w:eastAsia="Arial" w:hAnsi="Arial" w:cs="Arial"/>
          </w:rPr>
          <w:t>Aithor.com</w:t>
        </w:r>
      </w:hyperlink>
      <w:r>
        <w:rPr>
          <w:rFonts w:ascii="Arial" w:eastAsia="Arial" w:hAnsi="Arial" w:cs="Arial"/>
        </w:rPr>
        <w:t xml:space="preserve">. </w:t>
      </w:r>
      <w:hyperlink r:id="rId20">
        <w:r>
          <w:rPr>
            <w:rFonts w:ascii="Arial" w:eastAsia="Arial" w:hAnsi="Arial" w:cs="Arial"/>
          </w:rPr>
          <w:t>https://aithor.com/essay-examples/descriptive-correlational-design-in-research</w:t>
        </w:r>
      </w:hyperlink>
    </w:p>
    <w:p w:rsidR="00A64C25" w:rsidRDefault="00A64C25">
      <w:pPr>
        <w:spacing w:line="276" w:lineRule="auto"/>
        <w:ind w:left="720"/>
        <w:rPr>
          <w:rFonts w:ascii="Arial" w:eastAsia="Arial" w:hAnsi="Arial" w:cs="Arial"/>
        </w:rPr>
      </w:pPr>
    </w:p>
    <w:p w:rsidR="00A64C25" w:rsidRDefault="00BF00DE">
      <w:pPr>
        <w:ind w:left="720"/>
        <w:rPr>
          <w:rFonts w:ascii="Arial" w:eastAsia="Arial" w:hAnsi="Arial" w:cs="Arial"/>
        </w:rPr>
      </w:pPr>
      <w:r>
        <w:rPr>
          <w:rFonts w:ascii="Arial" w:eastAsia="Arial" w:hAnsi="Arial" w:cs="Arial"/>
        </w:rPr>
        <w:t xml:space="preserve">Brown, S., Williams, B., &amp; McKenna, L. (2021). Gender distribution in allied health professions: A review of enrollment and workforce trends. </w:t>
      </w:r>
      <w:r>
        <w:rPr>
          <w:rFonts w:ascii="Arial" w:eastAsia="Arial" w:hAnsi="Arial" w:cs="Arial"/>
          <w:i/>
          <w:iCs/>
        </w:rPr>
        <w:t>Journal of Allied Health, 50</w:t>
      </w:r>
      <w:r>
        <w:rPr>
          <w:rFonts w:ascii="Arial" w:eastAsia="Arial" w:hAnsi="Arial" w:cs="Arial"/>
        </w:rPr>
        <w:t xml:space="preserve">(2), 112–119. </w:t>
      </w:r>
      <w:hyperlink r:id="rId21">
        <w:r>
          <w:rPr>
            <w:rFonts w:ascii="Arial" w:eastAsia="Arial" w:hAnsi="Arial" w:cs="Arial"/>
          </w:rPr>
          <w:t>https://www.ingentaconnect.com/content/asahp/jah/2021/00000050/00000002/art00007</w:t>
        </w:r>
      </w:hyperlink>
    </w:p>
    <w:p w:rsidR="00A64C25" w:rsidRDefault="00A64C25">
      <w:pPr>
        <w:ind w:left="720"/>
        <w:rPr>
          <w:rFonts w:ascii="Arial" w:eastAsia="Arial" w:hAnsi="Arial" w:cs="Arial"/>
        </w:rPr>
      </w:pPr>
    </w:p>
    <w:p w:rsidR="00A64C25" w:rsidRDefault="00BF00DE">
      <w:pPr>
        <w:ind w:left="720"/>
        <w:rPr>
          <w:rFonts w:ascii="Arial" w:eastAsia="Arial" w:hAnsi="Arial" w:cs="Arial"/>
        </w:rPr>
      </w:pPr>
      <w:r>
        <w:rPr>
          <w:rFonts w:ascii="Arial" w:eastAsia="Arial" w:hAnsi="Arial" w:cs="Arial"/>
        </w:rPr>
        <w:t>Fuentes-</w:t>
      </w:r>
      <w:proofErr w:type="spellStart"/>
      <w:r>
        <w:rPr>
          <w:rFonts w:ascii="Arial" w:eastAsia="Arial" w:hAnsi="Arial" w:cs="Arial"/>
        </w:rPr>
        <w:t>Cimma</w:t>
      </w:r>
      <w:proofErr w:type="spellEnd"/>
      <w:r>
        <w:rPr>
          <w:rFonts w:ascii="Arial" w:eastAsia="Arial" w:hAnsi="Arial" w:cs="Arial"/>
        </w:rPr>
        <w:t xml:space="preserve">, J., </w:t>
      </w:r>
      <w:proofErr w:type="spellStart"/>
      <w:r>
        <w:rPr>
          <w:rFonts w:ascii="Arial" w:eastAsia="Arial" w:hAnsi="Arial" w:cs="Arial"/>
        </w:rPr>
        <w:t>Sluijsmans</w:t>
      </w:r>
      <w:proofErr w:type="spellEnd"/>
      <w:r>
        <w:rPr>
          <w:rFonts w:ascii="Arial" w:eastAsia="Arial" w:hAnsi="Arial" w:cs="Arial"/>
        </w:rPr>
        <w:t>, D., Ortega-</w:t>
      </w:r>
      <w:proofErr w:type="spellStart"/>
      <w:r>
        <w:rPr>
          <w:rFonts w:ascii="Arial" w:eastAsia="Arial" w:hAnsi="Arial" w:cs="Arial"/>
        </w:rPr>
        <w:t>Bastidas</w:t>
      </w:r>
      <w:proofErr w:type="spellEnd"/>
      <w:r>
        <w:rPr>
          <w:rFonts w:ascii="Arial" w:eastAsia="Arial" w:hAnsi="Arial" w:cs="Arial"/>
        </w:rPr>
        <w:t xml:space="preserve">, J., Villagran, I., </w:t>
      </w:r>
      <w:proofErr w:type="spellStart"/>
      <w:r>
        <w:rPr>
          <w:rFonts w:ascii="Arial" w:eastAsia="Arial" w:hAnsi="Arial" w:cs="Arial"/>
        </w:rPr>
        <w:t>Riquelme</w:t>
      </w:r>
      <w:proofErr w:type="spellEnd"/>
      <w:r>
        <w:rPr>
          <w:rFonts w:ascii="Arial" w:eastAsia="Arial" w:hAnsi="Arial" w:cs="Arial"/>
        </w:rPr>
        <w:t xml:space="preserve">-Perez, A., &amp; </w:t>
      </w:r>
      <w:proofErr w:type="spellStart"/>
      <w:r>
        <w:rPr>
          <w:rFonts w:ascii="Arial" w:eastAsia="Arial" w:hAnsi="Arial" w:cs="Arial"/>
        </w:rPr>
        <w:t>Heeneman</w:t>
      </w:r>
      <w:proofErr w:type="spellEnd"/>
      <w:r>
        <w:rPr>
          <w:rFonts w:ascii="Arial" w:eastAsia="Arial" w:hAnsi="Arial" w:cs="Arial"/>
        </w:rPr>
        <w:t>, S. (2024). Students and Clinical Teachers’ Experiences About Productive Feedback Practices in the Clinical Workplace from a Sociocultural Perspective. International Medical Education, 3(4), 461-472</w:t>
      </w:r>
    </w:p>
    <w:p w:rsidR="00A64C25" w:rsidRDefault="00A64C25">
      <w:pPr>
        <w:ind w:left="720"/>
        <w:rPr>
          <w:rFonts w:ascii="Arial" w:eastAsia="Arial" w:hAnsi="Arial" w:cs="Arial"/>
        </w:rPr>
      </w:pPr>
    </w:p>
    <w:p w:rsidR="00A64C25" w:rsidRDefault="00BF00DE">
      <w:pPr>
        <w:ind w:left="720"/>
        <w:rPr>
          <w:rFonts w:ascii="Arial" w:eastAsia="Arial" w:hAnsi="Arial" w:cs="Arial"/>
        </w:rPr>
      </w:pPr>
      <w:r>
        <w:rPr>
          <w:rFonts w:ascii="Arial" w:eastAsia="Arial" w:hAnsi="Arial" w:cs="Arial"/>
        </w:rPr>
        <w:t>Ingrassia J. M. (2022). Students' Perception of Learning Through Targeted Practice and Effective Feedback. Radiologic technology, 94(2), 94–107.</w:t>
      </w:r>
    </w:p>
    <w:p w:rsidR="00A64C25" w:rsidRDefault="00A64C25">
      <w:pPr>
        <w:rPr>
          <w:rFonts w:ascii="Arial" w:eastAsia="Arial" w:hAnsi="Arial" w:cs="Arial"/>
        </w:rPr>
      </w:pPr>
    </w:p>
    <w:p w:rsidR="00A64C25" w:rsidRDefault="00BF00DE">
      <w:pPr>
        <w:ind w:left="720"/>
        <w:rPr>
          <w:rFonts w:ascii="Arial" w:eastAsia="Arial" w:hAnsi="Arial" w:cs="Arial"/>
        </w:rPr>
      </w:pPr>
      <w:proofErr w:type="spellStart"/>
      <w:r>
        <w:rPr>
          <w:rFonts w:ascii="Arial" w:eastAsia="Arial" w:hAnsi="Arial" w:cs="Arial"/>
        </w:rPr>
        <w:t>Kassab</w:t>
      </w:r>
      <w:proofErr w:type="spellEnd"/>
      <w:r>
        <w:rPr>
          <w:rFonts w:ascii="Arial" w:eastAsia="Arial" w:hAnsi="Arial" w:cs="Arial"/>
        </w:rPr>
        <w:t xml:space="preserve">, S. E., El-Sayed, W., </w:t>
      </w:r>
      <w:proofErr w:type="spellStart"/>
      <w:r>
        <w:rPr>
          <w:rFonts w:ascii="Arial" w:eastAsia="Arial" w:hAnsi="Arial" w:cs="Arial"/>
        </w:rPr>
        <w:t>Hamdy</w:t>
      </w:r>
      <w:proofErr w:type="spellEnd"/>
      <w:r>
        <w:rPr>
          <w:rFonts w:ascii="Arial" w:eastAsia="Arial" w:hAnsi="Arial" w:cs="Arial"/>
        </w:rPr>
        <w:t xml:space="preserve">, H., &amp; Andrewartha, K. (2022). Student engagement in undergraduate medical education: A scoping review. Medical Education, 56(7), 703-718. </w:t>
      </w:r>
      <w:hyperlink r:id="rId22">
        <w:r>
          <w:rPr>
            <w:rFonts w:ascii="Arial" w:eastAsia="Arial" w:hAnsi="Arial" w:cs="Arial"/>
          </w:rPr>
          <w:t>https://doi.org/10.1111/medu.14799</w:t>
        </w:r>
      </w:hyperlink>
    </w:p>
    <w:p w:rsidR="00A64C25" w:rsidRDefault="00A64C25">
      <w:pPr>
        <w:ind w:left="720"/>
        <w:rPr>
          <w:rFonts w:ascii="Arial" w:eastAsia="Arial" w:hAnsi="Arial" w:cs="Arial"/>
        </w:rPr>
      </w:pPr>
    </w:p>
    <w:p w:rsidR="00A64C25" w:rsidRDefault="00BF00DE">
      <w:pPr>
        <w:ind w:left="720"/>
        <w:rPr>
          <w:rFonts w:ascii="Arial" w:eastAsia="Arial" w:hAnsi="Arial" w:cs="Arial"/>
        </w:rPr>
      </w:pPr>
      <w:r>
        <w:rPr>
          <w:rFonts w:ascii="Arial" w:eastAsia="Arial" w:hAnsi="Arial" w:cs="Arial"/>
        </w:rPr>
        <w:t xml:space="preserve"> Liu, A., Chen, Z., Wang, S., Guo, J., &amp; Lin, L. (2023). Relationships Between College Students' Belief in a Just World and Their Learning Satisfaction: The Chain Mediating Effects of Gratitude and Engagement. Psychology research and behavior management, 16, 197–209. </w:t>
      </w:r>
      <w:hyperlink r:id="rId23">
        <w:r>
          <w:rPr>
            <w:rFonts w:ascii="Arial" w:eastAsia="Arial" w:hAnsi="Arial" w:cs="Arial"/>
            <w:u w:val="single"/>
          </w:rPr>
          <w:t>https://doi.org/10.2147/PRBM.S396702</w:t>
        </w:r>
      </w:hyperlink>
    </w:p>
    <w:p w:rsidR="00A64C25" w:rsidRDefault="00A64C25">
      <w:pPr>
        <w:ind w:left="720"/>
        <w:rPr>
          <w:rFonts w:ascii="Arial" w:eastAsia="Arial" w:hAnsi="Arial" w:cs="Arial"/>
        </w:rPr>
      </w:pPr>
    </w:p>
    <w:p w:rsidR="00A64C25" w:rsidRDefault="00BF00DE">
      <w:pPr>
        <w:ind w:left="720"/>
        <w:rPr>
          <w:rFonts w:ascii="Arial" w:eastAsia="Arial" w:hAnsi="Arial" w:cs="Arial"/>
        </w:rPr>
      </w:pPr>
      <w:r>
        <w:rPr>
          <w:rFonts w:ascii="Arial" w:eastAsia="Arial" w:hAnsi="Arial" w:cs="Arial"/>
        </w:rPr>
        <w:t xml:space="preserve">Lundvall, L.-L., </w:t>
      </w:r>
      <w:proofErr w:type="spellStart"/>
      <w:r>
        <w:rPr>
          <w:rFonts w:ascii="Arial" w:eastAsia="Arial" w:hAnsi="Arial" w:cs="Arial"/>
        </w:rPr>
        <w:t>Dahlström</w:t>
      </w:r>
      <w:proofErr w:type="spellEnd"/>
      <w:r>
        <w:rPr>
          <w:rFonts w:ascii="Arial" w:eastAsia="Arial" w:hAnsi="Arial" w:cs="Arial"/>
        </w:rPr>
        <w:t xml:space="preserve">, N., &amp; </w:t>
      </w:r>
      <w:proofErr w:type="spellStart"/>
      <w:r>
        <w:rPr>
          <w:rFonts w:ascii="Arial" w:eastAsia="Arial" w:hAnsi="Arial" w:cs="Arial"/>
        </w:rPr>
        <w:t>Abrandt</w:t>
      </w:r>
      <w:proofErr w:type="spellEnd"/>
      <w:r>
        <w:rPr>
          <w:rFonts w:ascii="Arial" w:eastAsia="Arial" w:hAnsi="Arial" w:cs="Arial"/>
        </w:rPr>
        <w:t xml:space="preserve"> Dahlgren, M. (2021). Radiography students' learning during clinical placements: Developing professional knowing in practice. Vocations and Learning, 14(3), 487-506. </w:t>
      </w:r>
      <w:r>
        <w:rPr>
          <w:rFonts w:ascii="Arial" w:eastAsia="Arial" w:hAnsi="Arial" w:cs="Arial"/>
        </w:rPr>
        <w:tab/>
      </w:r>
      <w:r>
        <w:rPr>
          <w:rFonts w:ascii="Arial" w:eastAsia="Arial" w:hAnsi="Arial" w:cs="Arial"/>
        </w:rPr>
        <w:tab/>
      </w:r>
      <w:hyperlink r:id="rId24">
        <w:r>
          <w:rPr>
            <w:rFonts w:ascii="Arial" w:eastAsia="Arial" w:hAnsi="Arial" w:cs="Arial"/>
          </w:rPr>
          <w:t>https://doi.org/10.1007/S12186-021-09269-1</w:t>
        </w:r>
      </w:hyperlink>
    </w:p>
    <w:p w:rsidR="00A64C25" w:rsidRDefault="00A64C25">
      <w:pPr>
        <w:ind w:left="720"/>
        <w:rPr>
          <w:rFonts w:ascii="Arial" w:eastAsia="Arial" w:hAnsi="Arial" w:cs="Arial"/>
        </w:rPr>
      </w:pPr>
    </w:p>
    <w:p w:rsidR="00A64C25" w:rsidRDefault="00BF00DE">
      <w:pPr>
        <w:ind w:left="720"/>
        <w:rPr>
          <w:rFonts w:ascii="Arial" w:eastAsia="Arial" w:hAnsi="Arial" w:cs="Arial"/>
        </w:rPr>
      </w:pPr>
      <w:r>
        <w:rPr>
          <w:rFonts w:ascii="Arial" w:eastAsia="Arial" w:hAnsi="Arial" w:cs="Arial"/>
        </w:rPr>
        <w:t xml:space="preserve">Lundvall, M., </w:t>
      </w:r>
      <w:proofErr w:type="spellStart"/>
      <w:r>
        <w:rPr>
          <w:rFonts w:ascii="Arial" w:eastAsia="Arial" w:hAnsi="Arial" w:cs="Arial"/>
        </w:rPr>
        <w:t>Sjögren</w:t>
      </w:r>
      <w:proofErr w:type="spellEnd"/>
      <w:r>
        <w:rPr>
          <w:rFonts w:ascii="Arial" w:eastAsia="Arial" w:hAnsi="Arial" w:cs="Arial"/>
        </w:rPr>
        <w:t xml:space="preserve">, R., &amp; Carlson, E. (2021). Professional competence and the clinical learning environment: A study of radiologic technology students. </w:t>
      </w:r>
      <w:r>
        <w:rPr>
          <w:rFonts w:ascii="Arial" w:eastAsia="Arial" w:hAnsi="Arial" w:cs="Arial"/>
          <w:i/>
          <w:iCs/>
        </w:rPr>
        <w:t>Radiography, 27</w:t>
      </w:r>
      <w:r>
        <w:rPr>
          <w:rFonts w:ascii="Arial" w:eastAsia="Arial" w:hAnsi="Arial" w:cs="Arial"/>
        </w:rPr>
        <w:t xml:space="preserve">(4), 1045-1051. </w:t>
      </w:r>
      <w:hyperlink r:id="rId25">
        <w:r>
          <w:rPr>
            <w:rFonts w:ascii="Arial" w:eastAsia="Arial" w:hAnsi="Arial" w:cs="Arial"/>
          </w:rPr>
          <w:t>https://doi.org/10.1016/j.radi.2021.04.005</w:t>
        </w:r>
      </w:hyperlink>
    </w:p>
    <w:p w:rsidR="00A64C25" w:rsidRDefault="00A64C25">
      <w:pPr>
        <w:ind w:left="720"/>
        <w:rPr>
          <w:rFonts w:ascii="Arial" w:eastAsia="Arial" w:hAnsi="Arial" w:cs="Arial"/>
        </w:rPr>
      </w:pPr>
    </w:p>
    <w:p w:rsidR="00A64C25" w:rsidRDefault="00BF00DE">
      <w:pPr>
        <w:ind w:left="720"/>
        <w:rPr>
          <w:rFonts w:ascii="Arial" w:eastAsia="Arial" w:hAnsi="Arial" w:cs="Arial"/>
        </w:rPr>
      </w:pPr>
      <w:r>
        <w:rPr>
          <w:rFonts w:ascii="Arial" w:eastAsia="Arial" w:hAnsi="Arial" w:cs="Arial"/>
        </w:rPr>
        <w:t xml:space="preserve">Pienaar, M., Orton, A. M., &amp; </w:t>
      </w:r>
      <w:proofErr w:type="spellStart"/>
      <w:r>
        <w:rPr>
          <w:rFonts w:ascii="Arial" w:eastAsia="Arial" w:hAnsi="Arial" w:cs="Arial"/>
        </w:rPr>
        <w:t>Botma</w:t>
      </w:r>
      <w:proofErr w:type="spellEnd"/>
      <w:r>
        <w:rPr>
          <w:rFonts w:ascii="Arial" w:eastAsia="Arial" w:hAnsi="Arial" w:cs="Arial"/>
        </w:rPr>
        <w:t>, Y. (2022). A supportive clinical learning environment for undergraduate students in health sciences: An integrative review. Nurse Education Today, 119, 105572. https://doi.org/10.1016/j.nedt.2022.105572</w:t>
      </w:r>
    </w:p>
    <w:p w:rsidR="00A64C25" w:rsidRDefault="00A64C25">
      <w:pPr>
        <w:rPr>
          <w:rFonts w:ascii="Arial" w:eastAsia="Arial" w:hAnsi="Arial" w:cs="Arial"/>
        </w:rPr>
      </w:pPr>
    </w:p>
    <w:p w:rsidR="00A64C25" w:rsidRDefault="00BF00DE">
      <w:pPr>
        <w:ind w:left="720"/>
        <w:rPr>
          <w:rFonts w:ascii="Arial" w:eastAsia="Arial" w:hAnsi="Arial" w:cs="Arial"/>
        </w:rPr>
      </w:pPr>
      <w:proofErr w:type="spellStart"/>
      <w:r>
        <w:rPr>
          <w:rFonts w:ascii="Arial" w:eastAsia="Arial" w:hAnsi="Arial" w:cs="Arial"/>
          <w:highlight w:val="white"/>
        </w:rPr>
        <w:t>Prananto</w:t>
      </w:r>
      <w:proofErr w:type="spellEnd"/>
      <w:r>
        <w:rPr>
          <w:rFonts w:ascii="Arial" w:eastAsia="Arial" w:hAnsi="Arial" w:cs="Arial"/>
          <w:highlight w:val="white"/>
        </w:rPr>
        <w:t xml:space="preserve">, K., </w:t>
      </w:r>
      <w:proofErr w:type="spellStart"/>
      <w:r>
        <w:rPr>
          <w:rFonts w:ascii="Arial" w:eastAsia="Arial" w:hAnsi="Arial" w:cs="Arial"/>
          <w:highlight w:val="white"/>
        </w:rPr>
        <w:t>Cahyadi</w:t>
      </w:r>
      <w:proofErr w:type="spellEnd"/>
      <w:r>
        <w:rPr>
          <w:rFonts w:ascii="Arial" w:eastAsia="Arial" w:hAnsi="Arial" w:cs="Arial"/>
          <w:highlight w:val="white"/>
        </w:rPr>
        <w:t xml:space="preserve">, S., </w:t>
      </w:r>
      <w:proofErr w:type="spellStart"/>
      <w:r>
        <w:rPr>
          <w:rFonts w:ascii="Arial" w:eastAsia="Arial" w:hAnsi="Arial" w:cs="Arial"/>
          <w:highlight w:val="white"/>
        </w:rPr>
        <w:t>Lubis</w:t>
      </w:r>
      <w:proofErr w:type="spellEnd"/>
      <w:r>
        <w:rPr>
          <w:rFonts w:ascii="Arial" w:eastAsia="Arial" w:hAnsi="Arial" w:cs="Arial"/>
          <w:highlight w:val="white"/>
        </w:rPr>
        <w:t xml:space="preserve">, F.Y. </w:t>
      </w:r>
      <w:r>
        <w:rPr>
          <w:rFonts w:ascii="Arial" w:eastAsia="Arial" w:hAnsi="Arial" w:cs="Arial"/>
          <w:i/>
          <w:iCs/>
          <w:highlight w:val="white"/>
        </w:rPr>
        <w:t>et al.</w:t>
      </w:r>
      <w:r>
        <w:rPr>
          <w:rFonts w:ascii="Arial" w:eastAsia="Arial" w:hAnsi="Arial" w:cs="Arial"/>
          <w:highlight w:val="white"/>
        </w:rPr>
        <w:t xml:space="preserve"> Perceived teacher support and student engagement among higher education students – a systematic literature review. </w:t>
      </w:r>
      <w:r>
        <w:rPr>
          <w:rFonts w:ascii="Arial" w:eastAsia="Arial" w:hAnsi="Arial" w:cs="Arial"/>
          <w:i/>
          <w:iCs/>
          <w:highlight w:val="white"/>
        </w:rPr>
        <w:t>BMC Psychol</w:t>
      </w:r>
      <w:r>
        <w:rPr>
          <w:rFonts w:ascii="Arial" w:eastAsia="Arial" w:hAnsi="Arial" w:cs="Arial"/>
          <w:highlight w:val="white"/>
        </w:rPr>
        <w:t xml:space="preserve"> 13, 112 (2025). https://doi.org/10.1186/s40359-025-02412-w</w:t>
      </w:r>
    </w:p>
    <w:p w:rsidR="00A64C25" w:rsidRDefault="00A64C25">
      <w:pPr>
        <w:rPr>
          <w:rFonts w:ascii="Arial" w:eastAsia="Arial" w:hAnsi="Arial" w:cs="Arial"/>
        </w:rPr>
      </w:pPr>
    </w:p>
    <w:p w:rsidR="00A64C25" w:rsidRDefault="00BF00DE">
      <w:pPr>
        <w:ind w:left="720"/>
        <w:rPr>
          <w:rFonts w:ascii="Arial" w:eastAsia="Arial" w:hAnsi="Arial" w:cs="Arial"/>
        </w:rPr>
      </w:pPr>
      <w:proofErr w:type="spellStart"/>
      <w:r>
        <w:rPr>
          <w:rFonts w:ascii="Arial" w:eastAsia="Arial" w:hAnsi="Arial" w:cs="Arial"/>
        </w:rPr>
        <w:t>Roff</w:t>
      </w:r>
      <w:proofErr w:type="spellEnd"/>
      <w:r>
        <w:rPr>
          <w:rFonts w:ascii="Arial" w:eastAsia="Arial" w:hAnsi="Arial" w:cs="Arial"/>
        </w:rPr>
        <w:t xml:space="preserve">, S., McAleer, S., &amp; Skinner, A. (2005). Development and validation of an instrument to measure the postgraduate clinical learning and teaching educational environment for hospital-based junior doctors in the UK. Medical Teacher, 27(4), 326–331. </w:t>
      </w:r>
      <w:hyperlink r:id="rId26">
        <w:r>
          <w:rPr>
            <w:rFonts w:ascii="Arial" w:eastAsia="Arial" w:hAnsi="Arial" w:cs="Arial"/>
          </w:rPr>
          <w:t>https://doi.org/10.1080/01421590500150874</w:t>
        </w:r>
      </w:hyperlink>
    </w:p>
    <w:p w:rsidR="00A64C25" w:rsidRDefault="00A64C25">
      <w:pPr>
        <w:rPr>
          <w:rFonts w:ascii="Arial" w:eastAsia="Arial" w:hAnsi="Arial" w:cs="Arial"/>
        </w:rPr>
      </w:pPr>
    </w:p>
    <w:p w:rsidR="00A64C25" w:rsidRDefault="00BF00DE">
      <w:pPr>
        <w:ind w:left="720"/>
        <w:rPr>
          <w:rFonts w:ascii="Arial" w:eastAsia="Arial" w:hAnsi="Arial" w:cs="Arial"/>
        </w:rPr>
      </w:pPr>
      <w:proofErr w:type="spellStart"/>
      <w:r>
        <w:rPr>
          <w:rFonts w:ascii="Arial" w:eastAsia="Arial" w:hAnsi="Arial" w:cs="Arial"/>
        </w:rPr>
        <w:t>Toli</w:t>
      </w:r>
      <w:proofErr w:type="spellEnd"/>
      <w:r>
        <w:rPr>
          <w:rFonts w:ascii="Arial" w:eastAsia="Arial" w:hAnsi="Arial" w:cs="Arial"/>
        </w:rPr>
        <w:t xml:space="preserve">, H., Hosseini, S. M., Rezaei, M., &amp; Ahmadi, A. (2025). Studying the satisfaction of radiology technology students with the evaluation method of internship units at </w:t>
      </w:r>
      <w:proofErr w:type="spellStart"/>
      <w:r>
        <w:rPr>
          <w:rFonts w:ascii="Arial" w:eastAsia="Arial" w:hAnsi="Arial" w:cs="Arial"/>
        </w:rPr>
        <w:t>Shahroud</w:t>
      </w:r>
      <w:proofErr w:type="spellEnd"/>
      <w:r>
        <w:rPr>
          <w:rFonts w:ascii="Arial" w:eastAsia="Arial" w:hAnsi="Arial" w:cs="Arial"/>
        </w:rPr>
        <w:t xml:space="preserve"> University of Medical Sciences in 2023. </w:t>
      </w:r>
      <w:r>
        <w:rPr>
          <w:rFonts w:ascii="Arial" w:eastAsia="Arial" w:hAnsi="Arial" w:cs="Arial"/>
          <w:i/>
          <w:iCs/>
        </w:rPr>
        <w:t>Journal of Archives in Military Medicine</w:t>
      </w:r>
      <w:r>
        <w:rPr>
          <w:rFonts w:ascii="Arial" w:eastAsia="Arial" w:hAnsi="Arial" w:cs="Arial"/>
        </w:rPr>
        <w:t xml:space="preserve">, 13(1), e160874. </w:t>
      </w:r>
      <w:hyperlink r:id="rId27">
        <w:r>
          <w:rPr>
            <w:rFonts w:ascii="Arial" w:eastAsia="Arial" w:hAnsi="Arial" w:cs="Arial"/>
          </w:rPr>
          <w:t>https://doi.org/10.5812/jamm-160874</w:t>
        </w:r>
      </w:hyperlink>
    </w:p>
    <w:p w:rsidR="00A64C25" w:rsidRDefault="00A64C25">
      <w:pPr>
        <w:ind w:left="720"/>
        <w:rPr>
          <w:rFonts w:ascii="Arial" w:eastAsia="Arial" w:hAnsi="Arial" w:cs="Arial"/>
        </w:rPr>
      </w:pPr>
    </w:p>
    <w:p w:rsidR="00A64C25" w:rsidRDefault="00BF00DE">
      <w:pPr>
        <w:ind w:left="720"/>
        <w:rPr>
          <w:rFonts w:ascii="Arial" w:eastAsia="Arial" w:hAnsi="Arial" w:cs="Arial"/>
        </w:rPr>
      </w:pPr>
      <w:r>
        <w:rPr>
          <w:rFonts w:ascii="Arial" w:eastAsia="Arial" w:hAnsi="Arial" w:cs="Arial"/>
        </w:rPr>
        <w:t xml:space="preserve">United Nations. (2015). The 17 Sustainable Development Goals. United Nations </w:t>
      </w:r>
      <w:r>
        <w:rPr>
          <w:rFonts w:ascii="Arial" w:eastAsia="Arial" w:hAnsi="Arial" w:cs="Arial"/>
        </w:rPr>
        <w:tab/>
        <w:t xml:space="preserve">Department of Economic and Social Affairs. </w:t>
      </w:r>
      <w:hyperlink r:id="rId28">
        <w:r>
          <w:rPr>
            <w:rFonts w:ascii="Arial" w:eastAsia="Arial" w:hAnsi="Arial" w:cs="Arial"/>
            <w:u w:val="single"/>
          </w:rPr>
          <w:t>https://sdgs.un.org/goals</w:t>
        </w:r>
      </w:hyperlink>
    </w:p>
    <w:p w:rsidR="00A64C25" w:rsidRDefault="00A64C25">
      <w:pPr>
        <w:ind w:left="720"/>
        <w:rPr>
          <w:rFonts w:ascii="Arial" w:eastAsia="Arial" w:hAnsi="Arial" w:cs="Arial"/>
        </w:rPr>
      </w:pPr>
    </w:p>
    <w:p w:rsidR="00A64C25" w:rsidRDefault="00BF00DE">
      <w:pPr>
        <w:ind w:left="720"/>
        <w:rPr>
          <w:rFonts w:ascii="Arial" w:eastAsia="Arial" w:hAnsi="Arial" w:cs="Arial"/>
        </w:rPr>
      </w:pPr>
      <w:proofErr w:type="spellStart"/>
      <w:r>
        <w:rPr>
          <w:rFonts w:ascii="Arial" w:eastAsia="Arial" w:hAnsi="Arial" w:cs="Arial"/>
        </w:rPr>
        <w:t>Umpar</w:t>
      </w:r>
      <w:proofErr w:type="spellEnd"/>
      <w:r>
        <w:rPr>
          <w:rFonts w:ascii="Arial" w:eastAsia="Arial" w:hAnsi="Arial" w:cs="Arial"/>
        </w:rPr>
        <w:t xml:space="preserve">, S., &amp; </w:t>
      </w:r>
      <w:proofErr w:type="spellStart"/>
      <w:r>
        <w:rPr>
          <w:rFonts w:ascii="Arial" w:eastAsia="Arial" w:hAnsi="Arial" w:cs="Arial"/>
        </w:rPr>
        <w:t>Sison</w:t>
      </w:r>
      <w:proofErr w:type="spellEnd"/>
      <w:r>
        <w:rPr>
          <w:rFonts w:ascii="Arial" w:eastAsia="Arial" w:hAnsi="Arial" w:cs="Arial"/>
        </w:rPr>
        <w:t xml:space="preserve">, M. (2025). Attitude, Skills, and Clinical Competency of Radiologic Technology Interns on General Radiography. 34(9), 1077–1087. </w:t>
      </w:r>
      <w:r>
        <w:rPr>
          <w:rFonts w:ascii="Arial" w:eastAsia="Arial" w:hAnsi="Arial" w:cs="Arial"/>
        </w:rPr>
        <w:tab/>
      </w:r>
      <w:hyperlink r:id="rId29">
        <w:r>
          <w:rPr>
            <w:rFonts w:ascii="Arial" w:eastAsia="Arial" w:hAnsi="Arial" w:cs="Arial"/>
          </w:rPr>
          <w:t>https://doi.org/10.70838/pemj.34090</w:t>
        </w:r>
      </w:hyperlink>
      <w:r>
        <w:rPr>
          <w:rFonts w:ascii="Arial" w:eastAsia="Arial" w:hAnsi="Arial" w:cs="Arial"/>
        </w:rPr>
        <w:t>2</w:t>
      </w:r>
    </w:p>
    <w:p w:rsidR="00A64C25" w:rsidRDefault="00A64C25">
      <w:pPr>
        <w:ind w:left="720"/>
        <w:rPr>
          <w:rFonts w:ascii="Arial" w:eastAsia="Arial" w:hAnsi="Arial" w:cs="Arial"/>
        </w:rPr>
      </w:pPr>
    </w:p>
    <w:p w:rsidR="00A64C25" w:rsidRDefault="00BF00DE">
      <w:pPr>
        <w:ind w:left="720"/>
        <w:rPr>
          <w:rFonts w:ascii="Arial" w:eastAsia="Arial" w:hAnsi="Arial" w:cs="Arial"/>
        </w:rPr>
      </w:pPr>
      <w:r>
        <w:rPr>
          <w:rFonts w:ascii="Arial" w:eastAsia="Arial" w:hAnsi="Arial" w:cs="Arial"/>
        </w:rPr>
        <w:t xml:space="preserve">Van </w:t>
      </w:r>
      <w:proofErr w:type="spellStart"/>
      <w:r>
        <w:rPr>
          <w:rFonts w:ascii="Arial" w:eastAsia="Arial" w:hAnsi="Arial" w:cs="Arial"/>
        </w:rPr>
        <w:t>Bruggen</w:t>
      </w:r>
      <w:proofErr w:type="spellEnd"/>
      <w:r>
        <w:rPr>
          <w:rFonts w:ascii="Arial" w:eastAsia="Arial" w:hAnsi="Arial" w:cs="Arial"/>
        </w:rPr>
        <w:t xml:space="preserve"> JME, Chen HC, van der Schaaf MF, </w:t>
      </w:r>
      <w:proofErr w:type="spellStart"/>
      <w:r>
        <w:rPr>
          <w:rFonts w:ascii="Arial" w:eastAsia="Arial" w:hAnsi="Arial" w:cs="Arial"/>
        </w:rPr>
        <w:t>Pennings</w:t>
      </w:r>
      <w:proofErr w:type="spellEnd"/>
      <w:r>
        <w:rPr>
          <w:rFonts w:ascii="Arial" w:eastAsia="Arial" w:hAnsi="Arial" w:cs="Arial"/>
        </w:rPr>
        <w:t xml:space="preserve"> HJM. Evolving health professions educators' work engagement in teaching while combining roles in an academic medical center. BMC Med Educ. 2025 Jul 11;25(1):1035. </w:t>
      </w:r>
    </w:p>
    <w:p w:rsidR="00A64C25" w:rsidRDefault="00BF00DE">
      <w:pPr>
        <w:ind w:left="720"/>
        <w:rPr>
          <w:rFonts w:ascii="Arial" w:eastAsia="Arial" w:hAnsi="Arial" w:cs="Arial"/>
        </w:rPr>
      </w:pPr>
      <w:proofErr w:type="spellStart"/>
      <w:r>
        <w:rPr>
          <w:rFonts w:ascii="Arial" w:eastAsia="Arial" w:hAnsi="Arial" w:cs="Arial"/>
        </w:rPr>
        <w:t>doi</w:t>
      </w:r>
      <w:proofErr w:type="spellEnd"/>
      <w:r>
        <w:rPr>
          <w:rFonts w:ascii="Arial" w:eastAsia="Arial" w:hAnsi="Arial" w:cs="Arial"/>
        </w:rPr>
        <w:t>: 10.1186/s12909-025-07628-3. PMID: 40646526; PMCID: PMC12247206.</w:t>
      </w:r>
    </w:p>
    <w:p w:rsidR="00A64C25" w:rsidRDefault="00A64C25">
      <w:pPr>
        <w:ind w:left="720"/>
        <w:rPr>
          <w:rFonts w:ascii="Arial" w:eastAsia="Arial" w:hAnsi="Arial" w:cs="Arial"/>
        </w:rPr>
      </w:pPr>
    </w:p>
    <w:p w:rsidR="00A64C25" w:rsidRDefault="00BF00DE">
      <w:pPr>
        <w:ind w:left="720"/>
        <w:rPr>
          <w:rFonts w:ascii="Arial" w:eastAsia="Arial" w:hAnsi="Arial" w:cs="Arial"/>
        </w:rPr>
      </w:pPr>
      <w:r>
        <w:rPr>
          <w:rFonts w:ascii="Arial" w:eastAsia="Arial" w:hAnsi="Arial" w:cs="Arial"/>
        </w:rPr>
        <w:t xml:space="preserve">Wang, L., &amp; Wang, G. (2024). Perceived supervisor support and academic procrastination in postgraduate students: roles of basic psychological needs satisfaction and earning engagement. Behavioral Sciences, 14(11), 1005. </w:t>
      </w:r>
      <w:r>
        <w:rPr>
          <w:rFonts w:ascii="Arial" w:eastAsia="Arial" w:hAnsi="Arial" w:cs="Arial"/>
        </w:rPr>
        <w:tab/>
      </w:r>
      <w:hyperlink r:id="rId30">
        <w:r>
          <w:rPr>
            <w:rFonts w:ascii="Arial" w:eastAsia="Arial" w:hAnsi="Arial" w:cs="Arial"/>
            <w:u w:val="single"/>
          </w:rPr>
          <w:t>https://doi.org/10.3390/bs14111005</w:t>
        </w:r>
      </w:hyperlink>
    </w:p>
    <w:p w:rsidR="00A64C25" w:rsidRDefault="00A64C25">
      <w:pPr>
        <w:ind w:left="720"/>
        <w:rPr>
          <w:rFonts w:ascii="Arial" w:eastAsia="Arial" w:hAnsi="Arial" w:cs="Arial"/>
        </w:rPr>
      </w:pPr>
    </w:p>
    <w:p w:rsidR="00A64C25" w:rsidRDefault="00A64C25">
      <w:pPr>
        <w:ind w:left="720"/>
        <w:rPr>
          <w:rFonts w:ascii="Arial" w:eastAsia="Arial" w:hAnsi="Arial" w:cs="Arial"/>
        </w:rPr>
      </w:pPr>
    </w:p>
    <w:p w:rsidR="00A64C25" w:rsidRDefault="00A64C25">
      <w:pPr>
        <w:ind w:left="720"/>
        <w:rPr>
          <w:rFonts w:ascii="Arial" w:eastAsia="Arial" w:hAnsi="Arial" w:cs="Arial"/>
        </w:rPr>
      </w:pPr>
    </w:p>
    <w:p w:rsidR="00A64C25" w:rsidRDefault="00A64C25">
      <w:pPr>
        <w:pBdr>
          <w:top w:val="nil"/>
          <w:left w:val="nil"/>
          <w:bottom w:val="nil"/>
          <w:right w:val="nil"/>
          <w:between w:val="nil"/>
        </w:pBdr>
        <w:jc w:val="both"/>
        <w:rPr>
          <w:rFonts w:ascii="Arial" w:eastAsia="Arial" w:hAnsi="Arial" w:cs="Arial"/>
          <w:color w:val="000000"/>
        </w:rPr>
      </w:pPr>
    </w:p>
    <w:p w:rsidR="00A64C25" w:rsidRDefault="00A64C25">
      <w:pPr>
        <w:pBdr>
          <w:top w:val="nil"/>
          <w:left w:val="nil"/>
          <w:bottom w:val="nil"/>
          <w:right w:val="nil"/>
          <w:between w:val="nil"/>
        </w:pBdr>
        <w:jc w:val="both"/>
        <w:rPr>
          <w:rFonts w:ascii="Arial" w:eastAsia="Arial" w:hAnsi="Arial" w:cs="Arial"/>
        </w:rPr>
      </w:pPr>
    </w:p>
    <w:p w:rsidR="00A64C25" w:rsidRDefault="00A64C25">
      <w:pPr>
        <w:pBdr>
          <w:top w:val="nil"/>
          <w:left w:val="nil"/>
          <w:bottom w:val="nil"/>
          <w:right w:val="nil"/>
          <w:between w:val="nil"/>
        </w:pBdr>
        <w:jc w:val="both"/>
        <w:rPr>
          <w:rFonts w:ascii="Arial" w:eastAsia="Arial" w:hAnsi="Arial" w:cs="Arial"/>
        </w:rPr>
      </w:pPr>
    </w:p>
    <w:p w:rsidR="00A64C25" w:rsidRDefault="00A64C25">
      <w:pPr>
        <w:pBdr>
          <w:top w:val="nil"/>
          <w:left w:val="nil"/>
          <w:bottom w:val="nil"/>
          <w:right w:val="nil"/>
          <w:between w:val="nil"/>
        </w:pBdr>
        <w:jc w:val="both"/>
        <w:rPr>
          <w:rFonts w:ascii="Arial" w:eastAsia="Arial" w:hAnsi="Arial" w:cs="Arial"/>
        </w:rPr>
      </w:pPr>
    </w:p>
    <w:p w:rsidR="00A64C25" w:rsidRDefault="00A64C25">
      <w:pPr>
        <w:pBdr>
          <w:top w:val="nil"/>
          <w:left w:val="nil"/>
          <w:bottom w:val="nil"/>
          <w:right w:val="nil"/>
          <w:between w:val="nil"/>
        </w:pBdr>
        <w:jc w:val="both"/>
        <w:rPr>
          <w:rFonts w:ascii="Arial" w:eastAsia="Arial" w:hAnsi="Arial" w:cs="Arial"/>
        </w:rPr>
      </w:pPr>
    </w:p>
    <w:p w:rsidR="00A64C25" w:rsidRDefault="00A64C25">
      <w:pPr>
        <w:pBdr>
          <w:top w:val="nil"/>
          <w:left w:val="nil"/>
          <w:bottom w:val="nil"/>
          <w:right w:val="nil"/>
          <w:between w:val="nil"/>
        </w:pBdr>
        <w:jc w:val="both"/>
        <w:rPr>
          <w:rFonts w:ascii="Arial" w:eastAsia="Arial" w:hAnsi="Arial" w:cs="Arial"/>
        </w:rPr>
      </w:pPr>
    </w:p>
    <w:p w:rsidR="00A64C25" w:rsidRDefault="00BF00DE">
      <w:pPr>
        <w:keepNext/>
        <w:pBdr>
          <w:top w:val="nil"/>
          <w:left w:val="nil"/>
          <w:bottom w:val="nil"/>
          <w:right w:val="nil"/>
          <w:between w:val="nil"/>
        </w:pBdr>
        <w:jc w:val="both"/>
        <w:rPr>
          <w:rFonts w:ascii="Arial" w:eastAsia="Arial" w:hAnsi="Arial" w:cs="Arial"/>
          <w:smallCaps/>
          <w:color w:val="000000"/>
          <w:sz w:val="22"/>
          <w:szCs w:val="22"/>
        </w:rPr>
        <w:sectPr w:rsidR="00A64C25">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sectPr>
      </w:pPr>
      <w:r>
        <w:rPr>
          <w:rFonts w:ascii="Arial" w:eastAsia="Arial" w:hAnsi="Arial" w:cs="Arial"/>
          <w:b/>
          <w:bCs/>
          <w:smallCaps/>
          <w:color w:val="000000"/>
          <w:sz w:val="22"/>
          <w:szCs w:val="22"/>
        </w:rPr>
        <w:t>APPENDIX</w:t>
      </w:r>
    </w:p>
    <w:p w:rsidR="00A64C25" w:rsidRDefault="00BF00DE">
      <w:pPr>
        <w:keepNext/>
        <w:pBdr>
          <w:top w:val="nil"/>
          <w:left w:val="nil"/>
          <w:bottom w:val="nil"/>
          <w:right w:val="nil"/>
          <w:between w:val="nil"/>
        </w:pBdr>
        <w:jc w:val="both"/>
        <w:rPr>
          <w:rFonts w:ascii="Arial" w:eastAsia="Arial" w:hAnsi="Arial" w:cs="Arial"/>
          <w:smallCaps/>
          <w:sz w:val="22"/>
          <w:szCs w:val="22"/>
        </w:rPr>
      </w:pPr>
      <w:r>
        <w:rPr>
          <w:noProof/>
        </w:rPr>
        <w:drawing>
          <wp:anchor distT="0" distB="0" distL="0" distR="0" simplePos="0" relativeHeight="251658240" behindDoc="1" locked="0" layoutInCell="1" hidden="0" allowOverlap="1">
            <wp:simplePos x="0" y="0"/>
            <wp:positionH relativeFrom="column">
              <wp:posOffset>4670796</wp:posOffset>
            </wp:positionH>
            <wp:positionV relativeFrom="paragraph">
              <wp:posOffset>95250</wp:posOffset>
            </wp:positionV>
            <wp:extent cx="733425" cy="733425"/>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733425" cy="733425"/>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1455432</wp:posOffset>
            </wp:positionH>
            <wp:positionV relativeFrom="paragraph">
              <wp:posOffset>100011</wp:posOffset>
            </wp:positionV>
            <wp:extent cx="734695" cy="721995"/>
            <wp:effectExtent l="0" t="0" r="0" b="0"/>
            <wp:wrapNone/>
            <wp:docPr id="3" name="image1.gif" descr="C:\Users\VPAA\Pictures\Logos\Iloilo Doctors College.gif"/>
            <wp:cNvGraphicFramePr/>
            <a:graphic xmlns:a="http://schemas.openxmlformats.org/drawingml/2006/main">
              <a:graphicData uri="http://schemas.openxmlformats.org/drawingml/2006/picture">
                <pic:pic xmlns:pic="http://schemas.openxmlformats.org/drawingml/2006/picture">
                  <pic:nvPicPr>
                    <pic:cNvPr id="0" name="image1.gif" descr="C:\Users\VPAA\Pictures\Logos\Iloilo Doctors College.gif"/>
                    <pic:cNvPicPr preferRelativeResize="0"/>
                  </pic:nvPicPr>
                  <pic:blipFill>
                    <a:blip r:embed="rId36"/>
                    <a:srcRect/>
                    <a:stretch>
                      <a:fillRect/>
                    </a:stretch>
                  </pic:blipFill>
                  <pic:spPr>
                    <a:xfrm>
                      <a:off x="0" y="0"/>
                      <a:ext cx="734695" cy="721995"/>
                    </a:xfrm>
                    <a:prstGeom prst="rect">
                      <a:avLst/>
                    </a:prstGeom>
                    <a:ln/>
                  </pic:spPr>
                </pic:pic>
              </a:graphicData>
            </a:graphic>
          </wp:anchor>
        </w:drawing>
      </w:r>
    </w:p>
    <w:p w:rsidR="00A64C25" w:rsidRDefault="00BF00DE">
      <w:pPr>
        <w:widowControl w:val="0"/>
        <w:jc w:val="center"/>
        <w:rPr>
          <w:rFonts w:ascii="Times New Roman" w:eastAsia="Times New Roman" w:hAnsi="Times New Roman" w:cs="Times New Roman"/>
          <w:color w:val="001C54"/>
          <w:sz w:val="24"/>
          <w:szCs w:val="24"/>
        </w:rPr>
      </w:pPr>
      <w:r>
        <w:rPr>
          <w:rFonts w:ascii="Times New Roman" w:eastAsia="Times New Roman" w:hAnsi="Times New Roman" w:cs="Times New Roman"/>
          <w:color w:val="001C54"/>
          <w:sz w:val="24"/>
          <w:szCs w:val="24"/>
        </w:rPr>
        <w:t>ILOILO DOCTORS’ COLLEGE</w:t>
      </w:r>
    </w:p>
    <w:p w:rsidR="00A64C25" w:rsidRDefault="00BF00DE">
      <w:pPr>
        <w:widowControl w:val="0"/>
        <w:jc w:val="center"/>
        <w:rPr>
          <w:rFonts w:ascii="Times New Roman" w:eastAsia="Times New Roman" w:hAnsi="Times New Roman" w:cs="Times New Roman"/>
          <w:color w:val="001C54"/>
          <w:sz w:val="24"/>
          <w:szCs w:val="24"/>
        </w:rPr>
      </w:pPr>
      <w:r>
        <w:rPr>
          <w:rFonts w:ascii="Times New Roman" w:eastAsia="Times New Roman" w:hAnsi="Times New Roman" w:cs="Times New Roman"/>
          <w:color w:val="001C54"/>
          <w:sz w:val="24"/>
          <w:szCs w:val="24"/>
        </w:rPr>
        <w:t>West Avenue, Molo, Iloilo City</w:t>
      </w:r>
    </w:p>
    <w:p w:rsidR="00A64C25" w:rsidRDefault="00BF00DE">
      <w:pPr>
        <w:widowControl w:val="0"/>
        <w:jc w:val="center"/>
        <w:rPr>
          <w:rFonts w:ascii="Times New Roman" w:eastAsia="Times New Roman" w:hAnsi="Times New Roman" w:cs="Times New Roman"/>
          <w:color w:val="002368"/>
          <w:sz w:val="24"/>
          <w:szCs w:val="24"/>
        </w:rPr>
      </w:pPr>
      <w:r>
        <w:rPr>
          <w:rFonts w:ascii="Times New Roman" w:eastAsia="Times New Roman" w:hAnsi="Times New Roman" w:cs="Times New Roman"/>
          <w:color w:val="001C54"/>
          <w:sz w:val="24"/>
          <w:szCs w:val="24"/>
        </w:rPr>
        <w:t>Philippines</w:t>
      </w:r>
      <w:r>
        <w:rPr>
          <w:rFonts w:ascii="Times New Roman" w:eastAsia="Times New Roman" w:hAnsi="Times New Roman" w:cs="Times New Roman"/>
          <w:color w:val="002368"/>
          <w:sz w:val="24"/>
          <w:szCs w:val="24"/>
        </w:rPr>
        <w:t xml:space="preserve">                   5000</w:t>
      </w:r>
    </w:p>
    <w:p w:rsidR="00A64C25" w:rsidRDefault="00A64C25">
      <w:pPr>
        <w:rPr>
          <w:rFonts w:ascii="Times New Roman" w:eastAsia="Times New Roman" w:hAnsi="Times New Roman" w:cs="Times New Roman"/>
          <w:b/>
          <w:bCs/>
          <w:smallCaps/>
          <w:sz w:val="24"/>
          <w:szCs w:val="24"/>
        </w:rPr>
      </w:pPr>
    </w:p>
    <w:p w:rsidR="00A64C25" w:rsidRDefault="00A64C25">
      <w:pPr>
        <w:jc w:val="center"/>
        <w:rPr>
          <w:rFonts w:ascii="Times New Roman" w:eastAsia="Times New Roman" w:hAnsi="Times New Roman" w:cs="Times New Roman"/>
          <w:sz w:val="24"/>
          <w:szCs w:val="24"/>
        </w:rPr>
      </w:pPr>
    </w:p>
    <w:p w:rsidR="00A64C25" w:rsidRDefault="00BF00DE">
      <w:pPr>
        <w:jc w:val="center"/>
        <w:rPr>
          <w:rFonts w:ascii="Times New Roman" w:eastAsia="Times New Roman" w:hAnsi="Times New Roman" w:cs="Times New Roman"/>
          <w:color w:val="3A7D22"/>
          <w:sz w:val="24"/>
          <w:szCs w:val="24"/>
        </w:rPr>
      </w:pPr>
      <w:r>
        <w:rPr>
          <w:rFonts w:ascii="Times New Roman" w:eastAsia="Times New Roman" w:hAnsi="Times New Roman" w:cs="Times New Roman"/>
          <w:sz w:val="24"/>
          <w:szCs w:val="24"/>
        </w:rPr>
        <w:t xml:space="preserve">Informed Consent Form for Fourth Year Student of Radiologic Technology on the Study “Learning Engagement and Internship Satisfaction of Radiologic Technology Interns in a Selected Hospital” </w:t>
      </w:r>
    </w:p>
    <w:p w:rsidR="00A64C25" w:rsidRDefault="00A64C25">
      <w:pPr>
        <w:rPr>
          <w:rFonts w:ascii="Times New Roman" w:eastAsia="Times New Roman" w:hAnsi="Times New Roman" w:cs="Times New Roman"/>
          <w:color w:val="77206E"/>
          <w:sz w:val="24"/>
          <w:szCs w:val="24"/>
        </w:rPr>
      </w:pPr>
    </w:p>
    <w:tbl>
      <w:tblPr>
        <w:tblStyle w:val="a7"/>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6"/>
        <w:gridCol w:w="6334"/>
      </w:tblGrid>
      <w:tr w:rsidR="00A64C25">
        <w:tc>
          <w:tcPr>
            <w:tcW w:w="2296" w:type="dxa"/>
          </w:tcPr>
          <w:p w:rsidR="00A64C25" w:rsidRDefault="00BF00DE">
            <w:p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Researcher:</w:t>
            </w:r>
          </w:p>
        </w:tc>
        <w:tc>
          <w:tcPr>
            <w:tcW w:w="6334" w:type="dxa"/>
          </w:tcPr>
          <w:p w:rsidR="00A64C25" w:rsidRDefault="00BF00D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Lisa Jean S. </w:t>
            </w:r>
            <w:proofErr w:type="spellStart"/>
            <w:r>
              <w:rPr>
                <w:rFonts w:ascii="Times New Roman" w:eastAsia="Times New Roman" w:hAnsi="Times New Roman" w:cs="Times New Roman"/>
                <w:sz w:val="24"/>
                <w:szCs w:val="24"/>
              </w:rPr>
              <w:t>Ablanido</w:t>
            </w:r>
            <w:proofErr w:type="spellEnd"/>
            <w:r>
              <w:rPr>
                <w:rFonts w:ascii="Times New Roman" w:eastAsia="Times New Roman" w:hAnsi="Times New Roman" w:cs="Times New Roman"/>
                <w:sz w:val="24"/>
                <w:szCs w:val="24"/>
              </w:rPr>
              <w:t xml:space="preserve">, Aliyah </w:t>
            </w:r>
            <w:proofErr w:type="spellStart"/>
            <w:r>
              <w:rPr>
                <w:rFonts w:ascii="Times New Roman" w:eastAsia="Times New Roman" w:hAnsi="Times New Roman" w:cs="Times New Roman"/>
                <w:sz w:val="24"/>
                <w:szCs w:val="24"/>
              </w:rPr>
              <w:t>Hessa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Bunda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Chrisyl</w:t>
            </w:r>
            <w:proofErr w:type="spellEnd"/>
            <w:r>
              <w:rPr>
                <w:rFonts w:ascii="Times New Roman" w:eastAsia="Times New Roman" w:hAnsi="Times New Roman" w:cs="Times New Roman"/>
                <w:sz w:val="24"/>
                <w:szCs w:val="24"/>
              </w:rPr>
              <w:t xml:space="preserve"> Joy </w:t>
            </w:r>
            <w:proofErr w:type="spellStart"/>
            <w:r>
              <w:rPr>
                <w:rFonts w:ascii="Times New Roman" w:eastAsia="Times New Roman" w:hAnsi="Times New Roman" w:cs="Times New Roman"/>
                <w:sz w:val="24"/>
                <w:szCs w:val="24"/>
              </w:rPr>
              <w:t>S.Cuagon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Russha</w:t>
            </w:r>
            <w:proofErr w:type="spellEnd"/>
            <w:r>
              <w:rPr>
                <w:rFonts w:ascii="Times New Roman" w:eastAsia="Times New Roman" w:hAnsi="Times New Roman" w:cs="Times New Roman"/>
                <w:sz w:val="24"/>
                <w:szCs w:val="24"/>
              </w:rPr>
              <w:t xml:space="preserve"> Mae Nicole R. </w:t>
            </w:r>
            <w:proofErr w:type="spellStart"/>
            <w:r>
              <w:rPr>
                <w:rFonts w:ascii="Times New Roman" w:eastAsia="Times New Roman" w:hAnsi="Times New Roman" w:cs="Times New Roman"/>
                <w:sz w:val="24"/>
                <w:szCs w:val="24"/>
              </w:rPr>
              <w:t>Gambito</w:t>
            </w:r>
            <w:proofErr w:type="spellEnd"/>
            <w:r>
              <w:rPr>
                <w:rFonts w:ascii="Times New Roman" w:eastAsia="Times New Roman" w:hAnsi="Times New Roman" w:cs="Times New Roman"/>
                <w:sz w:val="24"/>
                <w:szCs w:val="24"/>
              </w:rPr>
              <w:t xml:space="preserve">, Johnna Mae Roshan R. Martinez, Kimberly P. </w:t>
            </w:r>
            <w:proofErr w:type="spellStart"/>
            <w:r>
              <w:rPr>
                <w:rFonts w:ascii="Times New Roman" w:eastAsia="Times New Roman" w:hAnsi="Times New Roman" w:cs="Times New Roman"/>
                <w:sz w:val="24"/>
                <w:szCs w:val="24"/>
              </w:rPr>
              <w:t>Percia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Dheyvan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Benedic</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Sorinio</w:t>
            </w:r>
            <w:proofErr w:type="spellEnd"/>
          </w:p>
        </w:tc>
      </w:tr>
      <w:tr w:rsidR="00A64C25">
        <w:tc>
          <w:tcPr>
            <w:tcW w:w="2296" w:type="dxa"/>
          </w:tcPr>
          <w:p w:rsidR="00A64C25" w:rsidRDefault="00BF00DE">
            <w:pPr>
              <w:rPr>
                <w:rFonts w:ascii="Times New Roman" w:eastAsia="Times New Roman" w:hAnsi="Times New Roman" w:cs="Times New Roman"/>
                <w:sz w:val="24"/>
                <w:szCs w:val="24"/>
              </w:rPr>
            </w:pPr>
            <w:r>
              <w:rPr>
                <w:rFonts w:ascii="Times New Roman" w:eastAsia="Times New Roman" w:hAnsi="Times New Roman" w:cs="Times New Roman"/>
                <w:sz w:val="24"/>
                <w:szCs w:val="24"/>
              </w:rPr>
              <w:t>Adviser:</w:t>
            </w:r>
          </w:p>
        </w:tc>
        <w:tc>
          <w:tcPr>
            <w:tcW w:w="6334" w:type="dxa"/>
          </w:tcPr>
          <w:p w:rsidR="00A64C25" w:rsidRDefault="00BF00DE">
            <w:pPr>
              <w:rPr>
                <w:rFonts w:ascii="Times New Roman" w:eastAsia="Times New Roman" w:hAnsi="Times New Roman" w:cs="Times New Roman"/>
                <w:color w:val="3A7D22"/>
                <w:sz w:val="24"/>
                <w:szCs w:val="24"/>
              </w:rPr>
            </w:pPr>
            <w:proofErr w:type="spellStart"/>
            <w:r>
              <w:rPr>
                <w:rFonts w:ascii="Times New Roman" w:eastAsia="Times New Roman" w:hAnsi="Times New Roman" w:cs="Times New Roman"/>
                <w:sz w:val="24"/>
                <w:szCs w:val="24"/>
              </w:rPr>
              <w:t>Hernie</w:t>
            </w:r>
            <w:proofErr w:type="spellEnd"/>
            <w:r>
              <w:rPr>
                <w:rFonts w:ascii="Times New Roman" w:eastAsia="Times New Roman" w:hAnsi="Times New Roman" w:cs="Times New Roman"/>
                <w:sz w:val="24"/>
                <w:szCs w:val="24"/>
              </w:rPr>
              <w:t xml:space="preserve"> Javier </w:t>
            </w:r>
            <w:proofErr w:type="spellStart"/>
            <w:r>
              <w:rPr>
                <w:rFonts w:ascii="Times New Roman" w:eastAsia="Times New Roman" w:hAnsi="Times New Roman" w:cs="Times New Roman"/>
                <w:sz w:val="24"/>
                <w:szCs w:val="24"/>
              </w:rPr>
              <w:t>Gustilo</w:t>
            </w:r>
            <w:proofErr w:type="spellEnd"/>
            <w:r>
              <w:rPr>
                <w:rFonts w:ascii="Times New Roman" w:eastAsia="Times New Roman" w:hAnsi="Times New Roman" w:cs="Times New Roman"/>
                <w:sz w:val="24"/>
                <w:szCs w:val="24"/>
              </w:rPr>
              <w:t xml:space="preserve"> Jr., RRT</w:t>
            </w:r>
          </w:p>
        </w:tc>
      </w:tr>
      <w:tr w:rsidR="00A64C25">
        <w:tc>
          <w:tcPr>
            <w:tcW w:w="2296" w:type="dxa"/>
          </w:tcPr>
          <w:p w:rsidR="00A64C25" w:rsidRDefault="00BF00DE">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w:t>
            </w:r>
          </w:p>
        </w:tc>
        <w:tc>
          <w:tcPr>
            <w:tcW w:w="6334" w:type="dxa"/>
          </w:tcPr>
          <w:p w:rsidR="00A64C25" w:rsidRDefault="00BF00DE">
            <w:pPr>
              <w:rPr>
                <w:rFonts w:ascii="Times New Roman" w:eastAsia="Times New Roman" w:hAnsi="Times New Roman" w:cs="Times New Roman"/>
                <w:color w:val="3A7D22"/>
                <w:sz w:val="24"/>
                <w:szCs w:val="24"/>
              </w:rPr>
            </w:pPr>
            <w:r>
              <w:rPr>
                <w:rFonts w:ascii="Times New Roman" w:eastAsia="Times New Roman" w:hAnsi="Times New Roman" w:cs="Times New Roman"/>
                <w:sz w:val="24"/>
                <w:szCs w:val="24"/>
              </w:rPr>
              <w:t>Iloilo Doctors’ College, College of Radiology Technology</w:t>
            </w:r>
            <w:r>
              <w:rPr>
                <w:rFonts w:ascii="Times New Roman" w:eastAsia="Times New Roman" w:hAnsi="Times New Roman" w:cs="Times New Roman"/>
                <w:color w:val="3A7D22"/>
                <w:sz w:val="24"/>
                <w:szCs w:val="24"/>
              </w:rPr>
              <w:t xml:space="preserve"> </w:t>
            </w:r>
          </w:p>
        </w:tc>
      </w:tr>
      <w:tr w:rsidR="00A64C25">
        <w:tc>
          <w:tcPr>
            <w:tcW w:w="2296" w:type="dxa"/>
          </w:tcPr>
          <w:p w:rsidR="00A64C25" w:rsidRDefault="00BF00DE">
            <w:p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Study Title:</w:t>
            </w:r>
          </w:p>
        </w:tc>
        <w:tc>
          <w:tcPr>
            <w:tcW w:w="6334" w:type="dxa"/>
          </w:tcPr>
          <w:p w:rsidR="00A64C25" w:rsidRDefault="00BF00DE">
            <w:pPr>
              <w:rPr>
                <w:rFonts w:ascii="Times New Roman" w:eastAsia="Times New Roman" w:hAnsi="Times New Roman" w:cs="Times New Roman"/>
                <w:color w:val="3A7D22"/>
                <w:sz w:val="24"/>
                <w:szCs w:val="24"/>
              </w:rPr>
            </w:pPr>
            <w:r>
              <w:rPr>
                <w:rFonts w:ascii="Times New Roman" w:eastAsia="Times New Roman" w:hAnsi="Times New Roman" w:cs="Times New Roman"/>
                <w:sz w:val="24"/>
                <w:szCs w:val="24"/>
              </w:rPr>
              <w:t>Learning Engagement and Internship Satisfaction of Radiologic Technology Interns in a Selected Hospital</w:t>
            </w:r>
          </w:p>
        </w:tc>
      </w:tr>
    </w:tbl>
    <w:p w:rsidR="00A64C25" w:rsidRDefault="00A64C25">
      <w:pPr>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PART I: INFORMATION SHEET</w:t>
      </w: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are radiologic technology students and researchers from Iloilo Doctors’ College, College of Radiologic  Technology. This is an invitation to participate in our study entitled “Learning Engagement and Internship Satisfaction of Radiologic Technology Interns in a Selected Hospital</w:t>
      </w:r>
      <w:r>
        <w:rPr>
          <w:rFonts w:ascii="Times New Roman" w:eastAsia="Times New Roman" w:hAnsi="Times New Roman" w:cs="Times New Roman"/>
          <w:color w:val="3A7D22"/>
          <w:sz w:val="24"/>
          <w:szCs w:val="24"/>
        </w:rPr>
        <w:t xml:space="preserve">.” </w:t>
      </w:r>
      <w:r>
        <w:rPr>
          <w:rFonts w:ascii="Times New Roman" w:eastAsia="Times New Roman" w:hAnsi="Times New Roman" w:cs="Times New Roman"/>
          <w:sz w:val="24"/>
          <w:szCs w:val="24"/>
        </w:rPr>
        <w:t xml:space="preserve">You can take time to reflect on whether you want to participate or not. If you do not understand some of the words or concepts, you can ask questions anytime, and this will be explained to you anytime by the proponent. </w:t>
      </w:r>
    </w:p>
    <w:p w:rsidR="00A64C25" w:rsidRDefault="00A64C25">
      <w:pPr>
        <w:jc w:val="both"/>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PURPOSE OF THE RESEARCH</w:t>
      </w: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aims to determine how 4th-year Radiologic Technology students get involved and interested in their learning during their hospital training affects how happy and satisfied they feel with their internship experience. The goal is to understand if students who are more active and interested in their learning also feel better and more content with their on-the-job training, considering the experiences and culture familiar to Filipino students.</w:t>
      </w:r>
    </w:p>
    <w:p w:rsidR="00A64C25" w:rsidRDefault="00A64C25">
      <w:pPr>
        <w:jc w:val="both"/>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TYPE OF RESEARCH INTERVENTION</w:t>
      </w: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 a questionnaire will be given to you</w:t>
      </w:r>
      <w:r>
        <w:rPr>
          <w:rFonts w:ascii="Times New Roman" w:eastAsia="Times New Roman" w:hAnsi="Times New Roman" w:cs="Times New Roman"/>
          <w:color w:val="196B24"/>
          <w:sz w:val="24"/>
          <w:szCs w:val="24"/>
        </w:rPr>
        <w:t xml:space="preserve">. </w:t>
      </w:r>
      <w:r>
        <w:rPr>
          <w:rFonts w:ascii="Times New Roman" w:eastAsia="Times New Roman" w:hAnsi="Times New Roman" w:cs="Times New Roman"/>
          <w:sz w:val="24"/>
          <w:szCs w:val="24"/>
        </w:rPr>
        <w:t>The questionnaire is divided into three (3) parts. Part 1 is about your personal data</w:t>
      </w:r>
      <w:r>
        <w:rPr>
          <w:rFonts w:ascii="Times New Roman" w:eastAsia="Times New Roman" w:hAnsi="Times New Roman" w:cs="Times New Roman"/>
          <w:color w:val="196B24"/>
          <w:sz w:val="24"/>
          <w:szCs w:val="24"/>
        </w:rPr>
        <w:t xml:space="preserve">: </w:t>
      </w:r>
      <w:r>
        <w:rPr>
          <w:rFonts w:ascii="Times New Roman" w:eastAsia="Times New Roman" w:hAnsi="Times New Roman" w:cs="Times New Roman"/>
          <w:sz w:val="24"/>
          <w:szCs w:val="24"/>
        </w:rPr>
        <w:t>name, sex, and clinical duty duration</w:t>
      </w:r>
      <w:r>
        <w:rPr>
          <w:rFonts w:ascii="Times New Roman" w:eastAsia="Times New Roman" w:hAnsi="Times New Roman" w:cs="Times New Roman"/>
          <w:color w:val="196B24"/>
          <w:sz w:val="24"/>
          <w:szCs w:val="24"/>
        </w:rPr>
        <w:t xml:space="preserve">. </w:t>
      </w:r>
      <w:r>
        <w:rPr>
          <w:rFonts w:ascii="Times New Roman" w:eastAsia="Times New Roman" w:hAnsi="Times New Roman" w:cs="Times New Roman"/>
          <w:sz w:val="24"/>
          <w:szCs w:val="24"/>
        </w:rPr>
        <w:t>Part 2 will ask questions about</w:t>
      </w:r>
      <w:r>
        <w:rPr>
          <w:rFonts w:ascii="Times New Roman" w:eastAsia="Times New Roman" w:hAnsi="Times New Roman" w:cs="Times New Roman"/>
          <w:color w:val="196B24"/>
          <w:sz w:val="24"/>
          <w:szCs w:val="24"/>
        </w:rPr>
        <w:t xml:space="preserve"> </w:t>
      </w:r>
      <w:r>
        <w:rPr>
          <w:rFonts w:ascii="Times New Roman" w:eastAsia="Times New Roman" w:hAnsi="Times New Roman" w:cs="Times New Roman"/>
          <w:sz w:val="24"/>
          <w:szCs w:val="24"/>
        </w:rPr>
        <w:t>your learning engagement practices</w:t>
      </w:r>
      <w:r>
        <w:rPr>
          <w:rFonts w:ascii="Times New Roman" w:eastAsia="Times New Roman" w:hAnsi="Times New Roman" w:cs="Times New Roman"/>
          <w:color w:val="196B24"/>
          <w:sz w:val="24"/>
          <w:szCs w:val="24"/>
        </w:rPr>
        <w:t xml:space="preserve">. </w:t>
      </w:r>
      <w:r>
        <w:rPr>
          <w:rFonts w:ascii="Times New Roman" w:eastAsia="Times New Roman" w:hAnsi="Times New Roman" w:cs="Times New Roman"/>
          <w:sz w:val="24"/>
          <w:szCs w:val="24"/>
        </w:rPr>
        <w:t>Part 3 includes questions about your</w:t>
      </w:r>
      <w:r>
        <w:rPr>
          <w:rFonts w:ascii="Times New Roman" w:eastAsia="Times New Roman" w:hAnsi="Times New Roman" w:cs="Times New Roman"/>
          <w:color w:val="196B24"/>
          <w:sz w:val="24"/>
          <w:szCs w:val="24"/>
        </w:rPr>
        <w:t xml:space="preserve"> </w:t>
      </w:r>
      <w:r>
        <w:rPr>
          <w:rFonts w:ascii="Times New Roman" w:eastAsia="Times New Roman" w:hAnsi="Times New Roman" w:cs="Times New Roman"/>
          <w:sz w:val="24"/>
          <w:szCs w:val="24"/>
        </w:rPr>
        <w:t>internship satisfaction</w:t>
      </w:r>
      <w:r>
        <w:rPr>
          <w:rFonts w:ascii="Times New Roman" w:eastAsia="Times New Roman" w:hAnsi="Times New Roman" w:cs="Times New Roman"/>
          <w:color w:val="196B24"/>
          <w:sz w:val="24"/>
          <w:szCs w:val="24"/>
        </w:rPr>
        <w:t xml:space="preserve">. </w:t>
      </w:r>
      <w:r>
        <w:rPr>
          <w:rFonts w:ascii="Times New Roman" w:eastAsia="Times New Roman" w:hAnsi="Times New Roman" w:cs="Times New Roman"/>
          <w:sz w:val="24"/>
          <w:szCs w:val="24"/>
        </w:rPr>
        <w:t>You will be given at least 30 minutes to complete the question. If you need more time, just let us know.</w:t>
      </w:r>
    </w:p>
    <w:p w:rsidR="00A64C25" w:rsidRDefault="00A64C25">
      <w:pPr>
        <w:rPr>
          <w:rFonts w:ascii="Times New Roman" w:eastAsia="Times New Roman" w:hAnsi="Times New Roman" w:cs="Times New Roman"/>
          <w:sz w:val="24"/>
          <w:szCs w:val="24"/>
        </w:rPr>
      </w:pPr>
    </w:p>
    <w:p w:rsidR="00A64C25" w:rsidRDefault="00A64C25">
      <w:pPr>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 SELECTION</w:t>
      </w: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have been selected as a participant in this research because you are a radiologic technology student currently enrolled at Iloilo Doctors’ College. As a radiologic technology student, you have been introduced to research as part of your academic curriculum. Your insights and experiences regarding research engagement are valuable in understanding how radiologic technology students perceive and participate in research activities. Your participation will help provide a clearer picture of the level of knowledge and intention among radiologic technology students engaging with research.</w:t>
      </w:r>
    </w:p>
    <w:p w:rsidR="00A64C25" w:rsidRDefault="00A64C25">
      <w:pPr>
        <w:jc w:val="both"/>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VOLUNTARY PARTICIPATION</w:t>
      </w: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 participation in this study is entirely voluntary. You are free to decide whether or not you want to participate. If you choose not to participate, it will not affect your academic standing, grades, or any services you receive as a student. If you agree to participate now, but later decide to withdraw, you may do so at any time without any consequences. If the survey has already been completed, you may request that your responses not be included in the final research analysis.</w:t>
      </w:r>
    </w:p>
    <w:p w:rsidR="00A64C25" w:rsidRDefault="00A64C25">
      <w:pPr>
        <w:jc w:val="both"/>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PROCEDURES</w:t>
      </w:r>
    </w:p>
    <w:p w:rsidR="00A64C25" w:rsidRDefault="00BF00DE">
      <w:pPr>
        <w:jc w:val="both"/>
        <w:rPr>
          <w:rFonts w:ascii="Times New Roman" w:eastAsia="Times New Roman" w:hAnsi="Times New Roman" w:cs="Times New Roman"/>
          <w:sz w:val="24"/>
          <w:szCs w:val="24"/>
          <w:shd w:val="clear" w:color="auto" w:fill="B7B7B7"/>
        </w:rPr>
      </w:pPr>
      <w:r>
        <w:rPr>
          <w:rFonts w:ascii="Times New Roman" w:eastAsia="Times New Roman" w:hAnsi="Times New Roman" w:cs="Times New Roman"/>
          <w:sz w:val="24"/>
          <w:szCs w:val="24"/>
        </w:rPr>
        <w:t>This study aims to assess the learning engagement and internship satisfaction of radiologic technology students in selected hospitals. As a participant, you will be involved in answering a structured questionnaire designed to measure your learning engagement and satisfaction in your internship in a clinical setting. The study follows a survey format, meaning you will be asked to complete a questionnaire at a designated time and place. The information you provide will be used solely for research purposes and will remain confidential.</w:t>
      </w:r>
    </w:p>
    <w:p w:rsidR="00A64C25" w:rsidRDefault="00A64C25">
      <w:pPr>
        <w:jc w:val="both"/>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printed questionnaire will be distributed to you. The survey is divided into three sections:</w:t>
      </w:r>
    </w:p>
    <w:p w:rsidR="00A64C25" w:rsidRDefault="00BF00DE">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Information – This section includes details such as name, sex, and clinical duration hours.</w:t>
      </w:r>
    </w:p>
    <w:p w:rsidR="00A64C25" w:rsidRDefault="00BF00DE">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Engagement – This part contains questions about your perception of autonomy, perception of teaching, and perception of social support during internship programs</w:t>
      </w:r>
      <w:r>
        <w:rPr>
          <w:rFonts w:ascii="Times New Roman" w:eastAsia="Times New Roman" w:hAnsi="Times New Roman" w:cs="Times New Roman"/>
          <w:color w:val="38761D"/>
          <w:sz w:val="24"/>
          <w:szCs w:val="24"/>
        </w:rPr>
        <w:t xml:space="preserve">. </w:t>
      </w:r>
    </w:p>
    <w:p w:rsidR="00A64C25" w:rsidRDefault="00BF00DE">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Internship Satisfaction – The last section assesses your level of satisfaction with the overall training during the internship.</w:t>
      </w: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You will be given enough time to answer the questionnaire. If you need additional time, please inform the researchers. You may complete the questionnaire on your own, or if you prefer, a member of the research team can read the questions aloud for you while recording your responses. If there are questions you do not wish to answer, you may skip them and proceed to the next item.</w:t>
      </w: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 responses will remain anonymous—your name will not be recorded, and instead, you will be assigned a unique code for identification. Only the research team will have access to the collected data, which will be securely stored and disposed of after six months.</w:t>
      </w:r>
    </w:p>
    <w:p w:rsidR="00A64C25" w:rsidRDefault="00A64C25">
      <w:pPr>
        <w:jc w:val="both"/>
        <w:rPr>
          <w:rFonts w:ascii="Times New Roman" w:eastAsia="Times New Roman" w:hAnsi="Times New Roman" w:cs="Times New Roman"/>
          <w:sz w:val="24"/>
          <w:szCs w:val="24"/>
        </w:rPr>
      </w:pPr>
    </w:p>
    <w:p w:rsidR="00A64C25" w:rsidRDefault="00A64C25">
      <w:pPr>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DURATION</w:t>
      </w: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will take approximately 8 to 10 months to complete.</w:t>
      </w:r>
      <w:r>
        <w:rPr>
          <w:rFonts w:ascii="Times New Roman" w:eastAsia="Times New Roman" w:hAnsi="Times New Roman" w:cs="Times New Roman"/>
          <w:color w:val="38761D"/>
          <w:sz w:val="24"/>
          <w:szCs w:val="24"/>
        </w:rPr>
        <w:t xml:space="preserve"> </w:t>
      </w:r>
      <w:r>
        <w:rPr>
          <w:rFonts w:ascii="Times New Roman" w:eastAsia="Times New Roman" w:hAnsi="Times New Roman" w:cs="Times New Roman"/>
          <w:sz w:val="24"/>
          <w:szCs w:val="24"/>
        </w:rPr>
        <w:t xml:space="preserve">If you are participating in the questionnaire, it will take about 30 minutes to answer. </w:t>
      </w:r>
    </w:p>
    <w:p w:rsidR="00A64C25" w:rsidRDefault="00A64C25">
      <w:pPr>
        <w:jc w:val="both"/>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RISKS</w:t>
      </w: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no known physical risks associated with this study. However, you may experience mild discomfort if certain questions make you feel uneasy or if the discussion involves personal opinions about research engagement. You are not required to answer any question that makes you uncomfortable. If, at any point, you feel that you no longer want to participate, you may withdraw from the study without any consequences.</w:t>
      </w: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 responses will be kept confidential, and no identifying information will be included in any reports or publications. The data will be securely stored and will only be accessed by the research team.</w:t>
      </w:r>
    </w:p>
    <w:p w:rsidR="00A64C25" w:rsidRDefault="00A64C25">
      <w:pPr>
        <w:jc w:val="both"/>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BENEFITS</w:t>
      </w: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 participation will help improve the understanding of radiologic technology students’ learning engagement and satisfaction during internship training. The benefits include:</w:t>
      </w:r>
    </w:p>
    <w:p w:rsidR="00A64C25" w:rsidRDefault="00BF00DE">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You: Gain insight into your research knowledge and engagement, which may enhance your academic and professional growth.</w:t>
      </w:r>
    </w:p>
    <w:p w:rsidR="00A64C25" w:rsidRDefault="00BF00DE">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Radiologic Technology community: Findings may improve radiologic technology students’ education by identifying gaps in research involvement and strengthening research-based learning.</w:t>
      </w:r>
    </w:p>
    <w:p w:rsidR="00A64C25" w:rsidRDefault="00BF00DE">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Healthcare &amp; Society: Encouraging research engagement among radiologic technology students can lead to better evidence-based radiologic technology practice.</w:t>
      </w:r>
    </w:p>
    <w:p w:rsidR="00A64C25" w:rsidRDefault="00BF00DE">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Your contribution will help shape radiologic technology education and future research initiatives.</w:t>
      </w:r>
    </w:p>
    <w:p w:rsidR="00A64C25" w:rsidRDefault="00A64C25">
      <w:pPr>
        <w:jc w:val="both"/>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REIMBURSEMENTS</w:t>
      </w: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will be no monetary compensation for participating in this study. However, if you incur any expenses related to your participation (e.g., transportation costs to attend an interview or focus group discussion), you may be reimbursed for those expenses.</w:t>
      </w:r>
    </w:p>
    <w:p w:rsidR="00A64C25" w:rsidRDefault="00A64C25">
      <w:pPr>
        <w:jc w:val="both"/>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CONFIDENTIALITY</w:t>
      </w:r>
    </w:p>
    <w:p w:rsidR="00A64C25" w:rsidRDefault="00BF00DE">
      <w:pPr>
        <w:jc w:val="both"/>
        <w:rPr>
          <w:rFonts w:ascii="Times New Roman" w:eastAsia="Times New Roman" w:hAnsi="Times New Roman" w:cs="Times New Roman"/>
          <w:color w:val="38761D"/>
          <w:sz w:val="24"/>
          <w:szCs w:val="24"/>
        </w:rPr>
      </w:pPr>
      <w:r>
        <w:rPr>
          <w:rFonts w:ascii="Times New Roman" w:eastAsia="Times New Roman" w:hAnsi="Times New Roman" w:cs="Times New Roman"/>
          <w:sz w:val="24"/>
          <w:szCs w:val="24"/>
        </w:rPr>
        <w:t>Your privacy and the confidentiality of your responses will be strictly maintained. No names or personal identifiers will be recorded in the questionnaire, interview transcripts, or reports. All data collected will be kept secure and accessible only to the research team. If interviews or focus group discussions are recorded, they will be stored securely and deleted after data analysis. Your participation will remain anonymous, and findings will be reported in a way that ensures no individual can be identified. However, since this is a research study, your participation may be recognized by others in your community. We will take all necessary steps to minimize this and ensure your safety and confidentiality throughout the study.</w:t>
      </w:r>
    </w:p>
    <w:p w:rsidR="00A64C25" w:rsidRDefault="00A64C25">
      <w:pPr>
        <w:jc w:val="both"/>
        <w:rPr>
          <w:rFonts w:ascii="Times New Roman" w:eastAsia="Times New Roman" w:hAnsi="Times New Roman" w:cs="Times New Roman"/>
          <w:sz w:val="24"/>
          <w:szCs w:val="24"/>
        </w:rPr>
      </w:pPr>
    </w:p>
    <w:p w:rsidR="00A64C25" w:rsidRDefault="00A64C25">
      <w:pPr>
        <w:jc w:val="both"/>
        <w:rPr>
          <w:rFonts w:ascii="Times New Roman" w:eastAsia="Times New Roman" w:hAnsi="Times New Roman" w:cs="Times New Roman"/>
          <w:sz w:val="24"/>
          <w:szCs w:val="24"/>
        </w:rPr>
      </w:pPr>
    </w:p>
    <w:p w:rsidR="00A64C25" w:rsidRDefault="00A64C25">
      <w:pPr>
        <w:jc w:val="both"/>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SHARING THE RESULTS</w:t>
      </w: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results of this study will be shared with our school and relevant academic institutions. Additionally, the findings may be presented in research conferences and fora to contribute to the broader academic community. There is also a possibility of publication to ensure that the insights gained from this study can benefit others. Rest assured that all shared information will be presented in a way that protects your identity, and no personal details will be disclosed.</w:t>
      </w:r>
    </w:p>
    <w:p w:rsidR="00A64C25" w:rsidRDefault="00A64C25">
      <w:pPr>
        <w:jc w:val="both"/>
        <w:rPr>
          <w:rFonts w:ascii="Times New Roman" w:eastAsia="Times New Roman" w:hAnsi="Times New Roman" w:cs="Times New Roman"/>
          <w:sz w:val="24"/>
          <w:szCs w:val="24"/>
          <w:shd w:val="clear" w:color="auto" w:fill="B7B7B7"/>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RIGHT TO REFUSE OR WITHDRAW</w:t>
      </w:r>
    </w:p>
    <w:p w:rsidR="00A64C25" w:rsidRDefault="00BF00DE">
      <w:pPr>
        <w:jc w:val="both"/>
        <w:rPr>
          <w:rFonts w:ascii="Times New Roman" w:eastAsia="Times New Roman" w:hAnsi="Times New Roman" w:cs="Times New Roman"/>
          <w:color w:val="38761D"/>
          <w:sz w:val="24"/>
          <w:szCs w:val="24"/>
        </w:rPr>
      </w:pPr>
      <w:r>
        <w:rPr>
          <w:rFonts w:ascii="Times New Roman" w:eastAsia="Times New Roman" w:hAnsi="Times New Roman" w:cs="Times New Roman"/>
          <w:sz w:val="24"/>
          <w:szCs w:val="24"/>
        </w:rPr>
        <w:t>Your participation in this study is completely voluntary. You have the right to refuse to participate without any consequences. If you decide to participate, you can also withdraw from the study at any time without providing an explanation.</w:t>
      </w:r>
      <w:r>
        <w:rPr>
          <w:rFonts w:ascii="Times New Roman" w:eastAsia="Times New Roman" w:hAnsi="Times New Roman" w:cs="Times New Roman"/>
          <w:color w:val="38761D"/>
          <w:sz w:val="24"/>
          <w:szCs w:val="24"/>
        </w:rPr>
        <w:t xml:space="preserve"> </w:t>
      </w:r>
    </w:p>
    <w:p w:rsidR="00A64C25" w:rsidRDefault="00A64C25">
      <w:pPr>
        <w:jc w:val="both"/>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 TO CONTACT</w:t>
      </w: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you have any questions, you can ask them now. You can also ask questions even after the study has started. If you wish to ask questions later, you may contact any of the following:</w:t>
      </w:r>
    </w:p>
    <w:p w:rsidR="00A64C25" w:rsidRDefault="00BF00DE">
      <w:pPr>
        <w:jc w:val="both"/>
        <w:rPr>
          <w:rFonts w:ascii="Times New Roman" w:eastAsia="Times New Roman" w:hAnsi="Times New Roman" w:cs="Times New Roman"/>
          <w:color w:val="38761D"/>
          <w:sz w:val="24"/>
          <w:szCs w:val="24"/>
        </w:rPr>
      </w:pPr>
      <w:r>
        <w:rPr>
          <w:rFonts w:ascii="Times New Roman" w:eastAsia="Times New Roman" w:hAnsi="Times New Roman" w:cs="Times New Roman"/>
          <w:color w:val="38761D"/>
          <w:sz w:val="24"/>
          <w:szCs w:val="24"/>
        </w:rPr>
        <w:tab/>
      </w:r>
    </w:p>
    <w:p w:rsidR="00A64C25" w:rsidRDefault="00BF00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 JEAN S. ABLANIDO</w:t>
      </w:r>
    </w:p>
    <w:p w:rsidR="00A64C25" w:rsidRDefault="00BF00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Leader</w:t>
      </w:r>
    </w:p>
    <w:p w:rsidR="00A64C25" w:rsidRDefault="00BF00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0970060238</w:t>
      </w:r>
    </w:p>
    <w:p w:rsidR="00A64C25" w:rsidRDefault="00A64C25">
      <w:pPr>
        <w:ind w:firstLine="720"/>
        <w:jc w:val="both"/>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DHEYVAN BENEDIC C. SORINIO</w:t>
      </w: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Assistant Research Leader</w:t>
      </w:r>
    </w:p>
    <w:p w:rsidR="00A64C25" w:rsidRDefault="00A64C25">
      <w:pPr>
        <w:ind w:firstLine="720"/>
        <w:jc w:val="both"/>
        <w:rPr>
          <w:rFonts w:ascii="Times New Roman" w:eastAsia="Times New Roman" w:hAnsi="Times New Roman" w:cs="Times New Roman"/>
          <w:sz w:val="24"/>
          <w:szCs w:val="24"/>
        </w:rPr>
      </w:pPr>
    </w:p>
    <w:p w:rsidR="00A64C25" w:rsidRDefault="00BF00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09266754574</w:t>
      </w:r>
    </w:p>
    <w:p w:rsidR="00A64C25" w:rsidRDefault="00A64C25">
      <w:pPr>
        <w:ind w:firstLine="720"/>
        <w:jc w:val="both"/>
        <w:rPr>
          <w:rFonts w:ascii="Times New Roman" w:eastAsia="Times New Roman" w:hAnsi="Times New Roman" w:cs="Times New Roman"/>
          <w:sz w:val="24"/>
          <w:szCs w:val="24"/>
        </w:rPr>
      </w:pPr>
    </w:p>
    <w:p w:rsidR="00A64C25" w:rsidRDefault="00A64C25">
      <w:pPr>
        <w:jc w:val="both"/>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 II: CERTIFICATE OF CONSENT</w:t>
      </w: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have read the foregoing information, or it has been read to me. I have had the opportunity to ask questions about it, and any questions I have asked have been answered to my satisfaction. I consent voluntarily to be a participant in this study.</w:t>
      </w:r>
    </w:p>
    <w:p w:rsidR="00A64C25" w:rsidRDefault="00A64C25">
      <w:pPr>
        <w:jc w:val="both"/>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Print Name of Participant: _________________A literate witness must sign (if possible, this person should be selected by the participant and should have no connection to the research team). Participants who are illiterate should include their thumbprint as well.</w:t>
      </w:r>
    </w:p>
    <w:p w:rsidR="00A64C25" w:rsidRDefault="00A64C25">
      <w:pPr>
        <w:jc w:val="both"/>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have witnessed the accurate reading of the consent form to the potential participant, and the individual has had the opportunity to ask questions. I confirm that the individual has given consent freely. </w:t>
      </w:r>
    </w:p>
    <w:p w:rsidR="00A64C25" w:rsidRDefault="00A64C25">
      <w:pPr>
        <w:jc w:val="both"/>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Print name of witness____________</w:t>
      </w: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of witness _____________</w:t>
      </w: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[MM/DD/YYYY]</w:t>
      </w:r>
    </w:p>
    <w:p w:rsidR="00A64C25" w:rsidRDefault="00A64C25">
      <w:pPr>
        <w:rPr>
          <w:rFonts w:ascii="Times New Roman" w:eastAsia="Times New Roman" w:hAnsi="Times New Roman" w:cs="Times New Roman"/>
          <w:sz w:val="24"/>
          <w:szCs w:val="24"/>
        </w:rPr>
      </w:pPr>
    </w:p>
    <w:p w:rsidR="00A64C25" w:rsidRDefault="00A64C25">
      <w:pPr>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Thumbprint of participant:</w:t>
      </w:r>
    </w:p>
    <w:p w:rsidR="00A64C25" w:rsidRDefault="00A64C25">
      <w:pPr>
        <w:jc w:val="both"/>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BY THE RESEARCHER OR PERSON TAKING CONSENT</w:t>
      </w: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have accurately read out the information sheet to the potential</w:t>
      </w: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 and to the best of my ability, made sure that the participant</w:t>
      </w: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understands that the following will be done:</w:t>
      </w:r>
    </w:p>
    <w:p w:rsidR="00A64C25" w:rsidRDefault="00BF00DE">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questionnaire will be distributed.</w:t>
      </w:r>
    </w:p>
    <w:p w:rsidR="00A64C25" w:rsidRDefault="00BF00DE">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participant will answer the distributed questionnaire consisting of 2 parts and will be given a 30 minutes time or more to answer and ask questions.</w:t>
      </w:r>
    </w:p>
    <w:p w:rsidR="00A64C25" w:rsidRDefault="00A64C25">
      <w:pPr>
        <w:jc w:val="both"/>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confirm that the participant was given an opportunity to ask questions about the study, and all the questions asked by the participant have been answered correctly and to the best of my ability. I confirm that the individual has not been coerced into giving consent, and the consent has been given freely and voluntarily.</w:t>
      </w:r>
    </w:p>
    <w:p w:rsidR="00A64C25" w:rsidRDefault="00A64C25">
      <w:pPr>
        <w:jc w:val="both"/>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copy of this Informed Consent Form has been provided to the participant.</w:t>
      </w:r>
    </w:p>
    <w:p w:rsidR="00A64C25" w:rsidRDefault="00A64C25">
      <w:pPr>
        <w:jc w:val="both"/>
        <w:rPr>
          <w:rFonts w:ascii="Times New Roman" w:eastAsia="Times New Roman" w:hAnsi="Times New Roman" w:cs="Times New Roman"/>
          <w:sz w:val="24"/>
          <w:szCs w:val="24"/>
        </w:rPr>
      </w:pPr>
    </w:p>
    <w:p w:rsidR="00A64C25" w:rsidRDefault="00A64C25">
      <w:pPr>
        <w:jc w:val="both"/>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Print Name of Researcher or person taking the consent.  ________________________</w:t>
      </w:r>
    </w:p>
    <w:p w:rsidR="00A64C25" w:rsidRDefault="00A64C25">
      <w:pPr>
        <w:jc w:val="both"/>
        <w:rPr>
          <w:rFonts w:ascii="Times New Roman" w:eastAsia="Times New Roman" w:hAnsi="Times New Roman" w:cs="Times New Roman"/>
          <w:sz w:val="24"/>
          <w:szCs w:val="24"/>
        </w:rPr>
      </w:pPr>
    </w:p>
    <w:p w:rsidR="00A64C25" w:rsidRDefault="00A64C25">
      <w:pPr>
        <w:jc w:val="both"/>
        <w:rPr>
          <w:rFonts w:ascii="Times New Roman" w:eastAsia="Times New Roman" w:hAnsi="Times New Roman" w:cs="Times New Roman"/>
          <w:sz w:val="24"/>
          <w:szCs w:val="24"/>
        </w:rPr>
      </w:pP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Signature of Researcher or person taking the consent. _________________________ </w:t>
      </w:r>
    </w:p>
    <w:p w:rsidR="00A64C25" w:rsidRDefault="00BF00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&lt;MM/DD/YYYY&gt;</w:t>
      </w:r>
    </w:p>
    <w:p w:rsidR="00A64C25" w:rsidRDefault="00A64C25">
      <w:pPr>
        <w:keepNext/>
        <w:pBdr>
          <w:top w:val="nil"/>
          <w:left w:val="nil"/>
          <w:bottom w:val="nil"/>
          <w:right w:val="nil"/>
          <w:between w:val="nil"/>
        </w:pBdr>
        <w:jc w:val="both"/>
        <w:rPr>
          <w:rFonts w:ascii="Arial" w:eastAsia="Arial" w:hAnsi="Arial" w:cs="Arial"/>
          <w:smallCaps/>
          <w:sz w:val="22"/>
          <w:szCs w:val="22"/>
        </w:rPr>
      </w:pPr>
    </w:p>
    <w:sectPr w:rsidR="00A64C25">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22C3" w:rsidRDefault="00BF00DE">
      <w:r>
        <w:separator/>
      </w:r>
    </w:p>
  </w:endnote>
  <w:endnote w:type="continuationSeparator" w:id="0">
    <w:p w:rsidR="005122C3" w:rsidRDefault="00BF0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ED984DE1-9BB5-4F41-B4B2-C46FC5E548D6}"/>
    <w:embedBold r:id="rId2" w:fontKey="{D7FEE452-8F16-4D18-8B35-E8B4327D850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6FADCD4-EBAA-4E58-BCB3-BEAA9BFDCD2A}"/>
  </w:font>
  <w:font w:name="Cambria Math">
    <w:panose1 w:val="02040503050406030204"/>
    <w:charset w:val="00"/>
    <w:family w:val="roman"/>
    <w:pitch w:val="variable"/>
    <w:sig w:usb0="E00006FF" w:usb1="420024FF" w:usb2="02000000" w:usb3="00000000" w:csb0="0000019F" w:csb1="00000000"/>
    <w:embedRegular r:id="rId4" w:fontKey="{92DF6DB5-FEB4-4429-AC9B-5AACBF9B1DA1}"/>
  </w:font>
  <w:font w:name="Calibri">
    <w:panose1 w:val="020F0502020204030204"/>
    <w:charset w:val="00"/>
    <w:family w:val="swiss"/>
    <w:pitch w:val="variable"/>
    <w:sig w:usb0="E4002EFF" w:usb1="C200247B" w:usb2="00000009" w:usb3="00000000" w:csb0="000001FF" w:csb1="00000000"/>
    <w:embedRegular r:id="rId5" w:fontKey="{42800E5F-9088-4C83-8C55-EA1B23948ACF}"/>
  </w:font>
  <w:font w:name="Cambria">
    <w:panose1 w:val="02040503050406030204"/>
    <w:charset w:val="00"/>
    <w:family w:val="roman"/>
    <w:pitch w:val="variable"/>
    <w:sig w:usb0="E00006FF" w:usb1="420024FF" w:usb2="02000000" w:usb3="00000000" w:csb0="0000019F" w:csb1="00000000"/>
    <w:embedRegular r:id="rId6" w:fontKey="{7BEE1772-AA62-4432-912C-B941F40CE3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C25" w:rsidRDefault="00A64C2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C25" w:rsidRDefault="00A64C25">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C25" w:rsidRDefault="00A64C25">
    <w:pPr>
      <w:pBdr>
        <w:top w:val="nil"/>
        <w:left w:val="nil"/>
        <w:bottom w:val="nil"/>
        <w:right w:val="nil"/>
        <w:between w:val="nil"/>
      </w:pBdr>
      <w:tabs>
        <w:tab w:val="center" w:pos="4513"/>
        <w:tab w:val="right" w:pos="902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C25" w:rsidRDefault="00A64C2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22C3" w:rsidRDefault="00BF00DE">
      <w:r>
        <w:separator/>
      </w:r>
    </w:p>
  </w:footnote>
  <w:footnote w:type="continuationSeparator" w:id="0">
    <w:p w:rsidR="005122C3" w:rsidRDefault="00BF0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C25" w:rsidRDefault="00DA089F">
    <w:pPr>
      <w:pBdr>
        <w:top w:val="nil"/>
        <w:left w:val="nil"/>
        <w:bottom w:val="nil"/>
        <w:right w:val="nil"/>
        <w:between w:val="nil"/>
      </w:pBdr>
      <w:tabs>
        <w:tab w:val="center" w:pos="4320"/>
        <w:tab w:val="right" w:pos="8640"/>
      </w:tabs>
      <w:rPr>
        <w:color w:val="000000"/>
      </w:rPr>
    </w:pPr>
    <w:r>
      <w:pict w14:anchorId="6546E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1028" type="#_x0000_t136" style="position:absolute;margin-left:0;margin-top:0;width:520.65pt;height:57.85pt;rotation:315;z-index:-251659264;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C25" w:rsidRDefault="00DA089F">
    <w:pPr>
      <w:pBdr>
        <w:top w:val="nil"/>
        <w:left w:val="nil"/>
        <w:bottom w:val="nil"/>
        <w:right w:val="nil"/>
        <w:between w:val="nil"/>
      </w:pBdr>
      <w:tabs>
        <w:tab w:val="center" w:pos="4320"/>
        <w:tab w:val="right" w:pos="8640"/>
      </w:tabs>
      <w:rPr>
        <w:color w:val="000000"/>
      </w:rPr>
    </w:pPr>
    <w:r>
      <w:pict w14:anchorId="4C524E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30" type="#_x0000_t136" style="position:absolute;margin-left:0;margin-top:0;width:520.65pt;height:57.85pt;rotation:315;z-index:-25166131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C25" w:rsidRDefault="00DA089F">
    <w:pPr>
      <w:ind w:left="2160"/>
      <w:jc w:val="center"/>
      <w:rPr>
        <w:rFonts w:ascii="Times New Roman" w:eastAsia="Times New Roman" w:hAnsi="Times New Roman" w:cs="Times New Roman"/>
        <w:i/>
        <w:iCs/>
        <w:sz w:val="18"/>
        <w:szCs w:val="18"/>
      </w:rPr>
    </w:pPr>
    <w:r>
      <w:pict w14:anchorId="69FCD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9" type="#_x0000_t136" style="position:absolute;left:0;text-align:left;margin-left:0;margin-top:0;width:520.65pt;height:57.85pt;rotation:315;z-index:-25166028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A64C25" w:rsidRDefault="00BF00DE">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A64C25" w:rsidRDefault="00BF00DE">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A64C25" w:rsidRDefault="00BF00DE">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A64C25" w:rsidRDefault="00BF00DE">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A64C25" w:rsidRDefault="00BF00DE">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A64C25" w:rsidRDefault="00BF00DE">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C25" w:rsidRDefault="00DA089F">
    <w:pPr>
      <w:pBdr>
        <w:top w:val="nil"/>
        <w:left w:val="nil"/>
        <w:bottom w:val="nil"/>
        <w:right w:val="nil"/>
        <w:between w:val="nil"/>
      </w:pBdr>
      <w:tabs>
        <w:tab w:val="center" w:pos="4513"/>
        <w:tab w:val="right" w:pos="9026"/>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520.65pt;height:57.85pt;rotation:315;z-index:-25165619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C25" w:rsidRDefault="00DA089F">
    <w:pPr>
      <w:pBdr>
        <w:top w:val="nil"/>
        <w:left w:val="nil"/>
        <w:bottom w:val="nil"/>
        <w:right w:val="nil"/>
        <w:between w:val="nil"/>
      </w:pBdr>
      <w:tabs>
        <w:tab w:val="center" w:pos="4513"/>
        <w:tab w:val="right" w:pos="9026"/>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520.65pt;height:57.85pt;rotation:315;z-index:-251658240;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C25" w:rsidRDefault="00DA089F">
    <w:pPr>
      <w:pBdr>
        <w:top w:val="nil"/>
        <w:left w:val="nil"/>
        <w:bottom w:val="nil"/>
        <w:right w:val="nil"/>
        <w:between w:val="nil"/>
      </w:pBdr>
      <w:tabs>
        <w:tab w:val="center" w:pos="4513"/>
        <w:tab w:val="right" w:pos="9026"/>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520.65pt;height:57.85pt;rotation:315;z-index:-25165721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262D2A"/>
    <w:multiLevelType w:val="multilevel"/>
    <w:tmpl w:val="D02CC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37464C"/>
    <w:multiLevelType w:val="multilevel"/>
    <w:tmpl w:val="1A64E2F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57A06651"/>
    <w:multiLevelType w:val="multilevel"/>
    <w:tmpl w:val="01022A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C3F334A"/>
    <w:multiLevelType w:val="multilevel"/>
    <w:tmpl w:val="A2EEF3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52D4920"/>
    <w:multiLevelType w:val="multilevel"/>
    <w:tmpl w:val="334A219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15:restartNumberingAfterBreak="0">
    <w:nsid w:val="773E6007"/>
    <w:multiLevelType w:val="multilevel"/>
    <w:tmpl w:val="6AB03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hideSpellingErrors/>
  <w:hideGrammaticalError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Q3MbMwNLSwNDY0NTBR0lEKTi0uzszPAykwqgUAhSXITCwAAAA="/>
  </w:docVars>
  <w:rsids>
    <w:rsidRoot w:val="00A64C25"/>
    <w:rsid w:val="00340724"/>
    <w:rsid w:val="005122C3"/>
    <w:rsid w:val="00A64C25"/>
    <w:rsid w:val="00BF00DE"/>
    <w:rsid w:val="00DA0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D7383"/>
  <w15:docId w15:val="{9421DC77-A4F8-40A4-A450-05E97BF35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unhideWhenUsed/>
    <w:rsid w:val="00340724"/>
    <w:pPr>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439207">
      <w:bodyDiv w:val="1"/>
      <w:marLeft w:val="0"/>
      <w:marRight w:val="0"/>
      <w:marTop w:val="0"/>
      <w:marBottom w:val="0"/>
      <w:divBdr>
        <w:top w:val="none" w:sz="0" w:space="0" w:color="auto"/>
        <w:left w:val="none" w:sz="0" w:space="0" w:color="auto"/>
        <w:bottom w:val="none" w:sz="0" w:space="0" w:color="auto"/>
        <w:right w:val="none" w:sz="0" w:space="0" w:color="auto"/>
      </w:divBdr>
      <w:divsChild>
        <w:div w:id="446655376">
          <w:marLeft w:val="0"/>
          <w:marRight w:val="0"/>
          <w:marTop w:val="0"/>
          <w:marBottom w:val="0"/>
          <w:divBdr>
            <w:top w:val="none" w:sz="0" w:space="0" w:color="auto"/>
            <w:left w:val="none" w:sz="0" w:space="0" w:color="auto"/>
            <w:bottom w:val="none" w:sz="0" w:space="0" w:color="auto"/>
            <w:right w:val="none" w:sz="0" w:space="0" w:color="auto"/>
          </w:divBdr>
          <w:divsChild>
            <w:div w:id="2031492265">
              <w:marLeft w:val="0"/>
              <w:marRight w:val="0"/>
              <w:marTop w:val="0"/>
              <w:marBottom w:val="0"/>
              <w:divBdr>
                <w:top w:val="none" w:sz="0" w:space="0" w:color="auto"/>
                <w:left w:val="none" w:sz="0" w:space="0" w:color="auto"/>
                <w:bottom w:val="none" w:sz="0" w:space="0" w:color="auto"/>
                <w:right w:val="none" w:sz="0" w:space="0" w:color="auto"/>
              </w:divBdr>
              <w:divsChild>
                <w:div w:id="1075053027">
                  <w:marLeft w:val="0"/>
                  <w:marRight w:val="0"/>
                  <w:marTop w:val="0"/>
                  <w:marBottom w:val="0"/>
                  <w:divBdr>
                    <w:top w:val="none" w:sz="0" w:space="0" w:color="auto"/>
                    <w:left w:val="none" w:sz="0" w:space="0" w:color="auto"/>
                    <w:bottom w:val="none" w:sz="0" w:space="0" w:color="auto"/>
                    <w:right w:val="none" w:sz="0" w:space="0" w:color="auto"/>
                  </w:divBdr>
                  <w:divsChild>
                    <w:div w:id="1289553422">
                      <w:marLeft w:val="0"/>
                      <w:marRight w:val="0"/>
                      <w:marTop w:val="0"/>
                      <w:marBottom w:val="0"/>
                      <w:divBdr>
                        <w:top w:val="none" w:sz="0" w:space="0" w:color="auto"/>
                        <w:left w:val="none" w:sz="0" w:space="0" w:color="auto"/>
                        <w:bottom w:val="none" w:sz="0" w:space="0" w:color="auto"/>
                        <w:right w:val="none" w:sz="0" w:space="0" w:color="auto"/>
                      </w:divBdr>
                      <w:divsChild>
                        <w:div w:id="98062904">
                          <w:marLeft w:val="0"/>
                          <w:marRight w:val="0"/>
                          <w:marTop w:val="0"/>
                          <w:marBottom w:val="0"/>
                          <w:divBdr>
                            <w:top w:val="none" w:sz="0" w:space="0" w:color="auto"/>
                            <w:left w:val="none" w:sz="0" w:space="0" w:color="auto"/>
                            <w:bottom w:val="none" w:sz="0" w:space="0" w:color="auto"/>
                            <w:right w:val="none" w:sz="0" w:space="0" w:color="auto"/>
                          </w:divBdr>
                          <w:divsChild>
                            <w:div w:id="157203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scribbr.com/methodology/correlational-research/" TargetMode="External"/><Relationship Id="rId26" Type="http://schemas.openxmlformats.org/officeDocument/2006/relationships/hyperlink" Target="https://doi.org/10.1080/01421590500150874" TargetMode="External"/><Relationship Id="rId21" Type="http://schemas.openxmlformats.org/officeDocument/2006/relationships/hyperlink" Target="https://www.google.com/search?q=https://www.ingentaconnect.com/content/asahp/jah/2021/00000050/00000002/art00007&amp;authuser=1" TargetMode="External"/><Relationship Id="rId34" Type="http://schemas.openxmlformats.org/officeDocument/2006/relationships/header" Target="head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scribbr.com/methodology/correlational-research/" TargetMode="External"/><Relationship Id="rId25" Type="http://schemas.openxmlformats.org/officeDocument/2006/relationships/hyperlink" Target="https://doi.org/10.1016/j.radi.2021.04.005" TargetMode="Externa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researchgate.net/publication/281002941_Relationship_between_Nurse_Interns'_Satisfaction_Regarding_Internship_Program_and_Clinical_Competence" TargetMode="External"/><Relationship Id="rId20" Type="http://schemas.openxmlformats.org/officeDocument/2006/relationships/hyperlink" Target="https://aithor.com/essay-examples/descriptive-correlational-design-in-research" TargetMode="External"/><Relationship Id="rId29" Type="http://schemas.openxmlformats.org/officeDocument/2006/relationships/hyperlink" Target="https://doi.org/10.70838/pemj.34090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007/S12186-021-09269-1" TargetMode="Externa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21608/MJCU.2018.56358" TargetMode="External"/><Relationship Id="rId23" Type="http://schemas.openxmlformats.org/officeDocument/2006/relationships/hyperlink" Target="https://doi.org/10.2147/PRBM.S396702" TargetMode="External"/><Relationship Id="rId28" Type="http://schemas.openxmlformats.org/officeDocument/2006/relationships/hyperlink" Target="https://sdgs.un.org/goals" TargetMode="External"/><Relationship Id="rId36" Type="http://schemas.openxmlformats.org/officeDocument/2006/relationships/image" Target="media/image3.gif"/><Relationship Id="rId10" Type="http://schemas.openxmlformats.org/officeDocument/2006/relationships/footer" Target="footer2.xml"/><Relationship Id="rId19" Type="http://schemas.openxmlformats.org/officeDocument/2006/relationships/hyperlink" Target="http://aithor.com" TargetMode="External"/><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yperlink" Target="https://doi.org/10.1111/medu.14799" TargetMode="External"/><Relationship Id="rId27" Type="http://schemas.openxmlformats.org/officeDocument/2006/relationships/hyperlink" Target="https://doi.org/10.5812/jamm-160874" TargetMode="External"/><Relationship Id="rId30" Type="http://schemas.openxmlformats.org/officeDocument/2006/relationships/hyperlink" Target="https://doi.org/10.3390/bs14111005" TargetMode="External"/><Relationship Id="rId35" Type="http://schemas.openxmlformats.org/officeDocument/2006/relationships/image" Target="media/image2.png"/><Relationship Id="rId8" Type="http://schemas.openxmlformats.org/officeDocument/2006/relationships/header" Target="header2.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7526</Words>
  <Characters>42901</Characters>
  <Application>Microsoft Office Word</Application>
  <DocSecurity>0</DocSecurity>
  <Lines>357</Lines>
  <Paragraphs>100</Paragraphs>
  <ScaleCrop>false</ScaleCrop>
  <Company/>
  <LinksUpToDate>false</LinksUpToDate>
  <CharactersWithSpaces>50327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4</cp:revision>
  <dcterms:created xsi:type="dcterms:W3CDTF">2026-04-27T07:00:00Z</dcterms:created>
  <dcterms:modified xsi:type="dcterms:W3CDTF">2026-04-28T06:28:00Z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20dff377-9514-437a-bc28-84cd7ff240fa</vt:lpwstr>
  </property>
</Properties>
</file>