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FC8E" w14:textId="57F8DA86" w:rsidR="00FD07A3" w:rsidRDefault="00FD07A3" w:rsidP="009E0D89">
      <w:pPr>
        <w:spacing w:line="480" w:lineRule="auto"/>
        <w:jc w:val="both"/>
        <w:rPr>
          <w:rFonts w:ascii="Arial" w:eastAsiaTheme="minorEastAsia" w:hAnsi="Arial" w:cs="Arial"/>
          <w:b/>
          <w:bCs/>
          <w:kern w:val="24"/>
          <w:sz w:val="22"/>
          <w:szCs w:val="22"/>
          <w:u w:val="single"/>
        </w:rPr>
      </w:pPr>
      <w:bookmarkStart w:id="0" w:name="_Hlk229397525"/>
      <w:r w:rsidRPr="00FD07A3">
        <w:rPr>
          <w:rFonts w:ascii="Arial" w:eastAsiaTheme="minorEastAsia" w:hAnsi="Arial" w:cs="Arial"/>
          <w:b/>
          <w:bCs/>
          <w:kern w:val="24"/>
          <w:sz w:val="22"/>
          <w:szCs w:val="22"/>
          <w:u w:val="single"/>
        </w:rPr>
        <w:t>Original Research Article</w:t>
      </w:r>
    </w:p>
    <w:p w14:paraId="00E438A6" w14:textId="4E5DF658" w:rsidR="007B3EF9" w:rsidRDefault="007B3EF9" w:rsidP="009E0D89">
      <w:pPr>
        <w:spacing w:line="480" w:lineRule="auto"/>
        <w:jc w:val="both"/>
        <w:rPr>
          <w:rFonts w:ascii="Arial" w:eastAsiaTheme="minorEastAsia" w:hAnsi="Arial" w:cs="Arial"/>
          <w:b/>
          <w:bCs/>
          <w:kern w:val="24"/>
          <w:sz w:val="22"/>
          <w:szCs w:val="22"/>
          <w:u w:val="single"/>
        </w:rPr>
      </w:pPr>
    </w:p>
    <w:p w14:paraId="05C07719" w14:textId="484B9BC8" w:rsidR="007B3EF9" w:rsidRPr="007B3EF9" w:rsidRDefault="007B3EF9" w:rsidP="009E0D89">
      <w:pPr>
        <w:spacing w:line="480" w:lineRule="auto"/>
        <w:jc w:val="both"/>
        <w:rPr>
          <w:rFonts w:ascii="Arial" w:eastAsiaTheme="minorEastAsia" w:hAnsi="Arial" w:cs="Arial"/>
          <w:b/>
          <w:kern w:val="24"/>
          <w:sz w:val="22"/>
          <w:szCs w:val="22"/>
          <w:u w:val="single"/>
        </w:rPr>
      </w:pPr>
      <w:r w:rsidRPr="007B3EF9">
        <w:rPr>
          <w:rFonts w:ascii="Arial" w:eastAsia="MS Mincho" w:hAnsi="Arial" w:cs="Arial"/>
          <w:b/>
          <w:sz w:val="22"/>
          <w:szCs w:val="22"/>
          <w:lang w:val="en-GB"/>
        </w:rPr>
        <w:t xml:space="preserve">Participatory </w:t>
      </w:r>
      <w:r w:rsidR="00C0345C">
        <w:rPr>
          <w:rFonts w:ascii="Arial" w:eastAsia="MS Mincho" w:hAnsi="Arial" w:cs="Arial"/>
          <w:b/>
          <w:sz w:val="22"/>
          <w:szCs w:val="22"/>
          <w:lang w:val="en-GB"/>
        </w:rPr>
        <w:t xml:space="preserve">Identification and </w:t>
      </w:r>
      <w:r w:rsidRPr="007B3EF9">
        <w:rPr>
          <w:rFonts w:ascii="Arial" w:eastAsia="MS Mincho" w:hAnsi="Arial" w:cs="Arial"/>
          <w:b/>
          <w:sz w:val="22"/>
          <w:szCs w:val="22"/>
          <w:lang w:val="en-GB"/>
        </w:rPr>
        <w:t xml:space="preserve">Assessment of Constraints and Opportunities in Dairy Production Among Small </w:t>
      </w:r>
      <w:r w:rsidR="00DD0421">
        <w:rPr>
          <w:rFonts w:ascii="Arial" w:eastAsia="MS Mincho" w:hAnsi="Arial" w:cs="Arial"/>
          <w:b/>
          <w:sz w:val="22"/>
          <w:szCs w:val="22"/>
          <w:lang w:val="en-GB"/>
        </w:rPr>
        <w:t>S</w:t>
      </w:r>
      <w:r w:rsidR="00DD0421" w:rsidRPr="007B3EF9">
        <w:rPr>
          <w:rFonts w:ascii="Arial" w:eastAsia="MS Mincho" w:hAnsi="Arial" w:cs="Arial"/>
          <w:b/>
          <w:sz w:val="22"/>
          <w:szCs w:val="22"/>
          <w:lang w:val="en-GB"/>
        </w:rPr>
        <w:t>cale Farmers</w:t>
      </w:r>
      <w:r w:rsidRPr="007B3EF9">
        <w:rPr>
          <w:rFonts w:ascii="Arial" w:eastAsia="MS Mincho" w:hAnsi="Arial" w:cs="Arial"/>
          <w:b/>
          <w:sz w:val="22"/>
          <w:szCs w:val="22"/>
          <w:lang w:val="en-GB"/>
        </w:rPr>
        <w:t xml:space="preserve"> in Kericho </w:t>
      </w:r>
      <w:r w:rsidR="00B901DB" w:rsidRPr="007B3EF9">
        <w:rPr>
          <w:rFonts w:ascii="Arial" w:eastAsia="MS Mincho" w:hAnsi="Arial" w:cs="Arial"/>
          <w:b/>
          <w:sz w:val="22"/>
          <w:szCs w:val="22"/>
          <w:lang w:val="en-GB"/>
        </w:rPr>
        <w:t>County, Kenya</w:t>
      </w:r>
    </w:p>
    <w:bookmarkEnd w:id="0"/>
    <w:p w14:paraId="0EB10DF3" w14:textId="61B3566D" w:rsidR="00754C9A" w:rsidRDefault="00754C9A" w:rsidP="00441B6F">
      <w:pPr>
        <w:pStyle w:val="Title"/>
        <w:spacing w:after="0"/>
        <w:jc w:val="both"/>
        <w:rPr>
          <w:rFonts w:ascii="Arial" w:hAnsi="Arial" w:cs="Arial"/>
        </w:rPr>
      </w:pPr>
    </w:p>
    <w:p w14:paraId="07D7DF11" w14:textId="77777777" w:rsidR="00FD07A3" w:rsidRPr="000177AB" w:rsidRDefault="00FD07A3" w:rsidP="000177AB">
      <w:pPr>
        <w:spacing w:line="360" w:lineRule="auto"/>
        <w:jc w:val="center"/>
        <w:rPr>
          <w:rFonts w:ascii="Times New Roman" w:eastAsia="Calibri" w:hAnsi="Times New Roman"/>
          <w:i/>
          <w:iCs/>
          <w:sz w:val="24"/>
          <w:szCs w:val="24"/>
          <w:lang w:val="en-GB" w:eastAsia="en-GB"/>
        </w:rPr>
      </w:pPr>
    </w:p>
    <w:p w14:paraId="5F5A7FC6" w14:textId="77777777" w:rsidR="00790ADA" w:rsidRDefault="00790ADA" w:rsidP="00441B6F">
      <w:pPr>
        <w:pStyle w:val="Affiliation"/>
        <w:spacing w:after="0" w:line="240" w:lineRule="auto"/>
        <w:jc w:val="both"/>
        <w:rPr>
          <w:rFonts w:ascii="Arial" w:hAnsi="Arial" w:cs="Arial"/>
        </w:rPr>
      </w:pPr>
    </w:p>
    <w:p w14:paraId="2DE4B5CF" w14:textId="77777777" w:rsidR="002C57D2" w:rsidRPr="00FB3A86" w:rsidRDefault="002C57D2" w:rsidP="00441B6F">
      <w:pPr>
        <w:pStyle w:val="Affiliation"/>
        <w:spacing w:after="0" w:line="240" w:lineRule="auto"/>
        <w:jc w:val="both"/>
        <w:rPr>
          <w:rFonts w:ascii="Arial" w:hAnsi="Arial" w:cs="Arial"/>
        </w:rPr>
      </w:pPr>
    </w:p>
    <w:p w14:paraId="3A1F88BC" w14:textId="55731A3B" w:rsidR="00B01FCD" w:rsidRPr="00FB3A86" w:rsidRDefault="00683D66" w:rsidP="00441B6F">
      <w:pPr>
        <w:pStyle w:val="Copyright"/>
        <w:spacing w:after="0" w:line="240" w:lineRule="auto"/>
        <w:jc w:val="both"/>
        <w:rPr>
          <w:rFonts w:ascii="Arial" w:hAnsi="Arial" w:cs="Arial"/>
        </w:rPr>
        <w:sectPr w:rsidR="00B01FCD" w:rsidRPr="00FB3A86" w:rsidSect="00756DE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C3298A" wp14:editId="3C9C5B9B">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330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6CD7986" w14:textId="22FDB05B" w:rsidR="00B01FCD" w:rsidRPr="006A6C9F" w:rsidRDefault="00B01FCD" w:rsidP="00441B6F">
      <w:pPr>
        <w:pStyle w:val="AbstHead"/>
        <w:spacing w:after="0"/>
        <w:jc w:val="both"/>
        <w:rPr>
          <w:rFonts w:ascii="Arial" w:hAnsi="Arial" w:cs="Arial"/>
          <w:szCs w:val="22"/>
        </w:rPr>
      </w:pPr>
      <w:r w:rsidRPr="006A6C9F">
        <w:rPr>
          <w:rFonts w:ascii="Arial" w:hAnsi="Arial" w:cs="Arial"/>
          <w:szCs w:val="22"/>
        </w:rPr>
        <w:t>ABSTRACT</w:t>
      </w:r>
      <w:r w:rsidR="0066510A" w:rsidRPr="006A6C9F">
        <w:rPr>
          <w:rFonts w:ascii="Arial" w:hAnsi="Arial" w:cs="Arial"/>
          <w:szCs w:val="22"/>
        </w:rPr>
        <w:t xml:space="preserve"> </w:t>
      </w:r>
    </w:p>
    <w:p w14:paraId="73BBF2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4149385" w14:textId="77777777" w:rsidTr="001E44FE">
        <w:tc>
          <w:tcPr>
            <w:tcW w:w="9576" w:type="dxa"/>
            <w:shd w:val="clear" w:color="auto" w:fill="F2F2F2"/>
          </w:tcPr>
          <w:p w14:paraId="1034C314" w14:textId="2E660F16" w:rsidR="00E3114E" w:rsidRPr="00E3114E" w:rsidRDefault="00E3114E" w:rsidP="00441B6F">
            <w:pPr>
              <w:pStyle w:val="Body"/>
              <w:spacing w:after="0"/>
              <w:rPr>
                <w:rFonts w:ascii="Arial" w:eastAsia="Calibri" w:hAnsi="Arial" w:cs="Arial"/>
                <w:szCs w:val="22"/>
              </w:rPr>
            </w:pPr>
          </w:p>
          <w:p w14:paraId="532CA158" w14:textId="581E8ABF" w:rsidR="00E3114E" w:rsidRPr="00CF4BEB" w:rsidRDefault="002D21E8" w:rsidP="009B40CE">
            <w:pPr>
              <w:pStyle w:val="Body"/>
              <w:spacing w:after="0"/>
              <w:rPr>
                <w:rFonts w:ascii="Arial" w:eastAsia="Calibri" w:hAnsi="Arial" w:cs="Arial"/>
                <w:b/>
              </w:rPr>
            </w:pPr>
            <w:r>
              <w:rPr>
                <w:rFonts w:ascii="Arial" w:eastAsia="Calibri" w:hAnsi="Arial" w:cs="Arial"/>
                <w:b/>
              </w:rPr>
              <w:t xml:space="preserve">Background: </w:t>
            </w:r>
            <w:r w:rsidR="002544AB" w:rsidRPr="002544AB">
              <w:rPr>
                <w:rFonts w:ascii="Arial" w:eastAsia="Calibri" w:hAnsi="Arial" w:cs="Arial"/>
                <w:bCs/>
              </w:rPr>
              <w:t>Dairy farming is the main source of livelihoods and food security, but milk production is low due to various constraints.</w:t>
            </w:r>
            <w:r w:rsidR="002544AB" w:rsidRPr="002544AB">
              <w:rPr>
                <w:rFonts w:ascii="Arial" w:eastAsia="Calibri" w:hAnsi="Arial" w:cs="Arial"/>
                <w:b/>
              </w:rPr>
              <w:t xml:space="preserve"> </w:t>
            </w:r>
          </w:p>
          <w:p w14:paraId="723686F4" w14:textId="3FE5E779" w:rsidR="00BA1B01" w:rsidRPr="00CF4BEB" w:rsidRDefault="00BA1B01" w:rsidP="009B40CE">
            <w:pPr>
              <w:pStyle w:val="Body"/>
              <w:spacing w:after="0"/>
              <w:rPr>
                <w:rFonts w:ascii="Arial" w:eastAsia="Calibri" w:hAnsi="Arial" w:cs="Arial"/>
                <w:bCs/>
              </w:rPr>
            </w:pPr>
            <w:r w:rsidRPr="00CF4BEB">
              <w:rPr>
                <w:rFonts w:ascii="Arial" w:eastAsia="Calibri" w:hAnsi="Arial" w:cs="Arial"/>
                <w:b/>
              </w:rPr>
              <w:t xml:space="preserve">Aims: </w:t>
            </w:r>
            <w:r w:rsidR="000134D6" w:rsidRPr="00CF4BEB">
              <w:rPr>
                <w:rFonts w:ascii="Arial" w:eastAsia="Calibri" w:hAnsi="Arial" w:cs="Arial"/>
                <w:bCs/>
              </w:rPr>
              <w:t xml:space="preserve">The aim of the current study was </w:t>
            </w:r>
            <w:r w:rsidR="002D7F22" w:rsidRPr="00CF4BEB">
              <w:rPr>
                <w:rFonts w:ascii="Arial" w:eastAsia="Calibri" w:hAnsi="Arial" w:cs="Arial"/>
                <w:bCs/>
              </w:rPr>
              <w:t>to</w:t>
            </w:r>
            <w:r w:rsidR="00D5591D">
              <w:rPr>
                <w:rFonts w:ascii="Arial" w:eastAsia="Calibri" w:hAnsi="Arial" w:cs="Arial"/>
                <w:bCs/>
              </w:rPr>
              <w:t xml:space="preserve"> identify </w:t>
            </w:r>
            <w:r w:rsidR="004A1599">
              <w:rPr>
                <w:rFonts w:ascii="Arial" w:eastAsia="Calibri" w:hAnsi="Arial" w:cs="Arial"/>
                <w:bCs/>
              </w:rPr>
              <w:t xml:space="preserve">and </w:t>
            </w:r>
            <w:r w:rsidR="004A1599" w:rsidRPr="00CF4BEB">
              <w:rPr>
                <w:rFonts w:ascii="Arial" w:eastAsiaTheme="minorEastAsia" w:hAnsi="Arial" w:cs="Arial"/>
                <w:bCs/>
                <w:kern w:val="24"/>
              </w:rPr>
              <w:t>assess</w:t>
            </w:r>
            <w:r w:rsidR="000177AB" w:rsidRPr="00CF4BEB">
              <w:rPr>
                <w:rFonts w:ascii="Arial" w:eastAsiaTheme="minorEastAsia" w:hAnsi="Arial" w:cs="Arial"/>
                <w:bCs/>
                <w:kern w:val="24"/>
              </w:rPr>
              <w:t xml:space="preserve"> </w:t>
            </w:r>
            <w:r w:rsidR="002B648C" w:rsidRPr="00CF4BEB">
              <w:rPr>
                <w:rFonts w:ascii="Arial" w:eastAsiaTheme="minorEastAsia" w:hAnsi="Arial" w:cs="Arial"/>
                <w:bCs/>
                <w:kern w:val="24"/>
              </w:rPr>
              <w:t>the constraints</w:t>
            </w:r>
            <w:r w:rsidR="000177AB" w:rsidRPr="00CF4BEB">
              <w:rPr>
                <w:rFonts w:ascii="Arial" w:eastAsiaTheme="minorEastAsia" w:hAnsi="Arial" w:cs="Arial"/>
                <w:bCs/>
                <w:kern w:val="24"/>
              </w:rPr>
              <w:t xml:space="preserve"> and </w:t>
            </w:r>
            <w:r w:rsidR="002B648C" w:rsidRPr="00CF4BEB">
              <w:rPr>
                <w:rFonts w:ascii="Arial" w:eastAsiaTheme="minorEastAsia" w:hAnsi="Arial" w:cs="Arial"/>
                <w:bCs/>
                <w:kern w:val="24"/>
              </w:rPr>
              <w:t>o</w:t>
            </w:r>
            <w:r w:rsidR="000177AB" w:rsidRPr="00CF4BEB">
              <w:rPr>
                <w:rFonts w:ascii="Arial" w:eastAsiaTheme="minorEastAsia" w:hAnsi="Arial" w:cs="Arial"/>
                <w:bCs/>
                <w:kern w:val="24"/>
              </w:rPr>
              <w:t>pportunities</w:t>
            </w:r>
            <w:r w:rsidR="0020356D">
              <w:rPr>
                <w:rFonts w:ascii="Arial" w:eastAsiaTheme="minorEastAsia" w:hAnsi="Arial" w:cs="Arial"/>
                <w:bCs/>
                <w:kern w:val="24"/>
              </w:rPr>
              <w:t xml:space="preserve"> in </w:t>
            </w:r>
            <w:r w:rsidR="002D7F22">
              <w:rPr>
                <w:rFonts w:ascii="Arial" w:eastAsiaTheme="minorEastAsia" w:hAnsi="Arial" w:cs="Arial"/>
                <w:bCs/>
                <w:kern w:val="24"/>
              </w:rPr>
              <w:t xml:space="preserve">dairy </w:t>
            </w:r>
            <w:r w:rsidR="002D7F22" w:rsidRPr="00CF4BEB">
              <w:rPr>
                <w:rFonts w:ascii="Arial" w:eastAsiaTheme="minorEastAsia" w:hAnsi="Arial" w:cs="Arial"/>
                <w:bCs/>
                <w:kern w:val="24"/>
              </w:rPr>
              <w:t>production</w:t>
            </w:r>
            <w:r w:rsidR="000177AB" w:rsidRPr="00CF4BEB">
              <w:rPr>
                <w:rFonts w:ascii="Arial" w:eastAsiaTheme="minorEastAsia" w:hAnsi="Arial" w:cs="Arial"/>
                <w:bCs/>
                <w:kern w:val="24"/>
              </w:rPr>
              <w:t xml:space="preserve"> among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 xml:space="preserve">mall </w:t>
            </w:r>
            <w:r w:rsidR="002B648C" w:rsidRPr="00CF4BEB">
              <w:rPr>
                <w:rFonts w:ascii="Arial" w:eastAsiaTheme="minorEastAsia" w:hAnsi="Arial" w:cs="Arial"/>
                <w:bCs/>
                <w:kern w:val="24"/>
              </w:rPr>
              <w:t>s</w:t>
            </w:r>
            <w:r w:rsidR="000177AB" w:rsidRPr="00CF4BEB">
              <w:rPr>
                <w:rFonts w:ascii="Arial" w:eastAsiaTheme="minorEastAsia" w:hAnsi="Arial" w:cs="Arial"/>
                <w:bCs/>
                <w:kern w:val="24"/>
              </w:rPr>
              <w:t>cale</w:t>
            </w:r>
            <w:r w:rsidR="00B52849" w:rsidRPr="00CF4BEB">
              <w:rPr>
                <w:rFonts w:ascii="Arial" w:eastAsiaTheme="minorEastAsia" w:hAnsi="Arial" w:cs="Arial"/>
                <w:bCs/>
                <w:kern w:val="24"/>
              </w:rPr>
              <w:t xml:space="preserve"> </w:t>
            </w:r>
            <w:r w:rsidR="002D7F22" w:rsidRPr="00CF4BEB">
              <w:rPr>
                <w:rFonts w:ascii="Arial" w:eastAsiaTheme="minorEastAsia" w:hAnsi="Arial" w:cs="Arial"/>
                <w:bCs/>
                <w:kern w:val="24"/>
              </w:rPr>
              <w:t>dairy farmers</w:t>
            </w:r>
            <w:r w:rsidR="002B648C" w:rsidRPr="00CF4BEB">
              <w:rPr>
                <w:rFonts w:ascii="Arial" w:eastAsiaTheme="minorEastAsia" w:hAnsi="Arial" w:cs="Arial"/>
                <w:bCs/>
                <w:kern w:val="24"/>
              </w:rPr>
              <w:t xml:space="preserve"> in Kericho </w:t>
            </w:r>
            <w:r w:rsidR="00BD5940" w:rsidRPr="00CF4BEB">
              <w:rPr>
                <w:rFonts w:ascii="Arial" w:eastAsiaTheme="minorEastAsia" w:hAnsi="Arial" w:cs="Arial"/>
                <w:bCs/>
                <w:kern w:val="24"/>
              </w:rPr>
              <w:t>County, Kenya</w:t>
            </w:r>
            <w:r w:rsidR="000134D6" w:rsidRPr="00CF4BEB">
              <w:rPr>
                <w:rFonts w:ascii="Arial" w:eastAsiaTheme="minorEastAsia" w:hAnsi="Arial" w:cs="Arial"/>
                <w:bCs/>
                <w:kern w:val="24"/>
              </w:rPr>
              <w:t>.</w:t>
            </w:r>
          </w:p>
          <w:p w14:paraId="30E4449D" w14:textId="1AFFB545" w:rsidR="00BA1B01" w:rsidRPr="00CF4BEB" w:rsidRDefault="00BA1B01" w:rsidP="009B40CE">
            <w:pPr>
              <w:pStyle w:val="Body"/>
              <w:spacing w:after="0"/>
              <w:rPr>
                <w:rFonts w:ascii="Arial" w:eastAsia="Calibri" w:hAnsi="Arial" w:cs="Arial"/>
              </w:rPr>
            </w:pPr>
            <w:r w:rsidRPr="00CF4BEB">
              <w:rPr>
                <w:rFonts w:ascii="Arial" w:eastAsia="Calibri" w:hAnsi="Arial" w:cs="Arial"/>
                <w:b/>
              </w:rPr>
              <w:t>Study design:</w:t>
            </w:r>
            <w:r w:rsidRPr="00CF4BEB">
              <w:rPr>
                <w:rFonts w:ascii="Arial" w:eastAsia="Calibri" w:hAnsi="Arial" w:cs="Arial"/>
              </w:rPr>
              <w:t xml:space="preserve">  </w:t>
            </w:r>
            <w:r w:rsidR="002B648C" w:rsidRPr="00CF4BEB">
              <w:rPr>
                <w:rFonts w:ascii="Arial" w:eastAsia="Calibri" w:hAnsi="Arial" w:cs="Arial"/>
              </w:rPr>
              <w:t>Participatory Action Research design</w:t>
            </w:r>
            <w:r w:rsidR="000134D6" w:rsidRPr="00CF4BEB">
              <w:rPr>
                <w:rFonts w:ascii="Arial" w:eastAsia="Calibri" w:hAnsi="Arial" w:cs="Arial"/>
              </w:rPr>
              <w:t xml:space="preserve"> was adopted for the study.</w:t>
            </w:r>
          </w:p>
          <w:p w14:paraId="40290C2F" w14:textId="7B5C2D43" w:rsidR="00BA1B01" w:rsidRPr="00CF4BEB" w:rsidRDefault="00BA1B01" w:rsidP="009B40CE">
            <w:pPr>
              <w:pStyle w:val="Body"/>
              <w:spacing w:after="0"/>
              <w:rPr>
                <w:rFonts w:ascii="Arial" w:eastAsia="Calibri" w:hAnsi="Arial" w:cs="Arial"/>
              </w:rPr>
            </w:pPr>
            <w:r w:rsidRPr="00CF4BEB">
              <w:rPr>
                <w:rFonts w:ascii="Arial" w:eastAsia="Calibri" w:hAnsi="Arial" w:cs="Arial"/>
                <w:b/>
              </w:rPr>
              <w:t>Place and Duration of Study:</w:t>
            </w:r>
            <w:r w:rsidRPr="00CF4BEB">
              <w:rPr>
                <w:rFonts w:ascii="Arial" w:eastAsia="Calibri" w:hAnsi="Arial" w:cs="Arial"/>
              </w:rPr>
              <w:t xml:space="preserve"> </w:t>
            </w:r>
            <w:r w:rsidR="008847F4" w:rsidRPr="00CF4BEB">
              <w:rPr>
                <w:rFonts w:ascii="Arial" w:eastAsia="Calibri" w:hAnsi="Arial" w:cs="Arial"/>
              </w:rPr>
              <w:t xml:space="preserve">The study was conducted </w:t>
            </w:r>
            <w:r w:rsidR="006860A2" w:rsidRPr="00CF4BEB">
              <w:rPr>
                <w:rFonts w:ascii="Arial" w:eastAsia="Calibri" w:hAnsi="Arial" w:cs="Arial"/>
              </w:rPr>
              <w:t xml:space="preserve">in </w:t>
            </w:r>
            <w:proofErr w:type="spellStart"/>
            <w:r w:rsidR="006860A2" w:rsidRPr="00CF4BEB">
              <w:rPr>
                <w:rFonts w:ascii="Arial" w:eastAsia="Calibri" w:hAnsi="Arial" w:cs="Arial"/>
              </w:rPr>
              <w:t>Ainamoi</w:t>
            </w:r>
            <w:proofErr w:type="spellEnd"/>
            <w:r w:rsidR="003D74B3" w:rsidRPr="00CF4BEB">
              <w:rPr>
                <w:rFonts w:ascii="Arial" w:eastAsia="Calibri" w:hAnsi="Arial" w:cs="Arial"/>
              </w:rPr>
              <w:t xml:space="preserve">, </w:t>
            </w:r>
            <w:proofErr w:type="spellStart"/>
            <w:r w:rsidR="003D74B3" w:rsidRPr="00CF4BEB">
              <w:rPr>
                <w:rFonts w:ascii="Arial" w:eastAsia="Calibri" w:hAnsi="Arial" w:cs="Arial"/>
              </w:rPr>
              <w:t>Belgut</w:t>
            </w:r>
            <w:proofErr w:type="spellEnd"/>
            <w:r w:rsidR="003D74B3" w:rsidRPr="00CF4BEB">
              <w:rPr>
                <w:rFonts w:ascii="Arial" w:eastAsia="Calibri" w:hAnsi="Arial" w:cs="Arial"/>
              </w:rPr>
              <w:t xml:space="preserve"> and </w:t>
            </w:r>
            <w:proofErr w:type="spellStart"/>
            <w:r w:rsidR="003D74B3" w:rsidRPr="00CF4BEB">
              <w:rPr>
                <w:rFonts w:ascii="Arial" w:eastAsia="Calibri" w:hAnsi="Arial" w:cs="Arial"/>
              </w:rPr>
              <w:t>Bureti</w:t>
            </w:r>
            <w:proofErr w:type="spellEnd"/>
            <w:r w:rsidR="003D74B3" w:rsidRPr="00CF4BEB">
              <w:rPr>
                <w:rFonts w:ascii="Arial" w:eastAsia="Calibri" w:hAnsi="Arial" w:cs="Arial"/>
              </w:rPr>
              <w:t xml:space="preserve"> sub</w:t>
            </w:r>
            <w:r w:rsidR="008847F4" w:rsidRPr="00CF4BEB">
              <w:rPr>
                <w:rFonts w:ascii="Arial" w:eastAsia="Calibri" w:hAnsi="Arial" w:cs="Arial"/>
              </w:rPr>
              <w:t xml:space="preserve"> </w:t>
            </w:r>
            <w:r w:rsidR="003D74B3" w:rsidRPr="00CF4BEB">
              <w:rPr>
                <w:rFonts w:ascii="Arial" w:eastAsia="Calibri" w:hAnsi="Arial" w:cs="Arial"/>
              </w:rPr>
              <w:t xml:space="preserve">counties of Kericho County, Kenya, between </w:t>
            </w:r>
            <w:r w:rsidR="00F16350" w:rsidRPr="00CF4BEB">
              <w:rPr>
                <w:rFonts w:ascii="Arial" w:eastAsia="Calibri" w:hAnsi="Arial" w:cs="Arial"/>
              </w:rPr>
              <w:t xml:space="preserve">November ,2024 and November 2025 </w:t>
            </w:r>
          </w:p>
          <w:p w14:paraId="394886DE" w14:textId="327333E4" w:rsidR="00571232" w:rsidRPr="00CF4BEB" w:rsidRDefault="00BA1B01" w:rsidP="008D660E">
            <w:pPr>
              <w:pStyle w:val="Body"/>
              <w:spacing w:after="0"/>
              <w:rPr>
                <w:rFonts w:ascii="Arial" w:hAnsi="Arial" w:cs="Arial"/>
              </w:rPr>
            </w:pPr>
            <w:r w:rsidRPr="00CF4BEB">
              <w:rPr>
                <w:rFonts w:ascii="Arial" w:eastAsia="Calibri" w:hAnsi="Arial" w:cs="Arial"/>
                <w:b/>
                <w:bCs/>
              </w:rPr>
              <w:t>Methodology:</w:t>
            </w:r>
            <w:r w:rsidR="00B33E00" w:rsidRPr="00CF4BEB">
              <w:rPr>
                <w:rFonts w:ascii="Arial" w:eastAsia="Calibri" w:hAnsi="Arial" w:cs="Arial"/>
              </w:rPr>
              <w:t xml:space="preserve"> </w:t>
            </w:r>
            <w:r w:rsidR="00C07B8D" w:rsidRPr="00CF4BEB">
              <w:rPr>
                <w:rFonts w:ascii="Arial" w:eastAsia="Calibri" w:hAnsi="Arial" w:cs="Arial"/>
              </w:rPr>
              <w:t xml:space="preserve">All small-scale dairy cattle </w:t>
            </w:r>
            <w:r w:rsidR="00DE5CD6" w:rsidRPr="00CF4BEB">
              <w:rPr>
                <w:rFonts w:ascii="Arial" w:eastAsia="Calibri" w:hAnsi="Arial" w:cs="Arial"/>
              </w:rPr>
              <w:t>farmers, keeping</w:t>
            </w:r>
            <w:r w:rsidR="00FA3749" w:rsidRPr="00CF4BEB">
              <w:rPr>
                <w:rFonts w:ascii="Arial" w:eastAsia="Calibri" w:hAnsi="Arial" w:cs="Arial"/>
              </w:rPr>
              <w:t xml:space="preserve"> 1-5 dairy </w:t>
            </w:r>
            <w:r w:rsidR="00A15114" w:rsidRPr="00CF4BEB">
              <w:rPr>
                <w:rFonts w:ascii="Arial" w:eastAsia="Calibri" w:hAnsi="Arial" w:cs="Arial"/>
              </w:rPr>
              <w:t>animals, in</w:t>
            </w:r>
            <w:r w:rsidR="00C07B8D" w:rsidRPr="00CF4BEB">
              <w:rPr>
                <w:rFonts w:ascii="Arial" w:eastAsia="Calibri" w:hAnsi="Arial" w:cs="Arial"/>
              </w:rPr>
              <w:t xml:space="preserve"> the </w:t>
            </w:r>
            <w:r w:rsidR="000B4F88" w:rsidRPr="00CF4BEB">
              <w:rPr>
                <w:rFonts w:ascii="Arial" w:eastAsia="Calibri" w:hAnsi="Arial" w:cs="Arial"/>
              </w:rPr>
              <w:t>County were</w:t>
            </w:r>
            <w:r w:rsidR="00C07B8D" w:rsidRPr="00CF4BEB">
              <w:rPr>
                <w:rFonts w:ascii="Arial" w:eastAsia="Calibri" w:hAnsi="Arial" w:cs="Arial"/>
              </w:rPr>
              <w:t xml:space="preserve"> targeted. </w:t>
            </w:r>
            <w:r w:rsidR="00942C95">
              <w:rPr>
                <w:rFonts w:ascii="Arial" w:eastAsia="Calibri" w:hAnsi="Arial" w:cs="Arial"/>
              </w:rPr>
              <w:t xml:space="preserve">Interview </w:t>
            </w:r>
            <w:r w:rsidR="00FB5EA9">
              <w:rPr>
                <w:rFonts w:ascii="Arial" w:eastAsia="Calibri" w:hAnsi="Arial" w:cs="Arial"/>
              </w:rPr>
              <w:t xml:space="preserve">schedule </w:t>
            </w:r>
            <w:r w:rsidR="00FB5EA9" w:rsidRPr="00CF4BEB">
              <w:rPr>
                <w:rFonts w:ascii="Arial" w:eastAsia="Calibri" w:hAnsi="Arial" w:cs="Arial"/>
              </w:rPr>
              <w:t>was</w:t>
            </w:r>
            <w:r w:rsidR="00361A63" w:rsidRPr="00CF4BEB">
              <w:rPr>
                <w:rFonts w:ascii="Arial" w:eastAsia="Calibri" w:hAnsi="Arial" w:cs="Arial"/>
              </w:rPr>
              <w:t xml:space="preserve"> used</w:t>
            </w:r>
            <w:r w:rsidR="00502462" w:rsidRPr="00CF4BEB">
              <w:rPr>
                <w:rFonts w:ascii="Arial" w:eastAsia="Calibri" w:hAnsi="Arial" w:cs="Arial"/>
              </w:rPr>
              <w:t xml:space="preserve"> to collect qua</w:t>
            </w:r>
            <w:r w:rsidR="00EC2748" w:rsidRPr="00CF4BEB">
              <w:rPr>
                <w:rFonts w:ascii="Arial" w:eastAsia="Calibri" w:hAnsi="Arial" w:cs="Arial"/>
              </w:rPr>
              <w:t>nt</w:t>
            </w:r>
            <w:r w:rsidR="00502462" w:rsidRPr="00CF4BEB">
              <w:rPr>
                <w:rFonts w:ascii="Arial" w:eastAsia="Calibri" w:hAnsi="Arial" w:cs="Arial"/>
              </w:rPr>
              <w:t xml:space="preserve">itative data and focus group discussion guide was used to collect qualitative data from 397 participants in the three sub-counties. Quantitative data was </w:t>
            </w:r>
            <w:r w:rsidR="00701B19" w:rsidRPr="00CF4BEB">
              <w:rPr>
                <w:rFonts w:ascii="Arial" w:eastAsia="Calibri" w:hAnsi="Arial" w:cs="Arial"/>
              </w:rPr>
              <w:t>analyzed using Statistical Package for Social Sciences (SPSS)</w:t>
            </w:r>
            <w:r w:rsidR="00D96604" w:rsidRPr="00CF4BEB">
              <w:rPr>
                <w:rFonts w:ascii="Arial" w:eastAsia="Calibri" w:hAnsi="Arial" w:cs="Arial"/>
              </w:rPr>
              <w:t xml:space="preserve"> </w:t>
            </w:r>
            <w:r w:rsidR="00701B19" w:rsidRPr="00CF4BEB">
              <w:rPr>
                <w:rFonts w:ascii="Arial" w:eastAsia="Calibri" w:hAnsi="Arial" w:cs="Arial"/>
              </w:rPr>
              <w:t>version 27</w:t>
            </w:r>
            <w:r w:rsidR="00EC2748" w:rsidRPr="00CF4BEB">
              <w:rPr>
                <w:rFonts w:ascii="Arial" w:eastAsia="Calibri" w:hAnsi="Arial" w:cs="Arial"/>
              </w:rPr>
              <w:t>.</w:t>
            </w:r>
            <w:r w:rsidR="002458DE" w:rsidRPr="00CF4BEB">
              <w:rPr>
                <w:rFonts w:ascii="Arial" w:eastAsia="Calibri" w:hAnsi="Arial" w:cs="Arial"/>
              </w:rPr>
              <w:t xml:space="preserve"> </w:t>
            </w:r>
            <w:r w:rsidR="002458DE" w:rsidRPr="00CF4BEB">
              <w:rPr>
                <w:rFonts w:ascii="Arial" w:hAnsi="Arial" w:cs="Arial"/>
              </w:rPr>
              <w:t xml:space="preserve">Descriptive statistics were utilized to document the socio -demographic </w:t>
            </w:r>
            <w:r w:rsidR="005E752E" w:rsidRPr="00CF4BEB">
              <w:rPr>
                <w:rFonts w:ascii="Arial" w:hAnsi="Arial" w:cs="Arial"/>
              </w:rPr>
              <w:t>characteristics</w:t>
            </w:r>
            <w:r w:rsidR="002458DE" w:rsidRPr="00CF4BEB">
              <w:rPr>
                <w:rFonts w:ascii="Arial" w:hAnsi="Arial" w:cs="Arial"/>
              </w:rPr>
              <w:t xml:space="preserve"> of the </w:t>
            </w:r>
            <w:r w:rsidR="00A53585" w:rsidRPr="00CF4BEB">
              <w:rPr>
                <w:rFonts w:ascii="Arial" w:hAnsi="Arial" w:cs="Arial"/>
              </w:rPr>
              <w:t>participants based</w:t>
            </w:r>
            <w:r w:rsidR="002458DE" w:rsidRPr="00CF4BEB">
              <w:rPr>
                <w:rFonts w:ascii="Arial" w:hAnsi="Arial" w:cs="Arial"/>
              </w:rPr>
              <w:t xml:space="preserve"> on their </w:t>
            </w:r>
            <w:r w:rsidR="00A53585" w:rsidRPr="00CF4BEB">
              <w:rPr>
                <w:rFonts w:ascii="Arial" w:hAnsi="Arial" w:cs="Arial"/>
              </w:rPr>
              <w:t>frequencies.</w:t>
            </w:r>
            <w:r w:rsidR="00EC2748" w:rsidRPr="00CF4BEB">
              <w:rPr>
                <w:rFonts w:ascii="Arial" w:eastAsia="Calibri" w:hAnsi="Arial" w:cs="Arial"/>
              </w:rPr>
              <w:t xml:space="preserve"> </w:t>
            </w:r>
            <w:r w:rsidR="002458DE" w:rsidRPr="00CF4BEB">
              <w:rPr>
                <w:rFonts w:ascii="Arial" w:eastAsia="Calibri" w:hAnsi="Arial" w:cs="Arial"/>
              </w:rPr>
              <w:t xml:space="preserve">Qualitative </w:t>
            </w:r>
            <w:r w:rsidR="002458DE" w:rsidRPr="00CF4BEB">
              <w:rPr>
                <w:rFonts w:ascii="Arial" w:hAnsi="Arial" w:cs="Arial"/>
              </w:rPr>
              <w:t>data</w:t>
            </w:r>
            <w:r w:rsidR="00F27D13" w:rsidRPr="00CF4BEB">
              <w:rPr>
                <w:rFonts w:ascii="Arial" w:hAnsi="Arial" w:cs="Arial"/>
              </w:rPr>
              <w:t xml:space="preserve"> </w:t>
            </w:r>
            <w:r w:rsidR="002458DE" w:rsidRPr="00CF4BEB">
              <w:rPr>
                <w:rFonts w:ascii="Arial" w:hAnsi="Arial" w:cs="Arial"/>
              </w:rPr>
              <w:t>was analyzed</w:t>
            </w:r>
            <w:r w:rsidR="00F27D13" w:rsidRPr="00CF4BEB">
              <w:rPr>
                <w:rFonts w:ascii="Arial" w:hAnsi="Arial" w:cs="Arial"/>
              </w:rPr>
              <w:t xml:space="preserve"> using thematic analysis and constant comparative methods. Qualitative findings were organized into </w:t>
            </w:r>
            <w:r w:rsidR="00A53585" w:rsidRPr="00CF4BEB">
              <w:rPr>
                <w:rFonts w:ascii="Arial" w:hAnsi="Arial" w:cs="Arial"/>
              </w:rPr>
              <w:t>themes, categories and cod</w:t>
            </w:r>
            <w:r w:rsidR="00915D4F">
              <w:rPr>
                <w:rFonts w:ascii="Arial" w:hAnsi="Arial" w:cs="Arial"/>
              </w:rPr>
              <w:t>es and f</w:t>
            </w:r>
            <w:r w:rsidR="00915D4F" w:rsidRPr="00CF4BEB">
              <w:rPr>
                <w:rFonts w:ascii="Arial" w:hAnsi="Arial" w:cs="Arial"/>
              </w:rPr>
              <w:t>indings presented</w:t>
            </w:r>
            <w:r w:rsidR="00F27D13" w:rsidRPr="00CF4BEB">
              <w:rPr>
                <w:rFonts w:ascii="Arial" w:hAnsi="Arial" w:cs="Arial"/>
              </w:rPr>
              <w:t xml:space="preserve"> through </w:t>
            </w:r>
            <w:bookmarkStart w:id="1" w:name="_Hlk229741875"/>
            <w:r w:rsidR="00F238BA" w:rsidRPr="00CF4BEB">
              <w:rPr>
                <w:rFonts w:ascii="Arial" w:hAnsi="Arial" w:cs="Arial"/>
              </w:rPr>
              <w:t>narratives.</w:t>
            </w:r>
            <w:r w:rsidR="00A31751" w:rsidRPr="00CF4BEB">
              <w:rPr>
                <w:rFonts w:ascii="Arial" w:hAnsi="Arial" w:cs="Arial"/>
              </w:rPr>
              <w:t xml:space="preserve"> 62.3% of participants were male, while 37.7% were female.</w:t>
            </w:r>
            <w:r w:rsidR="00A31751" w:rsidRPr="00CF4BEB">
              <w:rPr>
                <w:rFonts w:ascii="Arial" w:eastAsia="Calibri" w:hAnsi="Arial" w:cs="Arial"/>
              </w:rPr>
              <w:t xml:space="preserve"> </w:t>
            </w:r>
            <w:r w:rsidR="00A31751" w:rsidRPr="00CF4BEB">
              <w:rPr>
                <w:rFonts w:ascii="Arial" w:hAnsi="Arial" w:cs="Arial"/>
              </w:rPr>
              <w:t xml:space="preserve">29.2% were aged 40–50 years and 26.5% aged 30–40 </w:t>
            </w:r>
            <w:r w:rsidR="00D96604" w:rsidRPr="00CF4BEB">
              <w:rPr>
                <w:rFonts w:ascii="Arial" w:hAnsi="Arial" w:cs="Arial"/>
              </w:rPr>
              <w:t>years.</w:t>
            </w:r>
            <w:r w:rsidR="00A31751" w:rsidRPr="00CF4BEB">
              <w:rPr>
                <w:rFonts w:ascii="Arial" w:hAnsi="Arial" w:cs="Arial"/>
              </w:rPr>
              <w:t xml:space="preserve"> 43.4% had college/university education, 38.8% secondary education, and 15.3% primary education</w:t>
            </w:r>
            <w:r w:rsidR="000B4F88" w:rsidRPr="00CF4BEB">
              <w:rPr>
                <w:rFonts w:ascii="Arial" w:hAnsi="Arial" w:cs="Arial"/>
              </w:rPr>
              <w:t>.</w:t>
            </w:r>
          </w:p>
          <w:bookmarkEnd w:id="1"/>
          <w:p w14:paraId="05B75570" w14:textId="504E37DC" w:rsidR="00BA1B01" w:rsidRPr="00CF4BEB" w:rsidRDefault="00BA1B01" w:rsidP="00341AEE">
            <w:pPr>
              <w:pStyle w:val="Body"/>
              <w:spacing w:after="0"/>
              <w:rPr>
                <w:rFonts w:ascii="Arial" w:eastAsia="Calibri" w:hAnsi="Arial" w:cs="Arial"/>
              </w:rPr>
            </w:pPr>
            <w:r w:rsidRPr="00CF4BEB">
              <w:rPr>
                <w:rFonts w:ascii="Arial" w:eastAsia="Calibri" w:hAnsi="Arial" w:cs="Arial"/>
                <w:b/>
                <w:bCs/>
              </w:rPr>
              <w:t>Results:</w:t>
            </w:r>
            <w:r w:rsidR="00D96604" w:rsidRPr="00CF4BEB">
              <w:rPr>
                <w:rFonts w:ascii="Arial" w:eastAsia="Calibri" w:hAnsi="Arial" w:cs="Arial"/>
                <w:b/>
                <w:bCs/>
              </w:rPr>
              <w:t xml:space="preserve"> </w:t>
            </w:r>
            <w:r w:rsidR="00D96604" w:rsidRPr="00CF4BEB">
              <w:rPr>
                <w:rFonts w:ascii="Arial" w:eastAsia="Calibri" w:hAnsi="Arial" w:cs="Arial"/>
              </w:rPr>
              <w:t>Findings indicated that the</w:t>
            </w:r>
            <w:r w:rsidR="00D96604" w:rsidRPr="00CF4BEB">
              <w:rPr>
                <w:rFonts w:ascii="Arial" w:eastAsia="Calibri" w:hAnsi="Arial" w:cs="Arial"/>
                <w:b/>
                <w:bCs/>
              </w:rPr>
              <w:t xml:space="preserve"> </w:t>
            </w:r>
            <w:r w:rsidR="00D96604" w:rsidRPr="00CF4BEB">
              <w:rPr>
                <w:rFonts w:ascii="Arial" w:eastAsia="Calibri" w:hAnsi="Arial" w:cs="Arial"/>
              </w:rPr>
              <w:t xml:space="preserve">main </w:t>
            </w:r>
            <w:r w:rsidR="00874D8D" w:rsidRPr="00CF4BEB">
              <w:rPr>
                <w:rFonts w:ascii="Arial" w:hAnsi="Arial" w:cs="Arial"/>
              </w:rPr>
              <w:t xml:space="preserve">constraints identified </w:t>
            </w:r>
            <w:r w:rsidR="00D96604" w:rsidRPr="00CF4BEB">
              <w:rPr>
                <w:rFonts w:ascii="Arial" w:hAnsi="Arial" w:cs="Arial"/>
              </w:rPr>
              <w:t>were</w:t>
            </w:r>
            <w:r w:rsidR="00D31926" w:rsidRPr="00CF4BEB">
              <w:rPr>
                <w:rFonts w:ascii="Arial" w:hAnsi="Arial" w:cs="Arial"/>
                <w:b/>
                <w:bCs/>
              </w:rPr>
              <w:t xml:space="preserve"> </w:t>
            </w:r>
            <w:r w:rsidR="00496735" w:rsidRPr="00CF4BEB">
              <w:rPr>
                <w:rFonts w:ascii="Arial" w:hAnsi="Arial" w:cs="Arial"/>
              </w:rPr>
              <w:t>f</w:t>
            </w:r>
            <w:r w:rsidR="00D31926" w:rsidRPr="00CF4BEB">
              <w:rPr>
                <w:rFonts w:ascii="Arial" w:hAnsi="Arial" w:cs="Arial"/>
              </w:rPr>
              <w:t xml:space="preserve">eed and </w:t>
            </w:r>
            <w:r w:rsidR="00496735" w:rsidRPr="00CF4BEB">
              <w:rPr>
                <w:rFonts w:ascii="Arial" w:hAnsi="Arial" w:cs="Arial"/>
              </w:rPr>
              <w:t>i</w:t>
            </w:r>
            <w:r w:rsidR="00571232" w:rsidRPr="00CF4BEB">
              <w:rPr>
                <w:rFonts w:ascii="Arial" w:hAnsi="Arial" w:cs="Arial"/>
              </w:rPr>
              <w:t xml:space="preserve">nput, </w:t>
            </w:r>
            <w:r w:rsidR="00496735" w:rsidRPr="00CF4BEB">
              <w:rPr>
                <w:rFonts w:ascii="Arial" w:hAnsi="Arial" w:cs="Arial"/>
              </w:rPr>
              <w:t>f</w:t>
            </w:r>
            <w:r w:rsidR="00571232" w:rsidRPr="00CF4BEB">
              <w:rPr>
                <w:rFonts w:ascii="Arial" w:hAnsi="Arial" w:cs="Arial"/>
              </w:rPr>
              <w:t xml:space="preserve">inancial, </w:t>
            </w:r>
            <w:r w:rsidR="00496735" w:rsidRPr="00CF4BEB">
              <w:rPr>
                <w:rFonts w:ascii="Arial" w:hAnsi="Arial" w:cs="Arial"/>
              </w:rPr>
              <w:t>m</w:t>
            </w:r>
            <w:r w:rsidR="00571232" w:rsidRPr="00CF4BEB">
              <w:rPr>
                <w:rFonts w:ascii="Arial" w:hAnsi="Arial" w:cs="Arial"/>
              </w:rPr>
              <w:t>arket,</w:t>
            </w:r>
            <w:r w:rsidR="00571232" w:rsidRPr="00CF4BEB">
              <w:rPr>
                <w:rFonts w:ascii="Arial" w:hAnsi="Arial" w:cs="Arial"/>
                <w:b/>
                <w:bCs/>
              </w:rPr>
              <w:t xml:space="preserve"> </w:t>
            </w:r>
            <w:r w:rsidR="00496735" w:rsidRPr="00CF4BEB">
              <w:rPr>
                <w:rFonts w:ascii="Arial" w:hAnsi="Arial" w:cs="Arial"/>
                <w:b/>
                <w:bCs/>
              </w:rPr>
              <w:t>i</w:t>
            </w:r>
            <w:r w:rsidR="00571232" w:rsidRPr="00CF4BEB">
              <w:rPr>
                <w:rFonts w:ascii="Arial" w:hAnsi="Arial" w:cs="Arial"/>
              </w:rPr>
              <w:t>nstitutional</w:t>
            </w:r>
            <w:r w:rsidR="006316C6" w:rsidRPr="00CF4BEB">
              <w:rPr>
                <w:rFonts w:ascii="Arial" w:hAnsi="Arial" w:cs="Arial"/>
              </w:rPr>
              <w:t xml:space="preserve"> and </w:t>
            </w:r>
            <w:r w:rsidR="00496735" w:rsidRPr="00CF4BEB">
              <w:rPr>
                <w:rFonts w:ascii="Arial" w:hAnsi="Arial" w:cs="Arial"/>
              </w:rPr>
              <w:t>g</w:t>
            </w:r>
            <w:r w:rsidR="006316C6" w:rsidRPr="00CF4BEB">
              <w:rPr>
                <w:rFonts w:ascii="Arial" w:hAnsi="Arial" w:cs="Arial"/>
              </w:rPr>
              <w:t xml:space="preserve">overnance </w:t>
            </w:r>
            <w:r w:rsidR="00496735" w:rsidRPr="00CF4BEB">
              <w:rPr>
                <w:rFonts w:ascii="Arial" w:hAnsi="Arial" w:cs="Arial"/>
              </w:rPr>
              <w:t>i</w:t>
            </w:r>
            <w:r w:rsidR="006316C6" w:rsidRPr="00CF4BEB">
              <w:rPr>
                <w:rFonts w:ascii="Arial" w:hAnsi="Arial" w:cs="Arial"/>
              </w:rPr>
              <w:t xml:space="preserve">ssues, </w:t>
            </w:r>
            <w:r w:rsidR="00496735" w:rsidRPr="00CF4BEB">
              <w:rPr>
                <w:rFonts w:ascii="Arial" w:hAnsi="Arial" w:cs="Arial"/>
              </w:rPr>
              <w:t>i</w:t>
            </w:r>
            <w:r w:rsidR="006316C6" w:rsidRPr="00CF4BEB">
              <w:rPr>
                <w:rFonts w:ascii="Arial" w:hAnsi="Arial" w:cs="Arial"/>
              </w:rPr>
              <w:t xml:space="preserve">nfrastructure and </w:t>
            </w:r>
            <w:r w:rsidR="00496735" w:rsidRPr="00CF4BEB">
              <w:rPr>
                <w:rFonts w:ascii="Arial" w:hAnsi="Arial" w:cs="Arial"/>
              </w:rPr>
              <w:t>t</w:t>
            </w:r>
            <w:r w:rsidR="006316C6" w:rsidRPr="00CF4BEB">
              <w:rPr>
                <w:rFonts w:ascii="Arial" w:hAnsi="Arial" w:cs="Arial"/>
              </w:rPr>
              <w:t xml:space="preserve">ransport </w:t>
            </w:r>
            <w:r w:rsidR="00496735" w:rsidRPr="00CF4BEB">
              <w:rPr>
                <w:rFonts w:ascii="Arial" w:hAnsi="Arial" w:cs="Arial"/>
              </w:rPr>
              <w:t>c</w:t>
            </w:r>
            <w:r w:rsidR="006316C6" w:rsidRPr="00CF4BEB">
              <w:rPr>
                <w:rFonts w:ascii="Arial" w:hAnsi="Arial" w:cs="Arial"/>
              </w:rPr>
              <w:t xml:space="preserve">onstraints, </w:t>
            </w:r>
            <w:r w:rsidR="00496735" w:rsidRPr="00CF4BEB">
              <w:rPr>
                <w:rFonts w:ascii="Arial" w:hAnsi="Arial" w:cs="Arial"/>
              </w:rPr>
              <w:t>c</w:t>
            </w:r>
            <w:r w:rsidR="006316C6" w:rsidRPr="00CF4BEB">
              <w:rPr>
                <w:rFonts w:ascii="Arial" w:hAnsi="Arial" w:cs="Arial"/>
              </w:rPr>
              <w:t xml:space="preserve">limatic </w:t>
            </w:r>
            <w:r w:rsidR="00571232" w:rsidRPr="00CF4BEB">
              <w:rPr>
                <w:rFonts w:ascii="Arial" w:hAnsi="Arial" w:cs="Arial"/>
              </w:rPr>
              <w:t>constraints,</w:t>
            </w:r>
            <w:r w:rsidR="006316C6" w:rsidRPr="00CF4BEB">
              <w:rPr>
                <w:rFonts w:ascii="Arial" w:hAnsi="Arial" w:cs="Arial"/>
              </w:rPr>
              <w:t xml:space="preserve"> and knowledge and extension gaps. </w:t>
            </w:r>
            <w:r w:rsidR="00496735" w:rsidRPr="00CF4BEB">
              <w:rPr>
                <w:rFonts w:ascii="Arial" w:hAnsi="Arial" w:cs="Arial"/>
              </w:rPr>
              <w:t>o</w:t>
            </w:r>
            <w:r w:rsidR="00121811" w:rsidRPr="00CF4BEB">
              <w:rPr>
                <w:rFonts w:ascii="Arial" w:hAnsi="Arial" w:cs="Arial"/>
              </w:rPr>
              <w:t xml:space="preserve">pportunities identified </w:t>
            </w:r>
            <w:r w:rsidR="00496735" w:rsidRPr="00CF4BEB">
              <w:rPr>
                <w:rFonts w:ascii="Arial" w:hAnsi="Arial" w:cs="Arial"/>
              </w:rPr>
              <w:t>were</w:t>
            </w:r>
            <w:r w:rsidR="00F02320" w:rsidRPr="00CF4BEB">
              <w:rPr>
                <w:rFonts w:ascii="Arial" w:hAnsi="Arial" w:cs="Arial"/>
              </w:rPr>
              <w:t>; investment in feed systems, finance, markets, infrastructure, climate resilience, and extension services</w:t>
            </w:r>
            <w:r w:rsidR="00F02320" w:rsidRPr="00CF4BEB">
              <w:rPr>
                <w:rFonts w:ascii="Arial" w:hAnsi="Arial" w:cs="Arial"/>
                <w:i/>
                <w:iCs/>
              </w:rPr>
              <w:t>.</w:t>
            </w:r>
          </w:p>
          <w:p w14:paraId="65554C74" w14:textId="4E33049A" w:rsidR="000654E7" w:rsidRPr="00341AEE" w:rsidRDefault="00BA1B01" w:rsidP="00341AEE">
            <w:pPr>
              <w:spacing w:before="100" w:beforeAutospacing="1" w:after="100" w:afterAutospacing="1"/>
              <w:jc w:val="both"/>
              <w:rPr>
                <w:rFonts w:ascii="Arial" w:hAnsi="Arial" w:cs="Arial"/>
              </w:rPr>
            </w:pPr>
            <w:r w:rsidRPr="00341AEE">
              <w:rPr>
                <w:rFonts w:ascii="Arial" w:eastAsia="Calibri" w:hAnsi="Arial" w:cs="Arial"/>
                <w:b/>
                <w:bCs/>
              </w:rPr>
              <w:t>Conclusion:</w:t>
            </w:r>
            <w:r w:rsidR="000654E7" w:rsidRPr="00341AEE">
              <w:rPr>
                <w:rFonts w:ascii="Arial" w:eastAsia="Calibri" w:hAnsi="Arial" w:cs="Arial"/>
                <w:b/>
                <w:bCs/>
              </w:rPr>
              <w:t xml:space="preserve"> </w:t>
            </w:r>
            <w:r w:rsidR="000654E7" w:rsidRPr="00341AEE">
              <w:rPr>
                <w:rFonts w:ascii="Arial" w:eastAsia="Calibri" w:hAnsi="Arial" w:cs="Arial"/>
              </w:rPr>
              <w:t xml:space="preserve">Constraints at the production node are </w:t>
            </w:r>
            <w:r w:rsidR="000654E7" w:rsidRPr="00341AEE">
              <w:rPr>
                <w:rFonts w:ascii="Arial" w:hAnsi="Arial" w:cs="Arial"/>
              </w:rPr>
              <w:t>interlinked and reinforcing</w:t>
            </w:r>
            <w:r w:rsidR="003B2382" w:rsidRPr="00341AEE">
              <w:rPr>
                <w:rFonts w:ascii="Arial" w:hAnsi="Arial" w:cs="Arial"/>
              </w:rPr>
              <w:t xml:space="preserve"> impact</w:t>
            </w:r>
            <w:r w:rsidR="002E3E12" w:rsidRPr="00341AEE">
              <w:rPr>
                <w:rFonts w:ascii="Arial" w:hAnsi="Arial" w:cs="Arial"/>
              </w:rPr>
              <w:t xml:space="preserve">ing on </w:t>
            </w:r>
            <w:r w:rsidR="003B2382" w:rsidRPr="00341AEE">
              <w:rPr>
                <w:rFonts w:ascii="Arial" w:hAnsi="Arial" w:cs="Arial"/>
              </w:rPr>
              <w:t>low productivity, reduced profitability, and weak sustainability</w:t>
            </w:r>
            <w:r w:rsidR="002E3E12" w:rsidRPr="00341AEE">
              <w:rPr>
                <w:rFonts w:ascii="Arial" w:hAnsi="Arial" w:cs="Arial"/>
              </w:rPr>
              <w:t>.</w:t>
            </w:r>
            <w:r w:rsidR="003B2382" w:rsidRPr="00341AEE">
              <w:rPr>
                <w:rFonts w:ascii="Arial" w:hAnsi="Arial" w:cs="Arial"/>
              </w:rPr>
              <w:t xml:space="preserve"> </w:t>
            </w:r>
            <w:r w:rsidR="000654E7" w:rsidRPr="00341AEE">
              <w:rPr>
                <w:rFonts w:ascii="Arial" w:eastAsia="Calibri" w:hAnsi="Arial" w:cs="Arial"/>
              </w:rPr>
              <w:t>u</w:t>
            </w:r>
            <w:r w:rsidR="005665A7" w:rsidRPr="00341AEE">
              <w:rPr>
                <w:rFonts w:ascii="Arial" w:hAnsi="Arial" w:cs="Arial"/>
              </w:rPr>
              <w:t xml:space="preserve">nlocking production node potential requires integrated investment in feed systems, finance, markets, infrastructure, climate resilience, and extension </w:t>
            </w:r>
            <w:r w:rsidR="000654E7" w:rsidRPr="00341AEE">
              <w:rPr>
                <w:rFonts w:ascii="Arial" w:hAnsi="Arial" w:cs="Arial"/>
              </w:rPr>
              <w:t>services.</w:t>
            </w:r>
            <w:r w:rsidR="000654E7" w:rsidRPr="00341AEE">
              <w:rPr>
                <w:rFonts w:ascii="Arial" w:eastAsia="Calibri" w:hAnsi="Arial" w:cs="Arial"/>
              </w:rPr>
              <w:t xml:space="preserve"> </w:t>
            </w:r>
          </w:p>
          <w:p w14:paraId="1462F9C4" w14:textId="7348EFAA" w:rsidR="00505F06" w:rsidRPr="00BA1B01" w:rsidRDefault="00505F06" w:rsidP="00441B6F">
            <w:pPr>
              <w:pStyle w:val="Body"/>
              <w:spacing w:after="0"/>
              <w:rPr>
                <w:rFonts w:ascii="Arial" w:eastAsia="Calibri" w:hAnsi="Arial" w:cs="Arial"/>
                <w:szCs w:val="22"/>
              </w:rPr>
            </w:pPr>
          </w:p>
        </w:tc>
      </w:tr>
    </w:tbl>
    <w:p w14:paraId="146C1B74" w14:textId="77777777" w:rsidR="00636EB2" w:rsidRDefault="00636EB2" w:rsidP="00441B6F">
      <w:pPr>
        <w:pStyle w:val="Body"/>
        <w:spacing w:after="0"/>
        <w:rPr>
          <w:rFonts w:ascii="Arial" w:hAnsi="Arial" w:cs="Arial"/>
          <w:i/>
        </w:rPr>
      </w:pPr>
    </w:p>
    <w:p w14:paraId="70283B99" w14:textId="3295562E" w:rsidR="0051226C" w:rsidRDefault="00A24E7E" w:rsidP="0051226C">
      <w:pPr>
        <w:pStyle w:val="Body"/>
        <w:spacing w:after="0"/>
        <w:jc w:val="left"/>
        <w:rPr>
          <w:rFonts w:ascii="Arial" w:hAnsi="Arial" w:cs="Arial"/>
          <w:i/>
        </w:rPr>
      </w:pPr>
      <w:r>
        <w:rPr>
          <w:rFonts w:ascii="Arial" w:hAnsi="Arial" w:cs="Arial"/>
          <w:i/>
        </w:rPr>
        <w:t>Key</w:t>
      </w:r>
      <w:r w:rsidR="00AF45DF">
        <w:rPr>
          <w:rFonts w:ascii="Arial" w:hAnsi="Arial" w:cs="Arial"/>
          <w:i/>
        </w:rPr>
        <w:t xml:space="preserve"> </w:t>
      </w:r>
      <w:r>
        <w:rPr>
          <w:rFonts w:ascii="Arial" w:hAnsi="Arial" w:cs="Arial"/>
          <w:i/>
        </w:rPr>
        <w:t>words:</w:t>
      </w:r>
      <w:r w:rsidR="00506E56">
        <w:rPr>
          <w:rFonts w:ascii="Arial" w:hAnsi="Arial" w:cs="Arial"/>
          <w:i/>
        </w:rPr>
        <w:t xml:space="preserve"> </w:t>
      </w:r>
      <w:r>
        <w:rPr>
          <w:rFonts w:ascii="Arial" w:hAnsi="Arial" w:cs="Arial"/>
          <w:i/>
        </w:rPr>
        <w:t xml:space="preserve"> </w:t>
      </w:r>
      <w:r w:rsidR="0051226C">
        <w:rPr>
          <w:rFonts w:ascii="Arial" w:hAnsi="Arial" w:cs="Arial"/>
          <w:i/>
        </w:rPr>
        <w:t>Participatory</w:t>
      </w:r>
      <w:r w:rsidR="008D660E">
        <w:rPr>
          <w:rFonts w:ascii="Arial" w:hAnsi="Arial" w:cs="Arial"/>
          <w:i/>
        </w:rPr>
        <w:t xml:space="preserve"> Action </w:t>
      </w:r>
      <w:r w:rsidR="00FA4DDF">
        <w:rPr>
          <w:rFonts w:ascii="Arial" w:hAnsi="Arial" w:cs="Arial"/>
          <w:i/>
        </w:rPr>
        <w:t>Research,</w:t>
      </w:r>
      <w:r w:rsidR="00226982">
        <w:rPr>
          <w:rFonts w:ascii="Arial" w:hAnsi="Arial" w:cs="Arial"/>
          <w:i/>
        </w:rPr>
        <w:t xml:space="preserve"> assessment,</w:t>
      </w:r>
      <w:r w:rsidR="0051226C">
        <w:rPr>
          <w:rFonts w:ascii="Arial" w:hAnsi="Arial" w:cs="Arial"/>
          <w:i/>
        </w:rPr>
        <w:t xml:space="preserve"> constraints, opportunities, small scale</w:t>
      </w:r>
      <w:r w:rsidR="008D660E">
        <w:rPr>
          <w:rFonts w:ascii="Arial" w:hAnsi="Arial" w:cs="Arial"/>
          <w:i/>
        </w:rPr>
        <w:t xml:space="preserve"> dair</w:t>
      </w:r>
      <w:r w:rsidR="00DD0421">
        <w:rPr>
          <w:rFonts w:ascii="Arial" w:hAnsi="Arial" w:cs="Arial"/>
          <w:i/>
        </w:rPr>
        <w:t>y</w:t>
      </w:r>
      <w:r w:rsidR="008D660E">
        <w:rPr>
          <w:rFonts w:ascii="Arial" w:hAnsi="Arial" w:cs="Arial"/>
          <w:i/>
        </w:rPr>
        <w:t xml:space="preserve"> farmers</w:t>
      </w:r>
      <w:r w:rsidR="0051226C">
        <w:rPr>
          <w:rFonts w:ascii="Arial" w:hAnsi="Arial" w:cs="Arial"/>
          <w:i/>
        </w:rPr>
        <w:t xml:space="preserve">, </w:t>
      </w:r>
      <w:r w:rsidR="003A1F16">
        <w:rPr>
          <w:rFonts w:ascii="Arial" w:hAnsi="Arial" w:cs="Arial"/>
          <w:i/>
        </w:rPr>
        <w:t>K</w:t>
      </w:r>
      <w:r w:rsidR="0051226C">
        <w:rPr>
          <w:rFonts w:ascii="Arial" w:hAnsi="Arial" w:cs="Arial"/>
          <w:i/>
        </w:rPr>
        <w:t>ericho county</w:t>
      </w:r>
      <w:r w:rsidR="00226982">
        <w:rPr>
          <w:rFonts w:ascii="Arial" w:hAnsi="Arial" w:cs="Arial"/>
          <w:i/>
        </w:rPr>
        <w:t>.</w:t>
      </w:r>
    </w:p>
    <w:p w14:paraId="6A175209" w14:textId="77777777" w:rsidR="00790ADA" w:rsidRDefault="00790ADA" w:rsidP="00441B6F">
      <w:pPr>
        <w:pStyle w:val="Body"/>
        <w:spacing w:after="0"/>
        <w:rPr>
          <w:rFonts w:ascii="Arial" w:hAnsi="Arial" w:cs="Arial"/>
          <w:i/>
        </w:rPr>
      </w:pPr>
    </w:p>
    <w:p w14:paraId="4842BCE9" w14:textId="77777777" w:rsidR="00505F06" w:rsidRPr="00A24E7E" w:rsidRDefault="00505F06" w:rsidP="00441B6F">
      <w:pPr>
        <w:pStyle w:val="Body"/>
        <w:spacing w:after="0"/>
        <w:rPr>
          <w:rFonts w:ascii="Arial" w:hAnsi="Arial" w:cs="Arial"/>
          <w:i/>
        </w:rPr>
      </w:pPr>
    </w:p>
    <w:p w14:paraId="787DFEED" w14:textId="3A9EFDC7" w:rsidR="00F63137" w:rsidRDefault="00B01FCD" w:rsidP="00F63137">
      <w:pPr>
        <w:pStyle w:val="AbstHead"/>
        <w:numPr>
          <w:ilvl w:val="0"/>
          <w:numId w:val="33"/>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00B440C8" w14:textId="77777777" w:rsidR="0088493A" w:rsidRDefault="0088493A" w:rsidP="0088493A">
      <w:pPr>
        <w:pStyle w:val="AbstHead"/>
        <w:spacing w:after="0"/>
        <w:ind w:left="720"/>
        <w:jc w:val="both"/>
        <w:rPr>
          <w:rFonts w:ascii="Arial" w:hAnsi="Arial" w:cs="Arial"/>
        </w:rPr>
      </w:pPr>
    </w:p>
    <w:p w14:paraId="29681B49" w14:textId="7454D0BA" w:rsidR="0088493A" w:rsidRPr="00BA1519" w:rsidRDefault="0088493A" w:rsidP="0088493A">
      <w:pPr>
        <w:pStyle w:val="AbstHead"/>
        <w:spacing w:after="0"/>
        <w:ind w:left="720"/>
        <w:jc w:val="both"/>
        <w:rPr>
          <w:rFonts w:ascii="Arial" w:hAnsi="Arial" w:cs="Arial"/>
        </w:rPr>
      </w:pPr>
      <w:r>
        <w:rPr>
          <w:rFonts w:ascii="Arial" w:hAnsi="Arial" w:cs="Arial"/>
        </w:rPr>
        <w:t>1.1 Background Information</w:t>
      </w:r>
    </w:p>
    <w:p w14:paraId="331E0C3C" w14:textId="51B450D3" w:rsidR="00BA1519" w:rsidRDefault="00BA1519" w:rsidP="00F63137">
      <w:pPr>
        <w:pStyle w:val="AbstHead"/>
        <w:spacing w:after="0"/>
        <w:jc w:val="both"/>
        <w:rPr>
          <w:rFonts w:ascii="Arial" w:hAnsi="Arial" w:cs="Arial"/>
        </w:rPr>
      </w:pPr>
    </w:p>
    <w:p w14:paraId="091E6F29" w14:textId="4B5FFDB8" w:rsidR="00BA1519" w:rsidRPr="00982F95" w:rsidRDefault="00BA1519" w:rsidP="000831A3">
      <w:pPr>
        <w:spacing w:line="480" w:lineRule="auto"/>
        <w:jc w:val="both"/>
        <w:rPr>
          <w:rFonts w:ascii="Arial" w:hAnsi="Arial" w:cs="Arial"/>
        </w:rPr>
      </w:pPr>
      <w:r w:rsidRPr="00982F95">
        <w:rPr>
          <w:rFonts w:ascii="Arial" w:hAnsi="Arial" w:cs="Arial"/>
        </w:rPr>
        <w:t xml:space="preserve">In Kenya, the dairy industry contributes 22% of livestock gross market value and about 1.8 million people rely on it for their livelihoods </w:t>
      </w:r>
      <w:r w:rsidR="00C33377" w:rsidRPr="00982F95">
        <w:rPr>
          <w:rFonts w:ascii="Arial" w:hAnsi="Arial" w:cs="Arial"/>
        </w:rPr>
        <w:t>[1]</w:t>
      </w:r>
      <w:r w:rsidRPr="00982F95">
        <w:rPr>
          <w:rFonts w:ascii="Arial" w:hAnsi="Arial" w:cs="Arial"/>
        </w:rPr>
        <w:t xml:space="preserve"> For each and every 1000 </w:t>
      </w:r>
      <w:proofErr w:type="spellStart"/>
      <w:r w:rsidRPr="00982F95">
        <w:rPr>
          <w:rFonts w:ascii="Arial" w:hAnsi="Arial" w:cs="Arial"/>
        </w:rPr>
        <w:t>litres</w:t>
      </w:r>
      <w:proofErr w:type="spellEnd"/>
      <w:r w:rsidRPr="00982F95">
        <w:rPr>
          <w:rFonts w:ascii="Arial" w:hAnsi="Arial" w:cs="Arial"/>
        </w:rPr>
        <w:t xml:space="preserve"> of milk, 77 people get full-time employments and 3-20 jobs are generated in processing and marketing of the product </w:t>
      </w:r>
      <w:r w:rsidR="00822BD1" w:rsidRPr="00982F95">
        <w:rPr>
          <w:rFonts w:ascii="Arial" w:hAnsi="Arial" w:cs="Arial"/>
        </w:rPr>
        <w:t>[</w:t>
      </w:r>
      <w:r w:rsidR="004E3D1E" w:rsidRPr="00982F95">
        <w:rPr>
          <w:rFonts w:ascii="Arial" w:hAnsi="Arial" w:cs="Arial"/>
        </w:rPr>
        <w:t>2]</w:t>
      </w:r>
      <w:r w:rsidRPr="00982F95">
        <w:rPr>
          <w:rFonts w:ascii="Arial" w:hAnsi="Arial" w:cs="Arial"/>
        </w:rPr>
        <w:t xml:space="preserve">. Small-scale dairy producers contribute 70% of the whole milk in the country’s dairy industry </w:t>
      </w:r>
      <w:r w:rsidR="00822BD1" w:rsidRPr="00982F95">
        <w:rPr>
          <w:rFonts w:ascii="Arial" w:hAnsi="Arial" w:cs="Arial"/>
        </w:rPr>
        <w:t>[3]</w:t>
      </w:r>
      <w:r w:rsidRPr="00982F95">
        <w:rPr>
          <w:rFonts w:ascii="Arial" w:hAnsi="Arial" w:cs="Arial"/>
        </w:rPr>
        <w:t xml:space="preserve">. The industry has been rising at rate of about 3–4% yearly </w:t>
      </w:r>
      <w:r w:rsidR="00822BD1" w:rsidRPr="00982F95">
        <w:rPr>
          <w:rFonts w:ascii="Arial" w:hAnsi="Arial" w:cs="Arial"/>
        </w:rPr>
        <w:t>[4]</w:t>
      </w:r>
      <w:r w:rsidRPr="00982F95">
        <w:rPr>
          <w:rFonts w:ascii="Arial" w:hAnsi="Arial" w:cs="Arial"/>
        </w:rPr>
        <w:t xml:space="preserve">. 3.2 million out of 6.8 million dairy cows in Kenya produce over 5 million </w:t>
      </w:r>
      <w:proofErr w:type="spellStart"/>
      <w:r w:rsidRPr="00982F95">
        <w:rPr>
          <w:rFonts w:ascii="Arial" w:hAnsi="Arial" w:cs="Arial"/>
        </w:rPr>
        <w:t>litres</w:t>
      </w:r>
      <w:proofErr w:type="spellEnd"/>
      <w:r w:rsidRPr="00982F95">
        <w:rPr>
          <w:rFonts w:ascii="Arial" w:hAnsi="Arial" w:cs="Arial"/>
        </w:rPr>
        <w:t xml:space="preserve"> of milk yearly </w:t>
      </w:r>
      <w:r w:rsidR="005607A3" w:rsidRPr="00982F95">
        <w:rPr>
          <w:rFonts w:ascii="Arial" w:hAnsi="Arial" w:cs="Arial"/>
        </w:rPr>
        <w:t>[1]</w:t>
      </w:r>
      <w:r w:rsidRPr="00982F95">
        <w:rPr>
          <w:rFonts w:ascii="Arial" w:hAnsi="Arial" w:cs="Arial"/>
        </w:rPr>
        <w:t xml:space="preserve">. At the same time, dairy consumption is growing faster than production at the rate of 6% per annum </w:t>
      </w:r>
      <w:r w:rsidR="003D3509" w:rsidRPr="00982F95">
        <w:rPr>
          <w:rFonts w:ascii="Arial" w:hAnsi="Arial" w:cs="Arial"/>
        </w:rPr>
        <w:t>[5]</w:t>
      </w:r>
      <w:r w:rsidRPr="00982F95">
        <w:rPr>
          <w:rFonts w:ascii="Arial" w:hAnsi="Arial" w:cs="Arial"/>
        </w:rPr>
        <w:t xml:space="preserve">. The potential drivers of demand are high population growth, urbanization and rising per capita consumption </w:t>
      </w:r>
      <w:r w:rsidR="00347242" w:rsidRPr="00982F95">
        <w:rPr>
          <w:rFonts w:ascii="Arial" w:hAnsi="Arial" w:cs="Arial"/>
        </w:rPr>
        <w:t>[6</w:t>
      </w:r>
      <w:r w:rsidR="00A74F30">
        <w:rPr>
          <w:rFonts w:ascii="Arial" w:hAnsi="Arial" w:cs="Arial"/>
        </w:rPr>
        <w:t>]</w:t>
      </w:r>
      <w:r w:rsidR="009017F4">
        <w:rPr>
          <w:rFonts w:ascii="Arial" w:hAnsi="Arial" w:cs="Arial"/>
        </w:rPr>
        <w:t>.</w:t>
      </w:r>
    </w:p>
    <w:p w14:paraId="72E8B9B3" w14:textId="6E3A2906" w:rsidR="00236D40" w:rsidRDefault="00BA1519" w:rsidP="00236D40">
      <w:pPr>
        <w:spacing w:line="480" w:lineRule="auto"/>
        <w:jc w:val="both"/>
        <w:rPr>
          <w:rFonts w:ascii="Arial" w:hAnsi="Arial" w:cs="Arial"/>
        </w:rPr>
      </w:pPr>
      <w:r w:rsidRPr="00982F95">
        <w:rPr>
          <w:rFonts w:ascii="Arial" w:hAnsi="Arial" w:cs="Arial"/>
        </w:rPr>
        <w:t xml:space="preserve">On average, small-scale dairy farmers </w:t>
      </w:r>
      <w:r w:rsidR="00812724" w:rsidRPr="00982F95">
        <w:rPr>
          <w:rFonts w:ascii="Arial" w:hAnsi="Arial" w:cs="Arial"/>
        </w:rPr>
        <w:t xml:space="preserve">in Kericho County </w:t>
      </w:r>
      <w:r w:rsidRPr="00982F95">
        <w:rPr>
          <w:rFonts w:ascii="Arial" w:hAnsi="Arial" w:cs="Arial"/>
        </w:rPr>
        <w:t xml:space="preserve">generate 5.46 </w:t>
      </w:r>
      <w:proofErr w:type="spellStart"/>
      <w:r w:rsidR="003E2F34">
        <w:rPr>
          <w:rFonts w:ascii="Arial" w:hAnsi="Arial" w:cs="Arial"/>
        </w:rPr>
        <w:t>l</w:t>
      </w:r>
      <w:r w:rsidRPr="00982F95">
        <w:rPr>
          <w:rFonts w:ascii="Arial" w:hAnsi="Arial" w:cs="Arial"/>
        </w:rPr>
        <w:t>itres</w:t>
      </w:r>
      <w:proofErr w:type="spellEnd"/>
      <w:r w:rsidRPr="00982F95">
        <w:rPr>
          <w:rFonts w:ascii="Arial" w:hAnsi="Arial" w:cs="Arial"/>
        </w:rPr>
        <w:t xml:space="preserve"> of milk per cow </w:t>
      </w:r>
      <w:r w:rsidR="00C81937" w:rsidRPr="00982F95">
        <w:rPr>
          <w:rFonts w:ascii="Arial" w:hAnsi="Arial" w:cs="Arial"/>
        </w:rPr>
        <w:t>per day</w:t>
      </w:r>
      <w:r w:rsidRPr="00982F95">
        <w:rPr>
          <w:rFonts w:ascii="Arial" w:hAnsi="Arial" w:cs="Arial"/>
        </w:rPr>
        <w:t xml:space="preserve">, against the expected 15 </w:t>
      </w:r>
      <w:proofErr w:type="spellStart"/>
      <w:r w:rsidRPr="00982F95">
        <w:rPr>
          <w:rFonts w:ascii="Arial" w:hAnsi="Arial" w:cs="Arial"/>
        </w:rPr>
        <w:t>litres</w:t>
      </w:r>
      <w:proofErr w:type="spellEnd"/>
      <w:r w:rsidRPr="00982F95">
        <w:rPr>
          <w:rFonts w:ascii="Arial" w:hAnsi="Arial" w:cs="Arial"/>
        </w:rPr>
        <w:t xml:space="preserve"> </w:t>
      </w:r>
      <w:r w:rsidR="00FE503C" w:rsidRPr="00982F95">
        <w:rPr>
          <w:rFonts w:ascii="Arial" w:hAnsi="Arial" w:cs="Arial"/>
        </w:rPr>
        <w:t>[7]</w:t>
      </w:r>
      <w:r w:rsidRPr="00982F95">
        <w:rPr>
          <w:rFonts w:ascii="Arial" w:hAnsi="Arial" w:cs="Arial"/>
        </w:rPr>
        <w:t xml:space="preserve">, indicating a low level of productivity.  </w:t>
      </w:r>
      <w:r w:rsidR="005D4571" w:rsidRPr="00982F95">
        <w:rPr>
          <w:rFonts w:ascii="Arial" w:hAnsi="Arial" w:cs="Arial"/>
        </w:rPr>
        <w:t>[8]</w:t>
      </w:r>
      <w:r w:rsidRPr="00982F95">
        <w:rPr>
          <w:rFonts w:ascii="Arial" w:hAnsi="Arial" w:cs="Arial"/>
        </w:rPr>
        <w:t xml:space="preserve"> noted that smallholder dairy farming in the county is below the expected yield due to lack of quality breeding, feed shortage, inadequate knowledge and skills of the farmers, and pests and diseases. The findings by </w:t>
      </w:r>
      <w:r w:rsidR="0005462D" w:rsidRPr="00982F95">
        <w:rPr>
          <w:rFonts w:ascii="Arial" w:hAnsi="Arial" w:cs="Arial"/>
        </w:rPr>
        <w:t>[9]</w:t>
      </w:r>
      <w:r w:rsidRPr="00982F95">
        <w:rPr>
          <w:rFonts w:ascii="Arial" w:hAnsi="Arial" w:cs="Arial"/>
        </w:rPr>
        <w:t xml:space="preserve"> highlight the difficulties faced by small-scale dairy farmers in transporting their milk to cooperative societies due to lack of bargaining power and transportation costs. </w:t>
      </w:r>
      <w:r w:rsidR="004D2768" w:rsidRPr="00982F95">
        <w:rPr>
          <w:rFonts w:ascii="Arial" w:hAnsi="Arial" w:cs="Arial"/>
        </w:rPr>
        <w:t>[8]</w:t>
      </w:r>
      <w:r w:rsidRPr="00982F95">
        <w:rPr>
          <w:rFonts w:ascii="Arial" w:hAnsi="Arial" w:cs="Arial"/>
        </w:rPr>
        <w:t xml:space="preserve"> noted that smallholder dairy farmers in the county have inadequate skills in herd management, economic land planning, marketing systems and value addition for improved incomes. </w:t>
      </w:r>
      <w:r w:rsidR="00C14433" w:rsidRPr="00982F95">
        <w:rPr>
          <w:rFonts w:ascii="Arial" w:hAnsi="Arial" w:cs="Arial"/>
        </w:rPr>
        <w:t>[10]</w:t>
      </w:r>
      <w:r w:rsidRPr="00982F95">
        <w:rPr>
          <w:rFonts w:ascii="Arial" w:hAnsi="Arial" w:cs="Arial"/>
        </w:rPr>
        <w:t xml:space="preserve"> notes that low adoption of technologies, diseases, and inappropriate cattle breeds for dairy production also contribute to these drawbacks. Market opportunities for small-scale farmers are significant if yields can increase and production costs reduced through interventions that promote improvement of breeds, narrow the management and technology gaps, focus on availability of fodder/feed and water all year round and introduce better animal husbandry practices </w:t>
      </w:r>
      <w:r w:rsidR="00FC1FD3" w:rsidRPr="00982F95">
        <w:rPr>
          <w:rFonts w:ascii="Arial" w:hAnsi="Arial" w:cs="Arial"/>
        </w:rPr>
        <w:t>[5]</w:t>
      </w:r>
      <w:r w:rsidRPr="00982F95">
        <w:rPr>
          <w:rFonts w:ascii="Arial" w:hAnsi="Arial" w:cs="Arial"/>
        </w:rPr>
        <w:t>. This calls for approaches which encourage involvement of all stakeholders to make improvements along the dairy value chain</w:t>
      </w:r>
      <w:r w:rsidR="00812724" w:rsidRPr="00982F95">
        <w:rPr>
          <w:rFonts w:ascii="Arial" w:hAnsi="Arial" w:cs="Arial"/>
        </w:rPr>
        <w:t>.</w:t>
      </w:r>
      <w:r w:rsidRPr="00982F95">
        <w:rPr>
          <w:rFonts w:ascii="Arial" w:hAnsi="Arial" w:cs="Arial"/>
        </w:rPr>
        <w:t xml:space="preserve"> Participatory research approaches involve farmers and other stakeholders in identifying problems, generating knowledge, and co-developing locally relevant solutions, thereby improving the relevance, adoption, and sustainability of agricultural innovations </w:t>
      </w:r>
      <w:r w:rsidR="001219FD" w:rsidRPr="00982F95">
        <w:rPr>
          <w:rFonts w:ascii="Arial" w:hAnsi="Arial" w:cs="Arial"/>
        </w:rPr>
        <w:t>[11]</w:t>
      </w:r>
      <w:r w:rsidRPr="00982F95">
        <w:rPr>
          <w:rFonts w:ascii="Arial" w:hAnsi="Arial" w:cs="Arial"/>
        </w:rPr>
        <w:t>.</w:t>
      </w:r>
    </w:p>
    <w:p w14:paraId="1EB7442D" w14:textId="77777777" w:rsidR="00236D40" w:rsidRPr="00982F95" w:rsidRDefault="00236D40" w:rsidP="00236D40">
      <w:pPr>
        <w:pStyle w:val="ListParagraph"/>
        <w:numPr>
          <w:ilvl w:val="1"/>
          <w:numId w:val="33"/>
        </w:numPr>
        <w:spacing w:line="480" w:lineRule="auto"/>
        <w:jc w:val="both"/>
        <w:rPr>
          <w:rFonts w:ascii="Times New Roman" w:hAnsi="Times New Roman"/>
          <w:b/>
          <w:bCs/>
          <w:sz w:val="24"/>
          <w:szCs w:val="24"/>
        </w:rPr>
      </w:pPr>
      <w:r w:rsidRPr="00812724">
        <w:rPr>
          <w:rFonts w:ascii="Times New Roman" w:hAnsi="Times New Roman"/>
          <w:b/>
          <w:bCs/>
          <w:sz w:val="24"/>
          <w:szCs w:val="24"/>
        </w:rPr>
        <w:t>Statement of the Problem</w:t>
      </w:r>
    </w:p>
    <w:p w14:paraId="308AD9C9" w14:textId="734178F4" w:rsidR="00BA1519" w:rsidRPr="00982F95" w:rsidRDefault="00BA1519" w:rsidP="00236D40">
      <w:pPr>
        <w:spacing w:line="480" w:lineRule="auto"/>
        <w:jc w:val="both"/>
        <w:rPr>
          <w:rFonts w:ascii="Arial" w:hAnsi="Arial" w:cs="Arial"/>
        </w:rPr>
      </w:pPr>
      <w:r w:rsidRPr="00982F95">
        <w:rPr>
          <w:rFonts w:ascii="Arial" w:hAnsi="Arial" w:cs="Arial"/>
        </w:rPr>
        <w:t xml:space="preserve"> </w:t>
      </w:r>
      <w:r w:rsidR="00440B7B">
        <w:t>Despite the importance of dairy farming in improving rural livelihoods, small-scale farmers in Kericho County continue to experience production challenges that limit productivity and profitability. Previous studies have largely focused on</w:t>
      </w:r>
      <w:r w:rsidR="002621C6">
        <w:t xml:space="preserve"> other nodes of the dairy</w:t>
      </w:r>
      <w:r w:rsidR="00440B7B">
        <w:t xml:space="preserve"> value chain in the region, with limited attention given to participatory assessment of constraints and opportunities at the production node in </w:t>
      </w:r>
      <w:r w:rsidR="004A324C">
        <w:t>the County</w:t>
      </w:r>
      <w:r w:rsidR="00440B7B">
        <w:t xml:space="preserve">. </w:t>
      </w:r>
      <w:r w:rsidR="002621C6" w:rsidRPr="00982F95">
        <w:rPr>
          <w:rFonts w:ascii="Arial" w:hAnsi="Arial" w:cs="Arial"/>
        </w:rPr>
        <w:t>This knowledge gap limits the development of sustainable interventions capable of upgrading the dairy value chain and improving food security in the county.</w:t>
      </w:r>
      <w:r w:rsidR="002621C6">
        <w:rPr>
          <w:rFonts w:ascii="Arial" w:hAnsi="Arial" w:cs="Arial"/>
        </w:rPr>
        <w:t xml:space="preserve"> </w:t>
      </w:r>
      <w:r w:rsidR="00440B7B">
        <w:t xml:space="preserve">Therefore, this study sought to </w:t>
      </w:r>
      <w:r w:rsidR="00ED11D5">
        <w:t xml:space="preserve">identify </w:t>
      </w:r>
      <w:r w:rsidR="00ED11D5">
        <w:lastRenderedPageBreak/>
        <w:t xml:space="preserve">and </w:t>
      </w:r>
      <w:r w:rsidR="00440B7B">
        <w:t xml:space="preserve">assess the constraints and opportunities affecting small-scale dairy farmers in the </w:t>
      </w:r>
      <w:r w:rsidR="002621C6">
        <w:t>county, using participatory methods</w:t>
      </w:r>
      <w:r w:rsidR="00440B7B">
        <w:t xml:space="preserve"> in order to generate information </w:t>
      </w:r>
      <w:r w:rsidR="00C706BF" w:rsidRPr="00982F95">
        <w:rPr>
          <w:rFonts w:ascii="Arial" w:hAnsi="Arial" w:cs="Arial"/>
        </w:rPr>
        <w:t>aimed at enhancing milk production and household food security.</w:t>
      </w:r>
    </w:p>
    <w:p w14:paraId="5F5DC5B3" w14:textId="6006DAFE" w:rsidR="00ED11B1" w:rsidRDefault="00627574" w:rsidP="000831A3">
      <w:pPr>
        <w:spacing w:before="100" w:beforeAutospacing="1" w:after="100" w:afterAutospacing="1" w:line="480" w:lineRule="auto"/>
        <w:jc w:val="both"/>
        <w:rPr>
          <w:rFonts w:ascii="Times New Roman" w:hAnsi="Times New Roman"/>
          <w:b/>
          <w:bCs/>
          <w:sz w:val="24"/>
          <w:szCs w:val="24"/>
        </w:rPr>
      </w:pPr>
      <w:r>
        <w:rPr>
          <w:rFonts w:ascii="Times New Roman" w:hAnsi="Times New Roman"/>
          <w:b/>
          <w:bCs/>
          <w:sz w:val="24"/>
          <w:szCs w:val="24"/>
        </w:rPr>
        <w:t xml:space="preserve">1.3 </w:t>
      </w:r>
      <w:r w:rsidR="00951ABA" w:rsidRPr="00ED11B1">
        <w:rPr>
          <w:rFonts w:ascii="Times New Roman" w:hAnsi="Times New Roman"/>
          <w:b/>
          <w:bCs/>
          <w:sz w:val="24"/>
          <w:szCs w:val="24"/>
        </w:rPr>
        <w:t>Objectives</w:t>
      </w:r>
      <w:r w:rsidR="00ED11B1">
        <w:rPr>
          <w:rFonts w:ascii="Times New Roman" w:hAnsi="Times New Roman"/>
          <w:b/>
          <w:bCs/>
          <w:sz w:val="24"/>
          <w:szCs w:val="24"/>
        </w:rPr>
        <w:t>.</w:t>
      </w:r>
    </w:p>
    <w:p w14:paraId="532C1919" w14:textId="65C87EEE" w:rsidR="00ED11B1" w:rsidRPr="00C343DB" w:rsidRDefault="00ED11B1" w:rsidP="000831A3">
      <w:pPr>
        <w:spacing w:line="480" w:lineRule="auto"/>
        <w:jc w:val="both"/>
        <w:rPr>
          <w:rFonts w:ascii="Arial" w:hAnsi="Arial" w:cs="Arial"/>
        </w:rPr>
      </w:pPr>
      <w:r w:rsidRPr="00C343DB">
        <w:rPr>
          <w:rFonts w:ascii="Arial" w:hAnsi="Arial" w:cs="Arial"/>
        </w:rPr>
        <w:t xml:space="preserve">The purpose of the current study was to carry out </w:t>
      </w:r>
      <w:r w:rsidR="002F3C6F">
        <w:rPr>
          <w:rFonts w:ascii="Arial" w:eastAsiaTheme="minorEastAsia" w:hAnsi="Arial" w:cs="Arial"/>
          <w:kern w:val="24"/>
        </w:rPr>
        <w:t>p</w:t>
      </w:r>
      <w:r w:rsidR="002F3C6F" w:rsidRPr="00C343DB">
        <w:rPr>
          <w:rFonts w:ascii="Arial" w:eastAsiaTheme="minorEastAsia" w:hAnsi="Arial" w:cs="Arial"/>
          <w:kern w:val="24"/>
        </w:rPr>
        <w:t>articipatory</w:t>
      </w:r>
      <w:r w:rsidR="00056421">
        <w:rPr>
          <w:rFonts w:ascii="Arial" w:eastAsiaTheme="minorEastAsia" w:hAnsi="Arial" w:cs="Arial"/>
          <w:kern w:val="24"/>
        </w:rPr>
        <w:t xml:space="preserve"> </w:t>
      </w:r>
      <w:r w:rsidR="007C64AA">
        <w:rPr>
          <w:rFonts w:ascii="Arial" w:eastAsiaTheme="minorEastAsia" w:hAnsi="Arial" w:cs="Arial"/>
          <w:kern w:val="24"/>
        </w:rPr>
        <w:t>identification</w:t>
      </w:r>
      <w:r w:rsidR="00056421">
        <w:rPr>
          <w:rFonts w:ascii="Arial" w:eastAsiaTheme="minorEastAsia" w:hAnsi="Arial" w:cs="Arial"/>
          <w:kern w:val="24"/>
        </w:rPr>
        <w:t xml:space="preserve"> </w:t>
      </w:r>
      <w:r w:rsidR="009E5641">
        <w:rPr>
          <w:rFonts w:ascii="Arial" w:eastAsiaTheme="minorEastAsia" w:hAnsi="Arial" w:cs="Arial"/>
          <w:kern w:val="24"/>
        </w:rPr>
        <w:t xml:space="preserve">and </w:t>
      </w:r>
      <w:r w:rsidR="009E5641" w:rsidRPr="00C343DB">
        <w:rPr>
          <w:rFonts w:ascii="Arial" w:eastAsiaTheme="minorEastAsia" w:hAnsi="Arial" w:cs="Arial"/>
          <w:kern w:val="24"/>
        </w:rPr>
        <w:t>assessment</w:t>
      </w:r>
      <w:r w:rsidRPr="00C343DB">
        <w:rPr>
          <w:rFonts w:ascii="Arial" w:eastAsiaTheme="minorEastAsia" w:hAnsi="Arial" w:cs="Arial"/>
          <w:kern w:val="24"/>
        </w:rPr>
        <w:t xml:space="preserve"> of </w:t>
      </w:r>
      <w:r w:rsidR="0013009D">
        <w:rPr>
          <w:rFonts w:ascii="Arial" w:eastAsiaTheme="minorEastAsia" w:hAnsi="Arial" w:cs="Arial"/>
          <w:kern w:val="24"/>
        </w:rPr>
        <w:t>c</w:t>
      </w:r>
      <w:r w:rsidRPr="00C343DB">
        <w:rPr>
          <w:rFonts w:ascii="Arial" w:eastAsiaTheme="minorEastAsia" w:hAnsi="Arial" w:cs="Arial"/>
          <w:kern w:val="24"/>
        </w:rPr>
        <w:t xml:space="preserve">onstraints and </w:t>
      </w:r>
      <w:r w:rsidR="0013009D">
        <w:rPr>
          <w:rFonts w:ascii="Arial" w:eastAsiaTheme="minorEastAsia" w:hAnsi="Arial" w:cs="Arial"/>
          <w:kern w:val="24"/>
        </w:rPr>
        <w:t>o</w:t>
      </w:r>
      <w:r w:rsidRPr="00C343DB">
        <w:rPr>
          <w:rFonts w:ascii="Arial" w:eastAsiaTheme="minorEastAsia" w:hAnsi="Arial" w:cs="Arial"/>
          <w:kern w:val="24"/>
        </w:rPr>
        <w:t>pportunities</w:t>
      </w:r>
      <w:r w:rsidR="000803BE">
        <w:rPr>
          <w:rFonts w:ascii="Arial" w:eastAsiaTheme="minorEastAsia" w:hAnsi="Arial" w:cs="Arial"/>
          <w:kern w:val="24"/>
        </w:rPr>
        <w:t xml:space="preserve"> in </w:t>
      </w:r>
      <w:r w:rsidR="000F65A7">
        <w:rPr>
          <w:rFonts w:ascii="Arial" w:eastAsiaTheme="minorEastAsia" w:hAnsi="Arial" w:cs="Arial"/>
          <w:kern w:val="24"/>
        </w:rPr>
        <w:t xml:space="preserve">dairy </w:t>
      </w:r>
      <w:r w:rsidR="00ED6EB7" w:rsidRPr="00C343DB">
        <w:rPr>
          <w:rFonts w:ascii="Arial" w:eastAsiaTheme="minorEastAsia" w:hAnsi="Arial" w:cs="Arial"/>
          <w:kern w:val="24"/>
        </w:rPr>
        <w:t>production among</w:t>
      </w:r>
      <w:r w:rsidRPr="00C343DB">
        <w:rPr>
          <w:rFonts w:ascii="Arial" w:eastAsiaTheme="minorEastAsia" w:hAnsi="Arial" w:cs="Arial"/>
          <w:kern w:val="24"/>
        </w:rPr>
        <w:t xml:space="preserve"> </w:t>
      </w:r>
      <w:r w:rsidR="0013009D">
        <w:rPr>
          <w:rFonts w:ascii="Arial" w:eastAsiaTheme="minorEastAsia" w:hAnsi="Arial" w:cs="Arial"/>
          <w:kern w:val="24"/>
        </w:rPr>
        <w:t>s</w:t>
      </w:r>
      <w:r w:rsidRPr="00C343DB">
        <w:rPr>
          <w:rFonts w:ascii="Arial" w:eastAsiaTheme="minorEastAsia" w:hAnsi="Arial" w:cs="Arial"/>
          <w:kern w:val="24"/>
        </w:rPr>
        <w:t xml:space="preserve">mall </w:t>
      </w:r>
      <w:r w:rsidR="0013009D">
        <w:rPr>
          <w:rFonts w:ascii="Arial" w:eastAsiaTheme="minorEastAsia" w:hAnsi="Arial" w:cs="Arial"/>
          <w:kern w:val="24"/>
        </w:rPr>
        <w:t>s</w:t>
      </w:r>
      <w:r w:rsidRPr="00C343DB">
        <w:rPr>
          <w:rFonts w:ascii="Arial" w:eastAsiaTheme="minorEastAsia" w:hAnsi="Arial" w:cs="Arial"/>
          <w:kern w:val="24"/>
        </w:rPr>
        <w:t xml:space="preserve">cale </w:t>
      </w:r>
      <w:r w:rsidR="0013009D">
        <w:rPr>
          <w:rFonts w:ascii="Arial" w:eastAsiaTheme="minorEastAsia" w:hAnsi="Arial" w:cs="Arial"/>
          <w:kern w:val="24"/>
        </w:rPr>
        <w:t>f</w:t>
      </w:r>
      <w:r w:rsidRPr="00C343DB">
        <w:rPr>
          <w:rFonts w:ascii="Arial" w:eastAsiaTheme="minorEastAsia" w:hAnsi="Arial" w:cs="Arial"/>
          <w:kern w:val="24"/>
        </w:rPr>
        <w:t xml:space="preserve">armers in </w:t>
      </w:r>
      <w:r w:rsidRPr="00C343DB">
        <w:rPr>
          <w:rFonts w:ascii="Arial" w:eastAsiaTheme="minorEastAsia" w:hAnsi="Arial" w:cs="Arial"/>
          <w:kern w:val="24"/>
          <w:lang w:val="en-GB"/>
        </w:rPr>
        <w:t xml:space="preserve">Kericho </w:t>
      </w:r>
      <w:r w:rsidRPr="00C343DB">
        <w:rPr>
          <w:rFonts w:ascii="Arial" w:eastAsiaTheme="minorEastAsia" w:hAnsi="Arial" w:cs="Arial"/>
          <w:kern w:val="24"/>
        </w:rPr>
        <w:t>County, Kenya.</w:t>
      </w:r>
      <w:r w:rsidR="00A76111" w:rsidRPr="00C343DB">
        <w:rPr>
          <w:rFonts w:ascii="Arial" w:hAnsi="Arial" w:cs="Arial"/>
        </w:rPr>
        <w:t xml:space="preserve"> The study was guided by the following objectives:</w:t>
      </w:r>
      <w:r w:rsidR="009D40EA" w:rsidRPr="00C343DB">
        <w:rPr>
          <w:rFonts w:ascii="Arial" w:hAnsi="Arial" w:cs="Arial"/>
        </w:rPr>
        <w:t xml:space="preserve"> </w:t>
      </w:r>
    </w:p>
    <w:p w14:paraId="10A2FBE2" w14:textId="1F98565D" w:rsidR="00987A08" w:rsidRPr="009C006F" w:rsidRDefault="00987A08" w:rsidP="000831A3">
      <w:pPr>
        <w:pStyle w:val="ListParagraph"/>
        <w:numPr>
          <w:ilvl w:val="0"/>
          <w:numId w:val="38"/>
        </w:numPr>
        <w:spacing w:line="480" w:lineRule="auto"/>
        <w:jc w:val="both"/>
        <w:rPr>
          <w:rFonts w:ascii="Arial" w:hAnsi="Arial" w:cs="Arial"/>
        </w:rPr>
      </w:pPr>
      <w:r w:rsidRPr="009C006F">
        <w:rPr>
          <w:rFonts w:ascii="Arial" w:hAnsi="Arial" w:cs="Arial"/>
        </w:rPr>
        <w:t>To describe the socio-demographic characteristics of small-scale dairy farmers in Kericho County.</w:t>
      </w:r>
    </w:p>
    <w:p w14:paraId="379296B4" w14:textId="22A4F600" w:rsidR="00A76111" w:rsidRPr="009C006F" w:rsidRDefault="00250276" w:rsidP="000831A3">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w:t>
      </w:r>
      <w:r w:rsidR="0035635E">
        <w:rPr>
          <w:rFonts w:ascii="Arial" w:eastAsiaTheme="minorEastAsia" w:hAnsi="Arial" w:cs="Arial"/>
          <w:kern w:val="24"/>
        </w:rPr>
        <w:t xml:space="preserve"> identify </w:t>
      </w:r>
      <w:r w:rsidR="002F3758">
        <w:rPr>
          <w:rFonts w:ascii="Arial" w:eastAsiaTheme="minorEastAsia" w:hAnsi="Arial" w:cs="Arial"/>
          <w:kern w:val="24"/>
        </w:rPr>
        <w:t xml:space="preserve">and </w:t>
      </w:r>
      <w:r w:rsidR="002F3758" w:rsidRPr="009C006F">
        <w:rPr>
          <w:rFonts w:ascii="Arial" w:eastAsiaTheme="minorEastAsia" w:hAnsi="Arial" w:cs="Arial"/>
          <w:kern w:val="24"/>
        </w:rPr>
        <w:t>assess</w:t>
      </w:r>
      <w:r w:rsidR="00A76111" w:rsidRPr="009C006F">
        <w:rPr>
          <w:rFonts w:ascii="Arial" w:eastAsiaTheme="minorEastAsia" w:hAnsi="Arial" w:cs="Arial"/>
          <w:kern w:val="24"/>
        </w:rPr>
        <w:t xml:space="preserve">, through participatory method, constraints </w:t>
      </w:r>
      <w:r w:rsidR="007D174F">
        <w:rPr>
          <w:rFonts w:ascii="Arial" w:eastAsiaTheme="minorEastAsia" w:hAnsi="Arial" w:cs="Arial"/>
          <w:kern w:val="24"/>
        </w:rPr>
        <w:t>in dairy</w:t>
      </w:r>
      <w:r w:rsidR="00A76111" w:rsidRPr="009C006F">
        <w:rPr>
          <w:rFonts w:ascii="Arial" w:eastAsiaTheme="minorEastAsia" w:hAnsi="Arial" w:cs="Arial"/>
          <w:kern w:val="24"/>
        </w:rPr>
        <w:t xml:space="preserve"> production </w:t>
      </w:r>
      <w:r w:rsidR="007D174F">
        <w:rPr>
          <w:rFonts w:ascii="Arial" w:eastAsiaTheme="minorEastAsia" w:hAnsi="Arial" w:cs="Arial"/>
          <w:kern w:val="24"/>
        </w:rPr>
        <w:t>among small scale</w:t>
      </w:r>
      <w:r w:rsidR="00A76111" w:rsidRPr="009C006F">
        <w:rPr>
          <w:rFonts w:ascii="Arial" w:eastAsiaTheme="minorEastAsia" w:hAnsi="Arial" w:cs="Arial"/>
          <w:kern w:val="24"/>
        </w:rPr>
        <w:t xml:space="preserve"> dairy </w:t>
      </w:r>
      <w:r w:rsidR="007D174F">
        <w:rPr>
          <w:rFonts w:ascii="Arial" w:eastAsiaTheme="minorEastAsia" w:hAnsi="Arial" w:cs="Arial"/>
          <w:kern w:val="24"/>
        </w:rPr>
        <w:t>farmers</w:t>
      </w:r>
      <w:r w:rsidR="00987A08" w:rsidRPr="009C006F">
        <w:rPr>
          <w:rFonts w:ascii="Arial" w:eastAsiaTheme="minorEastAsia" w:hAnsi="Arial" w:cs="Arial"/>
          <w:kern w:val="24"/>
        </w:rPr>
        <w:t xml:space="preserve"> in Keri</w:t>
      </w:r>
      <w:r w:rsidR="001D7845" w:rsidRPr="009C006F">
        <w:rPr>
          <w:rFonts w:ascii="Arial" w:eastAsiaTheme="minorEastAsia" w:hAnsi="Arial" w:cs="Arial"/>
          <w:kern w:val="24"/>
        </w:rPr>
        <w:t>c</w:t>
      </w:r>
      <w:r w:rsidR="00987A08" w:rsidRPr="009C006F">
        <w:rPr>
          <w:rFonts w:ascii="Arial" w:eastAsiaTheme="minorEastAsia" w:hAnsi="Arial" w:cs="Arial"/>
          <w:kern w:val="24"/>
        </w:rPr>
        <w:t>ho County.</w:t>
      </w:r>
    </w:p>
    <w:p w14:paraId="03C3FDE5" w14:textId="749466B8" w:rsidR="00240ED2" w:rsidRPr="007D35E3" w:rsidRDefault="00250276" w:rsidP="00240ED2">
      <w:pPr>
        <w:pStyle w:val="ListParagraph"/>
        <w:numPr>
          <w:ilvl w:val="0"/>
          <w:numId w:val="38"/>
        </w:numPr>
        <w:spacing w:line="480" w:lineRule="auto"/>
        <w:jc w:val="both"/>
        <w:rPr>
          <w:rFonts w:ascii="Arial" w:hAnsi="Arial" w:cs="Arial"/>
        </w:rPr>
      </w:pPr>
      <w:r w:rsidRPr="009C006F">
        <w:rPr>
          <w:rFonts w:ascii="Arial" w:eastAsiaTheme="minorEastAsia" w:hAnsi="Arial" w:cs="Arial"/>
          <w:kern w:val="24"/>
        </w:rPr>
        <w:t>To</w:t>
      </w:r>
      <w:r w:rsidR="0035635E">
        <w:rPr>
          <w:rFonts w:ascii="Arial" w:eastAsiaTheme="minorEastAsia" w:hAnsi="Arial" w:cs="Arial"/>
          <w:kern w:val="24"/>
        </w:rPr>
        <w:t xml:space="preserve"> identify </w:t>
      </w:r>
      <w:r w:rsidR="002F3758">
        <w:rPr>
          <w:rFonts w:ascii="Arial" w:eastAsiaTheme="minorEastAsia" w:hAnsi="Arial" w:cs="Arial"/>
          <w:kern w:val="24"/>
        </w:rPr>
        <w:t xml:space="preserve">and </w:t>
      </w:r>
      <w:r w:rsidR="002F3758" w:rsidRPr="009C006F">
        <w:rPr>
          <w:rFonts w:ascii="Arial" w:eastAsiaTheme="minorEastAsia" w:hAnsi="Arial" w:cs="Arial"/>
          <w:kern w:val="24"/>
        </w:rPr>
        <w:t>assess</w:t>
      </w:r>
      <w:r w:rsidR="00A76111" w:rsidRPr="009C006F">
        <w:rPr>
          <w:rFonts w:ascii="Arial" w:eastAsiaTheme="minorEastAsia" w:hAnsi="Arial" w:cs="Arial"/>
          <w:kern w:val="24"/>
        </w:rPr>
        <w:t xml:space="preserve">, through participatory method, the opportunities </w:t>
      </w:r>
      <w:r w:rsidR="00920CE9">
        <w:rPr>
          <w:rFonts w:ascii="Arial" w:eastAsiaTheme="minorEastAsia" w:hAnsi="Arial" w:cs="Arial"/>
          <w:kern w:val="24"/>
        </w:rPr>
        <w:t>in dairy</w:t>
      </w:r>
      <w:r w:rsidR="00A76111" w:rsidRPr="009C006F">
        <w:rPr>
          <w:rFonts w:ascii="Arial" w:eastAsiaTheme="minorEastAsia" w:hAnsi="Arial" w:cs="Arial"/>
          <w:kern w:val="24"/>
        </w:rPr>
        <w:t xml:space="preserve"> production </w:t>
      </w:r>
      <w:r w:rsidR="00920CE9">
        <w:rPr>
          <w:rFonts w:ascii="Arial" w:eastAsiaTheme="minorEastAsia" w:hAnsi="Arial" w:cs="Arial"/>
          <w:kern w:val="24"/>
        </w:rPr>
        <w:t xml:space="preserve">among small </w:t>
      </w:r>
      <w:r w:rsidR="000F65A7">
        <w:rPr>
          <w:rFonts w:ascii="Arial" w:eastAsiaTheme="minorEastAsia" w:hAnsi="Arial" w:cs="Arial"/>
          <w:kern w:val="24"/>
        </w:rPr>
        <w:t>scale</w:t>
      </w:r>
      <w:r w:rsidR="000F65A7" w:rsidRPr="009C006F">
        <w:rPr>
          <w:rFonts w:ascii="Arial" w:eastAsiaTheme="minorEastAsia" w:hAnsi="Arial" w:cs="Arial"/>
          <w:kern w:val="24"/>
        </w:rPr>
        <w:t xml:space="preserve"> </w:t>
      </w:r>
      <w:r w:rsidR="00974621" w:rsidRPr="009C006F">
        <w:rPr>
          <w:rFonts w:ascii="Arial" w:eastAsiaTheme="minorEastAsia" w:hAnsi="Arial" w:cs="Arial"/>
          <w:kern w:val="24"/>
        </w:rPr>
        <w:t xml:space="preserve">dairy </w:t>
      </w:r>
      <w:r w:rsidR="00974621">
        <w:rPr>
          <w:rFonts w:ascii="Arial" w:eastAsiaTheme="minorEastAsia" w:hAnsi="Arial" w:cs="Arial"/>
          <w:kern w:val="24"/>
        </w:rPr>
        <w:t xml:space="preserve">farmers </w:t>
      </w:r>
      <w:r w:rsidR="00974621" w:rsidRPr="009C006F">
        <w:rPr>
          <w:rFonts w:ascii="Arial" w:eastAsiaTheme="minorEastAsia" w:hAnsi="Arial" w:cs="Arial"/>
          <w:kern w:val="24"/>
        </w:rPr>
        <w:t>in</w:t>
      </w:r>
      <w:r w:rsidR="001D7845" w:rsidRPr="009C006F">
        <w:rPr>
          <w:rFonts w:ascii="Arial" w:eastAsiaTheme="minorEastAsia" w:hAnsi="Arial" w:cs="Arial"/>
          <w:kern w:val="24"/>
        </w:rPr>
        <w:t xml:space="preserve"> Kericho County.</w:t>
      </w:r>
    </w:p>
    <w:p w14:paraId="3F44DE78" w14:textId="042F9C05" w:rsidR="000831A3" w:rsidRPr="000831A3" w:rsidRDefault="00627574" w:rsidP="000831A3">
      <w:pPr>
        <w:pStyle w:val="ListParagraph"/>
        <w:numPr>
          <w:ilvl w:val="1"/>
          <w:numId w:val="36"/>
        </w:numPr>
        <w:spacing w:line="480" w:lineRule="auto"/>
        <w:jc w:val="both"/>
        <w:rPr>
          <w:rFonts w:ascii="Arial" w:eastAsiaTheme="minorEastAsia" w:hAnsi="Arial" w:cs="Arial"/>
          <w:b/>
          <w:bCs/>
          <w:kern w:val="24"/>
          <w:sz w:val="22"/>
          <w:szCs w:val="22"/>
        </w:rPr>
      </w:pPr>
      <w:r w:rsidRPr="000831A3">
        <w:rPr>
          <w:rFonts w:ascii="Arial" w:eastAsiaTheme="minorEastAsia" w:hAnsi="Arial" w:cs="Arial"/>
          <w:b/>
          <w:bCs/>
          <w:kern w:val="24"/>
          <w:sz w:val="22"/>
          <w:szCs w:val="22"/>
        </w:rPr>
        <w:t>Literature Review</w:t>
      </w:r>
    </w:p>
    <w:p w14:paraId="70768A42" w14:textId="44FE7064" w:rsidR="00B11751" w:rsidRPr="000831A3" w:rsidRDefault="000831A3" w:rsidP="000831A3">
      <w:pPr>
        <w:spacing w:line="480" w:lineRule="auto"/>
        <w:jc w:val="both"/>
        <w:rPr>
          <w:rFonts w:ascii="Arial" w:hAnsi="Arial" w:cs="Arial"/>
          <w:b/>
          <w:bCs/>
        </w:rPr>
      </w:pPr>
      <w:r>
        <w:rPr>
          <w:rFonts w:ascii="Arial" w:hAnsi="Arial" w:cs="Arial"/>
          <w:b/>
          <w:bCs/>
        </w:rPr>
        <w:t xml:space="preserve">1.4.1 </w:t>
      </w:r>
      <w:r w:rsidR="00B11751" w:rsidRPr="000831A3">
        <w:rPr>
          <w:rFonts w:ascii="Arial" w:hAnsi="Arial" w:cs="Arial"/>
          <w:b/>
          <w:bCs/>
        </w:rPr>
        <w:t>The Role of Dairy Cow Ownership in Enhancing Family Well-Being</w:t>
      </w:r>
    </w:p>
    <w:p w14:paraId="43BE90EB" w14:textId="478E286F" w:rsidR="002B6E66" w:rsidRPr="00FB77FF" w:rsidRDefault="004338F1" w:rsidP="000831A3">
      <w:pPr>
        <w:spacing w:line="480" w:lineRule="auto"/>
        <w:jc w:val="both"/>
        <w:rPr>
          <w:rFonts w:ascii="Arial" w:hAnsi="Arial" w:cs="Arial"/>
        </w:rPr>
      </w:pPr>
      <w:r w:rsidRPr="00ED2DB6">
        <w:rPr>
          <w:rFonts w:ascii="Arial" w:hAnsi="Arial" w:cs="Arial"/>
        </w:rPr>
        <w:t>A dairy</w:t>
      </w:r>
      <w:r w:rsidR="000B592F" w:rsidRPr="00ED2DB6">
        <w:rPr>
          <w:rFonts w:ascii="Arial" w:hAnsi="Arial" w:cs="Arial"/>
        </w:rPr>
        <w:t xml:space="preserve"> cow contributes to multiple interconnected </w:t>
      </w:r>
      <w:r w:rsidR="004F4D3B" w:rsidRPr="00ED2DB6">
        <w:rPr>
          <w:rFonts w:ascii="Arial" w:hAnsi="Arial" w:cs="Arial"/>
        </w:rPr>
        <w:t>components</w:t>
      </w:r>
      <w:r w:rsidR="000B592F" w:rsidRPr="00ED2DB6">
        <w:rPr>
          <w:rFonts w:ascii="Arial" w:hAnsi="Arial" w:cs="Arial"/>
        </w:rPr>
        <w:t xml:space="preserve"> that sustain both farm productivity and household livelihoods. A dairy cow produces three main outputs; milk, manure, and offspring, each playing a distinct yet interrelated role within the farming system. Milk serves both economic and nutritional functions. When sold, it generates income for the household, which can be reinvested into farm and non-farm activities. When consumed at home, it contributes to improved household nutrition, thereby enhancing food security and overall </w:t>
      </w:r>
      <w:r w:rsidR="00CA6F29" w:rsidRPr="00ED2DB6">
        <w:rPr>
          <w:rFonts w:ascii="Arial" w:hAnsi="Arial" w:cs="Arial"/>
        </w:rPr>
        <w:t>wellbeing</w:t>
      </w:r>
      <w:r w:rsidR="00CA6F29">
        <w:rPr>
          <w:rFonts w:ascii="Arial" w:hAnsi="Arial" w:cs="Arial"/>
        </w:rPr>
        <w:t>.</w:t>
      </w:r>
      <w:r w:rsidR="000B592F" w:rsidRPr="00ED2DB6">
        <w:rPr>
          <w:rFonts w:ascii="Arial" w:hAnsi="Arial" w:cs="Arial"/>
        </w:rPr>
        <w:t xml:space="preserve"> Manure is utilized as an input in crop production, where it improves soil fertility and enhances crop </w:t>
      </w:r>
      <w:r w:rsidR="00CA6F29" w:rsidRPr="00ED2DB6">
        <w:rPr>
          <w:rFonts w:ascii="Arial" w:hAnsi="Arial" w:cs="Arial"/>
        </w:rPr>
        <w:t>yields</w:t>
      </w:r>
      <w:r w:rsidR="00CA6F29">
        <w:rPr>
          <w:rFonts w:ascii="Arial" w:hAnsi="Arial" w:cs="Arial"/>
        </w:rPr>
        <w:t>.</w:t>
      </w:r>
      <w:r w:rsidR="000B592F" w:rsidRPr="00ED2DB6">
        <w:rPr>
          <w:rFonts w:ascii="Arial" w:hAnsi="Arial" w:cs="Arial"/>
        </w:rPr>
        <w:t xml:space="preserve"> The crops produced are, in turn, used as feed for the dairy cow, creating a continuous feedback loop that reduces reliance on external inputs and lowers production costs.</w:t>
      </w:r>
      <w:r w:rsidR="00A32C81" w:rsidRPr="00A32C81">
        <w:t xml:space="preserve"> </w:t>
      </w:r>
      <w:r w:rsidR="00A32C81">
        <w:t>This form of crop livestock integration enhances nutrient recycling, improves resource use efficiency, and contributes to sustainable agricultural production systems.</w:t>
      </w:r>
      <w:r w:rsidR="000B592F" w:rsidRPr="00ED2DB6">
        <w:rPr>
          <w:rFonts w:ascii="Arial" w:hAnsi="Arial" w:cs="Arial"/>
        </w:rPr>
        <w:t xml:space="preserve"> Income generated from dairy activities supports investment in farm improvements such as better feeds, veterinary services, and infrastructure, as well as off-farm activities that diversify household income sources. Some of this income is also reinvested into crop production and feed resources, further strengthening the system. Studies show that integrated farming systems enhance both on-farm productivity and livelihood diversification, thereby improving household economic resilience </w:t>
      </w:r>
      <w:r w:rsidR="00C30D7F">
        <w:rPr>
          <w:rFonts w:ascii="Arial" w:hAnsi="Arial" w:cs="Arial"/>
        </w:rPr>
        <w:t>[12]</w:t>
      </w:r>
      <w:r w:rsidR="000B592F" w:rsidRPr="00ED2DB6">
        <w:rPr>
          <w:rFonts w:ascii="Arial" w:hAnsi="Arial" w:cs="Arial"/>
        </w:rPr>
        <w:t>.</w:t>
      </w:r>
      <w:r w:rsidR="00E41586" w:rsidRPr="00ED2DB6">
        <w:rPr>
          <w:rFonts w:ascii="Arial" w:hAnsi="Arial" w:cs="Arial"/>
        </w:rPr>
        <w:t xml:space="preserve"> This integrated perspective is relevant in the context of Kenya, where food security remains a significant concern. In the 2016 Global Food Security Index, Kenya was ranked 87th out of 113 countries, with a score of 42.7%, indicating persistent challenges in food availability, accessibility, quality, and safety </w:t>
      </w:r>
      <w:r w:rsidR="004E36D5">
        <w:rPr>
          <w:rFonts w:ascii="Arial" w:hAnsi="Arial" w:cs="Arial"/>
        </w:rPr>
        <w:t>[1</w:t>
      </w:r>
      <w:r w:rsidR="00835C66">
        <w:rPr>
          <w:rFonts w:ascii="Arial" w:hAnsi="Arial" w:cs="Arial"/>
        </w:rPr>
        <w:t>3</w:t>
      </w:r>
      <w:r w:rsidR="004E36D5">
        <w:rPr>
          <w:rFonts w:ascii="Arial" w:hAnsi="Arial" w:cs="Arial"/>
        </w:rPr>
        <w:t>]</w:t>
      </w:r>
      <w:r w:rsidR="00E41586" w:rsidRPr="00ED2DB6">
        <w:rPr>
          <w:rFonts w:ascii="Arial" w:hAnsi="Arial" w:cs="Arial"/>
        </w:rPr>
        <w:t xml:space="preserve">. Within this context, dairy farming emerges as a key agricultural value chain with strong potential for commercialization and livelihood improvement </w:t>
      </w:r>
      <w:r w:rsidR="004A39DB">
        <w:rPr>
          <w:rFonts w:ascii="Arial" w:hAnsi="Arial" w:cs="Arial"/>
        </w:rPr>
        <w:lastRenderedPageBreak/>
        <w:t>[14]</w:t>
      </w:r>
      <w:r w:rsidR="00E41586" w:rsidRPr="00ED2DB6">
        <w:rPr>
          <w:rFonts w:ascii="Arial" w:hAnsi="Arial" w:cs="Arial"/>
        </w:rPr>
        <w:t>. The sector contributes approximately 4% to the Gross Domestic Product (GDP) and provides a primary source of livelihood for over one million people.</w:t>
      </w:r>
    </w:p>
    <w:p w14:paraId="53E520C6" w14:textId="71C2A595" w:rsidR="002C73B7" w:rsidRPr="00ED2DB6" w:rsidRDefault="00A51DD6" w:rsidP="000831A3">
      <w:pPr>
        <w:pStyle w:val="NormalWeb"/>
        <w:spacing w:line="480" w:lineRule="auto"/>
        <w:rPr>
          <w:rFonts w:ascii="Arial" w:hAnsi="Arial" w:cs="Arial"/>
          <w:b/>
          <w:bCs/>
          <w:sz w:val="20"/>
          <w:szCs w:val="20"/>
        </w:rPr>
      </w:pPr>
      <w:r>
        <w:rPr>
          <w:rFonts w:ascii="Arial" w:hAnsi="Arial" w:cs="Arial"/>
          <w:b/>
          <w:bCs/>
          <w:sz w:val="20"/>
          <w:szCs w:val="20"/>
        </w:rPr>
        <w:t xml:space="preserve">1.4.2 </w:t>
      </w:r>
      <w:r w:rsidR="002C73B7" w:rsidRPr="00ED2DB6">
        <w:rPr>
          <w:rFonts w:ascii="Arial" w:hAnsi="Arial" w:cs="Arial"/>
          <w:b/>
          <w:bCs/>
          <w:sz w:val="20"/>
          <w:szCs w:val="20"/>
        </w:rPr>
        <w:t>Production Activities of Small-Scale Dairy Farmers</w:t>
      </w:r>
    </w:p>
    <w:p w14:paraId="55504AC2" w14:textId="3CB37ED2" w:rsidR="002C73B7" w:rsidRPr="00ED2DB6" w:rsidRDefault="002C73B7" w:rsidP="000831A3">
      <w:pPr>
        <w:pStyle w:val="NormalWeb"/>
        <w:spacing w:line="480" w:lineRule="auto"/>
        <w:rPr>
          <w:rFonts w:ascii="Arial" w:hAnsi="Arial" w:cs="Arial"/>
          <w:sz w:val="20"/>
          <w:szCs w:val="20"/>
          <w:lang w:val="en-US"/>
        </w:rPr>
      </w:pPr>
      <w:r w:rsidRPr="00ED2DB6">
        <w:rPr>
          <w:rFonts w:ascii="Arial" w:hAnsi="Arial" w:cs="Arial"/>
          <w:sz w:val="20"/>
          <w:szCs w:val="20"/>
          <w:lang w:val="en-US"/>
        </w:rPr>
        <w:t xml:space="preserve">Small-scale dairy farmers carry out several important production activities that support milk production and household livelihoods. One major activity is feeding and nutrition management, where farmers provide fodder, pasture, crop residues, and commercial feeds to dairy cattle to ensure adequate milk production and animal health </w:t>
      </w:r>
      <w:r w:rsidR="00E86A27">
        <w:rPr>
          <w:rFonts w:ascii="Arial" w:hAnsi="Arial" w:cs="Arial"/>
          <w:sz w:val="20"/>
          <w:szCs w:val="20"/>
          <w:lang w:val="en-US"/>
        </w:rPr>
        <w:t>[15]</w:t>
      </w:r>
      <w:r w:rsidRPr="00ED2DB6">
        <w:rPr>
          <w:rFonts w:ascii="Arial" w:hAnsi="Arial" w:cs="Arial"/>
          <w:sz w:val="20"/>
          <w:szCs w:val="20"/>
          <w:lang w:val="en-US"/>
        </w:rPr>
        <w:t>. Some farmers also practice fodder cultivation and silage making to ensure feed availability during dry seasons.</w:t>
      </w:r>
    </w:p>
    <w:p w14:paraId="7F1B1ADE" w14:textId="74511DE4" w:rsidR="002B6E66" w:rsidRPr="00ED2DB6" w:rsidRDefault="002C73B7" w:rsidP="000831A3">
      <w:pPr>
        <w:spacing w:before="100" w:beforeAutospacing="1" w:after="100" w:afterAutospacing="1" w:line="480" w:lineRule="auto"/>
        <w:jc w:val="both"/>
        <w:rPr>
          <w:rFonts w:ascii="Arial" w:hAnsi="Arial" w:cs="Arial"/>
        </w:rPr>
      </w:pPr>
      <w:r w:rsidRPr="002C73B7">
        <w:rPr>
          <w:rFonts w:ascii="Arial" w:hAnsi="Arial" w:cs="Arial"/>
        </w:rPr>
        <w:t xml:space="preserve">Another key activity is breeding and reproduction management. Farmers select suitable dairy breeds and use methods such as artificial insemination or natural mating to improve milk productivity and maintain healthy herds </w:t>
      </w:r>
      <w:r w:rsidR="00552A4F">
        <w:rPr>
          <w:rFonts w:ascii="Arial" w:hAnsi="Arial" w:cs="Arial"/>
        </w:rPr>
        <w:t>[16]</w:t>
      </w:r>
      <w:r w:rsidRPr="002C73B7">
        <w:rPr>
          <w:rFonts w:ascii="Arial" w:hAnsi="Arial" w:cs="Arial"/>
        </w:rPr>
        <w:t>. Proper breeding practices help improve genetic quality and milk yields.</w:t>
      </w:r>
      <w:r w:rsidR="003F6344">
        <w:rPr>
          <w:rFonts w:ascii="Arial" w:hAnsi="Arial" w:cs="Arial"/>
        </w:rPr>
        <w:t xml:space="preserve"> </w:t>
      </w:r>
      <w:r w:rsidRPr="002C73B7">
        <w:rPr>
          <w:rFonts w:ascii="Arial" w:hAnsi="Arial" w:cs="Arial"/>
        </w:rPr>
        <w:t xml:space="preserve">Small-scale dairy farmers also engage in animal health management through vaccination, disease control, deworming, and regular veterinary care to prevent diseases and reduce livestock losses </w:t>
      </w:r>
      <w:r w:rsidR="006A71B3">
        <w:rPr>
          <w:rFonts w:ascii="Arial" w:hAnsi="Arial" w:cs="Arial"/>
        </w:rPr>
        <w:t>[17]</w:t>
      </w:r>
      <w:r w:rsidRPr="002C73B7">
        <w:rPr>
          <w:rFonts w:ascii="Arial" w:hAnsi="Arial" w:cs="Arial"/>
        </w:rPr>
        <w:t>. Good health management contributes to improved productivity and milk quality.</w:t>
      </w:r>
      <w:r w:rsidR="003F6344">
        <w:rPr>
          <w:rFonts w:ascii="Arial" w:hAnsi="Arial" w:cs="Arial"/>
        </w:rPr>
        <w:t xml:space="preserve"> </w:t>
      </w:r>
      <w:r w:rsidRPr="002C73B7">
        <w:rPr>
          <w:rFonts w:ascii="Arial" w:hAnsi="Arial" w:cs="Arial"/>
        </w:rPr>
        <w:t xml:space="preserve">Milking and milk handling are important daily activities carried out by dairy farmers. Farmers milk cows, store milk hygienically, and transport it to collection centers, cooperatives, or local markets for sale </w:t>
      </w:r>
      <w:r w:rsidR="00B50007">
        <w:rPr>
          <w:rFonts w:ascii="Arial" w:hAnsi="Arial" w:cs="Arial"/>
        </w:rPr>
        <w:t>[</w:t>
      </w:r>
      <w:r w:rsidR="00AD57C8">
        <w:rPr>
          <w:rFonts w:ascii="Arial" w:hAnsi="Arial" w:cs="Arial"/>
        </w:rPr>
        <w:t>18</w:t>
      </w:r>
      <w:r w:rsidR="00B50007">
        <w:rPr>
          <w:rFonts w:ascii="Arial" w:hAnsi="Arial" w:cs="Arial"/>
        </w:rPr>
        <w:t>]</w:t>
      </w:r>
      <w:r w:rsidRPr="002C73B7">
        <w:rPr>
          <w:rFonts w:ascii="Arial" w:hAnsi="Arial" w:cs="Arial"/>
        </w:rPr>
        <w:t>. Proper milk handling helps maintain milk safety and quality standards.</w:t>
      </w:r>
      <w:r w:rsidR="003F6344">
        <w:rPr>
          <w:rFonts w:ascii="Arial" w:hAnsi="Arial" w:cs="Arial"/>
        </w:rPr>
        <w:t xml:space="preserve"> </w:t>
      </w:r>
      <w:r w:rsidRPr="002C73B7">
        <w:rPr>
          <w:rFonts w:ascii="Arial" w:hAnsi="Arial" w:cs="Arial"/>
        </w:rPr>
        <w:t xml:space="preserve">In addition, dairy farmers participate in record keeping and farm management activities such as monitoring milk yields, tracking breeding cycles, managing farm inputs, and budgeting farm expenses </w:t>
      </w:r>
      <w:r w:rsidR="00B50007">
        <w:rPr>
          <w:rFonts w:ascii="Arial" w:hAnsi="Arial" w:cs="Arial"/>
        </w:rPr>
        <w:t>[</w:t>
      </w:r>
      <w:r w:rsidR="001F581E">
        <w:rPr>
          <w:rFonts w:ascii="Arial" w:hAnsi="Arial" w:cs="Arial"/>
        </w:rPr>
        <w:t>19</w:t>
      </w:r>
      <w:r w:rsidR="00B50007">
        <w:rPr>
          <w:rFonts w:ascii="Arial" w:hAnsi="Arial" w:cs="Arial"/>
        </w:rPr>
        <w:t>]</w:t>
      </w:r>
      <w:r w:rsidRPr="002C73B7">
        <w:rPr>
          <w:rFonts w:ascii="Arial" w:hAnsi="Arial" w:cs="Arial"/>
        </w:rPr>
        <w:t>. These activities help farmers make informed production and marketing decisions.</w:t>
      </w:r>
      <w:r w:rsidR="003F6344">
        <w:rPr>
          <w:rFonts w:ascii="Arial" w:hAnsi="Arial" w:cs="Arial"/>
        </w:rPr>
        <w:t xml:space="preserve"> </w:t>
      </w:r>
      <w:r w:rsidRPr="002C73B7">
        <w:rPr>
          <w:rFonts w:ascii="Arial" w:hAnsi="Arial" w:cs="Arial"/>
        </w:rPr>
        <w:t xml:space="preserve">Small-scale dairy farmers also market milk and dairy products either individually or through cooperatives and farmer groups. Marketing activities enable farmers to generate income and access better market opportunities and support services </w:t>
      </w:r>
      <w:r w:rsidR="00B50007">
        <w:rPr>
          <w:rFonts w:ascii="Arial" w:hAnsi="Arial" w:cs="Arial"/>
        </w:rPr>
        <w:t>[</w:t>
      </w:r>
      <w:r w:rsidR="00AD57C8">
        <w:rPr>
          <w:rFonts w:ascii="Arial" w:hAnsi="Arial" w:cs="Arial"/>
        </w:rPr>
        <w:t>19</w:t>
      </w:r>
      <w:r w:rsidR="00B50007">
        <w:rPr>
          <w:rFonts w:ascii="Arial" w:hAnsi="Arial" w:cs="Arial"/>
        </w:rPr>
        <w:t>]</w:t>
      </w:r>
      <w:r w:rsidRPr="002C73B7">
        <w:rPr>
          <w:rFonts w:ascii="Arial" w:hAnsi="Arial" w:cs="Arial"/>
        </w:rPr>
        <w:t>.</w:t>
      </w:r>
    </w:p>
    <w:p w14:paraId="0576D6DA" w14:textId="3BC233E7"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t>1.4.</w:t>
      </w:r>
      <w:r w:rsidR="00484FB3" w:rsidRPr="00ED2DB6">
        <w:rPr>
          <w:rFonts w:ascii="Arial" w:hAnsi="Arial" w:cs="Arial"/>
          <w:b/>
          <w:bCs/>
        </w:rPr>
        <w:t>3. Constraints</w:t>
      </w:r>
      <w:r w:rsidRPr="00ED2DB6">
        <w:rPr>
          <w:rFonts w:ascii="Arial" w:hAnsi="Arial" w:cs="Arial"/>
          <w:b/>
          <w:bCs/>
        </w:rPr>
        <w:t xml:space="preserve"> and opportunities at the production node of the </w:t>
      </w:r>
      <w:r w:rsidR="00484FB3" w:rsidRPr="00ED2DB6">
        <w:rPr>
          <w:rFonts w:ascii="Arial" w:hAnsi="Arial" w:cs="Arial"/>
          <w:b/>
          <w:bCs/>
        </w:rPr>
        <w:t>Dairy</w:t>
      </w:r>
      <w:r w:rsidRPr="00ED2DB6">
        <w:rPr>
          <w:rFonts w:ascii="Arial" w:hAnsi="Arial" w:cs="Arial"/>
          <w:b/>
          <w:bCs/>
        </w:rPr>
        <w:t xml:space="preserve"> value chain</w:t>
      </w:r>
    </w:p>
    <w:p w14:paraId="1B2EDF19" w14:textId="2C1C5655" w:rsidR="00991855" w:rsidRPr="00991855" w:rsidRDefault="00991855" w:rsidP="000831A3">
      <w:pPr>
        <w:spacing w:before="100" w:beforeAutospacing="1" w:after="100" w:afterAutospacing="1" w:line="480" w:lineRule="auto"/>
        <w:jc w:val="both"/>
        <w:rPr>
          <w:rFonts w:ascii="Arial" w:hAnsi="Arial" w:cs="Arial"/>
        </w:rPr>
      </w:pPr>
      <w:r w:rsidRPr="00991855">
        <w:rPr>
          <w:rFonts w:ascii="Arial" w:hAnsi="Arial" w:cs="Arial"/>
        </w:rPr>
        <w:t xml:space="preserve">The production node of the dairy value chain faces several constraints that limit productivity and profitability among small-scale dairy farmers. One major constraint is inadequate access to quality feed and fodder, especially during dry seasons, which leads to low milk production and poor animal health </w:t>
      </w:r>
      <w:r w:rsidR="002F01DD">
        <w:rPr>
          <w:rFonts w:ascii="Arial" w:hAnsi="Arial" w:cs="Arial"/>
        </w:rPr>
        <w:t>[</w:t>
      </w:r>
      <w:r w:rsidR="00AD57C8">
        <w:rPr>
          <w:rFonts w:ascii="Arial" w:hAnsi="Arial" w:cs="Arial"/>
        </w:rPr>
        <w:t>19</w:t>
      </w:r>
      <w:r w:rsidR="002F01DD">
        <w:rPr>
          <w:rFonts w:ascii="Arial" w:hAnsi="Arial" w:cs="Arial"/>
        </w:rPr>
        <w:t>]</w:t>
      </w:r>
      <w:r w:rsidRPr="00991855">
        <w:rPr>
          <w:rFonts w:ascii="Arial" w:hAnsi="Arial" w:cs="Arial"/>
        </w:rPr>
        <w:t>. High costs of commercial feeds and limited land for fodder production further worsen the problem.</w:t>
      </w:r>
      <w:r w:rsidR="008E3761">
        <w:rPr>
          <w:rFonts w:ascii="Arial" w:hAnsi="Arial" w:cs="Arial"/>
        </w:rPr>
        <w:t xml:space="preserve"> </w:t>
      </w:r>
      <w:r w:rsidRPr="00991855">
        <w:rPr>
          <w:rFonts w:ascii="Arial" w:hAnsi="Arial" w:cs="Arial"/>
        </w:rPr>
        <w:t xml:space="preserve">Another significant challenge is the prevalence of livestock diseases and limited access to veterinary services. Diseases such as mastitis, East Coast fever, and foot-and-mouth disease reduce milk yields and increase production costs for farmers </w:t>
      </w:r>
      <w:r w:rsidR="002F01DD">
        <w:rPr>
          <w:rFonts w:ascii="Arial" w:hAnsi="Arial" w:cs="Arial"/>
        </w:rPr>
        <w:t>[</w:t>
      </w:r>
      <w:r w:rsidR="007B229F">
        <w:rPr>
          <w:rFonts w:ascii="Arial" w:hAnsi="Arial" w:cs="Arial"/>
        </w:rPr>
        <w:t>27</w:t>
      </w:r>
      <w:r w:rsidR="002F01DD">
        <w:rPr>
          <w:rFonts w:ascii="Arial" w:hAnsi="Arial" w:cs="Arial"/>
        </w:rPr>
        <w:t>]</w:t>
      </w:r>
      <w:r w:rsidRPr="00991855">
        <w:rPr>
          <w:rFonts w:ascii="Arial" w:hAnsi="Arial" w:cs="Arial"/>
        </w:rPr>
        <w:t>. Inadequate extension services and limited farmer training also constrain the adoption of improved dairy farming technologies and practices.</w:t>
      </w:r>
    </w:p>
    <w:p w14:paraId="34874A91" w14:textId="77777777" w:rsidR="00E768CB" w:rsidRDefault="00991855" w:rsidP="000831A3">
      <w:pPr>
        <w:spacing w:before="100" w:beforeAutospacing="1" w:after="100" w:afterAutospacing="1" w:line="480" w:lineRule="auto"/>
        <w:jc w:val="both"/>
        <w:rPr>
          <w:rFonts w:ascii="Arial" w:hAnsi="Arial" w:cs="Arial"/>
        </w:rPr>
      </w:pPr>
      <w:r w:rsidRPr="00991855">
        <w:rPr>
          <w:rFonts w:ascii="Arial" w:hAnsi="Arial" w:cs="Arial"/>
        </w:rPr>
        <w:lastRenderedPageBreak/>
        <w:t xml:space="preserve">Limited access to credit and financial services is another major constraint affecting small-scale dairy producers. Many farmers lack sufficient capital to invest in improved breeds, feeds, housing, and equipment, leading to low productivity </w:t>
      </w:r>
      <w:r w:rsidR="002216C2">
        <w:rPr>
          <w:rFonts w:ascii="Arial" w:hAnsi="Arial" w:cs="Arial"/>
        </w:rPr>
        <w:t>[16]</w:t>
      </w:r>
      <w:r w:rsidRPr="00991855">
        <w:rPr>
          <w:rFonts w:ascii="Arial" w:hAnsi="Arial" w:cs="Arial"/>
        </w:rPr>
        <w:t>. In addition, fluctuating milk prices and poor market access reduce farmers’ income and discourage investment in dairy farming.</w:t>
      </w:r>
      <w:r w:rsidR="005B28FF">
        <w:rPr>
          <w:rFonts w:ascii="Arial" w:hAnsi="Arial" w:cs="Arial"/>
        </w:rPr>
        <w:t xml:space="preserve"> </w:t>
      </w:r>
      <w:r w:rsidRPr="00991855">
        <w:rPr>
          <w:rFonts w:ascii="Arial" w:hAnsi="Arial" w:cs="Arial"/>
        </w:rPr>
        <w:t xml:space="preserve">Poor breeding practices and limited access to high-quality dairy breeds also affect milk productivity at the production level </w:t>
      </w:r>
      <w:r w:rsidR="005B0A0F">
        <w:rPr>
          <w:rFonts w:ascii="Arial" w:hAnsi="Arial" w:cs="Arial"/>
        </w:rPr>
        <w:t>[18]</w:t>
      </w:r>
      <w:r w:rsidRPr="00991855">
        <w:rPr>
          <w:rFonts w:ascii="Arial" w:hAnsi="Arial" w:cs="Arial"/>
        </w:rPr>
        <w:t>. Some farmers rely on low-yielding breeds due to the high cost of artificial insemination and breeding services.</w:t>
      </w:r>
      <w:r w:rsidR="005B28FF">
        <w:rPr>
          <w:rFonts w:ascii="Arial" w:hAnsi="Arial" w:cs="Arial"/>
        </w:rPr>
        <w:t xml:space="preserve"> </w:t>
      </w:r>
    </w:p>
    <w:p w14:paraId="5F15AB06" w14:textId="4DE2C59C" w:rsidR="00D40A4E" w:rsidRPr="00ED2DB6" w:rsidRDefault="00991855" w:rsidP="000831A3">
      <w:pPr>
        <w:spacing w:before="100" w:beforeAutospacing="1" w:after="100" w:afterAutospacing="1" w:line="480" w:lineRule="auto"/>
        <w:jc w:val="both"/>
        <w:rPr>
          <w:rFonts w:ascii="Arial" w:hAnsi="Arial" w:cs="Arial"/>
        </w:rPr>
      </w:pPr>
      <w:r w:rsidRPr="00991855">
        <w:rPr>
          <w:rFonts w:ascii="Arial" w:hAnsi="Arial" w:cs="Arial"/>
        </w:rPr>
        <w:t>Despite these constraints, the production node of the dairy value chain presents several opportunities.</w:t>
      </w:r>
      <w:r w:rsidR="00771269">
        <w:rPr>
          <w:rFonts w:ascii="Arial" w:hAnsi="Arial" w:cs="Arial"/>
        </w:rPr>
        <w:t xml:space="preserve"> </w:t>
      </w:r>
      <w:r w:rsidRPr="00991855">
        <w:rPr>
          <w:rFonts w:ascii="Arial" w:hAnsi="Arial" w:cs="Arial"/>
        </w:rPr>
        <w:t xml:space="preserve">One important opportunity is the growing demand for milk and dairy products due to increasing population, urbanization, and changing consumer preferences </w:t>
      </w:r>
      <w:r w:rsidR="00CF6303">
        <w:rPr>
          <w:rFonts w:ascii="Arial" w:hAnsi="Arial" w:cs="Arial"/>
        </w:rPr>
        <w:t>[27]</w:t>
      </w:r>
      <w:r w:rsidRPr="00991855">
        <w:rPr>
          <w:rFonts w:ascii="Arial" w:hAnsi="Arial" w:cs="Arial"/>
        </w:rPr>
        <w:t>. This creates market potential for dairy farmers to increase production and income.</w:t>
      </w:r>
      <w:r w:rsidR="005B28FF">
        <w:rPr>
          <w:rFonts w:ascii="Arial" w:hAnsi="Arial" w:cs="Arial"/>
        </w:rPr>
        <w:t xml:space="preserve"> </w:t>
      </w:r>
      <w:r w:rsidRPr="00991855">
        <w:rPr>
          <w:rFonts w:ascii="Arial" w:hAnsi="Arial" w:cs="Arial"/>
        </w:rPr>
        <w:t xml:space="preserve">The availability of improved dairy technologies such as artificial insemination, fodder conservation techniques, and improved animal health services provides opportunities for enhancing productivity and milk quality </w:t>
      </w:r>
      <w:r w:rsidR="008113D0">
        <w:rPr>
          <w:rFonts w:ascii="Arial" w:hAnsi="Arial" w:cs="Arial"/>
        </w:rPr>
        <w:t>[</w:t>
      </w:r>
      <w:r w:rsidR="00B00078">
        <w:rPr>
          <w:rFonts w:ascii="Arial" w:hAnsi="Arial" w:cs="Arial"/>
        </w:rPr>
        <w:t>19</w:t>
      </w:r>
      <w:r w:rsidR="008113D0">
        <w:rPr>
          <w:rFonts w:ascii="Arial" w:hAnsi="Arial" w:cs="Arial"/>
        </w:rPr>
        <w:t>]</w:t>
      </w:r>
      <w:r w:rsidRPr="00991855">
        <w:rPr>
          <w:rFonts w:ascii="Arial" w:hAnsi="Arial" w:cs="Arial"/>
        </w:rPr>
        <w:t>. Farmer cooperatives and producer groups also offer opportunities for collective marketing, access to training, credit facilities, and better bargaining power.</w:t>
      </w:r>
      <w:r w:rsidR="005B28FF">
        <w:rPr>
          <w:rFonts w:ascii="Arial" w:hAnsi="Arial" w:cs="Arial"/>
        </w:rPr>
        <w:t xml:space="preserve"> </w:t>
      </w:r>
      <w:r w:rsidRPr="00991855">
        <w:rPr>
          <w:rFonts w:ascii="Arial" w:hAnsi="Arial" w:cs="Arial"/>
        </w:rPr>
        <w:t xml:space="preserve">Government support and partnerships with development organizations further create opportunities through extension services, subsidized inputs, and dairy development programs aimed at improving smallholder dairy farming </w:t>
      </w:r>
      <w:r w:rsidR="0046615B">
        <w:rPr>
          <w:rFonts w:ascii="Arial" w:hAnsi="Arial" w:cs="Arial"/>
        </w:rPr>
        <w:t>[18]</w:t>
      </w:r>
      <w:r w:rsidRPr="00991855">
        <w:rPr>
          <w:rFonts w:ascii="Arial" w:hAnsi="Arial" w:cs="Arial"/>
        </w:rPr>
        <w:t>. Additionally, value addition activities such as milk cooling, processing, and yogurt production can help farmers increase profitability and reduce post-harvest losses.</w:t>
      </w:r>
    </w:p>
    <w:p w14:paraId="5C71DFC9" w14:textId="3BC36712" w:rsidR="000B592F" w:rsidRPr="00ED2DB6" w:rsidRDefault="000B592F" w:rsidP="000831A3">
      <w:pPr>
        <w:spacing w:before="100" w:beforeAutospacing="1" w:after="100" w:afterAutospacing="1" w:line="480" w:lineRule="auto"/>
        <w:jc w:val="both"/>
        <w:rPr>
          <w:rFonts w:ascii="Arial" w:hAnsi="Arial" w:cs="Arial"/>
          <w:b/>
          <w:bCs/>
        </w:rPr>
      </w:pPr>
      <w:r w:rsidRPr="00ED2DB6">
        <w:rPr>
          <w:rFonts w:ascii="Arial" w:hAnsi="Arial" w:cs="Arial"/>
          <w:b/>
          <w:bCs/>
        </w:rPr>
        <w:t>1.4.4 Participatory Action Research</w:t>
      </w:r>
    </w:p>
    <w:p w14:paraId="3D540EE7" w14:textId="26AD775B" w:rsidR="003E1EF2" w:rsidRPr="00ED2DB6" w:rsidRDefault="008646FE" w:rsidP="000831A3">
      <w:pPr>
        <w:pStyle w:val="NormalWeb"/>
        <w:spacing w:line="480" w:lineRule="auto"/>
        <w:rPr>
          <w:rFonts w:ascii="Arial" w:hAnsi="Arial" w:cs="Arial"/>
          <w:sz w:val="20"/>
          <w:szCs w:val="20"/>
          <w:lang w:val="en-US"/>
        </w:rPr>
      </w:pPr>
      <w:r w:rsidRPr="00ED2DB6">
        <w:rPr>
          <w:rFonts w:ascii="Arial" w:hAnsi="Arial" w:cs="Arial"/>
          <w:sz w:val="20"/>
          <w:szCs w:val="20"/>
        </w:rPr>
        <w:t xml:space="preserve">Participatory Action Research (PAR) is a collaborative research approach that actively involves community members, stakeholders, and researchers in identifying problems, generating knowledge, and implementing solutions to address social or developmental challenges </w:t>
      </w:r>
      <w:r w:rsidR="00DD3C23">
        <w:rPr>
          <w:rFonts w:ascii="Arial" w:hAnsi="Arial" w:cs="Arial"/>
          <w:sz w:val="20"/>
          <w:szCs w:val="20"/>
        </w:rPr>
        <w:t>[</w:t>
      </w:r>
      <w:r w:rsidR="00C00C69">
        <w:rPr>
          <w:rFonts w:ascii="Arial" w:hAnsi="Arial" w:cs="Arial"/>
          <w:sz w:val="20"/>
          <w:szCs w:val="20"/>
        </w:rPr>
        <w:t>20</w:t>
      </w:r>
      <w:r w:rsidR="00DD3C23">
        <w:rPr>
          <w:rFonts w:ascii="Arial" w:hAnsi="Arial" w:cs="Arial"/>
          <w:sz w:val="20"/>
          <w:szCs w:val="20"/>
        </w:rPr>
        <w:t>]</w:t>
      </w:r>
      <w:r w:rsidRPr="00ED2DB6">
        <w:rPr>
          <w:rFonts w:ascii="Arial" w:hAnsi="Arial" w:cs="Arial"/>
          <w:sz w:val="20"/>
          <w:szCs w:val="20"/>
        </w:rPr>
        <w:t xml:space="preserve">. PAR emphasizes participation, empowerment, reflection, and collective action, allowing participants to contribute to decision-making throughout the research process </w:t>
      </w:r>
      <w:r w:rsidR="00DD3C23">
        <w:rPr>
          <w:rFonts w:ascii="Arial" w:hAnsi="Arial" w:cs="Arial"/>
          <w:sz w:val="20"/>
          <w:szCs w:val="20"/>
        </w:rPr>
        <w:t>[</w:t>
      </w:r>
      <w:r w:rsidR="00B91D47">
        <w:rPr>
          <w:rFonts w:ascii="Arial" w:hAnsi="Arial" w:cs="Arial"/>
          <w:sz w:val="20"/>
          <w:szCs w:val="20"/>
        </w:rPr>
        <w:t>21</w:t>
      </w:r>
      <w:r w:rsidR="00DD3C23">
        <w:rPr>
          <w:rFonts w:ascii="Arial" w:hAnsi="Arial" w:cs="Arial"/>
          <w:sz w:val="20"/>
          <w:szCs w:val="20"/>
        </w:rPr>
        <w:t>]</w:t>
      </w:r>
      <w:r w:rsidRPr="00ED2DB6">
        <w:rPr>
          <w:rFonts w:ascii="Arial" w:hAnsi="Arial" w:cs="Arial"/>
          <w:sz w:val="20"/>
          <w:szCs w:val="20"/>
        </w:rPr>
        <w:t>. Unlike conventional research approaches where participants are only sources of data, PAR treats them as co-researchers who help in problem analysis and solution development.</w:t>
      </w:r>
      <w:r w:rsidR="003E1EF2" w:rsidRPr="00ED2DB6">
        <w:rPr>
          <w:rFonts w:ascii="Arial" w:hAnsi="Arial" w:cs="Arial"/>
          <w:sz w:val="20"/>
          <w:szCs w:val="20"/>
        </w:rPr>
        <w:t xml:space="preserve"> </w:t>
      </w:r>
      <w:r w:rsidR="003E1EF2" w:rsidRPr="00ED2DB6">
        <w:rPr>
          <w:rFonts w:ascii="Arial" w:hAnsi="Arial" w:cs="Arial"/>
          <w:sz w:val="20"/>
          <w:szCs w:val="20"/>
          <w:lang w:val="en-US"/>
        </w:rPr>
        <w:t xml:space="preserve">it promotes active participation and empowerment of local communities and stakeholders in the research process </w:t>
      </w:r>
      <w:r w:rsidR="00DD3C23">
        <w:rPr>
          <w:rFonts w:ascii="Arial" w:hAnsi="Arial" w:cs="Arial"/>
          <w:sz w:val="20"/>
          <w:szCs w:val="20"/>
          <w:lang w:val="en-US"/>
        </w:rPr>
        <w:t>[</w:t>
      </w:r>
      <w:r w:rsidR="00721B70">
        <w:rPr>
          <w:rFonts w:ascii="Arial" w:hAnsi="Arial" w:cs="Arial"/>
          <w:sz w:val="20"/>
          <w:szCs w:val="20"/>
          <w:lang w:val="en-US"/>
        </w:rPr>
        <w:t>22</w:t>
      </w:r>
      <w:r w:rsidR="00DD3C23">
        <w:rPr>
          <w:rFonts w:ascii="Arial" w:hAnsi="Arial" w:cs="Arial"/>
          <w:sz w:val="20"/>
          <w:szCs w:val="20"/>
          <w:lang w:val="en-US"/>
        </w:rPr>
        <w:t>]</w:t>
      </w:r>
      <w:r w:rsidR="003E1EF2" w:rsidRPr="00ED2DB6">
        <w:rPr>
          <w:rFonts w:ascii="Arial" w:hAnsi="Arial" w:cs="Arial"/>
          <w:sz w:val="20"/>
          <w:szCs w:val="20"/>
          <w:lang w:val="en-US"/>
        </w:rPr>
        <w:t>. This increases ownership of the findings and improves the chances of implementing sustainable solutions.</w:t>
      </w:r>
    </w:p>
    <w:p w14:paraId="418BB011" w14:textId="065D4B77" w:rsidR="000B592F" w:rsidRPr="00ED2DB6" w:rsidRDefault="0061472F" w:rsidP="000831A3">
      <w:pPr>
        <w:spacing w:line="480" w:lineRule="auto"/>
        <w:jc w:val="both"/>
        <w:rPr>
          <w:rFonts w:ascii="Arial" w:hAnsi="Arial" w:cs="Arial"/>
        </w:rPr>
      </w:pPr>
      <w:r>
        <w:rPr>
          <w:rFonts w:ascii="Arial" w:hAnsi="Arial" w:cs="Arial"/>
        </w:rPr>
        <w:t xml:space="preserve">Additionally, </w:t>
      </w:r>
      <w:r w:rsidR="003A1F16" w:rsidRPr="00ED2DB6">
        <w:rPr>
          <w:rFonts w:ascii="Arial" w:hAnsi="Arial" w:cs="Arial"/>
        </w:rPr>
        <w:t>PAR enhances</w:t>
      </w:r>
      <w:r w:rsidR="003E1EF2" w:rsidRPr="00ED2DB6">
        <w:rPr>
          <w:rFonts w:ascii="Arial" w:hAnsi="Arial" w:cs="Arial"/>
        </w:rPr>
        <w:t xml:space="preserve"> the relevance and practicality of research outcomes because the study focuses on real-life problems identified by participants themselves </w:t>
      </w:r>
      <w:r w:rsidR="00453F5A">
        <w:rPr>
          <w:rFonts w:ascii="Arial" w:hAnsi="Arial" w:cs="Arial"/>
        </w:rPr>
        <w:t>[</w:t>
      </w:r>
      <w:r w:rsidR="00721B70">
        <w:rPr>
          <w:rFonts w:ascii="Arial" w:hAnsi="Arial" w:cs="Arial"/>
        </w:rPr>
        <w:t>21</w:t>
      </w:r>
      <w:r w:rsidR="00453F5A">
        <w:rPr>
          <w:rFonts w:ascii="Arial" w:hAnsi="Arial" w:cs="Arial"/>
        </w:rPr>
        <w:t>]</w:t>
      </w:r>
      <w:r w:rsidR="003E1EF2" w:rsidRPr="00ED2DB6">
        <w:rPr>
          <w:rFonts w:ascii="Arial" w:hAnsi="Arial" w:cs="Arial"/>
        </w:rPr>
        <w:t xml:space="preserve">. The collaborative nature of PAR encourages the sharing of local </w:t>
      </w:r>
      <w:r w:rsidR="003E1EF2" w:rsidRPr="00ED2DB6">
        <w:rPr>
          <w:rFonts w:ascii="Arial" w:hAnsi="Arial" w:cs="Arial"/>
        </w:rPr>
        <w:lastRenderedPageBreak/>
        <w:t xml:space="preserve">knowledge and experiences, leading to context-specific solutions. PAR also promotes learning and capacity building among participants. Through reflection, discussion, and action, participants acquire new skills, knowledge, and confidence to address future challenges independently </w:t>
      </w:r>
      <w:r w:rsidR="00833CC4">
        <w:rPr>
          <w:rFonts w:ascii="Arial" w:hAnsi="Arial" w:cs="Arial"/>
        </w:rPr>
        <w:t>[</w:t>
      </w:r>
      <w:r w:rsidR="00721B70">
        <w:rPr>
          <w:rFonts w:ascii="Arial" w:hAnsi="Arial" w:cs="Arial"/>
        </w:rPr>
        <w:t>20</w:t>
      </w:r>
      <w:r w:rsidR="00833CC4">
        <w:rPr>
          <w:rFonts w:ascii="Arial" w:hAnsi="Arial" w:cs="Arial"/>
        </w:rPr>
        <w:t>]</w:t>
      </w:r>
      <w:r w:rsidR="003E1EF2" w:rsidRPr="00ED2DB6">
        <w:rPr>
          <w:rFonts w:ascii="Arial" w:hAnsi="Arial" w:cs="Arial"/>
        </w:rPr>
        <w:t>. Additionally, PAR is flexible and adaptive, allowing researchers and participants to modify strategies based on emerging findings and changing situations during the research process.</w:t>
      </w:r>
      <w:r w:rsidR="001058F2" w:rsidRPr="00ED2DB6">
        <w:rPr>
          <w:rFonts w:ascii="Arial" w:hAnsi="Arial" w:cs="Arial"/>
        </w:rPr>
        <w:t xml:space="preserve"> However,</w:t>
      </w:r>
      <w:r w:rsidR="003E1EF2" w:rsidRPr="00ED2DB6">
        <w:rPr>
          <w:rFonts w:ascii="Arial" w:hAnsi="Arial" w:cs="Arial"/>
        </w:rPr>
        <w:t xml:space="preserve"> P A </w:t>
      </w:r>
      <w:r w:rsidR="008A6A25" w:rsidRPr="00ED2DB6">
        <w:rPr>
          <w:rFonts w:ascii="Arial" w:hAnsi="Arial" w:cs="Arial"/>
        </w:rPr>
        <w:t>R</w:t>
      </w:r>
      <w:r w:rsidR="008A6A25" w:rsidRPr="003E1EF2">
        <w:rPr>
          <w:rFonts w:ascii="Arial" w:hAnsi="Arial" w:cs="Arial"/>
        </w:rPr>
        <w:t xml:space="preserve"> approach</w:t>
      </w:r>
      <w:r w:rsidR="003E1EF2" w:rsidRPr="003E1EF2">
        <w:rPr>
          <w:rFonts w:ascii="Arial" w:hAnsi="Arial" w:cs="Arial"/>
        </w:rPr>
        <w:t xml:space="preserve"> is time-consuming because it requires continuous participation, consultation, reflection, and collaboration among </w:t>
      </w:r>
      <w:r w:rsidR="00F55BE9" w:rsidRPr="003E1EF2">
        <w:rPr>
          <w:rFonts w:ascii="Arial" w:hAnsi="Arial" w:cs="Arial"/>
        </w:rPr>
        <w:t>stakeholders</w:t>
      </w:r>
      <w:r w:rsidR="00F55BE9">
        <w:rPr>
          <w:rFonts w:ascii="Arial" w:hAnsi="Arial" w:cs="Arial"/>
        </w:rPr>
        <w:t xml:space="preserve"> </w:t>
      </w:r>
      <w:r w:rsidR="00833CC4">
        <w:rPr>
          <w:rFonts w:ascii="Arial" w:hAnsi="Arial" w:cs="Arial"/>
        </w:rPr>
        <w:t>[</w:t>
      </w:r>
      <w:r w:rsidR="00F55BE9" w:rsidRPr="003E1EF2">
        <w:rPr>
          <w:rFonts w:ascii="Arial" w:hAnsi="Arial" w:cs="Arial"/>
        </w:rPr>
        <w:t>22</w:t>
      </w:r>
      <w:r w:rsidR="00833CC4">
        <w:rPr>
          <w:rFonts w:ascii="Arial" w:hAnsi="Arial" w:cs="Arial"/>
        </w:rPr>
        <w:t>]</w:t>
      </w:r>
      <w:r w:rsidR="003E1EF2" w:rsidRPr="003E1EF2">
        <w:rPr>
          <w:rFonts w:ascii="Arial" w:hAnsi="Arial" w:cs="Arial"/>
        </w:rPr>
        <w:t>. Organizing meetings and achieving consensus among participants may delay the research process.</w:t>
      </w:r>
      <w:r w:rsidR="001058F2" w:rsidRPr="00ED2DB6">
        <w:rPr>
          <w:rFonts w:ascii="Arial" w:hAnsi="Arial" w:cs="Arial"/>
        </w:rPr>
        <w:t xml:space="preserve"> </w:t>
      </w:r>
      <w:r w:rsidR="003E1EF2" w:rsidRPr="003E1EF2">
        <w:rPr>
          <w:rFonts w:ascii="Arial" w:hAnsi="Arial" w:cs="Arial"/>
        </w:rPr>
        <w:t xml:space="preserve">PAR may also face challenges related to power imbalances among participants. Some individuals or groups may dominate discussions and decision-making, limiting equal participation by others </w:t>
      </w:r>
      <w:r w:rsidR="00833CC4">
        <w:rPr>
          <w:rFonts w:ascii="Arial" w:hAnsi="Arial" w:cs="Arial"/>
        </w:rPr>
        <w:t>[</w:t>
      </w:r>
      <w:r w:rsidR="003B291F">
        <w:rPr>
          <w:rFonts w:ascii="Arial" w:hAnsi="Arial" w:cs="Arial"/>
        </w:rPr>
        <w:t>21</w:t>
      </w:r>
      <w:r w:rsidR="00833CC4">
        <w:rPr>
          <w:rFonts w:ascii="Arial" w:hAnsi="Arial" w:cs="Arial"/>
        </w:rPr>
        <w:t>]</w:t>
      </w:r>
      <w:r w:rsidR="003E1EF2" w:rsidRPr="003E1EF2">
        <w:rPr>
          <w:rFonts w:ascii="Arial" w:hAnsi="Arial" w:cs="Arial"/>
        </w:rPr>
        <w:t xml:space="preserve">. </w:t>
      </w:r>
      <w:r w:rsidR="001058F2" w:rsidRPr="00ED2DB6">
        <w:rPr>
          <w:rFonts w:ascii="Arial" w:hAnsi="Arial" w:cs="Arial"/>
        </w:rPr>
        <w:t>F</w:t>
      </w:r>
      <w:r w:rsidR="003E1EF2" w:rsidRPr="003E1EF2">
        <w:rPr>
          <w:rFonts w:ascii="Arial" w:hAnsi="Arial" w:cs="Arial"/>
        </w:rPr>
        <w:t>indings from PAR may have limited generalizability because the research is often conducted within specific communities or contexts. The solutions developed may not easily apply to other settings.</w:t>
      </w:r>
      <w:r w:rsidR="001058F2" w:rsidRPr="00ED2DB6">
        <w:rPr>
          <w:rFonts w:ascii="Arial" w:hAnsi="Arial" w:cs="Arial"/>
        </w:rPr>
        <w:t xml:space="preserve"> </w:t>
      </w:r>
      <w:r w:rsidR="003E1EF2" w:rsidRPr="003E1EF2">
        <w:rPr>
          <w:rFonts w:ascii="Arial" w:hAnsi="Arial" w:cs="Arial"/>
        </w:rPr>
        <w:t>In addition, PAR requires strong facilitation and communication skills from researchers to manage conflicts, encourage participation, and maintain collaboration throughout the study process.</w:t>
      </w:r>
    </w:p>
    <w:p w14:paraId="6A4E7A49" w14:textId="26E50A98" w:rsidR="00871F0E" w:rsidRPr="00ED2DB6" w:rsidRDefault="00871F0E" w:rsidP="000831A3">
      <w:pPr>
        <w:spacing w:before="100" w:beforeAutospacing="1" w:after="100" w:afterAutospacing="1" w:line="480" w:lineRule="auto"/>
        <w:jc w:val="both"/>
        <w:rPr>
          <w:rFonts w:ascii="Arial" w:hAnsi="Arial" w:cs="Arial"/>
          <w:b/>
          <w:bCs/>
        </w:rPr>
      </w:pPr>
      <w:r w:rsidRPr="00ED2DB6">
        <w:rPr>
          <w:rFonts w:ascii="Arial" w:hAnsi="Arial" w:cs="Arial"/>
          <w:b/>
          <w:bCs/>
        </w:rPr>
        <w:t>1.5 Scope of the Study</w:t>
      </w:r>
    </w:p>
    <w:p w14:paraId="0BF39D0D" w14:textId="66F4A0C6" w:rsidR="00F93795"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 The study focused on small-scale dairy cattle farmers </w:t>
      </w:r>
      <w:r w:rsidR="008207FC" w:rsidRPr="00ED2DB6">
        <w:rPr>
          <w:rFonts w:ascii="Arial" w:hAnsi="Arial" w:cs="Arial"/>
        </w:rPr>
        <w:t xml:space="preserve">of </w:t>
      </w:r>
      <w:proofErr w:type="spellStart"/>
      <w:r w:rsidR="008207FC" w:rsidRPr="00ED2DB6">
        <w:rPr>
          <w:rFonts w:ascii="Arial" w:hAnsi="Arial" w:cs="Arial"/>
        </w:rPr>
        <w:t>Ainamoi</w:t>
      </w:r>
      <w:proofErr w:type="spellEnd"/>
      <w:r w:rsidRPr="00ED2DB6">
        <w:rPr>
          <w:rFonts w:ascii="Arial" w:hAnsi="Arial" w:cs="Arial"/>
        </w:rPr>
        <w:t xml:space="preserve">, </w:t>
      </w:r>
      <w:proofErr w:type="spellStart"/>
      <w:r w:rsidRPr="00ED2DB6">
        <w:rPr>
          <w:rFonts w:ascii="Arial" w:hAnsi="Arial" w:cs="Arial"/>
        </w:rPr>
        <w:t>Belgut</w:t>
      </w:r>
      <w:proofErr w:type="spellEnd"/>
      <w:r w:rsidRPr="00ED2DB6">
        <w:rPr>
          <w:rFonts w:ascii="Arial" w:hAnsi="Arial" w:cs="Arial"/>
        </w:rPr>
        <w:t xml:space="preserve"> and </w:t>
      </w:r>
      <w:proofErr w:type="spellStart"/>
      <w:r w:rsidR="00FA2E5F" w:rsidRPr="00ED2DB6">
        <w:rPr>
          <w:rFonts w:ascii="Arial" w:hAnsi="Arial" w:cs="Arial"/>
        </w:rPr>
        <w:t>Bureti</w:t>
      </w:r>
      <w:proofErr w:type="spellEnd"/>
      <w:r w:rsidR="00FA2E5F" w:rsidRPr="00ED2DB6">
        <w:rPr>
          <w:rFonts w:ascii="Arial" w:hAnsi="Arial" w:cs="Arial"/>
        </w:rPr>
        <w:t xml:space="preserve"> sub</w:t>
      </w:r>
      <w:r w:rsidRPr="00ED2DB6">
        <w:rPr>
          <w:rFonts w:ascii="Arial" w:hAnsi="Arial" w:cs="Arial"/>
        </w:rPr>
        <w:t xml:space="preserve"> counties in Kericho County, Kenya. It employed stakeholder participatory forums </w:t>
      </w:r>
      <w:r w:rsidR="008207FC" w:rsidRPr="00ED2DB6">
        <w:rPr>
          <w:rFonts w:ascii="Arial" w:hAnsi="Arial" w:cs="Arial"/>
        </w:rPr>
        <w:t>to identify</w:t>
      </w:r>
      <w:r w:rsidRPr="00ED2DB6">
        <w:rPr>
          <w:rFonts w:ascii="Arial" w:hAnsi="Arial" w:cs="Arial"/>
        </w:rPr>
        <w:t xml:space="preserve"> and </w:t>
      </w:r>
      <w:r w:rsidR="008207FC" w:rsidRPr="00ED2DB6">
        <w:rPr>
          <w:rFonts w:ascii="Arial" w:hAnsi="Arial" w:cs="Arial"/>
        </w:rPr>
        <w:t>assess constraints</w:t>
      </w:r>
      <w:r w:rsidRPr="00ED2DB6">
        <w:rPr>
          <w:rFonts w:ascii="Arial" w:hAnsi="Arial" w:cs="Arial"/>
        </w:rPr>
        <w:t xml:space="preserve"> and opportunities at the production node of the dairy value chain in the three   sub </w:t>
      </w:r>
      <w:r w:rsidR="008207FC" w:rsidRPr="00ED2DB6">
        <w:rPr>
          <w:rFonts w:ascii="Arial" w:hAnsi="Arial" w:cs="Arial"/>
        </w:rPr>
        <w:t>counties.</w:t>
      </w:r>
      <w:r w:rsidRPr="00ED2DB6">
        <w:rPr>
          <w:rFonts w:ascii="Arial" w:hAnsi="Arial" w:cs="Arial"/>
        </w:rPr>
        <w:t xml:space="preserve"> The forums brought together all </w:t>
      </w:r>
      <w:r w:rsidR="008207FC" w:rsidRPr="00ED2DB6">
        <w:rPr>
          <w:rFonts w:ascii="Arial" w:hAnsi="Arial" w:cs="Arial"/>
        </w:rPr>
        <w:t>the</w:t>
      </w:r>
      <w:r w:rsidR="0022312A" w:rsidRPr="00ED2DB6">
        <w:rPr>
          <w:rFonts w:ascii="Arial" w:hAnsi="Arial" w:cs="Arial"/>
        </w:rPr>
        <w:t xml:space="preserve"> </w:t>
      </w:r>
      <w:r w:rsidR="00C81937" w:rsidRPr="00ED2DB6">
        <w:rPr>
          <w:rFonts w:ascii="Arial" w:hAnsi="Arial" w:cs="Arial"/>
        </w:rPr>
        <w:t>milk producers</w:t>
      </w:r>
      <w:r w:rsidRPr="00ED2DB6">
        <w:rPr>
          <w:rFonts w:ascii="Arial" w:hAnsi="Arial" w:cs="Arial"/>
        </w:rPr>
        <w:t xml:space="preserve"> from</w:t>
      </w:r>
      <w:r w:rsidR="0061472F">
        <w:rPr>
          <w:rFonts w:ascii="Arial" w:hAnsi="Arial" w:cs="Arial"/>
        </w:rPr>
        <w:t xml:space="preserve"> </w:t>
      </w:r>
      <w:r w:rsidR="00AC1CCD">
        <w:rPr>
          <w:rFonts w:ascii="Arial" w:hAnsi="Arial" w:cs="Arial"/>
        </w:rPr>
        <w:t xml:space="preserve">the </w:t>
      </w:r>
      <w:r w:rsidR="00AC1CCD" w:rsidRPr="00ED2DB6">
        <w:rPr>
          <w:rFonts w:ascii="Arial" w:hAnsi="Arial" w:cs="Arial"/>
        </w:rPr>
        <w:t>three</w:t>
      </w:r>
      <w:r w:rsidRPr="00ED2DB6">
        <w:rPr>
          <w:rFonts w:ascii="Arial" w:hAnsi="Arial" w:cs="Arial"/>
        </w:rPr>
        <w:t xml:space="preserve"> sub counties.</w:t>
      </w:r>
      <w:r w:rsidR="000A6D9E">
        <w:rPr>
          <w:rFonts w:ascii="Arial" w:hAnsi="Arial" w:cs="Arial"/>
        </w:rPr>
        <w:t xml:space="preserve"> </w:t>
      </w:r>
      <w:r w:rsidRPr="00ED2DB6">
        <w:rPr>
          <w:rFonts w:ascii="Arial" w:hAnsi="Arial" w:cs="Arial"/>
        </w:rPr>
        <w:t xml:space="preserve">It adopted a Participatory Action Research design and collected both quantitative and qualitative data through interview </w:t>
      </w:r>
      <w:r w:rsidR="0022312A" w:rsidRPr="00ED2DB6">
        <w:rPr>
          <w:rFonts w:ascii="Arial" w:hAnsi="Arial" w:cs="Arial"/>
        </w:rPr>
        <w:t>schedules</w:t>
      </w:r>
      <w:r w:rsidR="00D54EB0">
        <w:rPr>
          <w:rFonts w:ascii="Arial" w:hAnsi="Arial" w:cs="Arial"/>
        </w:rPr>
        <w:t xml:space="preserve"> and</w:t>
      </w:r>
      <w:r w:rsidR="00D54EB0" w:rsidRPr="00D54EB0">
        <w:rPr>
          <w:rFonts w:ascii="Arial" w:hAnsi="Arial" w:cs="Arial"/>
        </w:rPr>
        <w:t xml:space="preserve"> </w:t>
      </w:r>
      <w:r w:rsidR="00D54EB0" w:rsidRPr="00ED2DB6">
        <w:rPr>
          <w:rFonts w:ascii="Arial" w:hAnsi="Arial" w:cs="Arial"/>
        </w:rPr>
        <w:t>focus group discussions</w:t>
      </w:r>
      <w:r w:rsidR="00D54EB0">
        <w:rPr>
          <w:rFonts w:ascii="Arial" w:hAnsi="Arial" w:cs="Arial"/>
        </w:rPr>
        <w:t>.</w:t>
      </w:r>
      <w:r w:rsidR="000A6D9E">
        <w:rPr>
          <w:rFonts w:ascii="Arial" w:hAnsi="Arial" w:cs="Arial"/>
        </w:rPr>
        <w:t xml:space="preserve"> </w:t>
      </w:r>
      <w:r w:rsidR="00D54EB0">
        <w:rPr>
          <w:rFonts w:ascii="Arial" w:hAnsi="Arial" w:cs="Arial"/>
        </w:rPr>
        <w:t>Q</w:t>
      </w:r>
      <w:r w:rsidR="00D54EB0" w:rsidRPr="00ED2DB6">
        <w:rPr>
          <w:rFonts w:ascii="Arial" w:hAnsi="Arial" w:cs="Arial"/>
        </w:rPr>
        <w:t>uantitative data were analyzed using SPSS version 27</w:t>
      </w:r>
      <w:r w:rsidR="00D54EB0">
        <w:rPr>
          <w:rFonts w:ascii="Arial" w:hAnsi="Arial" w:cs="Arial"/>
        </w:rPr>
        <w:t xml:space="preserve"> while q</w:t>
      </w:r>
      <w:r w:rsidRPr="00ED2DB6">
        <w:rPr>
          <w:rFonts w:ascii="Arial" w:hAnsi="Arial" w:cs="Arial"/>
        </w:rPr>
        <w:t>ualitative data were analyzed using</w:t>
      </w:r>
      <w:r w:rsidR="00CE4920" w:rsidRPr="00CE4920">
        <w:rPr>
          <w:rFonts w:ascii="Arial" w:hAnsi="Arial" w:cs="Arial"/>
        </w:rPr>
        <w:t xml:space="preserve"> </w:t>
      </w:r>
      <w:r w:rsidR="00CE4920" w:rsidRPr="00CF4BEB">
        <w:rPr>
          <w:rFonts w:ascii="Arial" w:hAnsi="Arial" w:cs="Arial"/>
        </w:rPr>
        <w:t>thematic analysis and constant comparative methods</w:t>
      </w:r>
      <w:r w:rsidRPr="00ED2DB6">
        <w:rPr>
          <w:rFonts w:ascii="Arial" w:hAnsi="Arial" w:cs="Arial"/>
        </w:rPr>
        <w:t xml:space="preserve"> to identify and synthesize emerging themes. The study was limited geographically to Kericho County and thematically</w:t>
      </w:r>
      <w:r w:rsidR="00951ABA" w:rsidRPr="00ED2DB6">
        <w:rPr>
          <w:rFonts w:ascii="Arial" w:hAnsi="Arial" w:cs="Arial"/>
        </w:rPr>
        <w:t xml:space="preserve"> to the</w:t>
      </w:r>
      <w:r w:rsidR="0061472F">
        <w:rPr>
          <w:rFonts w:ascii="Arial" w:hAnsi="Arial" w:cs="Arial"/>
        </w:rPr>
        <w:t xml:space="preserve"> production node </w:t>
      </w:r>
      <w:r w:rsidR="00BB4750">
        <w:rPr>
          <w:rFonts w:ascii="Arial" w:hAnsi="Arial" w:cs="Arial"/>
        </w:rPr>
        <w:t xml:space="preserve">of </w:t>
      </w:r>
      <w:r w:rsidR="00BB4750" w:rsidRPr="00ED2DB6">
        <w:rPr>
          <w:rFonts w:ascii="Arial" w:hAnsi="Arial" w:cs="Arial"/>
        </w:rPr>
        <w:t>dairy</w:t>
      </w:r>
      <w:r w:rsidR="00951ABA" w:rsidRPr="00ED2DB6">
        <w:rPr>
          <w:rFonts w:ascii="Arial" w:hAnsi="Arial" w:cs="Arial"/>
        </w:rPr>
        <w:t xml:space="preserve"> cattle value chain among small-scale farmers.</w:t>
      </w:r>
      <w:r w:rsidRPr="00ED2DB6">
        <w:rPr>
          <w:rFonts w:ascii="Arial" w:hAnsi="Arial" w:cs="Arial"/>
        </w:rPr>
        <w:t xml:space="preserve"> </w:t>
      </w:r>
    </w:p>
    <w:p w14:paraId="295A13EC" w14:textId="2E9CBFE9" w:rsidR="00BA1519" w:rsidRPr="00ED2DB6" w:rsidRDefault="00951ABA" w:rsidP="000831A3">
      <w:pPr>
        <w:spacing w:before="100" w:beforeAutospacing="1" w:after="100" w:afterAutospacing="1" w:line="480" w:lineRule="auto"/>
        <w:jc w:val="both"/>
        <w:rPr>
          <w:rFonts w:ascii="Arial" w:hAnsi="Arial" w:cs="Arial"/>
          <w:b/>
          <w:bCs/>
        </w:rPr>
      </w:pPr>
      <w:r w:rsidRPr="00ED2DB6">
        <w:rPr>
          <w:rFonts w:ascii="Arial" w:hAnsi="Arial" w:cs="Arial"/>
          <w:b/>
          <w:bCs/>
        </w:rPr>
        <w:t>1.6 Justification of the Study.</w:t>
      </w:r>
    </w:p>
    <w:p w14:paraId="4781C42C" w14:textId="47B030D8" w:rsidR="00F63137" w:rsidRPr="00ED2DB6" w:rsidRDefault="00BA1519" w:rsidP="000831A3">
      <w:pPr>
        <w:spacing w:before="100" w:beforeAutospacing="1" w:after="100" w:afterAutospacing="1" w:line="480" w:lineRule="auto"/>
        <w:jc w:val="both"/>
        <w:rPr>
          <w:rFonts w:ascii="Arial" w:hAnsi="Arial" w:cs="Arial"/>
        </w:rPr>
      </w:pPr>
      <w:r w:rsidRPr="00ED2DB6">
        <w:rPr>
          <w:rFonts w:ascii="Arial" w:hAnsi="Arial" w:cs="Arial"/>
        </w:rPr>
        <w:t xml:space="preserve">The study was justified by the need to address persistent milk insufficiency and food insecurity in Kericho County </w:t>
      </w:r>
      <w:r w:rsidR="00986166" w:rsidRPr="00ED2DB6">
        <w:rPr>
          <w:rFonts w:ascii="Arial" w:hAnsi="Arial" w:cs="Arial"/>
        </w:rPr>
        <w:t>through participatory</w:t>
      </w:r>
      <w:r w:rsidRPr="00ED2DB6">
        <w:rPr>
          <w:rFonts w:ascii="Arial" w:hAnsi="Arial" w:cs="Arial"/>
        </w:rPr>
        <w:t xml:space="preserve"> approach. Its findings contribute to broader development goals, particularly United Nations Sustainable Development Goals 1 and 2, which emphasize poverty reduction, food security, improved nutrition, and sustainable agriculture. </w:t>
      </w:r>
      <w:r w:rsidR="00986166" w:rsidRPr="00ED2DB6">
        <w:rPr>
          <w:rFonts w:ascii="Arial" w:hAnsi="Arial" w:cs="Arial"/>
        </w:rPr>
        <w:t>By strengthening</w:t>
      </w:r>
      <w:r w:rsidRPr="00ED2DB6">
        <w:rPr>
          <w:rFonts w:ascii="Arial" w:hAnsi="Arial" w:cs="Arial"/>
        </w:rPr>
        <w:t xml:space="preserve"> stakeholder collaboration, the study supports efforts to enhance milk production and household resilience. The results are valuable to farmers </w:t>
      </w:r>
      <w:r w:rsidR="00986166" w:rsidRPr="00ED2DB6">
        <w:rPr>
          <w:rFonts w:ascii="Arial" w:hAnsi="Arial" w:cs="Arial"/>
        </w:rPr>
        <w:t>and research</w:t>
      </w:r>
      <w:r w:rsidRPr="00ED2DB6">
        <w:rPr>
          <w:rFonts w:ascii="Arial" w:hAnsi="Arial" w:cs="Arial"/>
        </w:rPr>
        <w:t xml:space="preserve"> organizations by informing decision-</w:t>
      </w:r>
      <w:r w:rsidR="00511431" w:rsidRPr="00ED2DB6">
        <w:rPr>
          <w:rFonts w:ascii="Arial" w:hAnsi="Arial" w:cs="Arial"/>
        </w:rPr>
        <w:t>making.</w:t>
      </w:r>
      <w:r w:rsidRPr="00ED2DB6">
        <w:rPr>
          <w:rFonts w:ascii="Arial" w:hAnsi="Arial" w:cs="Arial"/>
        </w:rPr>
        <w:t xml:space="preserve"> </w:t>
      </w:r>
      <w:r w:rsidRPr="00ED2DB6">
        <w:rPr>
          <w:rFonts w:ascii="Arial" w:hAnsi="Arial" w:cs="Arial"/>
        </w:rPr>
        <w:lastRenderedPageBreak/>
        <w:t xml:space="preserve">Policymakers may also use the </w:t>
      </w:r>
      <w:r w:rsidR="00805184" w:rsidRPr="00ED2DB6">
        <w:rPr>
          <w:rFonts w:ascii="Arial" w:hAnsi="Arial" w:cs="Arial"/>
        </w:rPr>
        <w:t>findings to</w:t>
      </w:r>
      <w:r w:rsidRPr="00ED2DB6">
        <w:rPr>
          <w:rFonts w:ascii="Arial" w:hAnsi="Arial" w:cs="Arial"/>
        </w:rPr>
        <w:t xml:space="preserve"> improve extension delivery methodologies. Additionally, the study provides a reference point for future researchers interested in participatory approaches and food security in agricultural system</w:t>
      </w:r>
      <w:r w:rsidR="007726D9" w:rsidRPr="00ED2DB6">
        <w:rPr>
          <w:rFonts w:ascii="Arial" w:hAnsi="Arial" w:cs="Arial"/>
        </w:rPr>
        <w:t>.</w:t>
      </w:r>
    </w:p>
    <w:p w14:paraId="3AD65C5F" w14:textId="0DFF8EC2" w:rsidR="0036150F" w:rsidRPr="007261E3" w:rsidRDefault="006B57D0" w:rsidP="000831A3">
      <w:pPr>
        <w:pStyle w:val="AbstHead"/>
        <w:numPr>
          <w:ilvl w:val="0"/>
          <w:numId w:val="36"/>
        </w:numPr>
        <w:spacing w:after="0" w:line="480" w:lineRule="auto"/>
        <w:jc w:val="both"/>
        <w:rPr>
          <w:rFonts w:ascii="Arial" w:hAnsi="Arial" w:cs="Arial"/>
          <w:sz w:val="20"/>
        </w:rPr>
      </w:pPr>
      <w:r w:rsidRPr="00ED2DB6">
        <w:rPr>
          <w:rFonts w:ascii="Arial" w:hAnsi="Arial" w:cs="Arial"/>
          <w:sz w:val="20"/>
        </w:rPr>
        <w:t>methodology</w:t>
      </w:r>
    </w:p>
    <w:p w14:paraId="40774E11" w14:textId="55CF7E86" w:rsidR="003C5CBD" w:rsidRDefault="00B478BA" w:rsidP="000831A3">
      <w:pPr>
        <w:pStyle w:val="AbstHead"/>
        <w:spacing w:after="0" w:line="480" w:lineRule="auto"/>
        <w:jc w:val="both"/>
        <w:rPr>
          <w:rFonts w:ascii="Arial" w:hAnsi="Arial" w:cs="Arial"/>
        </w:rPr>
      </w:pPr>
      <w:r>
        <w:rPr>
          <w:rFonts w:ascii="Arial" w:hAnsi="Arial" w:cs="Arial"/>
          <w:caps w:val="0"/>
        </w:rPr>
        <w:t xml:space="preserve">      2.</w:t>
      </w:r>
      <w:r w:rsidR="00805184">
        <w:rPr>
          <w:rFonts w:ascii="Arial" w:hAnsi="Arial" w:cs="Arial"/>
          <w:caps w:val="0"/>
        </w:rPr>
        <w:t>1. Study</w:t>
      </w:r>
      <w:r>
        <w:rPr>
          <w:rFonts w:ascii="Arial" w:hAnsi="Arial" w:cs="Arial"/>
          <w:caps w:val="0"/>
        </w:rPr>
        <w:t xml:space="preserve"> Area</w:t>
      </w:r>
    </w:p>
    <w:p w14:paraId="2E1261C3" w14:textId="56A657F3" w:rsidR="008F5A52" w:rsidRDefault="003C5CBD" w:rsidP="005F0BC6">
      <w:pPr>
        <w:spacing w:line="480" w:lineRule="auto"/>
        <w:jc w:val="both"/>
        <w:rPr>
          <w:rFonts w:ascii="Arial" w:eastAsiaTheme="minorEastAsia" w:hAnsi="Arial" w:cs="Arial"/>
          <w:kern w:val="24"/>
          <w:sz w:val="22"/>
          <w:szCs w:val="22"/>
          <w:lang w:val="en-GB"/>
        </w:rPr>
      </w:pPr>
      <w:r w:rsidRPr="001D361A">
        <w:rPr>
          <w:rFonts w:ascii="Arial" w:hAnsi="Arial" w:cs="Arial"/>
          <w:sz w:val="22"/>
          <w:szCs w:val="22"/>
          <w:lang w:val="en-GB"/>
        </w:rPr>
        <w:t>Kericho County occupies an area of 2,479 km</w:t>
      </w:r>
      <w:r w:rsidRPr="001D361A">
        <w:rPr>
          <w:rFonts w:ascii="Arial" w:hAnsi="Arial" w:cs="Arial"/>
          <w:sz w:val="22"/>
          <w:szCs w:val="22"/>
          <w:vertAlign w:val="superscript"/>
          <w:lang w:val="en-GB"/>
        </w:rPr>
        <w:t>2</w:t>
      </w:r>
      <w:r w:rsidRPr="001D361A">
        <w:rPr>
          <w:rFonts w:ascii="Arial" w:hAnsi="Arial" w:cs="Arial"/>
          <w:sz w:val="22"/>
          <w:szCs w:val="22"/>
          <w:lang w:val="en-GB"/>
        </w:rPr>
        <w:t xml:space="preserve">.It is divided into six sub-counties;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West, </w:t>
      </w:r>
      <w:proofErr w:type="spellStart"/>
      <w:r w:rsidRPr="001D361A">
        <w:rPr>
          <w:rFonts w:ascii="Arial" w:hAnsi="Arial" w:cs="Arial"/>
          <w:sz w:val="22"/>
          <w:szCs w:val="22"/>
          <w:lang w:val="en-GB"/>
        </w:rPr>
        <w:t>Bureti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Ainamoi</w:t>
      </w:r>
      <w:proofErr w:type="spellEnd"/>
      <w:r w:rsidRPr="001D361A">
        <w:rPr>
          <w:rFonts w:ascii="Arial" w:hAnsi="Arial" w:cs="Arial"/>
          <w:sz w:val="22"/>
          <w:szCs w:val="22"/>
          <w:lang w:val="en-GB"/>
        </w:rPr>
        <w:t xml:space="preserve">, </w:t>
      </w:r>
      <w:proofErr w:type="spellStart"/>
      <w:r w:rsidRPr="001D361A">
        <w:rPr>
          <w:rFonts w:ascii="Arial" w:hAnsi="Arial" w:cs="Arial"/>
          <w:sz w:val="22"/>
          <w:szCs w:val="22"/>
          <w:lang w:val="en-GB"/>
        </w:rPr>
        <w:t>Sigowet</w:t>
      </w:r>
      <w:proofErr w:type="spellEnd"/>
      <w:r w:rsidRPr="001D361A">
        <w:rPr>
          <w:rFonts w:ascii="Arial" w:hAnsi="Arial" w:cs="Arial"/>
          <w:sz w:val="22"/>
          <w:szCs w:val="22"/>
          <w:lang w:val="en-GB"/>
        </w:rPr>
        <w:t xml:space="preserve">/Soin, </w:t>
      </w:r>
      <w:proofErr w:type="spellStart"/>
      <w:r w:rsidRPr="001D361A">
        <w:rPr>
          <w:rFonts w:ascii="Arial" w:hAnsi="Arial" w:cs="Arial"/>
          <w:sz w:val="22"/>
          <w:szCs w:val="22"/>
          <w:lang w:val="en-GB"/>
        </w:rPr>
        <w:t>Belgut</w:t>
      </w:r>
      <w:proofErr w:type="spellEnd"/>
      <w:r w:rsidRPr="001D361A">
        <w:rPr>
          <w:rFonts w:ascii="Arial" w:hAnsi="Arial" w:cs="Arial"/>
          <w:sz w:val="22"/>
          <w:szCs w:val="22"/>
          <w:lang w:val="en-GB"/>
        </w:rPr>
        <w:t xml:space="preserve"> and </w:t>
      </w:r>
      <w:proofErr w:type="spellStart"/>
      <w:r w:rsidRPr="001D361A">
        <w:rPr>
          <w:rFonts w:ascii="Arial" w:hAnsi="Arial" w:cs="Arial"/>
          <w:sz w:val="22"/>
          <w:szCs w:val="22"/>
          <w:lang w:val="en-GB"/>
        </w:rPr>
        <w:t>Kipkelion</w:t>
      </w:r>
      <w:proofErr w:type="spellEnd"/>
      <w:r w:rsidRPr="001D361A">
        <w:rPr>
          <w:rFonts w:ascii="Arial" w:hAnsi="Arial" w:cs="Arial"/>
          <w:sz w:val="22"/>
          <w:szCs w:val="22"/>
          <w:lang w:val="en-GB"/>
        </w:rPr>
        <w:t xml:space="preserve"> East. The County’s altitude ranges between 1800m to 3000 m above sea level. The central part of the County receives 2125 mm of rainfall while the lower belts receive 1400 mm of rainfall per annum</w:t>
      </w:r>
      <w:r w:rsidRPr="001D361A">
        <w:rPr>
          <w:rFonts w:ascii="Arial" w:eastAsiaTheme="minorEastAsia" w:hAnsi="Arial" w:cs="Arial"/>
          <w:kern w:val="24"/>
          <w:sz w:val="22"/>
          <w:szCs w:val="22"/>
          <w:lang w:val="en-GB"/>
        </w:rPr>
        <w:t>. It is characterized by volcanic as well as igneous and metamorphic complexes. The County receives relief rainfall, with moderate temperatures of 17</w:t>
      </w:r>
      <w:r w:rsidRPr="001D361A">
        <w:rPr>
          <w:rFonts w:ascii="Arial" w:eastAsiaTheme="minorEastAsia" w:hAnsi="Arial" w:cs="Arial"/>
          <w:kern w:val="24"/>
          <w:sz w:val="22"/>
          <w:szCs w:val="22"/>
          <w:vertAlign w:val="superscript"/>
          <w:lang w:val="en-GB"/>
        </w:rPr>
        <w:t>0</w:t>
      </w:r>
      <w:r w:rsidRPr="001D361A">
        <w:rPr>
          <w:rFonts w:ascii="Arial" w:eastAsiaTheme="minorEastAsia" w:hAnsi="Arial" w:cs="Arial"/>
          <w:kern w:val="24"/>
          <w:sz w:val="22"/>
          <w:szCs w:val="22"/>
          <w:lang w:val="en-GB"/>
        </w:rPr>
        <w:t xml:space="preserve">C and low evaporation rates. It has four </w:t>
      </w:r>
      <w:proofErr w:type="spellStart"/>
      <w:r w:rsidRPr="001D361A">
        <w:rPr>
          <w:rFonts w:ascii="Arial" w:eastAsiaTheme="minorEastAsia" w:hAnsi="Arial" w:cs="Arial"/>
          <w:kern w:val="24"/>
          <w:sz w:val="22"/>
          <w:szCs w:val="22"/>
          <w:lang w:val="en-GB"/>
        </w:rPr>
        <w:t>agro</w:t>
      </w:r>
      <w:proofErr w:type="spellEnd"/>
      <w:r w:rsidRPr="001D361A">
        <w:rPr>
          <w:rFonts w:ascii="Arial" w:eastAsiaTheme="minorEastAsia" w:hAnsi="Arial" w:cs="Arial"/>
          <w:kern w:val="24"/>
          <w:sz w:val="22"/>
          <w:szCs w:val="22"/>
          <w:lang w:val="en-GB"/>
        </w:rPr>
        <w:t xml:space="preserve">-ecological zones; Lower Midland, Lower Highland, Upper Highland and Upper Midland zones. Upper Highland and Lower Highland zones are suitable for dairy, tea, maize, horticultural crops and wheat farming. </w:t>
      </w:r>
      <w:proofErr w:type="spellStart"/>
      <w:r w:rsidRPr="001D361A">
        <w:rPr>
          <w:rFonts w:ascii="Arial" w:eastAsiaTheme="minorEastAsia" w:hAnsi="Arial" w:cs="Arial"/>
          <w:kern w:val="24"/>
          <w:sz w:val="22"/>
          <w:szCs w:val="22"/>
          <w:lang w:val="en-GB"/>
        </w:rPr>
        <w:t>Bureti</w:t>
      </w:r>
      <w:proofErr w:type="spellEnd"/>
      <w:r w:rsidRPr="001D361A">
        <w:rPr>
          <w:rFonts w:ascii="Arial" w:eastAsiaTheme="minorEastAsia" w:hAnsi="Arial" w:cs="Arial"/>
          <w:kern w:val="24"/>
          <w:sz w:val="22"/>
          <w:szCs w:val="22"/>
          <w:lang w:val="en-GB"/>
        </w:rPr>
        <w:t xml:space="preserve">, </w:t>
      </w:r>
      <w:proofErr w:type="spellStart"/>
      <w:r w:rsidRPr="001D361A">
        <w:rPr>
          <w:rFonts w:ascii="Arial" w:eastAsiaTheme="minorEastAsia" w:hAnsi="Arial" w:cs="Arial"/>
          <w:kern w:val="24"/>
          <w:sz w:val="22"/>
          <w:szCs w:val="22"/>
          <w:lang w:val="en-GB"/>
        </w:rPr>
        <w:t>Belgut</w:t>
      </w:r>
      <w:proofErr w:type="spellEnd"/>
      <w:r w:rsidRPr="001D361A">
        <w:rPr>
          <w:rFonts w:ascii="Arial" w:eastAsiaTheme="minorEastAsia" w:hAnsi="Arial" w:cs="Arial"/>
          <w:kern w:val="24"/>
          <w:sz w:val="22"/>
          <w:szCs w:val="22"/>
          <w:lang w:val="en-GB"/>
        </w:rPr>
        <w:t xml:space="preserve"> and </w:t>
      </w:r>
      <w:proofErr w:type="spellStart"/>
      <w:r w:rsidRPr="001D361A">
        <w:rPr>
          <w:rFonts w:ascii="Arial" w:eastAsiaTheme="minorEastAsia" w:hAnsi="Arial" w:cs="Arial"/>
          <w:kern w:val="24"/>
          <w:sz w:val="22"/>
          <w:szCs w:val="22"/>
          <w:lang w:val="en-GB"/>
        </w:rPr>
        <w:t>Ainamoi</w:t>
      </w:r>
      <w:proofErr w:type="spellEnd"/>
      <w:r w:rsidRPr="001D361A">
        <w:rPr>
          <w:rFonts w:ascii="Arial" w:eastAsiaTheme="minorEastAsia" w:hAnsi="Arial" w:cs="Arial"/>
          <w:kern w:val="24"/>
          <w:sz w:val="22"/>
          <w:szCs w:val="22"/>
          <w:lang w:val="en-GB"/>
        </w:rPr>
        <w:t xml:space="preserve"> Sub Counties are found in Upper and Lower Highland zones. </w:t>
      </w:r>
      <w:r w:rsidR="008C654B" w:rsidRPr="001D361A">
        <w:rPr>
          <w:rFonts w:ascii="Arial" w:hAnsi="Arial" w:cs="Arial"/>
          <w:sz w:val="22"/>
          <w:szCs w:val="22"/>
        </w:rPr>
        <w:t xml:space="preserve">The three sub-counties were chosen due to differences in both their geographical locations and the number of dairy farmers. </w:t>
      </w:r>
      <w:proofErr w:type="spellStart"/>
      <w:r w:rsidR="008C654B" w:rsidRPr="001D361A">
        <w:rPr>
          <w:rFonts w:ascii="Arial" w:hAnsi="Arial" w:cs="Arial"/>
          <w:sz w:val="22"/>
          <w:szCs w:val="22"/>
        </w:rPr>
        <w:t>Bureti</w:t>
      </w:r>
      <w:proofErr w:type="spellEnd"/>
      <w:r w:rsidR="008C654B" w:rsidRPr="001D361A">
        <w:rPr>
          <w:rFonts w:ascii="Arial" w:hAnsi="Arial" w:cs="Arial"/>
          <w:sz w:val="22"/>
          <w:szCs w:val="22"/>
        </w:rPr>
        <w:t xml:space="preserve"> has the highest concentration of dairy farmers; </w:t>
      </w:r>
      <w:proofErr w:type="spellStart"/>
      <w:r w:rsidR="008C654B" w:rsidRPr="001D361A">
        <w:rPr>
          <w:rFonts w:ascii="Arial" w:hAnsi="Arial" w:cs="Arial"/>
          <w:sz w:val="22"/>
          <w:szCs w:val="22"/>
        </w:rPr>
        <w:t>Belgut</w:t>
      </w:r>
      <w:proofErr w:type="spellEnd"/>
      <w:r w:rsidR="008C654B" w:rsidRPr="001D361A">
        <w:rPr>
          <w:rFonts w:ascii="Arial" w:hAnsi="Arial" w:cs="Arial"/>
          <w:sz w:val="22"/>
          <w:szCs w:val="22"/>
        </w:rPr>
        <w:t xml:space="preserve"> represents a moderate level, while </w:t>
      </w:r>
      <w:proofErr w:type="spellStart"/>
      <w:r w:rsidR="008C654B" w:rsidRPr="001D361A">
        <w:rPr>
          <w:rFonts w:ascii="Arial" w:hAnsi="Arial" w:cs="Arial"/>
          <w:sz w:val="22"/>
          <w:szCs w:val="22"/>
        </w:rPr>
        <w:t>Ainamoi</w:t>
      </w:r>
      <w:proofErr w:type="spellEnd"/>
      <w:r w:rsidR="008C654B" w:rsidRPr="001D361A">
        <w:rPr>
          <w:rFonts w:ascii="Arial" w:hAnsi="Arial" w:cs="Arial"/>
          <w:sz w:val="22"/>
          <w:szCs w:val="22"/>
        </w:rPr>
        <w:t xml:space="preserve"> has the lowest number of dairy farmers among the selected areas.</w:t>
      </w:r>
      <w:r w:rsidRPr="001D361A">
        <w:rPr>
          <w:rFonts w:ascii="Arial" w:eastAsiaTheme="minorEastAsia" w:hAnsi="Arial" w:cs="Arial"/>
          <w:kern w:val="24"/>
          <w:sz w:val="22"/>
          <w:szCs w:val="22"/>
          <w:lang w:val="en-GB"/>
        </w:rPr>
        <w:t xml:space="preserve"> Figure </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1</w:t>
      </w:r>
      <w:r w:rsidR="004935BD">
        <w:rPr>
          <w:rFonts w:ascii="Arial" w:eastAsiaTheme="minorEastAsia" w:hAnsi="Arial" w:cs="Arial"/>
          <w:kern w:val="24"/>
          <w:sz w:val="22"/>
          <w:szCs w:val="22"/>
          <w:lang w:val="en-GB"/>
        </w:rPr>
        <w:t>)</w:t>
      </w:r>
      <w:r w:rsidRPr="001D361A">
        <w:rPr>
          <w:rFonts w:ascii="Arial" w:eastAsiaTheme="minorEastAsia" w:hAnsi="Arial" w:cs="Arial"/>
          <w:kern w:val="24"/>
          <w:sz w:val="22"/>
          <w:szCs w:val="22"/>
          <w:lang w:val="en-GB"/>
        </w:rPr>
        <w:t xml:space="preserve"> shows the study areas in Kericho County</w:t>
      </w:r>
    </w:p>
    <w:p w14:paraId="690C5D32" w14:textId="77777777" w:rsidR="003C5CBD" w:rsidRDefault="003C5CBD" w:rsidP="003C5CBD">
      <w:pPr>
        <w:spacing w:line="480" w:lineRule="auto"/>
        <w:rPr>
          <w:rFonts w:eastAsiaTheme="minorEastAsia"/>
          <w:kern w:val="24"/>
          <w:szCs w:val="24"/>
          <w:lang w:val="en-GB"/>
        </w:rPr>
      </w:pPr>
    </w:p>
    <w:p w14:paraId="260AA472" w14:textId="77777777" w:rsidR="00C61779" w:rsidRDefault="00C61779" w:rsidP="003C5CBD">
      <w:pPr>
        <w:spacing w:line="480" w:lineRule="auto"/>
        <w:rPr>
          <w:noProof/>
        </w:rPr>
      </w:pPr>
    </w:p>
    <w:p w14:paraId="786B4C2A" w14:textId="7CDC2F2C" w:rsidR="003C5CBD" w:rsidRPr="00292DF7" w:rsidRDefault="002A418D" w:rsidP="003C5CBD">
      <w:pPr>
        <w:spacing w:line="480" w:lineRule="auto"/>
        <w:rPr>
          <w:rFonts w:eastAsiaTheme="minorEastAsia"/>
          <w:kern w:val="24"/>
          <w:szCs w:val="24"/>
          <w:lang w:val="en-GB"/>
        </w:rPr>
      </w:pPr>
      <w:r w:rsidRPr="00837F5D">
        <w:rPr>
          <w:noProof/>
        </w:rPr>
        <w:lastRenderedPageBreak/>
        <w:drawing>
          <wp:inline distT="0" distB="0" distL="0" distR="0" wp14:anchorId="2521721D" wp14:editId="659E1CCF">
            <wp:extent cx="5212080" cy="4443692"/>
            <wp:effectExtent l="0" t="0" r="7620" b="0"/>
            <wp:docPr id="6" name="Picture 6" descr="A map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map of a county&#10;&#10;AI-generated content may be incorrect."/>
                    <pic:cNvPicPr/>
                  </pic:nvPicPr>
                  <pic:blipFill>
                    <a:blip r:embed="rId12"/>
                    <a:stretch>
                      <a:fillRect/>
                    </a:stretch>
                  </pic:blipFill>
                  <pic:spPr>
                    <a:xfrm>
                      <a:off x="0" y="0"/>
                      <a:ext cx="5212080" cy="4443692"/>
                    </a:xfrm>
                    <a:prstGeom prst="rect">
                      <a:avLst/>
                    </a:prstGeom>
                  </pic:spPr>
                </pic:pic>
              </a:graphicData>
            </a:graphic>
          </wp:inline>
        </w:drawing>
      </w:r>
    </w:p>
    <w:p w14:paraId="50AB9BD3" w14:textId="653915F2" w:rsidR="00623182" w:rsidRPr="00B16064" w:rsidRDefault="00623182" w:rsidP="00623182">
      <w:pPr>
        <w:rPr>
          <w:b/>
        </w:rPr>
      </w:pPr>
      <w:r w:rsidRPr="00E10082">
        <w:rPr>
          <w:b/>
        </w:rPr>
        <w:t>F</w:t>
      </w:r>
      <w:bookmarkStart w:id="2" w:name="_Toc221422500"/>
      <w:bookmarkStart w:id="3" w:name="_Toc221373288"/>
      <w:bookmarkStart w:id="4" w:name="_Toc221448566"/>
      <w:r>
        <w:rPr>
          <w:b/>
        </w:rPr>
        <w:t xml:space="preserve">igure </w:t>
      </w:r>
      <w:bookmarkStart w:id="5" w:name="_Toc226674997"/>
      <w:bookmarkStart w:id="6" w:name="_Toc226704000"/>
      <w:bookmarkStart w:id="7" w:name="_Toc226718147"/>
      <w:bookmarkStart w:id="8" w:name="_Toc226725690"/>
      <w:r>
        <w:rPr>
          <w:b/>
        </w:rPr>
        <w:t>1 Map</w:t>
      </w:r>
      <w:r w:rsidRPr="00623182">
        <w:rPr>
          <w:b/>
          <w:bCs/>
        </w:rPr>
        <w:t xml:space="preserve"> of Kericho County showing Study Sites</w:t>
      </w:r>
      <w:bookmarkEnd w:id="2"/>
      <w:bookmarkEnd w:id="3"/>
      <w:bookmarkEnd w:id="4"/>
      <w:bookmarkEnd w:id="5"/>
      <w:bookmarkEnd w:id="6"/>
      <w:bookmarkEnd w:id="7"/>
      <w:bookmarkEnd w:id="8"/>
    </w:p>
    <w:p w14:paraId="59B22533" w14:textId="7F94BA1D" w:rsidR="00C61779" w:rsidRPr="00B16064" w:rsidRDefault="00C61779" w:rsidP="00C61779">
      <w:pPr>
        <w:spacing w:line="480" w:lineRule="auto"/>
        <w:rPr>
          <w:rFonts w:ascii="Arial" w:eastAsiaTheme="minorEastAsia" w:hAnsi="Arial" w:cs="Arial"/>
          <w:kern w:val="24"/>
          <w:sz w:val="22"/>
          <w:szCs w:val="22"/>
          <w:lang w:val="en-GB"/>
        </w:rPr>
      </w:pPr>
    </w:p>
    <w:p w14:paraId="55F8576A" w14:textId="1E3AC6C5" w:rsidR="00FA1F84" w:rsidRPr="00C61779" w:rsidRDefault="00FA1F84" w:rsidP="00C61779">
      <w:pPr>
        <w:pStyle w:val="ListParagraph"/>
        <w:numPr>
          <w:ilvl w:val="1"/>
          <w:numId w:val="37"/>
        </w:numPr>
        <w:spacing w:line="480" w:lineRule="auto"/>
        <w:rPr>
          <w:rFonts w:ascii="Arial" w:eastAsiaTheme="minorEastAsia" w:hAnsi="Arial" w:cs="Arial"/>
          <w:b/>
          <w:bCs/>
          <w:kern w:val="24"/>
          <w:sz w:val="22"/>
          <w:szCs w:val="22"/>
          <w:lang w:val="en-GB"/>
        </w:rPr>
      </w:pPr>
      <w:r w:rsidRPr="00C61779">
        <w:rPr>
          <w:rFonts w:ascii="Arial" w:eastAsiaTheme="minorEastAsia" w:hAnsi="Arial" w:cs="Arial"/>
          <w:b/>
          <w:bCs/>
          <w:kern w:val="24"/>
          <w:sz w:val="22"/>
          <w:szCs w:val="22"/>
          <w:lang w:val="en-GB"/>
        </w:rPr>
        <w:t xml:space="preserve">Target Population and </w:t>
      </w:r>
      <w:r w:rsidR="00412513" w:rsidRPr="00C61779">
        <w:rPr>
          <w:rFonts w:ascii="Arial" w:eastAsiaTheme="minorEastAsia" w:hAnsi="Arial" w:cs="Arial"/>
          <w:b/>
          <w:bCs/>
          <w:kern w:val="24"/>
          <w:sz w:val="22"/>
          <w:szCs w:val="22"/>
          <w:lang w:val="en-GB"/>
        </w:rPr>
        <w:t>Sampling Procedures.</w:t>
      </w:r>
    </w:p>
    <w:p w14:paraId="4D69BF3A" w14:textId="56DC9B5F" w:rsidR="003C7432" w:rsidRPr="00CA6908" w:rsidRDefault="00FA1F84" w:rsidP="00CA6908">
      <w:pPr>
        <w:spacing w:line="480" w:lineRule="auto"/>
        <w:jc w:val="both"/>
        <w:rPr>
          <w:rFonts w:ascii="Arial" w:hAnsi="Arial" w:cs="Arial"/>
          <w:sz w:val="22"/>
          <w:szCs w:val="22"/>
          <w:lang w:val="en-GB"/>
        </w:rPr>
      </w:pPr>
      <w:r w:rsidRPr="00FA1F84">
        <w:rPr>
          <w:szCs w:val="24"/>
          <w:lang w:val="en-GB"/>
        </w:rPr>
        <w:t xml:space="preserve"> </w:t>
      </w:r>
      <w:r w:rsidRPr="00CA6908">
        <w:rPr>
          <w:rFonts w:ascii="Arial" w:hAnsi="Arial" w:cs="Arial"/>
          <w:sz w:val="22"/>
          <w:szCs w:val="22"/>
          <w:lang w:val="en-GB"/>
        </w:rPr>
        <w:t>At the production level</w:t>
      </w:r>
      <w:r w:rsidRPr="00CA6908">
        <w:rPr>
          <w:rFonts w:ascii="Arial" w:hAnsi="Arial" w:cs="Arial"/>
          <w:b/>
          <w:sz w:val="22"/>
          <w:szCs w:val="22"/>
          <w:lang w:val="en-GB"/>
        </w:rPr>
        <w:t>,</w:t>
      </w:r>
      <w:r w:rsidRPr="00CA6908">
        <w:rPr>
          <w:rFonts w:ascii="Arial" w:hAnsi="Arial" w:cs="Arial"/>
          <w:sz w:val="22"/>
          <w:szCs w:val="22"/>
          <w:lang w:val="en-GB"/>
        </w:rPr>
        <w:t xml:space="preserve"> the target population used in this study were all smallholder dairy farmers keeping pure or improved breeds/crosses of cattle in the County</w:t>
      </w:r>
      <w:r w:rsidRPr="00CA6908">
        <w:rPr>
          <w:rFonts w:ascii="Arial" w:eastAsiaTheme="minorEastAsia" w:hAnsi="Arial" w:cs="Arial"/>
          <w:kern w:val="24"/>
          <w:sz w:val="22"/>
          <w:szCs w:val="22"/>
          <w:lang w:val="en-GB"/>
        </w:rPr>
        <w:t>.</w:t>
      </w:r>
      <w:r w:rsidR="00AE3DC6" w:rsidRPr="00CA6908">
        <w:rPr>
          <w:rFonts w:ascii="Arial" w:hAnsi="Arial" w:cs="Arial"/>
          <w:sz w:val="22"/>
          <w:szCs w:val="22"/>
          <w:lang w:val="en-GB"/>
        </w:rPr>
        <w:t xml:space="preserve"> The target population was 53565. The sampled household of the milk-producing small-scale dairy farmer was determined using Yamane formula, which </w:t>
      </w:r>
      <w:r w:rsidR="00BC14DF">
        <w:rPr>
          <w:rFonts w:ascii="Arial" w:hAnsi="Arial" w:cs="Arial"/>
          <w:sz w:val="22"/>
          <w:szCs w:val="22"/>
          <w:lang w:val="en-GB"/>
        </w:rPr>
        <w:t xml:space="preserve">yielded </w:t>
      </w:r>
      <w:r w:rsidR="00AE3DC6" w:rsidRPr="00CA6908">
        <w:rPr>
          <w:rFonts w:ascii="Arial" w:hAnsi="Arial" w:cs="Arial"/>
          <w:sz w:val="22"/>
          <w:szCs w:val="22"/>
          <w:lang w:val="en-GB"/>
        </w:rPr>
        <w:t xml:space="preserve">  397 dairy farmers.</w:t>
      </w:r>
    </w:p>
    <w:p w14:paraId="0EFDCA58" w14:textId="77777777" w:rsidR="003C7432"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This study employed a </w:t>
      </w:r>
      <w:r w:rsidRPr="00CA6908">
        <w:rPr>
          <w:rFonts w:ascii="Arial" w:hAnsi="Arial" w:cs="Arial"/>
          <w:bCs/>
          <w:sz w:val="22"/>
          <w:szCs w:val="22"/>
        </w:rPr>
        <w:t>multistage sampling procedure</w:t>
      </w:r>
      <w:r w:rsidRPr="00CA6908">
        <w:rPr>
          <w:rFonts w:ascii="Arial" w:hAnsi="Arial" w:cs="Arial"/>
          <w:sz w:val="22"/>
          <w:szCs w:val="22"/>
        </w:rPr>
        <w:t xml:space="preserve"> to obtain participants from the production node of the dairy value chain. The approach was appropriate due to the hierarchical nature of the study area, which is organized into sub-counties, wards, and villages.</w:t>
      </w:r>
    </w:p>
    <w:p w14:paraId="5BCC4862" w14:textId="023729B6" w:rsidR="00453431" w:rsidRPr="00CA6908" w:rsidRDefault="00453431" w:rsidP="00CA6908">
      <w:pPr>
        <w:spacing w:line="480" w:lineRule="auto"/>
        <w:jc w:val="both"/>
        <w:rPr>
          <w:rFonts w:ascii="Arial" w:hAnsi="Arial" w:cs="Arial"/>
          <w:sz w:val="22"/>
          <w:szCs w:val="22"/>
          <w:lang w:val="en-GB"/>
        </w:rPr>
      </w:pPr>
      <w:r w:rsidRPr="00CA6908">
        <w:rPr>
          <w:rFonts w:ascii="Arial" w:hAnsi="Arial" w:cs="Arial"/>
          <w:sz w:val="22"/>
          <w:szCs w:val="22"/>
        </w:rPr>
        <w:t xml:space="preserve">In the first stage, three sub-counties, namely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w:t>
      </w:r>
      <w:proofErr w:type="spellStart"/>
      <w:r w:rsidRPr="00CA6908">
        <w:rPr>
          <w:rFonts w:ascii="Arial" w:hAnsi="Arial" w:cs="Arial"/>
          <w:sz w:val="22"/>
          <w:szCs w:val="22"/>
        </w:rPr>
        <w:t>Ainamoi</w:t>
      </w:r>
      <w:proofErr w:type="spellEnd"/>
      <w:r w:rsidRPr="00CA6908">
        <w:rPr>
          <w:rFonts w:ascii="Arial" w:hAnsi="Arial" w:cs="Arial"/>
          <w:sz w:val="22"/>
          <w:szCs w:val="22"/>
        </w:rPr>
        <w:t xml:space="preserve">, were </w:t>
      </w:r>
      <w:r w:rsidRPr="00CA6908">
        <w:rPr>
          <w:rFonts w:ascii="Arial" w:hAnsi="Arial" w:cs="Arial"/>
          <w:bCs/>
          <w:sz w:val="22"/>
          <w:szCs w:val="22"/>
        </w:rPr>
        <w:t>purposively selected</w:t>
      </w:r>
      <w:r w:rsidRPr="00CA6908">
        <w:rPr>
          <w:rFonts w:ascii="Arial" w:hAnsi="Arial" w:cs="Arial"/>
          <w:sz w:val="22"/>
          <w:szCs w:val="22"/>
        </w:rPr>
        <w:t xml:space="preserve"> based on their prominence in dairy production and their relevance to the study objectives. </w:t>
      </w:r>
      <w:r w:rsidR="00741A95" w:rsidRPr="00CA6908">
        <w:rPr>
          <w:rFonts w:ascii="Arial" w:hAnsi="Arial" w:cs="Arial"/>
          <w:sz w:val="22"/>
          <w:szCs w:val="22"/>
        </w:rPr>
        <w:t xml:space="preserve">The </w:t>
      </w:r>
      <w:r w:rsidR="00741A95">
        <w:rPr>
          <w:rFonts w:ascii="Arial" w:hAnsi="Arial" w:cs="Arial"/>
          <w:sz w:val="22"/>
          <w:szCs w:val="22"/>
        </w:rPr>
        <w:t>sampled</w:t>
      </w:r>
      <w:r w:rsidR="00DE4C57">
        <w:rPr>
          <w:rFonts w:ascii="Arial" w:hAnsi="Arial" w:cs="Arial"/>
          <w:sz w:val="22"/>
          <w:szCs w:val="22"/>
        </w:rPr>
        <w:t xml:space="preserve"> </w:t>
      </w:r>
      <w:r w:rsidRPr="00CA6908">
        <w:rPr>
          <w:rFonts w:ascii="Arial" w:hAnsi="Arial" w:cs="Arial"/>
          <w:sz w:val="22"/>
          <w:szCs w:val="22"/>
        </w:rPr>
        <w:t xml:space="preserve">population from these sub-counties comprised </w:t>
      </w:r>
      <w:r w:rsidR="00DE4C57">
        <w:rPr>
          <w:rFonts w:ascii="Arial" w:hAnsi="Arial" w:cs="Arial"/>
          <w:sz w:val="22"/>
          <w:szCs w:val="22"/>
        </w:rPr>
        <w:t xml:space="preserve">of </w:t>
      </w:r>
      <w:r w:rsidRPr="00CA6908">
        <w:rPr>
          <w:rFonts w:ascii="Arial" w:hAnsi="Arial" w:cs="Arial"/>
          <w:sz w:val="22"/>
          <w:szCs w:val="22"/>
        </w:rPr>
        <w:t xml:space="preserve">210 respondents from </w:t>
      </w:r>
      <w:proofErr w:type="spellStart"/>
      <w:r w:rsidRPr="00CA6908">
        <w:rPr>
          <w:rFonts w:ascii="Arial" w:hAnsi="Arial" w:cs="Arial"/>
          <w:sz w:val="22"/>
          <w:szCs w:val="22"/>
        </w:rPr>
        <w:t>Bureti</w:t>
      </w:r>
      <w:proofErr w:type="spellEnd"/>
      <w:r w:rsidRPr="00CA6908">
        <w:rPr>
          <w:rFonts w:ascii="Arial" w:hAnsi="Arial" w:cs="Arial"/>
          <w:sz w:val="22"/>
          <w:szCs w:val="22"/>
        </w:rPr>
        <w:t xml:space="preserve">, 127 from </w:t>
      </w:r>
      <w:proofErr w:type="spellStart"/>
      <w:r w:rsidRPr="00CA6908">
        <w:rPr>
          <w:rFonts w:ascii="Arial" w:hAnsi="Arial" w:cs="Arial"/>
          <w:sz w:val="22"/>
          <w:szCs w:val="22"/>
        </w:rPr>
        <w:t>Belgut</w:t>
      </w:r>
      <w:proofErr w:type="spellEnd"/>
      <w:r w:rsidRPr="00CA6908">
        <w:rPr>
          <w:rFonts w:ascii="Arial" w:hAnsi="Arial" w:cs="Arial"/>
          <w:sz w:val="22"/>
          <w:szCs w:val="22"/>
        </w:rPr>
        <w:t xml:space="preserve">, and 60 from </w:t>
      </w:r>
      <w:proofErr w:type="spellStart"/>
      <w:r w:rsidRPr="00CA6908">
        <w:rPr>
          <w:rFonts w:ascii="Arial" w:hAnsi="Arial" w:cs="Arial"/>
          <w:sz w:val="22"/>
          <w:szCs w:val="22"/>
        </w:rPr>
        <w:t>Ainamoi</w:t>
      </w:r>
      <w:proofErr w:type="spellEnd"/>
      <w:r w:rsidRPr="00CA6908">
        <w:rPr>
          <w:rFonts w:ascii="Arial" w:hAnsi="Arial" w:cs="Arial"/>
          <w:sz w:val="22"/>
          <w:szCs w:val="22"/>
        </w:rPr>
        <w:t>.</w:t>
      </w:r>
    </w:p>
    <w:p w14:paraId="54ABA938" w14:textId="77777777" w:rsidR="00FC6D42"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lastRenderedPageBreak/>
        <w:t xml:space="preserve">In the second stage, </w:t>
      </w:r>
      <w:r w:rsidRPr="00CA6908">
        <w:rPr>
          <w:rFonts w:ascii="Arial" w:hAnsi="Arial" w:cs="Arial"/>
          <w:bCs/>
          <w:sz w:val="22"/>
          <w:szCs w:val="22"/>
        </w:rPr>
        <w:t>wards were selected</w:t>
      </w:r>
      <w:r w:rsidRPr="00CA6908">
        <w:rPr>
          <w:rFonts w:ascii="Arial" w:hAnsi="Arial" w:cs="Arial"/>
          <w:sz w:val="22"/>
          <w:szCs w:val="22"/>
        </w:rPr>
        <w:t xml:space="preserve"> from each of the three sub-counties using simple random sampling. A list of all wards within each sub-county was obtained, and the lottery method was used to ensure that each ward had an equal chance of being selected.</w:t>
      </w:r>
    </w:p>
    <w:p w14:paraId="29F7EB95" w14:textId="795533A8" w:rsidR="00453431" w:rsidRPr="00CA6908" w:rsidRDefault="00453431" w:rsidP="00CA6908">
      <w:pPr>
        <w:spacing w:before="100" w:beforeAutospacing="1" w:afterAutospacing="1" w:line="480" w:lineRule="auto"/>
        <w:jc w:val="both"/>
        <w:rPr>
          <w:rFonts w:ascii="Arial" w:hAnsi="Arial" w:cs="Arial"/>
          <w:sz w:val="22"/>
          <w:szCs w:val="22"/>
        </w:rPr>
      </w:pPr>
      <w:r w:rsidRPr="00CA6908">
        <w:rPr>
          <w:rFonts w:ascii="Arial" w:hAnsi="Arial" w:cs="Arial"/>
          <w:sz w:val="22"/>
          <w:szCs w:val="22"/>
        </w:rPr>
        <w:t xml:space="preserve">In the third stage, </w:t>
      </w:r>
      <w:r w:rsidRPr="00CA6908">
        <w:rPr>
          <w:rFonts w:ascii="Arial" w:hAnsi="Arial" w:cs="Arial"/>
          <w:bCs/>
          <w:sz w:val="22"/>
          <w:szCs w:val="22"/>
        </w:rPr>
        <w:t>villages were selected</w:t>
      </w:r>
      <w:r w:rsidRPr="00CA6908">
        <w:rPr>
          <w:rFonts w:ascii="Arial" w:hAnsi="Arial" w:cs="Arial"/>
          <w:sz w:val="22"/>
          <w:szCs w:val="22"/>
        </w:rPr>
        <w:t xml:space="preserve"> from the sampled wards. A sampling frame consisting of all villages within each selected ward was compiled, from which villages were randomly selected using simple random sampling techniques.</w:t>
      </w:r>
    </w:p>
    <w:p w14:paraId="054D89F2" w14:textId="7BA1B00D" w:rsidR="001E0EC1" w:rsidRPr="00CA6908" w:rsidRDefault="00453431" w:rsidP="00CA6908">
      <w:pPr>
        <w:spacing w:line="480" w:lineRule="auto"/>
        <w:jc w:val="both"/>
        <w:rPr>
          <w:rFonts w:ascii="Arial" w:hAnsi="Arial" w:cs="Arial"/>
          <w:sz w:val="22"/>
          <w:szCs w:val="22"/>
        </w:rPr>
      </w:pPr>
      <w:r w:rsidRPr="00CA6908">
        <w:rPr>
          <w:rFonts w:ascii="Arial" w:hAnsi="Arial" w:cs="Arial"/>
          <w:sz w:val="22"/>
          <w:szCs w:val="22"/>
        </w:rPr>
        <w:t xml:space="preserve">In the final stage, </w:t>
      </w:r>
      <w:r w:rsidRPr="00CA6908">
        <w:rPr>
          <w:rFonts w:ascii="Arial" w:hAnsi="Arial" w:cs="Arial"/>
          <w:bCs/>
          <w:sz w:val="22"/>
          <w:szCs w:val="22"/>
        </w:rPr>
        <w:t>participants were selected from the chosen villages</w:t>
      </w:r>
      <w:r w:rsidRPr="00CA6908">
        <w:rPr>
          <w:rFonts w:ascii="Arial" w:hAnsi="Arial" w:cs="Arial"/>
          <w:sz w:val="22"/>
          <w:szCs w:val="22"/>
        </w:rPr>
        <w:t>. The number of respondents drawn from each village was determined using proportionate sampling to ensure that villages with larger populations contributed more respondents than those with smaller populations. A sampling frame of eligible participants was developed with the assistance of local leaders and extension officers. From this list, respondents were selected using simple random sampling to eliminate bias and ensure representativeness.</w:t>
      </w:r>
    </w:p>
    <w:p w14:paraId="6415223E" w14:textId="68A6E1DD" w:rsidR="00EA3589" w:rsidRPr="00C61779" w:rsidRDefault="00B478BA" w:rsidP="00C61779">
      <w:pPr>
        <w:pStyle w:val="ListParagraph"/>
        <w:numPr>
          <w:ilvl w:val="1"/>
          <w:numId w:val="37"/>
        </w:numPr>
        <w:spacing w:line="480" w:lineRule="auto"/>
        <w:jc w:val="both"/>
        <w:rPr>
          <w:rFonts w:ascii="Arial" w:hAnsi="Arial" w:cs="Arial"/>
          <w:b/>
          <w:bCs/>
          <w:sz w:val="22"/>
          <w:szCs w:val="22"/>
        </w:rPr>
      </w:pPr>
      <w:r w:rsidRPr="00C61779">
        <w:rPr>
          <w:rFonts w:ascii="Arial" w:hAnsi="Arial" w:cs="Arial"/>
          <w:b/>
          <w:bCs/>
          <w:sz w:val="22"/>
          <w:szCs w:val="22"/>
        </w:rPr>
        <w:t>Data Collection</w:t>
      </w:r>
    </w:p>
    <w:p w14:paraId="23ACDBBF" w14:textId="44A508DA" w:rsidR="00C61779" w:rsidRPr="002B2259" w:rsidRDefault="00C61779" w:rsidP="002B2259">
      <w:pPr>
        <w:spacing w:line="480" w:lineRule="auto"/>
        <w:jc w:val="both"/>
        <w:rPr>
          <w:rFonts w:ascii="Arial" w:eastAsiaTheme="minorEastAsia" w:hAnsi="Arial" w:cs="Arial"/>
          <w:kern w:val="24"/>
          <w:sz w:val="22"/>
          <w:szCs w:val="22"/>
          <w:lang w:val="en-GB"/>
        </w:rPr>
      </w:pPr>
      <w:r w:rsidRPr="002B2259">
        <w:rPr>
          <w:rFonts w:ascii="Arial" w:eastAsiaTheme="minorEastAsia" w:hAnsi="Arial" w:cs="Arial"/>
          <w:kern w:val="24"/>
          <w:sz w:val="22"/>
          <w:szCs w:val="22"/>
          <w:lang w:val="en-GB"/>
        </w:rPr>
        <w:t>Interview schedules were used to</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 xml:space="preserve">collect quantitative </w:t>
      </w:r>
      <w:r w:rsidR="002B2259" w:rsidRPr="002B2259">
        <w:rPr>
          <w:rFonts w:ascii="Arial" w:eastAsiaTheme="minorEastAsia" w:hAnsi="Arial" w:cs="Arial"/>
          <w:kern w:val="24"/>
          <w:sz w:val="22"/>
          <w:szCs w:val="22"/>
          <w:lang w:val="en-GB"/>
        </w:rPr>
        <w:t>data, mainly</w:t>
      </w:r>
      <w:r w:rsidRPr="002B2259">
        <w:rPr>
          <w:rFonts w:ascii="Arial" w:eastAsiaTheme="minorEastAsia" w:hAnsi="Arial" w:cs="Arial"/>
          <w:kern w:val="24"/>
          <w:sz w:val="22"/>
          <w:szCs w:val="22"/>
          <w:lang w:val="en-GB"/>
        </w:rPr>
        <w:t xml:space="preserve"> on socio demographic</w:t>
      </w:r>
      <w:r w:rsidR="002B2259" w:rsidRPr="002B2259">
        <w:rPr>
          <w:rFonts w:ascii="Arial" w:eastAsiaTheme="minorEastAsia" w:hAnsi="Arial" w:cs="Arial"/>
          <w:kern w:val="24"/>
          <w:sz w:val="22"/>
          <w:szCs w:val="22"/>
          <w:lang w:val="en-GB"/>
        </w:rPr>
        <w:t xml:space="preserve"> </w:t>
      </w:r>
      <w:r w:rsidRPr="002B2259">
        <w:rPr>
          <w:rFonts w:ascii="Arial" w:eastAsiaTheme="minorEastAsia" w:hAnsi="Arial" w:cs="Arial"/>
          <w:kern w:val="24"/>
          <w:sz w:val="22"/>
          <w:szCs w:val="22"/>
          <w:lang w:val="en-GB"/>
        </w:rPr>
        <w:t>characteristics</w:t>
      </w:r>
      <w:r w:rsidR="00220B4E">
        <w:rPr>
          <w:rFonts w:ascii="Arial" w:eastAsiaTheme="minorEastAsia" w:hAnsi="Arial" w:cs="Arial"/>
          <w:kern w:val="24"/>
          <w:sz w:val="22"/>
          <w:szCs w:val="22"/>
          <w:lang w:val="en-GB"/>
        </w:rPr>
        <w:t xml:space="preserve"> of the participants.</w:t>
      </w:r>
    </w:p>
    <w:p w14:paraId="39CD8CBB" w14:textId="02EF1768" w:rsidR="00E72D10" w:rsidRPr="005218A3" w:rsidRDefault="00E72D10" w:rsidP="005218A3">
      <w:pPr>
        <w:spacing w:line="480" w:lineRule="auto"/>
        <w:jc w:val="both"/>
        <w:rPr>
          <w:rFonts w:ascii="Arial" w:hAnsi="Arial" w:cs="Arial"/>
          <w:sz w:val="22"/>
          <w:szCs w:val="22"/>
        </w:rPr>
      </w:pPr>
      <w:r w:rsidRPr="002B2259">
        <w:rPr>
          <w:rFonts w:ascii="Arial" w:hAnsi="Arial" w:cs="Arial"/>
          <w:sz w:val="22"/>
          <w:szCs w:val="22"/>
        </w:rPr>
        <w:t>F</w:t>
      </w:r>
      <w:r w:rsidR="00DF4C56" w:rsidRPr="002B2259">
        <w:rPr>
          <w:rFonts w:ascii="Arial" w:hAnsi="Arial" w:cs="Arial"/>
          <w:sz w:val="22"/>
          <w:szCs w:val="22"/>
        </w:rPr>
        <w:t xml:space="preserve">ocus group </w:t>
      </w:r>
      <w:r w:rsidR="007E167B" w:rsidRPr="002B2259">
        <w:rPr>
          <w:rFonts w:ascii="Arial" w:hAnsi="Arial" w:cs="Arial"/>
          <w:sz w:val="22"/>
          <w:szCs w:val="22"/>
        </w:rPr>
        <w:t>discussions were</w:t>
      </w:r>
      <w:r w:rsidRPr="002B2259">
        <w:rPr>
          <w:rFonts w:ascii="Arial" w:hAnsi="Arial" w:cs="Arial"/>
          <w:sz w:val="22"/>
          <w:szCs w:val="22"/>
        </w:rPr>
        <w:t xml:space="preserve"> conducted separately with small-scale dairy farmers from different sub-counties to ensure representation of diverse production systems</w:t>
      </w:r>
      <w:r w:rsidRPr="005218A3">
        <w:rPr>
          <w:rFonts w:ascii="Arial" w:hAnsi="Arial" w:cs="Arial"/>
          <w:sz w:val="22"/>
          <w:szCs w:val="22"/>
        </w:rPr>
        <w:t xml:space="preserve"> and </w:t>
      </w:r>
      <w:r w:rsidR="003C1E6A" w:rsidRPr="005218A3">
        <w:rPr>
          <w:rFonts w:ascii="Arial" w:hAnsi="Arial" w:cs="Arial"/>
          <w:sz w:val="22"/>
          <w:szCs w:val="22"/>
        </w:rPr>
        <w:t>experiences.</w:t>
      </w:r>
      <w:r w:rsidR="003C1E6A">
        <w:rPr>
          <w:rFonts w:ascii="Arial" w:hAnsi="Arial" w:cs="Arial"/>
          <w:sz w:val="22"/>
          <w:szCs w:val="22"/>
        </w:rPr>
        <w:t xml:space="preserve"> Focus group d</w:t>
      </w:r>
      <w:r w:rsidRPr="005218A3">
        <w:rPr>
          <w:rFonts w:ascii="Arial" w:hAnsi="Arial" w:cs="Arial"/>
          <w:sz w:val="22"/>
          <w:szCs w:val="22"/>
        </w:rPr>
        <w:t xml:space="preserve">iscussion guides were developed to explore </w:t>
      </w:r>
      <w:r w:rsidRPr="005218A3">
        <w:rPr>
          <w:rStyle w:val="Strong"/>
          <w:rFonts w:ascii="Arial" w:eastAsiaTheme="majorEastAsia" w:hAnsi="Arial" w:cs="Arial"/>
          <w:b w:val="0"/>
          <w:bCs w:val="0"/>
          <w:sz w:val="22"/>
          <w:szCs w:val="22"/>
        </w:rPr>
        <w:t>constraints</w:t>
      </w:r>
      <w:r w:rsidRPr="005218A3">
        <w:rPr>
          <w:rFonts w:ascii="Arial" w:hAnsi="Arial" w:cs="Arial"/>
          <w:b/>
          <w:bCs/>
          <w:sz w:val="22"/>
          <w:szCs w:val="22"/>
        </w:rPr>
        <w:t xml:space="preserve"> </w:t>
      </w:r>
      <w:r w:rsidRPr="005218A3">
        <w:rPr>
          <w:rFonts w:ascii="Arial" w:hAnsi="Arial" w:cs="Arial"/>
          <w:sz w:val="22"/>
          <w:szCs w:val="22"/>
        </w:rPr>
        <w:t xml:space="preserve">and </w:t>
      </w:r>
      <w:r w:rsidRPr="005218A3">
        <w:rPr>
          <w:rStyle w:val="Strong"/>
          <w:rFonts w:ascii="Arial" w:eastAsiaTheme="majorEastAsia" w:hAnsi="Arial" w:cs="Arial"/>
          <w:b w:val="0"/>
          <w:bCs w:val="0"/>
          <w:sz w:val="22"/>
          <w:szCs w:val="22"/>
        </w:rPr>
        <w:t>opportunities</w:t>
      </w:r>
      <w:r w:rsidRPr="005218A3">
        <w:rPr>
          <w:rFonts w:ascii="Arial" w:hAnsi="Arial" w:cs="Arial"/>
          <w:sz w:val="22"/>
          <w:szCs w:val="22"/>
        </w:rPr>
        <w:t xml:space="preserve"> at </w:t>
      </w:r>
      <w:r w:rsidR="002D68CE" w:rsidRPr="005218A3">
        <w:rPr>
          <w:rFonts w:ascii="Arial" w:hAnsi="Arial" w:cs="Arial"/>
          <w:sz w:val="22"/>
          <w:szCs w:val="22"/>
        </w:rPr>
        <w:t xml:space="preserve">the </w:t>
      </w:r>
      <w:r w:rsidR="007B514D" w:rsidRPr="005218A3">
        <w:rPr>
          <w:rFonts w:ascii="Arial" w:hAnsi="Arial" w:cs="Arial"/>
          <w:sz w:val="22"/>
          <w:szCs w:val="22"/>
        </w:rPr>
        <w:t>production node</w:t>
      </w:r>
      <w:r w:rsidRPr="005218A3">
        <w:rPr>
          <w:rFonts w:ascii="Arial" w:hAnsi="Arial" w:cs="Arial"/>
          <w:sz w:val="22"/>
          <w:szCs w:val="22"/>
        </w:rPr>
        <w:t xml:space="preserve"> of the </w:t>
      </w:r>
      <w:r w:rsidR="002D68CE" w:rsidRPr="005218A3">
        <w:rPr>
          <w:rFonts w:ascii="Arial" w:hAnsi="Arial" w:cs="Arial"/>
          <w:sz w:val="22"/>
          <w:szCs w:val="22"/>
        </w:rPr>
        <w:t>dairy value chain</w:t>
      </w:r>
      <w:r w:rsidR="00142474" w:rsidRPr="005218A3">
        <w:rPr>
          <w:rFonts w:ascii="Arial" w:hAnsi="Arial" w:cs="Arial"/>
          <w:sz w:val="22"/>
          <w:szCs w:val="22"/>
        </w:rPr>
        <w:t>.</w:t>
      </w:r>
      <w:r w:rsidRPr="005218A3">
        <w:rPr>
          <w:rFonts w:ascii="Arial" w:hAnsi="Arial" w:cs="Arial"/>
          <w:sz w:val="22"/>
          <w:szCs w:val="22"/>
        </w:rPr>
        <w:t xml:space="preserve"> Participants were asked to list c</w:t>
      </w:r>
      <w:r w:rsidR="00DE4C57">
        <w:rPr>
          <w:rFonts w:ascii="Arial" w:hAnsi="Arial" w:cs="Arial"/>
          <w:sz w:val="22"/>
          <w:szCs w:val="22"/>
        </w:rPr>
        <w:t xml:space="preserve">onstraints </w:t>
      </w:r>
      <w:r w:rsidRPr="005218A3">
        <w:rPr>
          <w:rFonts w:ascii="Arial" w:hAnsi="Arial" w:cs="Arial"/>
          <w:sz w:val="22"/>
          <w:szCs w:val="22"/>
        </w:rPr>
        <w:t>and opportunities</w:t>
      </w:r>
      <w:r w:rsidR="00A00090">
        <w:rPr>
          <w:rFonts w:ascii="Arial" w:hAnsi="Arial" w:cs="Arial"/>
          <w:sz w:val="22"/>
          <w:szCs w:val="22"/>
        </w:rPr>
        <w:t xml:space="preserve"> </w:t>
      </w:r>
      <w:r w:rsidR="0068568E">
        <w:rPr>
          <w:rFonts w:ascii="Arial" w:hAnsi="Arial" w:cs="Arial"/>
          <w:sz w:val="22"/>
          <w:szCs w:val="22"/>
        </w:rPr>
        <w:t xml:space="preserve">and </w:t>
      </w:r>
      <w:r w:rsidR="0068568E" w:rsidRPr="005218A3">
        <w:rPr>
          <w:rFonts w:ascii="Arial" w:hAnsi="Arial" w:cs="Arial"/>
          <w:sz w:val="22"/>
          <w:szCs w:val="22"/>
        </w:rPr>
        <w:t>rank</w:t>
      </w:r>
      <w:r w:rsidRPr="005218A3">
        <w:rPr>
          <w:rFonts w:ascii="Arial" w:hAnsi="Arial" w:cs="Arial"/>
          <w:sz w:val="22"/>
          <w:szCs w:val="22"/>
        </w:rPr>
        <w:t xml:space="preserve"> them in terms of severity or importance</w:t>
      </w:r>
      <w:r w:rsidR="00A00090">
        <w:rPr>
          <w:rFonts w:ascii="Arial" w:hAnsi="Arial" w:cs="Arial"/>
          <w:sz w:val="22"/>
          <w:szCs w:val="22"/>
        </w:rPr>
        <w:t>.</w:t>
      </w:r>
    </w:p>
    <w:p w14:paraId="23B8E25A" w14:textId="5908E534" w:rsidR="00E72D10" w:rsidRPr="005218A3" w:rsidRDefault="00E72D10" w:rsidP="005218A3">
      <w:pPr>
        <w:spacing w:line="480" w:lineRule="auto"/>
        <w:jc w:val="both"/>
        <w:rPr>
          <w:rFonts w:ascii="Arial" w:hAnsi="Arial" w:cs="Arial"/>
          <w:sz w:val="22"/>
          <w:szCs w:val="22"/>
        </w:rPr>
      </w:pPr>
      <w:r w:rsidRPr="005218A3">
        <w:rPr>
          <w:rFonts w:ascii="Arial" w:hAnsi="Arial" w:cs="Arial"/>
          <w:sz w:val="22"/>
          <w:szCs w:val="22"/>
        </w:rPr>
        <w:t xml:space="preserve">Participants collaboratively </w:t>
      </w:r>
      <w:r w:rsidR="000E1310" w:rsidRPr="005218A3">
        <w:rPr>
          <w:rFonts w:ascii="Arial" w:hAnsi="Arial" w:cs="Arial"/>
          <w:sz w:val="22"/>
          <w:szCs w:val="22"/>
        </w:rPr>
        <w:t xml:space="preserve">identified </w:t>
      </w:r>
      <w:r w:rsidR="000E1310">
        <w:rPr>
          <w:rFonts w:ascii="Arial" w:hAnsi="Arial" w:cs="Arial"/>
          <w:sz w:val="22"/>
          <w:szCs w:val="22"/>
        </w:rPr>
        <w:t>and</w:t>
      </w:r>
      <w:r w:rsidR="00DE45C6">
        <w:rPr>
          <w:rFonts w:ascii="Arial" w:hAnsi="Arial" w:cs="Arial"/>
          <w:sz w:val="22"/>
          <w:szCs w:val="22"/>
        </w:rPr>
        <w:t xml:space="preserve"> assessed </w:t>
      </w:r>
      <w:r w:rsidRPr="005218A3">
        <w:rPr>
          <w:rFonts w:ascii="Arial" w:hAnsi="Arial" w:cs="Arial"/>
          <w:sz w:val="22"/>
          <w:szCs w:val="22"/>
        </w:rPr>
        <w:t>constraints and opportunities a</w:t>
      </w:r>
      <w:r w:rsidR="003458A8" w:rsidRPr="005218A3">
        <w:rPr>
          <w:rFonts w:ascii="Arial" w:hAnsi="Arial" w:cs="Arial"/>
          <w:sz w:val="22"/>
          <w:szCs w:val="22"/>
        </w:rPr>
        <w:t xml:space="preserve">t the   production node of the dairy </w:t>
      </w:r>
      <w:r w:rsidRPr="005218A3">
        <w:rPr>
          <w:rFonts w:ascii="Arial" w:hAnsi="Arial" w:cs="Arial"/>
          <w:sz w:val="22"/>
          <w:szCs w:val="22"/>
        </w:rPr>
        <w:t xml:space="preserve">value </w:t>
      </w:r>
      <w:r w:rsidR="003458A8" w:rsidRPr="005218A3">
        <w:rPr>
          <w:rFonts w:ascii="Arial" w:hAnsi="Arial" w:cs="Arial"/>
          <w:sz w:val="22"/>
          <w:szCs w:val="22"/>
        </w:rPr>
        <w:t xml:space="preserve">chain and recorded on </w:t>
      </w:r>
      <w:r w:rsidR="003458A8" w:rsidRPr="005218A3">
        <w:rPr>
          <w:rStyle w:val="Strong"/>
          <w:rFonts w:ascii="Arial" w:eastAsiaTheme="majorEastAsia" w:hAnsi="Arial" w:cs="Arial"/>
          <w:b w:val="0"/>
          <w:bCs w:val="0"/>
          <w:sz w:val="22"/>
          <w:szCs w:val="22"/>
        </w:rPr>
        <w:t xml:space="preserve">flip </w:t>
      </w:r>
      <w:r w:rsidRPr="005218A3">
        <w:rPr>
          <w:rStyle w:val="Strong"/>
          <w:rFonts w:ascii="Arial" w:eastAsiaTheme="majorEastAsia" w:hAnsi="Arial" w:cs="Arial"/>
          <w:b w:val="0"/>
          <w:bCs w:val="0"/>
          <w:sz w:val="22"/>
          <w:szCs w:val="22"/>
        </w:rPr>
        <w:t>charts</w:t>
      </w:r>
      <w:r w:rsidR="003458A8" w:rsidRPr="005218A3">
        <w:rPr>
          <w:rFonts w:ascii="Arial" w:hAnsi="Arial" w:cs="Arial"/>
          <w:b/>
          <w:bCs/>
          <w:sz w:val="22"/>
          <w:szCs w:val="22"/>
        </w:rPr>
        <w:t xml:space="preserve"> </w:t>
      </w:r>
      <w:r w:rsidR="003458A8" w:rsidRPr="005218A3">
        <w:rPr>
          <w:rFonts w:ascii="Arial" w:hAnsi="Arial" w:cs="Arial"/>
          <w:sz w:val="22"/>
          <w:szCs w:val="22"/>
        </w:rPr>
        <w:t>and audios</w:t>
      </w:r>
      <w:r w:rsidR="003458A8" w:rsidRPr="005218A3">
        <w:rPr>
          <w:rFonts w:ascii="Arial" w:hAnsi="Arial" w:cs="Arial"/>
          <w:b/>
          <w:bCs/>
          <w:sz w:val="22"/>
          <w:szCs w:val="22"/>
        </w:rPr>
        <w:t xml:space="preserve">. </w:t>
      </w:r>
      <w:r w:rsidRPr="005218A3">
        <w:rPr>
          <w:rFonts w:ascii="Arial" w:hAnsi="Arial" w:cs="Arial"/>
          <w:sz w:val="22"/>
          <w:szCs w:val="22"/>
        </w:rPr>
        <w:t>Brainstorming, group discussion, and consensus</w:t>
      </w:r>
      <w:r w:rsidR="009F72ED">
        <w:rPr>
          <w:rFonts w:ascii="Arial" w:hAnsi="Arial" w:cs="Arial"/>
          <w:sz w:val="22"/>
          <w:szCs w:val="22"/>
        </w:rPr>
        <w:t xml:space="preserve"> </w:t>
      </w:r>
      <w:r w:rsidRPr="005218A3">
        <w:rPr>
          <w:rFonts w:ascii="Arial" w:hAnsi="Arial" w:cs="Arial"/>
          <w:sz w:val="22"/>
          <w:szCs w:val="22"/>
        </w:rPr>
        <w:t xml:space="preserve">building techniques were used to capture collective insights and validate findings from </w:t>
      </w:r>
      <w:r w:rsidR="007B514D" w:rsidRPr="005218A3">
        <w:rPr>
          <w:rFonts w:ascii="Arial" w:hAnsi="Arial" w:cs="Arial"/>
          <w:sz w:val="22"/>
          <w:szCs w:val="22"/>
        </w:rPr>
        <w:t>focus group discussions.</w:t>
      </w:r>
      <w:r w:rsidRPr="005218A3">
        <w:rPr>
          <w:rFonts w:ascii="Arial" w:hAnsi="Arial" w:cs="Arial"/>
          <w:sz w:val="22"/>
          <w:szCs w:val="22"/>
        </w:rPr>
        <w:t xml:space="preserve"> </w:t>
      </w:r>
    </w:p>
    <w:p w14:paraId="774F3304" w14:textId="13A9E084" w:rsidR="00EE510C" w:rsidRDefault="00EE510C" w:rsidP="005218A3">
      <w:pPr>
        <w:spacing w:line="480" w:lineRule="auto"/>
        <w:jc w:val="both"/>
        <w:rPr>
          <w:rFonts w:ascii="Arial" w:hAnsi="Arial" w:cs="Arial"/>
          <w:b/>
          <w:bCs/>
          <w:sz w:val="22"/>
          <w:szCs w:val="22"/>
        </w:rPr>
      </w:pPr>
      <w:r w:rsidRPr="005218A3">
        <w:rPr>
          <w:rFonts w:ascii="Arial" w:hAnsi="Arial" w:cs="Arial"/>
          <w:b/>
          <w:bCs/>
          <w:sz w:val="22"/>
          <w:szCs w:val="22"/>
        </w:rPr>
        <w:t>2.4. Data Analysis</w:t>
      </w:r>
    </w:p>
    <w:p w14:paraId="7716F460" w14:textId="3E164036" w:rsidR="00220B4E" w:rsidRPr="00220B4E" w:rsidRDefault="00220B4E" w:rsidP="005218A3">
      <w:pPr>
        <w:spacing w:line="480" w:lineRule="auto"/>
        <w:jc w:val="both"/>
        <w:rPr>
          <w:rFonts w:ascii="Arial" w:hAnsi="Arial" w:cs="Arial"/>
          <w:sz w:val="22"/>
          <w:szCs w:val="22"/>
        </w:rPr>
      </w:pPr>
      <w:r w:rsidRPr="00220B4E">
        <w:rPr>
          <w:rFonts w:ascii="Arial" w:hAnsi="Arial" w:cs="Arial"/>
          <w:sz w:val="22"/>
          <w:szCs w:val="22"/>
        </w:rPr>
        <w:t xml:space="preserve">Data collected through interview schedules were </w:t>
      </w:r>
      <w:r w:rsidR="000902E1" w:rsidRPr="00220B4E">
        <w:rPr>
          <w:rFonts w:ascii="Arial" w:hAnsi="Arial" w:cs="Arial"/>
          <w:sz w:val="22"/>
          <w:szCs w:val="22"/>
        </w:rPr>
        <w:t>analyzed</w:t>
      </w:r>
      <w:r w:rsidRPr="00220B4E">
        <w:rPr>
          <w:rFonts w:ascii="Arial" w:hAnsi="Arial" w:cs="Arial"/>
          <w:sz w:val="22"/>
          <w:szCs w:val="22"/>
        </w:rPr>
        <w:t xml:space="preserve"> using</w:t>
      </w:r>
      <w:r w:rsidR="000902E1">
        <w:rPr>
          <w:rFonts w:ascii="Arial" w:hAnsi="Arial" w:cs="Arial"/>
          <w:sz w:val="22"/>
          <w:szCs w:val="22"/>
        </w:rPr>
        <w:t xml:space="preserve"> </w:t>
      </w:r>
      <w:r w:rsidRPr="00220B4E">
        <w:rPr>
          <w:rFonts w:ascii="Arial" w:hAnsi="Arial" w:cs="Arial"/>
          <w:sz w:val="22"/>
          <w:szCs w:val="22"/>
        </w:rPr>
        <w:t>SPSS version 27 to get descriptive statistics.</w:t>
      </w:r>
    </w:p>
    <w:p w14:paraId="3751D3D0" w14:textId="00F385C5"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t>Data collected through Focus Group Discussions (FGDs</w:t>
      </w:r>
      <w:r w:rsidR="00E63756" w:rsidRPr="005218A3">
        <w:rPr>
          <w:rFonts w:ascii="Arial" w:hAnsi="Arial" w:cs="Arial"/>
          <w:sz w:val="22"/>
          <w:szCs w:val="22"/>
        </w:rPr>
        <w:t>), were</w:t>
      </w:r>
      <w:r w:rsidRPr="005218A3">
        <w:rPr>
          <w:rFonts w:ascii="Arial" w:hAnsi="Arial" w:cs="Arial"/>
          <w:sz w:val="22"/>
          <w:szCs w:val="22"/>
        </w:rPr>
        <w:t xml:space="preserve"> analyzed using </w:t>
      </w:r>
      <w:r w:rsidR="004F6D22" w:rsidRPr="00CF4BEB">
        <w:rPr>
          <w:rFonts w:ascii="Arial" w:hAnsi="Arial" w:cs="Arial"/>
        </w:rPr>
        <w:t>thematic analysis and constant comparative methods</w:t>
      </w:r>
      <w:r w:rsidRPr="005218A3">
        <w:rPr>
          <w:rFonts w:ascii="Arial" w:hAnsi="Arial" w:cs="Arial"/>
          <w:sz w:val="22"/>
          <w:szCs w:val="22"/>
        </w:rPr>
        <w:t xml:space="preserve"> to assess constraints and opportunities </w:t>
      </w:r>
      <w:r w:rsidR="00F61D80" w:rsidRPr="005218A3">
        <w:rPr>
          <w:rFonts w:ascii="Arial" w:hAnsi="Arial" w:cs="Arial"/>
          <w:sz w:val="22"/>
          <w:szCs w:val="22"/>
        </w:rPr>
        <w:t xml:space="preserve">at the production node </w:t>
      </w:r>
      <w:r w:rsidR="000C4F26" w:rsidRPr="005218A3">
        <w:rPr>
          <w:rFonts w:ascii="Arial" w:hAnsi="Arial" w:cs="Arial"/>
          <w:sz w:val="22"/>
          <w:szCs w:val="22"/>
        </w:rPr>
        <w:t>of the</w:t>
      </w:r>
      <w:r w:rsidRPr="005218A3">
        <w:rPr>
          <w:rFonts w:ascii="Arial" w:hAnsi="Arial" w:cs="Arial"/>
          <w:sz w:val="22"/>
          <w:szCs w:val="22"/>
        </w:rPr>
        <w:t xml:space="preserve"> small-scale dairy value chain.</w:t>
      </w:r>
    </w:p>
    <w:p w14:paraId="5937A8E1" w14:textId="6B5CADD3" w:rsidR="00EE510C" w:rsidRPr="005218A3" w:rsidRDefault="00EE510C" w:rsidP="005218A3">
      <w:pPr>
        <w:spacing w:line="480" w:lineRule="auto"/>
        <w:jc w:val="both"/>
        <w:rPr>
          <w:rFonts w:ascii="Arial" w:hAnsi="Arial" w:cs="Arial"/>
          <w:sz w:val="22"/>
          <w:szCs w:val="22"/>
        </w:rPr>
      </w:pPr>
      <w:r w:rsidRPr="005218A3">
        <w:rPr>
          <w:rFonts w:ascii="Arial" w:hAnsi="Arial" w:cs="Arial"/>
          <w:sz w:val="22"/>
          <w:szCs w:val="22"/>
        </w:rPr>
        <w:lastRenderedPageBreak/>
        <w:t>Audio recordings, flipcharts, and field notes were transcribed and organized according to the</w:t>
      </w:r>
      <w:r w:rsidR="00F61D80" w:rsidRPr="005218A3">
        <w:rPr>
          <w:rFonts w:ascii="Arial" w:hAnsi="Arial" w:cs="Arial"/>
          <w:sz w:val="22"/>
          <w:szCs w:val="22"/>
        </w:rPr>
        <w:t xml:space="preserve"> constraints and opportunities identified.</w:t>
      </w:r>
      <w:r w:rsidRPr="005218A3">
        <w:rPr>
          <w:rFonts w:ascii="Arial" w:hAnsi="Arial" w:cs="Arial"/>
          <w:sz w:val="22"/>
          <w:szCs w:val="22"/>
        </w:rPr>
        <w:t xml:space="preserve"> The transcribed data were grouped into recurring themes, sub-themes, and </w:t>
      </w:r>
      <w:r w:rsidR="00E5459F" w:rsidRPr="005218A3">
        <w:rPr>
          <w:rFonts w:ascii="Arial" w:hAnsi="Arial" w:cs="Arial"/>
          <w:sz w:val="22"/>
          <w:szCs w:val="22"/>
        </w:rPr>
        <w:t>patterns</w:t>
      </w:r>
      <w:r w:rsidR="0068568E">
        <w:rPr>
          <w:rFonts w:ascii="Arial" w:hAnsi="Arial" w:cs="Arial"/>
          <w:sz w:val="22"/>
          <w:szCs w:val="22"/>
        </w:rPr>
        <w:t>.</w:t>
      </w:r>
      <w:r w:rsidRPr="005218A3">
        <w:rPr>
          <w:rFonts w:ascii="Arial" w:hAnsi="Arial" w:cs="Arial"/>
          <w:sz w:val="22"/>
          <w:szCs w:val="22"/>
        </w:rPr>
        <w:t xml:space="preserve"> Identified constraints and opportunities were classified by type; such as financial, infrastructural, institutional, or technical and further assessed based on their perceived severity or impact as reported by participants.</w:t>
      </w:r>
    </w:p>
    <w:p w14:paraId="4756A32B" w14:textId="45EFA95A" w:rsidR="00EE510C" w:rsidRPr="00EF211E" w:rsidRDefault="00EE510C" w:rsidP="005218A3">
      <w:pPr>
        <w:spacing w:line="480" w:lineRule="auto"/>
        <w:jc w:val="both"/>
        <w:rPr>
          <w:rFonts w:ascii="Arial" w:hAnsi="Arial" w:cs="Arial"/>
          <w:sz w:val="22"/>
          <w:szCs w:val="22"/>
        </w:rPr>
      </w:pPr>
      <w:r w:rsidRPr="005218A3">
        <w:rPr>
          <w:rFonts w:ascii="Arial" w:hAnsi="Arial" w:cs="Arial"/>
          <w:sz w:val="22"/>
          <w:szCs w:val="22"/>
        </w:rPr>
        <w:t>Group consensus generated during workshops and FGDs was used to validate and refine the identified constraints and opportunities. Facilitators employed iterative questioning to ensur</w:t>
      </w:r>
      <w:r w:rsidR="009F72ED">
        <w:rPr>
          <w:rFonts w:ascii="Arial" w:hAnsi="Arial" w:cs="Arial"/>
          <w:sz w:val="22"/>
          <w:szCs w:val="22"/>
        </w:rPr>
        <w:t xml:space="preserve">e that </w:t>
      </w:r>
      <w:r w:rsidRPr="005218A3">
        <w:rPr>
          <w:rFonts w:ascii="Arial" w:hAnsi="Arial" w:cs="Arial"/>
          <w:sz w:val="22"/>
          <w:szCs w:val="22"/>
        </w:rPr>
        <w:t xml:space="preserve">key </w:t>
      </w:r>
      <w:r w:rsidR="00E97D0F">
        <w:rPr>
          <w:rFonts w:ascii="Arial" w:hAnsi="Arial" w:cs="Arial"/>
          <w:sz w:val="22"/>
          <w:szCs w:val="22"/>
        </w:rPr>
        <w:t xml:space="preserve">constraints </w:t>
      </w:r>
      <w:r w:rsidR="00E97D0F" w:rsidRPr="005218A3">
        <w:rPr>
          <w:rFonts w:ascii="Arial" w:hAnsi="Arial" w:cs="Arial"/>
          <w:sz w:val="22"/>
          <w:szCs w:val="22"/>
        </w:rPr>
        <w:t>and</w:t>
      </w:r>
      <w:r w:rsidRPr="005218A3">
        <w:rPr>
          <w:rFonts w:ascii="Arial" w:hAnsi="Arial" w:cs="Arial"/>
          <w:sz w:val="22"/>
          <w:szCs w:val="22"/>
        </w:rPr>
        <w:t xml:space="preserve"> </w:t>
      </w:r>
      <w:r w:rsidR="00F61D80" w:rsidRPr="00EF211E">
        <w:rPr>
          <w:rFonts w:ascii="Arial" w:hAnsi="Arial" w:cs="Arial"/>
          <w:sz w:val="22"/>
          <w:szCs w:val="22"/>
        </w:rPr>
        <w:t>opportunities were</w:t>
      </w:r>
      <w:r w:rsidRPr="00EF211E">
        <w:rPr>
          <w:rFonts w:ascii="Arial" w:hAnsi="Arial" w:cs="Arial"/>
          <w:sz w:val="22"/>
          <w:szCs w:val="22"/>
        </w:rPr>
        <w:t xml:space="preserve"> fully explored and accurately captured. Opportunities were evaluated in terms of feasibility</w:t>
      </w:r>
      <w:r w:rsidR="00F714ED">
        <w:rPr>
          <w:rFonts w:ascii="Arial" w:hAnsi="Arial" w:cs="Arial"/>
          <w:sz w:val="22"/>
          <w:szCs w:val="22"/>
        </w:rPr>
        <w:t xml:space="preserve"> </w:t>
      </w:r>
      <w:r w:rsidR="0097149D">
        <w:rPr>
          <w:rFonts w:ascii="Arial" w:hAnsi="Arial" w:cs="Arial"/>
          <w:sz w:val="22"/>
          <w:szCs w:val="22"/>
        </w:rPr>
        <w:t xml:space="preserve">and </w:t>
      </w:r>
      <w:r w:rsidR="0097149D" w:rsidRPr="00EF211E">
        <w:rPr>
          <w:rFonts w:ascii="Arial" w:hAnsi="Arial" w:cs="Arial"/>
          <w:sz w:val="22"/>
          <w:szCs w:val="22"/>
        </w:rPr>
        <w:t>scalability</w:t>
      </w:r>
      <w:r w:rsidR="009F72ED">
        <w:rPr>
          <w:rFonts w:ascii="Arial" w:hAnsi="Arial" w:cs="Arial"/>
          <w:sz w:val="22"/>
          <w:szCs w:val="22"/>
        </w:rPr>
        <w:t>.</w:t>
      </w:r>
    </w:p>
    <w:p w14:paraId="7DEA4248" w14:textId="733C8743" w:rsidR="00790ADA" w:rsidRPr="000A74AE" w:rsidRDefault="00EE510C" w:rsidP="000A74AE">
      <w:pPr>
        <w:spacing w:line="480" w:lineRule="auto"/>
        <w:jc w:val="both"/>
        <w:rPr>
          <w:szCs w:val="24"/>
        </w:rPr>
      </w:pPr>
      <w:r w:rsidRPr="00EF211E">
        <w:rPr>
          <w:rFonts w:ascii="Arial" w:hAnsi="Arial" w:cs="Arial"/>
          <w:sz w:val="22"/>
          <w:szCs w:val="22"/>
        </w:rPr>
        <w:t>The results were presented using tables drawn on flip charts to depict constraints</w:t>
      </w:r>
      <w:r w:rsidR="00F61D80" w:rsidRPr="00EF211E">
        <w:rPr>
          <w:rFonts w:ascii="Arial" w:hAnsi="Arial" w:cs="Arial"/>
          <w:sz w:val="22"/>
          <w:szCs w:val="22"/>
        </w:rPr>
        <w:t xml:space="preserve"> and opportunities</w:t>
      </w:r>
      <w:r w:rsidRPr="00EF211E">
        <w:rPr>
          <w:rFonts w:ascii="Arial" w:hAnsi="Arial" w:cs="Arial"/>
          <w:sz w:val="22"/>
          <w:szCs w:val="22"/>
        </w:rPr>
        <w:t xml:space="preserve">. Verbatim </w:t>
      </w:r>
      <w:r w:rsidR="00523888">
        <w:rPr>
          <w:rFonts w:ascii="Arial" w:hAnsi="Arial" w:cs="Arial"/>
          <w:sz w:val="22"/>
          <w:szCs w:val="22"/>
        </w:rPr>
        <w:t>responses</w:t>
      </w:r>
      <w:r w:rsidRPr="00EF211E">
        <w:rPr>
          <w:rFonts w:ascii="Arial" w:hAnsi="Arial" w:cs="Arial"/>
          <w:sz w:val="22"/>
          <w:szCs w:val="22"/>
        </w:rPr>
        <w:t xml:space="preserve"> further clarified the constraints and opportunities </w:t>
      </w:r>
      <w:r w:rsidR="00F61D80" w:rsidRPr="00EF211E">
        <w:rPr>
          <w:rFonts w:ascii="Arial" w:hAnsi="Arial" w:cs="Arial"/>
          <w:sz w:val="22"/>
          <w:szCs w:val="22"/>
        </w:rPr>
        <w:t xml:space="preserve">at the production node of the dairy value </w:t>
      </w:r>
      <w:r w:rsidR="00EF211E" w:rsidRPr="00EF211E">
        <w:rPr>
          <w:rFonts w:ascii="Arial" w:hAnsi="Arial" w:cs="Arial"/>
          <w:sz w:val="22"/>
          <w:szCs w:val="22"/>
        </w:rPr>
        <w:t>chain in</w:t>
      </w:r>
      <w:r w:rsidRPr="00EF211E">
        <w:rPr>
          <w:rFonts w:ascii="Arial" w:hAnsi="Arial" w:cs="Arial"/>
          <w:sz w:val="22"/>
          <w:szCs w:val="22"/>
        </w:rPr>
        <w:t xml:space="preserve"> the three sub counties</w:t>
      </w:r>
      <w:r>
        <w:rPr>
          <w:szCs w:val="24"/>
        </w:rPr>
        <w:t>.</w:t>
      </w:r>
    </w:p>
    <w:p w14:paraId="1EFDB53A" w14:textId="12731660" w:rsidR="00902823" w:rsidRDefault="00000F8F" w:rsidP="00F22013">
      <w:pPr>
        <w:pStyle w:val="Head1"/>
        <w:numPr>
          <w:ilvl w:val="0"/>
          <w:numId w:val="37"/>
        </w:numPr>
        <w:spacing w:after="0"/>
        <w:rPr>
          <w:rFonts w:ascii="Arial" w:hAnsi="Arial" w:cs="Arial"/>
        </w:rPr>
      </w:pPr>
      <w:r>
        <w:rPr>
          <w:rFonts w:ascii="Arial" w:hAnsi="Arial" w:cs="Arial"/>
        </w:rPr>
        <w:t>results and discussion</w:t>
      </w:r>
    </w:p>
    <w:p w14:paraId="642E1180" w14:textId="77777777" w:rsidR="000A74AE" w:rsidRDefault="000A74AE" w:rsidP="000A74AE">
      <w:pPr>
        <w:pStyle w:val="Head1"/>
        <w:spacing w:after="0"/>
        <w:ind w:left="720"/>
        <w:jc w:val="both"/>
        <w:rPr>
          <w:rFonts w:ascii="Arial" w:hAnsi="Arial" w:cs="Arial"/>
        </w:rPr>
      </w:pPr>
    </w:p>
    <w:p w14:paraId="3EDC37D9" w14:textId="693DE083" w:rsidR="000A74AE" w:rsidRDefault="000A74AE" w:rsidP="000A720F">
      <w:pPr>
        <w:pStyle w:val="Head1"/>
        <w:spacing w:after="0"/>
        <w:jc w:val="both"/>
        <w:rPr>
          <w:rFonts w:ascii="Arial" w:hAnsi="Arial" w:cs="Arial"/>
          <w:caps w:val="0"/>
        </w:rPr>
      </w:pPr>
      <w:r>
        <w:rPr>
          <w:rFonts w:ascii="Arial" w:hAnsi="Arial" w:cs="Arial"/>
          <w:caps w:val="0"/>
        </w:rPr>
        <w:t>3.1 Socio-</w:t>
      </w:r>
      <w:r w:rsidR="009D15E1">
        <w:rPr>
          <w:rFonts w:ascii="Arial" w:hAnsi="Arial" w:cs="Arial"/>
          <w:caps w:val="0"/>
        </w:rPr>
        <w:t>Demographic</w:t>
      </w:r>
      <w:r>
        <w:rPr>
          <w:rFonts w:ascii="Arial" w:hAnsi="Arial" w:cs="Arial"/>
          <w:caps w:val="0"/>
        </w:rPr>
        <w:t xml:space="preserve"> Characteristics</w:t>
      </w:r>
    </w:p>
    <w:p w14:paraId="0FA77348" w14:textId="2FCAA6C5" w:rsidR="009D15E1" w:rsidRDefault="009D15E1" w:rsidP="009D15E1">
      <w:pPr>
        <w:pStyle w:val="Head1"/>
        <w:spacing w:after="0"/>
        <w:jc w:val="both"/>
        <w:rPr>
          <w:rFonts w:ascii="Arial" w:hAnsi="Arial" w:cs="Arial"/>
          <w:caps w:val="0"/>
        </w:rPr>
      </w:pPr>
    </w:p>
    <w:p w14:paraId="3645CF6A" w14:textId="7501D3CC" w:rsidR="00B57B29" w:rsidRPr="00D6304B" w:rsidRDefault="009D15E1" w:rsidP="00D6304B">
      <w:pPr>
        <w:spacing w:line="480" w:lineRule="auto"/>
        <w:jc w:val="both"/>
        <w:rPr>
          <w:rFonts w:ascii="Arial" w:hAnsi="Arial" w:cs="Arial"/>
          <w:sz w:val="22"/>
          <w:szCs w:val="22"/>
        </w:rPr>
      </w:pPr>
      <w:r w:rsidRPr="00D6304B">
        <w:rPr>
          <w:rFonts w:ascii="Arial" w:hAnsi="Arial" w:cs="Arial"/>
          <w:sz w:val="22"/>
          <w:szCs w:val="22"/>
        </w:rPr>
        <w:t xml:space="preserve">The study had 393 participants, and their socio-demographic data were analyzed to better understand the survey population's gender, age, and education level. These traits are critical for giving contextual insights into participant behaviors and reactions, particularly in agricultural and value chain research where demographic factors impact production, access, and decision-making </w:t>
      </w:r>
      <w:r w:rsidR="00FA1E3A">
        <w:rPr>
          <w:rFonts w:ascii="Arial" w:hAnsi="Arial" w:cs="Arial"/>
          <w:sz w:val="22"/>
          <w:szCs w:val="22"/>
        </w:rPr>
        <w:t>[</w:t>
      </w:r>
      <w:r w:rsidR="006B798B">
        <w:rPr>
          <w:rFonts w:ascii="Arial" w:hAnsi="Arial" w:cs="Arial"/>
          <w:sz w:val="22"/>
          <w:szCs w:val="22"/>
        </w:rPr>
        <w:t>23</w:t>
      </w:r>
      <w:r w:rsidRPr="00D6304B">
        <w:rPr>
          <w:rFonts w:ascii="Arial" w:hAnsi="Arial" w:cs="Arial"/>
          <w:sz w:val="22"/>
          <w:szCs w:val="22"/>
        </w:rPr>
        <w:t xml:space="preserve">; </w:t>
      </w:r>
      <w:r w:rsidR="004B20BB">
        <w:rPr>
          <w:rFonts w:ascii="Arial" w:hAnsi="Arial" w:cs="Arial"/>
          <w:sz w:val="22"/>
          <w:szCs w:val="22"/>
        </w:rPr>
        <w:t>24</w:t>
      </w:r>
      <w:r w:rsidR="00FA1E3A">
        <w:rPr>
          <w:rFonts w:ascii="Arial" w:hAnsi="Arial" w:cs="Arial"/>
          <w:sz w:val="22"/>
          <w:szCs w:val="22"/>
        </w:rPr>
        <w:t>]</w:t>
      </w:r>
      <w:r w:rsidRPr="00D6304B">
        <w:rPr>
          <w:rFonts w:ascii="Arial" w:hAnsi="Arial" w:cs="Arial"/>
          <w:sz w:val="22"/>
          <w:szCs w:val="22"/>
        </w:rPr>
        <w:t>.</w:t>
      </w:r>
    </w:p>
    <w:p w14:paraId="3126D9A9" w14:textId="77777777" w:rsidR="00434D72" w:rsidRDefault="006D64B4" w:rsidP="00434D72">
      <w:pPr>
        <w:spacing w:line="480" w:lineRule="auto"/>
        <w:rPr>
          <w:rFonts w:ascii="Arial" w:hAnsi="Arial" w:cs="Arial"/>
          <w:b/>
          <w:bCs/>
          <w:sz w:val="22"/>
          <w:szCs w:val="22"/>
        </w:rPr>
      </w:pPr>
      <w:r w:rsidRPr="00300D04">
        <w:rPr>
          <w:rFonts w:ascii="Arial" w:hAnsi="Arial" w:cs="Arial"/>
          <w:b/>
          <w:bCs/>
          <w:sz w:val="22"/>
          <w:szCs w:val="22"/>
        </w:rPr>
        <w:t>3.1.</w:t>
      </w:r>
      <w:r w:rsidR="00E564C7">
        <w:rPr>
          <w:rFonts w:ascii="Arial" w:hAnsi="Arial" w:cs="Arial"/>
          <w:b/>
          <w:bCs/>
          <w:sz w:val="22"/>
          <w:szCs w:val="22"/>
        </w:rPr>
        <w:t>1</w:t>
      </w:r>
      <w:r w:rsidRPr="00300D04">
        <w:rPr>
          <w:rFonts w:ascii="Arial" w:hAnsi="Arial" w:cs="Arial"/>
          <w:b/>
          <w:bCs/>
          <w:sz w:val="22"/>
          <w:szCs w:val="22"/>
        </w:rPr>
        <w:t xml:space="preserve"> Gender of the participants</w:t>
      </w:r>
    </w:p>
    <w:p w14:paraId="4D1112CE" w14:textId="7A418910" w:rsidR="00F428DC" w:rsidRPr="00C3777A" w:rsidRDefault="006D64B4" w:rsidP="00C3777A">
      <w:pPr>
        <w:spacing w:line="480" w:lineRule="auto"/>
        <w:jc w:val="both"/>
        <w:rPr>
          <w:rFonts w:ascii="Arial" w:hAnsi="Arial" w:cs="Arial"/>
          <w:b/>
          <w:bCs/>
        </w:rPr>
      </w:pPr>
      <w:r w:rsidRPr="00C13C1C">
        <w:rPr>
          <w:rFonts w:ascii="Arial" w:hAnsi="Arial" w:cs="Arial"/>
        </w:rPr>
        <w:t>Participants were asked to indicate their gender, that is, either male or female</w:t>
      </w:r>
      <w:r w:rsidRPr="00C13C1C">
        <w:rPr>
          <w:rFonts w:ascii="Arial" w:hAnsi="Arial" w:cs="Arial"/>
          <w:b/>
        </w:rPr>
        <w:t>.</w:t>
      </w:r>
      <w:r w:rsidRPr="00C13C1C">
        <w:rPr>
          <w:rFonts w:ascii="Arial" w:hAnsi="Arial" w:cs="Arial"/>
        </w:rPr>
        <w:t xml:space="preserve"> The data was analyzed by calculating frequencies and </w:t>
      </w:r>
      <w:r w:rsidR="00B523F3" w:rsidRPr="00C13C1C">
        <w:rPr>
          <w:rFonts w:ascii="Arial" w:hAnsi="Arial" w:cs="Arial"/>
        </w:rPr>
        <w:t>percentages. Results</w:t>
      </w:r>
      <w:r w:rsidRPr="00C13C1C">
        <w:rPr>
          <w:rFonts w:ascii="Arial" w:hAnsi="Arial" w:cs="Arial"/>
        </w:rPr>
        <w:t xml:space="preserve"> are displayed in figure </w:t>
      </w:r>
      <w:r w:rsidR="009F37C3">
        <w:rPr>
          <w:rFonts w:ascii="Arial" w:hAnsi="Arial" w:cs="Arial"/>
        </w:rPr>
        <w:t>(2)</w:t>
      </w:r>
      <w:r w:rsidR="00F428DC" w:rsidRPr="00C13C1C">
        <w:rPr>
          <w:rFonts w:ascii="Arial" w:hAnsi="Arial" w:cs="Arial"/>
        </w:rPr>
        <w:t xml:space="preserve">. The </w:t>
      </w:r>
      <w:r w:rsidR="00380B5B" w:rsidRPr="00C13C1C">
        <w:rPr>
          <w:rFonts w:ascii="Arial" w:hAnsi="Arial" w:cs="Arial"/>
        </w:rPr>
        <w:t>figure shows</w:t>
      </w:r>
      <w:r w:rsidR="00F428DC" w:rsidRPr="00C13C1C">
        <w:rPr>
          <w:rFonts w:ascii="Arial" w:hAnsi="Arial" w:cs="Arial"/>
        </w:rPr>
        <w:t xml:space="preserve"> that males made up 62.3% of participants, while females made up 37.7% of household heads. Male dominance in family leadership and agricultural decision-making is prevalent in rural agrarian contexts, as seen by this gender distribution </w:t>
      </w:r>
      <w:r w:rsidR="00656E99" w:rsidRPr="00C13C1C">
        <w:rPr>
          <w:rFonts w:ascii="Arial" w:hAnsi="Arial" w:cs="Arial"/>
        </w:rPr>
        <w:t>[</w:t>
      </w:r>
      <w:r w:rsidR="00470708" w:rsidRPr="00C13C1C">
        <w:rPr>
          <w:rFonts w:ascii="Arial" w:hAnsi="Arial" w:cs="Arial"/>
        </w:rPr>
        <w:t>25</w:t>
      </w:r>
      <w:r w:rsidR="00656E99" w:rsidRPr="00C13C1C">
        <w:rPr>
          <w:rFonts w:ascii="Arial" w:hAnsi="Arial" w:cs="Arial"/>
        </w:rPr>
        <w:t>]</w:t>
      </w:r>
      <w:r w:rsidR="00F428DC" w:rsidRPr="00C13C1C">
        <w:rPr>
          <w:rFonts w:ascii="Arial" w:hAnsi="Arial" w:cs="Arial"/>
        </w:rPr>
        <w:t>. Nonetheless, the large proportion of families led by women suggests that women are becoming more involved in agricultural and rural development activities, which might be due to male altering family obligations. The relatively high proportion of female-headed households (37.7%) aligns with emerging evidence that women are increasingly taking up more visible and active roles across dairy value chains. Recent studies highlight that woman are central</w:t>
      </w:r>
      <w:r w:rsidR="00F428DC" w:rsidRPr="00F0004D">
        <w:rPr>
          <w:rFonts w:ascii="Arial" w:hAnsi="Arial" w:cs="Arial"/>
          <w:sz w:val="22"/>
          <w:szCs w:val="22"/>
        </w:rPr>
        <w:t xml:space="preserve"> actors in dairy </w:t>
      </w:r>
      <w:r w:rsidR="00F428DC" w:rsidRPr="00C13C1C">
        <w:rPr>
          <w:rFonts w:ascii="Arial" w:hAnsi="Arial" w:cs="Arial"/>
        </w:rPr>
        <w:t xml:space="preserve">production, particularly in milking, feeding, animal care, and value addition activities such as milk processing </w:t>
      </w:r>
      <w:r w:rsidR="00DC28FC" w:rsidRPr="00C13C1C">
        <w:rPr>
          <w:rFonts w:ascii="Arial" w:hAnsi="Arial" w:cs="Arial"/>
        </w:rPr>
        <w:t>[</w:t>
      </w:r>
      <w:r w:rsidR="005C7E98" w:rsidRPr="00C13C1C">
        <w:rPr>
          <w:rFonts w:ascii="Arial" w:hAnsi="Arial" w:cs="Arial"/>
        </w:rPr>
        <w:t>26</w:t>
      </w:r>
      <w:r w:rsidR="00DC28FC" w:rsidRPr="00C13C1C">
        <w:rPr>
          <w:rFonts w:ascii="Arial" w:hAnsi="Arial" w:cs="Arial"/>
        </w:rPr>
        <w:t>]</w:t>
      </w:r>
      <w:r w:rsidR="00F428DC" w:rsidRPr="00C13C1C">
        <w:rPr>
          <w:rFonts w:ascii="Arial" w:hAnsi="Arial" w:cs="Arial"/>
        </w:rPr>
        <w:t xml:space="preserve">. Furthermore, women contribute significantly to the agri-food sector, accounting for nearly half of the workforce in Sub-Saharan Africa, with growing participation across </w:t>
      </w:r>
      <w:r w:rsidR="00F428DC" w:rsidRPr="00C13C1C">
        <w:rPr>
          <w:rFonts w:ascii="Arial" w:hAnsi="Arial" w:cs="Arial"/>
        </w:rPr>
        <w:lastRenderedPageBreak/>
        <w:t xml:space="preserve">production, processing, and marketing segments </w:t>
      </w:r>
      <w:r w:rsidR="0043137F" w:rsidRPr="00C13C1C">
        <w:rPr>
          <w:rFonts w:ascii="Arial" w:hAnsi="Arial" w:cs="Arial"/>
        </w:rPr>
        <w:t>[</w:t>
      </w:r>
      <w:r w:rsidR="00520DD3" w:rsidRPr="00C13C1C">
        <w:rPr>
          <w:rFonts w:ascii="Arial" w:hAnsi="Arial" w:cs="Arial"/>
        </w:rPr>
        <w:t>27</w:t>
      </w:r>
      <w:r w:rsidR="0043137F" w:rsidRPr="00C13C1C">
        <w:rPr>
          <w:rFonts w:ascii="Arial" w:hAnsi="Arial" w:cs="Arial"/>
        </w:rPr>
        <w:t>]</w:t>
      </w:r>
      <w:r w:rsidR="00F428DC" w:rsidRPr="00C13C1C">
        <w:rPr>
          <w:rFonts w:ascii="Arial" w:hAnsi="Arial" w:cs="Arial"/>
        </w:rPr>
        <w:t>.</w:t>
      </w:r>
      <w:r w:rsidR="00C3777A">
        <w:rPr>
          <w:rFonts w:ascii="Arial" w:hAnsi="Arial" w:cs="Arial"/>
          <w:b/>
          <w:bCs/>
        </w:rPr>
        <w:t xml:space="preserve"> </w:t>
      </w:r>
      <w:r w:rsidR="00F428DC" w:rsidRPr="00C13C1C">
        <w:rPr>
          <w:rFonts w:ascii="Arial" w:hAnsi="Arial" w:cs="Arial"/>
        </w:rPr>
        <w:t xml:space="preserve">This trend may be attributed to socio-economic factors such as male outmigration, diversification of livelihoods, and changing household responsibilities, which have increased women’s involvement in agricultural production and household management. In the Kenyan dairy sector, women play a critical role in daily dairy operations, although their participation is often under-recognized </w:t>
      </w:r>
      <w:r w:rsidR="00E50FA0" w:rsidRPr="00C13C1C">
        <w:rPr>
          <w:rFonts w:ascii="Arial" w:hAnsi="Arial" w:cs="Arial"/>
        </w:rPr>
        <w:t>[</w:t>
      </w:r>
      <w:r w:rsidR="00EA2720" w:rsidRPr="00C13C1C">
        <w:rPr>
          <w:rFonts w:ascii="Arial" w:hAnsi="Arial" w:cs="Arial"/>
        </w:rPr>
        <w:t>28</w:t>
      </w:r>
      <w:r w:rsidR="00E50FA0" w:rsidRPr="00C13C1C">
        <w:rPr>
          <w:rFonts w:ascii="Arial" w:hAnsi="Arial" w:cs="Arial"/>
        </w:rPr>
        <w:t>]</w:t>
      </w:r>
      <w:r w:rsidR="00F428DC" w:rsidRPr="00C13C1C">
        <w:rPr>
          <w:rFonts w:ascii="Arial" w:hAnsi="Arial" w:cs="Arial"/>
        </w:rPr>
        <w:t>.</w:t>
      </w:r>
    </w:p>
    <w:p w14:paraId="324EBED4" w14:textId="225ED096" w:rsidR="00A122DF" w:rsidRDefault="00732E5D" w:rsidP="00A122DF">
      <w:pPr>
        <w:spacing w:line="480" w:lineRule="auto"/>
        <w:jc w:val="both"/>
        <w:rPr>
          <w:rFonts w:ascii="Arial" w:hAnsi="Arial" w:cs="Arial"/>
          <w:sz w:val="22"/>
          <w:szCs w:val="22"/>
        </w:rPr>
      </w:pPr>
      <w:r>
        <w:rPr>
          <w:rFonts w:ascii="Arial" w:hAnsi="Arial" w:cs="Arial"/>
          <w:sz w:val="22"/>
          <w:szCs w:val="22"/>
        </w:rPr>
        <w:t>However</w:t>
      </w:r>
      <w:r w:rsidR="00F428DC" w:rsidRPr="00F0004D">
        <w:rPr>
          <w:rFonts w:ascii="Arial" w:hAnsi="Arial" w:cs="Arial"/>
          <w:sz w:val="22"/>
          <w:szCs w:val="22"/>
        </w:rPr>
        <w:t xml:space="preserve">, some studies caution that increased participation does not necessarily translate into empowerment. Evidence from dairy value chains shows that women are often concentrated in low-value nodes, while men dominate higher-value segments such as marketing and income control </w:t>
      </w:r>
      <w:r w:rsidR="0068546C">
        <w:rPr>
          <w:rFonts w:ascii="Arial" w:hAnsi="Arial" w:cs="Arial"/>
          <w:sz w:val="22"/>
          <w:szCs w:val="22"/>
        </w:rPr>
        <w:t>[</w:t>
      </w:r>
      <w:r w:rsidR="002E17B3">
        <w:rPr>
          <w:rFonts w:ascii="Arial" w:hAnsi="Arial" w:cs="Arial"/>
          <w:sz w:val="22"/>
          <w:szCs w:val="22"/>
        </w:rPr>
        <w:t>24</w:t>
      </w:r>
      <w:r w:rsidR="0068546C">
        <w:rPr>
          <w:rFonts w:ascii="Arial" w:hAnsi="Arial" w:cs="Arial"/>
          <w:sz w:val="22"/>
          <w:szCs w:val="22"/>
        </w:rPr>
        <w:t>]</w:t>
      </w:r>
      <w:r w:rsidR="00F428DC" w:rsidRPr="00F0004D">
        <w:rPr>
          <w:rFonts w:ascii="Arial" w:hAnsi="Arial" w:cs="Arial"/>
          <w:sz w:val="22"/>
          <w:szCs w:val="22"/>
        </w:rPr>
        <w:t xml:space="preserve">. Additionally, structural barriers, including limited access to land, credit, extension services, and cooperative membership, continue to restrict women’s effective participation and benefits from dairy value chains </w:t>
      </w:r>
      <w:r w:rsidR="0068546C">
        <w:rPr>
          <w:rFonts w:ascii="Arial" w:hAnsi="Arial" w:cs="Arial"/>
          <w:sz w:val="22"/>
          <w:szCs w:val="22"/>
        </w:rPr>
        <w:t>[</w:t>
      </w:r>
      <w:r w:rsidR="00A474A1">
        <w:rPr>
          <w:rFonts w:ascii="Arial" w:hAnsi="Arial" w:cs="Arial"/>
          <w:sz w:val="22"/>
          <w:szCs w:val="22"/>
        </w:rPr>
        <w:t>30</w:t>
      </w:r>
      <w:r w:rsidR="0068546C">
        <w:rPr>
          <w:rFonts w:ascii="Arial" w:hAnsi="Arial" w:cs="Arial"/>
          <w:sz w:val="22"/>
          <w:szCs w:val="22"/>
        </w:rPr>
        <w:t>]</w:t>
      </w:r>
      <w:r w:rsidR="00F428DC" w:rsidRPr="00F0004D">
        <w:rPr>
          <w:rFonts w:ascii="Arial" w:hAnsi="Arial" w:cs="Arial"/>
          <w:sz w:val="22"/>
          <w:szCs w:val="22"/>
        </w:rPr>
        <w:t>.</w:t>
      </w:r>
    </w:p>
    <w:p w14:paraId="6A778913" w14:textId="2A74C084" w:rsidR="006D64B4" w:rsidRPr="00A122DF" w:rsidRDefault="007A09EB" w:rsidP="00A122DF">
      <w:pPr>
        <w:spacing w:line="480" w:lineRule="auto"/>
        <w:jc w:val="both"/>
        <w:rPr>
          <w:rFonts w:ascii="Arial" w:hAnsi="Arial" w:cs="Arial"/>
          <w:sz w:val="22"/>
          <w:szCs w:val="22"/>
        </w:rPr>
      </w:pPr>
      <w:r>
        <w:rPr>
          <w:noProof/>
        </w:rPr>
        <w:drawing>
          <wp:anchor distT="0" distB="0" distL="114300" distR="114300" simplePos="0" relativeHeight="251659264" behindDoc="0" locked="0" layoutInCell="1" allowOverlap="1" wp14:anchorId="09F2DAFF" wp14:editId="5C0A605E">
            <wp:simplePos x="0" y="0"/>
            <wp:positionH relativeFrom="margin">
              <wp:align>left</wp:align>
            </wp:positionH>
            <wp:positionV relativeFrom="paragraph">
              <wp:posOffset>62865</wp:posOffset>
            </wp:positionV>
            <wp:extent cx="4137660" cy="1943100"/>
            <wp:effectExtent l="0" t="0" r="15240" b="0"/>
            <wp:wrapSquare wrapText="bothSides"/>
            <wp:docPr id="18" name="Chart 18">
              <a:extLst xmlns:a="http://schemas.openxmlformats.org/drawingml/2006/main">
                <a:ext uri="{FF2B5EF4-FFF2-40B4-BE49-F238E27FC236}">
                  <a16:creationId xmlns:a16="http://schemas.microsoft.com/office/drawing/2014/main" id="{66011B69-2D80-4B21-937F-EFCE37835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6AA9A0" w14:textId="24E07C60" w:rsidR="00380B5B" w:rsidRDefault="00380B5B" w:rsidP="009D15E1">
      <w:pPr>
        <w:spacing w:line="480" w:lineRule="auto"/>
      </w:pPr>
    </w:p>
    <w:p w14:paraId="794AB26A" w14:textId="77777777" w:rsidR="00611F3B" w:rsidRDefault="00611F3B" w:rsidP="00380B5B">
      <w:pPr>
        <w:pStyle w:val="Head1"/>
        <w:spacing w:after="0"/>
        <w:jc w:val="both"/>
        <w:rPr>
          <w:rFonts w:ascii="Arial" w:hAnsi="Arial" w:cs="Arial"/>
          <w:caps w:val="0"/>
        </w:rPr>
      </w:pPr>
    </w:p>
    <w:p w14:paraId="6EE2C109" w14:textId="77777777" w:rsidR="00611F3B" w:rsidRDefault="00611F3B" w:rsidP="00380B5B">
      <w:pPr>
        <w:pStyle w:val="Head1"/>
        <w:spacing w:after="0"/>
        <w:jc w:val="both"/>
        <w:rPr>
          <w:rFonts w:ascii="Arial" w:hAnsi="Arial" w:cs="Arial"/>
          <w:caps w:val="0"/>
        </w:rPr>
      </w:pPr>
    </w:p>
    <w:p w14:paraId="04B098B6" w14:textId="77777777" w:rsidR="00611F3B" w:rsidRDefault="00611F3B" w:rsidP="00380B5B">
      <w:pPr>
        <w:pStyle w:val="Head1"/>
        <w:spacing w:after="0"/>
        <w:jc w:val="both"/>
        <w:rPr>
          <w:rFonts w:ascii="Arial" w:hAnsi="Arial" w:cs="Arial"/>
          <w:caps w:val="0"/>
        </w:rPr>
      </w:pPr>
    </w:p>
    <w:p w14:paraId="5CAF9AB6" w14:textId="77777777" w:rsidR="00611F3B" w:rsidRDefault="00611F3B" w:rsidP="00380B5B">
      <w:pPr>
        <w:pStyle w:val="Head1"/>
        <w:spacing w:after="0"/>
        <w:jc w:val="both"/>
        <w:rPr>
          <w:rFonts w:ascii="Arial" w:hAnsi="Arial" w:cs="Arial"/>
          <w:caps w:val="0"/>
        </w:rPr>
      </w:pPr>
    </w:p>
    <w:p w14:paraId="3F9182ED" w14:textId="77777777" w:rsidR="00611F3B" w:rsidRDefault="00611F3B" w:rsidP="00380B5B">
      <w:pPr>
        <w:pStyle w:val="Head1"/>
        <w:spacing w:after="0"/>
        <w:jc w:val="both"/>
        <w:rPr>
          <w:rFonts w:ascii="Arial" w:hAnsi="Arial" w:cs="Arial"/>
          <w:caps w:val="0"/>
        </w:rPr>
      </w:pPr>
    </w:p>
    <w:p w14:paraId="79AA6883" w14:textId="77777777" w:rsidR="00183853" w:rsidRDefault="00183853" w:rsidP="00380B5B">
      <w:pPr>
        <w:pStyle w:val="Head1"/>
        <w:spacing w:after="0"/>
        <w:jc w:val="both"/>
        <w:rPr>
          <w:rFonts w:ascii="Arial" w:hAnsi="Arial" w:cs="Arial"/>
          <w:caps w:val="0"/>
        </w:rPr>
      </w:pPr>
    </w:p>
    <w:p w14:paraId="3C45C509" w14:textId="77777777" w:rsidR="00183853" w:rsidRDefault="00183853" w:rsidP="00380B5B">
      <w:pPr>
        <w:pStyle w:val="Head1"/>
        <w:spacing w:after="0"/>
        <w:jc w:val="both"/>
        <w:rPr>
          <w:rFonts w:ascii="Arial" w:hAnsi="Arial" w:cs="Arial"/>
          <w:caps w:val="0"/>
        </w:rPr>
      </w:pPr>
    </w:p>
    <w:p w14:paraId="586C35B8" w14:textId="77777777" w:rsidR="00183853" w:rsidRDefault="00183853" w:rsidP="00380B5B">
      <w:pPr>
        <w:pStyle w:val="Head1"/>
        <w:spacing w:after="0"/>
        <w:jc w:val="both"/>
        <w:rPr>
          <w:rFonts w:ascii="Arial" w:hAnsi="Arial" w:cs="Arial"/>
          <w:caps w:val="0"/>
        </w:rPr>
      </w:pPr>
    </w:p>
    <w:p w14:paraId="52D2914F" w14:textId="77777777" w:rsidR="00183853" w:rsidRDefault="00183853" w:rsidP="00380B5B">
      <w:pPr>
        <w:pStyle w:val="Head1"/>
        <w:spacing w:after="0"/>
        <w:jc w:val="both"/>
        <w:rPr>
          <w:rFonts w:ascii="Arial" w:hAnsi="Arial" w:cs="Arial"/>
          <w:caps w:val="0"/>
        </w:rPr>
      </w:pPr>
    </w:p>
    <w:p w14:paraId="323484CB" w14:textId="4A55A61D" w:rsidR="009D15E1" w:rsidRDefault="00380B5B" w:rsidP="00380B5B">
      <w:pPr>
        <w:pStyle w:val="Head1"/>
        <w:spacing w:after="0"/>
        <w:jc w:val="both"/>
        <w:rPr>
          <w:rFonts w:ascii="Arial" w:hAnsi="Arial" w:cs="Arial"/>
          <w:caps w:val="0"/>
        </w:rPr>
      </w:pPr>
      <w:r>
        <w:rPr>
          <w:rFonts w:ascii="Arial" w:hAnsi="Arial" w:cs="Arial"/>
          <w:caps w:val="0"/>
        </w:rPr>
        <w:t xml:space="preserve">Figure </w:t>
      </w:r>
      <w:r w:rsidR="00DD0133">
        <w:rPr>
          <w:rFonts w:ascii="Arial" w:hAnsi="Arial" w:cs="Arial"/>
          <w:caps w:val="0"/>
        </w:rPr>
        <w:t>2</w:t>
      </w:r>
      <w:r w:rsidR="00C1612C">
        <w:rPr>
          <w:rFonts w:ascii="Arial" w:hAnsi="Arial" w:cs="Arial"/>
          <w:caps w:val="0"/>
        </w:rPr>
        <w:t>.</w:t>
      </w:r>
      <w:r>
        <w:rPr>
          <w:rFonts w:ascii="Arial" w:hAnsi="Arial" w:cs="Arial"/>
          <w:caps w:val="0"/>
        </w:rPr>
        <w:t xml:space="preserve"> Gender Distribution </w:t>
      </w:r>
      <w:r w:rsidR="004C4909">
        <w:rPr>
          <w:rFonts w:ascii="Arial" w:hAnsi="Arial" w:cs="Arial"/>
          <w:caps w:val="0"/>
        </w:rPr>
        <w:t>o</w:t>
      </w:r>
      <w:r>
        <w:rPr>
          <w:rFonts w:ascii="Arial" w:hAnsi="Arial" w:cs="Arial"/>
          <w:caps w:val="0"/>
        </w:rPr>
        <w:t xml:space="preserve">f </w:t>
      </w:r>
      <w:r w:rsidR="008149A1">
        <w:rPr>
          <w:rFonts w:ascii="Arial" w:hAnsi="Arial" w:cs="Arial"/>
          <w:caps w:val="0"/>
        </w:rPr>
        <w:t>t</w:t>
      </w:r>
      <w:r>
        <w:rPr>
          <w:rFonts w:ascii="Arial" w:hAnsi="Arial" w:cs="Arial"/>
          <w:caps w:val="0"/>
        </w:rPr>
        <w:t>he Participants</w:t>
      </w:r>
    </w:p>
    <w:p w14:paraId="6098FF81" w14:textId="3DF3A151" w:rsidR="00045033" w:rsidRDefault="00045033" w:rsidP="00380B5B">
      <w:pPr>
        <w:pStyle w:val="Head1"/>
        <w:spacing w:after="0"/>
        <w:jc w:val="both"/>
        <w:rPr>
          <w:rFonts w:ascii="Arial" w:hAnsi="Arial" w:cs="Arial"/>
          <w:caps w:val="0"/>
        </w:rPr>
      </w:pPr>
    </w:p>
    <w:p w14:paraId="4680656F" w14:textId="77777777" w:rsidR="00045033" w:rsidRDefault="00045033" w:rsidP="00380B5B">
      <w:pPr>
        <w:pStyle w:val="Head1"/>
        <w:spacing w:after="0"/>
        <w:jc w:val="both"/>
        <w:rPr>
          <w:rFonts w:ascii="Arial" w:hAnsi="Arial" w:cs="Arial"/>
        </w:rPr>
      </w:pPr>
    </w:p>
    <w:p w14:paraId="5B5C4825" w14:textId="77777777" w:rsidR="00CF5DFD" w:rsidRDefault="00CF5DFD" w:rsidP="00441B6F">
      <w:pPr>
        <w:pStyle w:val="Body"/>
        <w:spacing w:after="0"/>
        <w:rPr>
          <w:rFonts w:ascii="Arial" w:hAnsi="Arial" w:cs="Arial"/>
        </w:rPr>
      </w:pPr>
    </w:p>
    <w:p w14:paraId="0EE5B532" w14:textId="2328AC89" w:rsidR="000A52B8" w:rsidRPr="005542B9" w:rsidRDefault="00B523F3" w:rsidP="00441B6F">
      <w:pPr>
        <w:pStyle w:val="Body"/>
        <w:spacing w:after="0"/>
        <w:rPr>
          <w:rFonts w:ascii="Arial" w:hAnsi="Arial" w:cs="Arial"/>
          <w:b/>
          <w:bCs/>
          <w:sz w:val="22"/>
          <w:szCs w:val="22"/>
        </w:rPr>
      </w:pPr>
      <w:r w:rsidRPr="005542B9">
        <w:rPr>
          <w:rFonts w:ascii="Arial" w:hAnsi="Arial" w:cs="Arial"/>
          <w:b/>
          <w:bCs/>
          <w:sz w:val="22"/>
          <w:szCs w:val="22"/>
        </w:rPr>
        <w:t>3.1.</w:t>
      </w:r>
      <w:r w:rsidR="00C1612C">
        <w:rPr>
          <w:rFonts w:ascii="Arial" w:hAnsi="Arial" w:cs="Arial"/>
          <w:b/>
          <w:bCs/>
          <w:sz w:val="22"/>
          <w:szCs w:val="22"/>
        </w:rPr>
        <w:t>2</w:t>
      </w:r>
      <w:r w:rsidRPr="005542B9">
        <w:rPr>
          <w:rFonts w:ascii="Arial" w:hAnsi="Arial" w:cs="Arial"/>
          <w:b/>
          <w:bCs/>
          <w:sz w:val="22"/>
          <w:szCs w:val="22"/>
        </w:rPr>
        <w:t xml:space="preserve"> Age of the participants</w:t>
      </w:r>
    </w:p>
    <w:p w14:paraId="06C3E222" w14:textId="77777777" w:rsidR="00B523F3" w:rsidRDefault="00B523F3" w:rsidP="00441B6F">
      <w:pPr>
        <w:pStyle w:val="Body"/>
        <w:spacing w:after="0"/>
        <w:rPr>
          <w:rFonts w:ascii="Arial" w:hAnsi="Arial" w:cs="Arial"/>
        </w:rPr>
      </w:pPr>
    </w:p>
    <w:p w14:paraId="095FD1C4" w14:textId="772E9C03" w:rsidR="004E65E3" w:rsidRPr="005E36C3" w:rsidRDefault="00B523F3" w:rsidP="004E65E3">
      <w:pPr>
        <w:pStyle w:val="NormalWeb"/>
        <w:spacing w:afterAutospacing="0" w:line="480" w:lineRule="auto"/>
        <w:rPr>
          <w:rFonts w:ascii="Arial" w:hAnsi="Arial" w:cs="Arial"/>
          <w:sz w:val="22"/>
          <w:szCs w:val="22"/>
          <w:lang w:val="en-US"/>
        </w:rPr>
      </w:pPr>
      <w:r w:rsidRPr="005E36C3">
        <w:rPr>
          <w:rFonts w:ascii="Arial" w:hAnsi="Arial" w:cs="Arial"/>
          <w:sz w:val="22"/>
          <w:szCs w:val="22"/>
        </w:rPr>
        <w:t xml:space="preserve">Each participant was presented with five age groups and asked to indicate the age group they fell in. The age groups were; below 20 years,21-30 years,31-40 years,41-50 years and above 50 years. Data were </w:t>
      </w:r>
      <w:r w:rsidR="00771269" w:rsidRPr="005E36C3">
        <w:rPr>
          <w:rFonts w:ascii="Arial" w:hAnsi="Arial" w:cs="Arial"/>
          <w:sz w:val="22"/>
          <w:szCs w:val="22"/>
        </w:rPr>
        <w:t>analysed</w:t>
      </w:r>
      <w:r w:rsidRPr="005E36C3">
        <w:rPr>
          <w:rFonts w:ascii="Arial" w:hAnsi="Arial" w:cs="Arial"/>
          <w:sz w:val="22"/>
          <w:szCs w:val="22"/>
        </w:rPr>
        <w:t xml:space="preserve"> by calculating frequencies and percentages. The results are displayed in figure </w:t>
      </w:r>
      <w:r w:rsidR="0023392A">
        <w:rPr>
          <w:rFonts w:ascii="Arial" w:hAnsi="Arial" w:cs="Arial"/>
          <w:sz w:val="22"/>
          <w:szCs w:val="22"/>
        </w:rPr>
        <w:t>(3)</w:t>
      </w:r>
      <w:r w:rsidRPr="005E36C3">
        <w:rPr>
          <w:rFonts w:ascii="Arial" w:hAnsi="Arial" w:cs="Arial"/>
          <w:sz w:val="22"/>
          <w:szCs w:val="22"/>
        </w:rPr>
        <w:t>.</w:t>
      </w:r>
      <w:bookmarkStart w:id="9" w:name="_Toc226580426"/>
      <w:bookmarkStart w:id="10" w:name="_Toc226583114"/>
      <w:bookmarkStart w:id="11" w:name="_Toc226675017"/>
      <w:r w:rsidR="005857C9" w:rsidRPr="005E36C3">
        <w:rPr>
          <w:rFonts w:ascii="Arial" w:hAnsi="Arial" w:cs="Arial"/>
          <w:noProof/>
          <w:sz w:val="22"/>
          <w:szCs w:val="22"/>
        </w:rPr>
        <w:t xml:space="preserve"> </w:t>
      </w:r>
      <w:r w:rsidR="004E65E3" w:rsidRPr="005E36C3">
        <w:rPr>
          <w:rFonts w:ascii="Arial" w:hAnsi="Arial" w:cs="Arial"/>
          <w:sz w:val="22"/>
          <w:szCs w:val="22"/>
        </w:rPr>
        <w:t xml:space="preserve">According to the age profile, the majority of participants were of active working age. For instance, 29.2% were between the ages of 40 and 50, with 26.5% falling between 30 and 40. Of the participants, 23.9% were over 50, while 19.4% were between the ages of 20 and 30. The proportion of persons under 20 years old was the lowest (1.1%). According to this distribution, the majority of respondents were in their peak productive years, which is critical for labour-intensive farming enterprises. Middle-aged farmers are more likely than older farmers to accept new technologies; hence age is an important determinant in productivity and innovation adoption </w:t>
      </w:r>
      <w:r w:rsidR="000D6B1E">
        <w:rPr>
          <w:rFonts w:ascii="Arial" w:hAnsi="Arial" w:cs="Arial"/>
          <w:sz w:val="22"/>
          <w:szCs w:val="22"/>
        </w:rPr>
        <w:t>[</w:t>
      </w:r>
      <w:r w:rsidR="007F190C">
        <w:rPr>
          <w:rFonts w:ascii="Arial" w:hAnsi="Arial" w:cs="Arial"/>
          <w:sz w:val="22"/>
          <w:szCs w:val="22"/>
        </w:rPr>
        <w:t>31</w:t>
      </w:r>
      <w:r w:rsidR="000D6B1E">
        <w:rPr>
          <w:rFonts w:ascii="Arial" w:hAnsi="Arial" w:cs="Arial"/>
          <w:sz w:val="22"/>
          <w:szCs w:val="22"/>
        </w:rPr>
        <w:t>]</w:t>
      </w:r>
      <w:r w:rsidR="004E65E3" w:rsidRPr="005E36C3">
        <w:rPr>
          <w:rFonts w:ascii="Arial" w:hAnsi="Arial" w:cs="Arial"/>
          <w:sz w:val="22"/>
          <w:szCs w:val="22"/>
        </w:rPr>
        <w:t>. The</w:t>
      </w:r>
      <w:r w:rsidR="004E65E3" w:rsidRPr="005E36C3">
        <w:rPr>
          <w:rFonts w:ascii="Arial" w:hAnsi="Arial" w:cs="Arial"/>
          <w:sz w:val="22"/>
          <w:szCs w:val="22"/>
          <w:lang w:val="en-US"/>
        </w:rPr>
        <w:t xml:space="preserve"> age distribution indicates that </w:t>
      </w:r>
      <w:r w:rsidR="004E65E3" w:rsidRPr="005E36C3">
        <w:rPr>
          <w:rFonts w:ascii="Arial" w:hAnsi="Arial" w:cs="Arial"/>
          <w:sz w:val="22"/>
          <w:szCs w:val="22"/>
          <w:lang w:val="en-US"/>
        </w:rPr>
        <w:lastRenderedPageBreak/>
        <w:t xml:space="preserve">the majority of participants fall within the active and economically productive age groups, particularly between 30 and 50 years, which supports the </w:t>
      </w:r>
      <w:proofErr w:type="spellStart"/>
      <w:r w:rsidR="004E65E3" w:rsidRPr="005E36C3">
        <w:rPr>
          <w:rFonts w:ascii="Arial" w:hAnsi="Arial" w:cs="Arial"/>
          <w:sz w:val="22"/>
          <w:szCs w:val="22"/>
          <w:lang w:val="en-US"/>
        </w:rPr>
        <w:t>labour</w:t>
      </w:r>
      <w:proofErr w:type="spellEnd"/>
      <w:r w:rsidR="004E65E3" w:rsidRPr="005E36C3">
        <w:rPr>
          <w:rFonts w:ascii="Arial" w:hAnsi="Arial" w:cs="Arial"/>
          <w:sz w:val="22"/>
          <w:szCs w:val="22"/>
          <w:lang w:val="en-US"/>
        </w:rPr>
        <w:t xml:space="preserve"> demands of smallholder dairy farming. This finding aligns with existing literature showing that agriculture in Sub-Saharan Africa is largely driven by middle-aged farmers who possess both the physical capacity and farming experience necessary for </w:t>
      </w:r>
      <w:proofErr w:type="spellStart"/>
      <w:r w:rsidR="004E65E3" w:rsidRPr="005E36C3">
        <w:rPr>
          <w:rFonts w:ascii="Arial" w:hAnsi="Arial" w:cs="Arial"/>
          <w:sz w:val="22"/>
          <w:szCs w:val="22"/>
          <w:lang w:val="en-US"/>
        </w:rPr>
        <w:t>labour-intensive</w:t>
      </w:r>
      <w:proofErr w:type="spellEnd"/>
      <w:r w:rsidR="004E65E3" w:rsidRPr="005E36C3">
        <w:rPr>
          <w:rFonts w:ascii="Arial" w:hAnsi="Arial" w:cs="Arial"/>
          <w:sz w:val="22"/>
          <w:szCs w:val="22"/>
          <w:lang w:val="en-US"/>
        </w:rPr>
        <w:t xml:space="preserve"> enterprises such as dairy production </w:t>
      </w:r>
      <w:r w:rsidR="000D6B1E">
        <w:rPr>
          <w:rFonts w:ascii="Arial" w:hAnsi="Arial" w:cs="Arial"/>
          <w:sz w:val="22"/>
          <w:szCs w:val="22"/>
          <w:lang w:val="en-US"/>
        </w:rPr>
        <w:t>[</w:t>
      </w:r>
      <w:r w:rsidR="00C3290D">
        <w:rPr>
          <w:rFonts w:ascii="Arial" w:hAnsi="Arial" w:cs="Arial"/>
          <w:sz w:val="22"/>
          <w:szCs w:val="22"/>
          <w:lang w:val="en-US"/>
        </w:rPr>
        <w:t>27</w:t>
      </w:r>
      <w:r w:rsidR="004E65E3" w:rsidRPr="005E36C3">
        <w:rPr>
          <w:rFonts w:ascii="Arial" w:hAnsi="Arial" w:cs="Arial"/>
          <w:sz w:val="22"/>
          <w:szCs w:val="22"/>
          <w:lang w:val="en-US"/>
        </w:rPr>
        <w:t xml:space="preserve">; </w:t>
      </w:r>
      <w:r w:rsidR="00C3290D">
        <w:rPr>
          <w:rFonts w:ascii="Arial" w:hAnsi="Arial" w:cs="Arial"/>
          <w:sz w:val="22"/>
          <w:szCs w:val="22"/>
          <w:lang w:val="en-US"/>
        </w:rPr>
        <w:t>32</w:t>
      </w:r>
      <w:r w:rsidR="000D6B1E">
        <w:rPr>
          <w:rFonts w:ascii="Arial" w:hAnsi="Arial" w:cs="Arial"/>
          <w:sz w:val="22"/>
          <w:szCs w:val="22"/>
          <w:lang w:val="en-US"/>
        </w:rPr>
        <w:t>]</w:t>
      </w:r>
      <w:r w:rsidR="004E65E3" w:rsidRPr="005E36C3">
        <w:rPr>
          <w:rFonts w:ascii="Arial" w:hAnsi="Arial" w:cs="Arial"/>
          <w:sz w:val="22"/>
          <w:szCs w:val="22"/>
          <w:lang w:val="en-US"/>
        </w:rPr>
        <w:t>. Individuals within this age bracket are often considered to be in their peak productive years, enabling them to effectively manage demanding activities such as feeding, milking, and herd management, which are central to dairy value chains.</w:t>
      </w:r>
    </w:p>
    <w:p w14:paraId="3BFEFAE2" w14:textId="73C60FC6" w:rsidR="004E65E3" w:rsidRPr="005E36C3" w:rsidRDefault="004E65E3" w:rsidP="00065F2D">
      <w:pPr>
        <w:spacing w:before="100" w:beforeAutospacing="1" w:line="480" w:lineRule="auto"/>
        <w:jc w:val="both"/>
        <w:rPr>
          <w:rFonts w:ascii="Arial" w:hAnsi="Arial" w:cs="Arial"/>
          <w:sz w:val="22"/>
          <w:szCs w:val="22"/>
        </w:rPr>
      </w:pPr>
      <w:r w:rsidRPr="005E36C3">
        <w:rPr>
          <w:rFonts w:ascii="Arial" w:hAnsi="Arial" w:cs="Arial"/>
          <w:sz w:val="22"/>
          <w:szCs w:val="22"/>
        </w:rPr>
        <w:t xml:space="preserve">Furthermore, the relatively high proportion of farmers aged 30–50 supports studies suggesting that this group is more responsive to innovation and more likely to adopt improved agricultural technologies compared to older farmers </w:t>
      </w:r>
      <w:r w:rsidR="00AC140E">
        <w:rPr>
          <w:rFonts w:ascii="Arial" w:hAnsi="Arial" w:cs="Arial"/>
          <w:sz w:val="22"/>
          <w:szCs w:val="22"/>
        </w:rPr>
        <w:t>[</w:t>
      </w:r>
      <w:r w:rsidR="006F60BB">
        <w:rPr>
          <w:rFonts w:ascii="Arial" w:hAnsi="Arial" w:cs="Arial"/>
          <w:sz w:val="22"/>
          <w:szCs w:val="22"/>
        </w:rPr>
        <w:t>31</w:t>
      </w:r>
      <w:r w:rsidR="006F60BB" w:rsidRPr="005E36C3">
        <w:rPr>
          <w:rFonts w:ascii="Arial" w:hAnsi="Arial" w:cs="Arial"/>
          <w:sz w:val="22"/>
          <w:szCs w:val="22"/>
        </w:rPr>
        <w:t>, 33</w:t>
      </w:r>
      <w:r w:rsidR="00AC140E">
        <w:rPr>
          <w:rFonts w:ascii="Arial" w:hAnsi="Arial" w:cs="Arial"/>
          <w:sz w:val="22"/>
          <w:szCs w:val="22"/>
        </w:rPr>
        <w:t>]</w:t>
      </w:r>
      <w:r w:rsidRPr="005E36C3">
        <w:rPr>
          <w:rFonts w:ascii="Arial" w:hAnsi="Arial" w:cs="Arial"/>
          <w:sz w:val="22"/>
          <w:szCs w:val="22"/>
        </w:rPr>
        <w:t>. Their ability to balance experience with openness to new ideas enhances productivity and facilitates the uptake of improved breeds, feeding practices, and market</w:t>
      </w:r>
      <w:r w:rsidR="00B02C17" w:rsidRPr="005E36C3">
        <w:rPr>
          <w:rFonts w:ascii="Arial" w:hAnsi="Arial" w:cs="Arial"/>
          <w:sz w:val="22"/>
          <w:szCs w:val="22"/>
        </w:rPr>
        <w:t xml:space="preserve"> </w:t>
      </w:r>
      <w:r w:rsidRPr="005E36C3">
        <w:rPr>
          <w:rFonts w:ascii="Arial" w:hAnsi="Arial" w:cs="Arial"/>
          <w:sz w:val="22"/>
          <w:szCs w:val="22"/>
        </w:rPr>
        <w:t>oriented dairy strategies. In the Kenyan dairy context, middle</w:t>
      </w:r>
      <w:r w:rsidR="00065F2D" w:rsidRPr="005E36C3">
        <w:rPr>
          <w:rFonts w:ascii="Arial" w:hAnsi="Arial" w:cs="Arial"/>
          <w:sz w:val="22"/>
          <w:szCs w:val="22"/>
        </w:rPr>
        <w:t xml:space="preserve"> </w:t>
      </w:r>
      <w:r w:rsidRPr="005E36C3">
        <w:rPr>
          <w:rFonts w:ascii="Arial" w:hAnsi="Arial" w:cs="Arial"/>
          <w:sz w:val="22"/>
          <w:szCs w:val="22"/>
        </w:rPr>
        <w:t xml:space="preserve">aged farmers have been found to play a key role in transitioning from subsistence to more commercialized dairy systems </w:t>
      </w:r>
      <w:r w:rsidR="00AC140E">
        <w:rPr>
          <w:rFonts w:ascii="Arial" w:hAnsi="Arial" w:cs="Arial"/>
          <w:sz w:val="22"/>
          <w:szCs w:val="22"/>
        </w:rPr>
        <w:t>[</w:t>
      </w:r>
      <w:r w:rsidR="00686955">
        <w:rPr>
          <w:rFonts w:ascii="Arial" w:hAnsi="Arial" w:cs="Arial"/>
          <w:sz w:val="22"/>
          <w:szCs w:val="22"/>
        </w:rPr>
        <w:t>34</w:t>
      </w:r>
      <w:r w:rsidR="00AC140E">
        <w:rPr>
          <w:rFonts w:ascii="Arial" w:hAnsi="Arial" w:cs="Arial"/>
          <w:sz w:val="22"/>
          <w:szCs w:val="22"/>
        </w:rPr>
        <w:t>]</w:t>
      </w:r>
      <w:r w:rsidRPr="005E36C3">
        <w:rPr>
          <w:rFonts w:ascii="Arial" w:hAnsi="Arial" w:cs="Arial"/>
          <w:sz w:val="22"/>
          <w:szCs w:val="22"/>
        </w:rPr>
        <w:t>.</w:t>
      </w:r>
    </w:p>
    <w:p w14:paraId="3FEB9029" w14:textId="486E0EF3"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However, the lower representation of youth (particularly those below 30 years) reflects a widely documented challenge in African agriculture, declining youth participation. Many young people tend to migrate to urban areas in search of alternative employment, leaving agriculture dominated by older generations</w:t>
      </w:r>
      <w:r w:rsidR="00F24E7B">
        <w:rPr>
          <w:rFonts w:ascii="Arial" w:hAnsi="Arial" w:cs="Arial"/>
          <w:sz w:val="22"/>
          <w:szCs w:val="22"/>
        </w:rPr>
        <w:t xml:space="preserve"> </w:t>
      </w:r>
      <w:r w:rsidR="008158C4">
        <w:rPr>
          <w:rFonts w:ascii="Arial" w:hAnsi="Arial" w:cs="Arial"/>
          <w:sz w:val="22"/>
          <w:szCs w:val="22"/>
        </w:rPr>
        <w:t>[</w:t>
      </w:r>
      <w:r w:rsidRPr="00910F92">
        <w:rPr>
          <w:rFonts w:ascii="Arial" w:hAnsi="Arial" w:cs="Arial"/>
          <w:sz w:val="22"/>
          <w:szCs w:val="22"/>
        </w:rPr>
        <w:t>(</w:t>
      </w:r>
      <w:r w:rsidR="00136B03">
        <w:rPr>
          <w:rFonts w:ascii="Arial" w:hAnsi="Arial" w:cs="Arial"/>
          <w:sz w:val="22"/>
          <w:szCs w:val="22"/>
        </w:rPr>
        <w:t>32</w:t>
      </w:r>
      <w:r w:rsidRPr="00910F92">
        <w:rPr>
          <w:rFonts w:ascii="Arial" w:hAnsi="Arial" w:cs="Arial"/>
          <w:sz w:val="22"/>
          <w:szCs w:val="22"/>
        </w:rPr>
        <w:t xml:space="preserve">, </w:t>
      </w:r>
      <w:r w:rsidR="00136B03">
        <w:rPr>
          <w:rFonts w:ascii="Arial" w:hAnsi="Arial" w:cs="Arial"/>
          <w:sz w:val="22"/>
          <w:szCs w:val="22"/>
        </w:rPr>
        <w:t>27</w:t>
      </w:r>
      <w:r w:rsidR="008158C4">
        <w:rPr>
          <w:rFonts w:ascii="Arial" w:hAnsi="Arial" w:cs="Arial"/>
          <w:sz w:val="22"/>
          <w:szCs w:val="22"/>
        </w:rPr>
        <w:t>]</w:t>
      </w:r>
      <w:r w:rsidRPr="00910F92">
        <w:rPr>
          <w:rFonts w:ascii="Arial" w:hAnsi="Arial" w:cs="Arial"/>
          <w:sz w:val="22"/>
          <w:szCs w:val="22"/>
        </w:rPr>
        <w:t xml:space="preserve">. This trend may negatively affect the </w:t>
      </w:r>
      <w:r w:rsidR="00F24E7B" w:rsidRPr="00910F92">
        <w:rPr>
          <w:rFonts w:ascii="Arial" w:hAnsi="Arial" w:cs="Arial"/>
          <w:sz w:val="22"/>
          <w:szCs w:val="22"/>
        </w:rPr>
        <w:t>long-term</w:t>
      </w:r>
      <w:r w:rsidRPr="00910F92">
        <w:rPr>
          <w:rFonts w:ascii="Arial" w:hAnsi="Arial" w:cs="Arial"/>
          <w:sz w:val="22"/>
          <w:szCs w:val="22"/>
        </w:rPr>
        <w:t xml:space="preserve"> sustainability and innovation potential of the dairy sector, as youth are often more receptive to digital technologies and modern farming practices.</w:t>
      </w:r>
    </w:p>
    <w:p w14:paraId="4B06497D" w14:textId="188010CC"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 xml:space="preserve">On the other hand, the presence of farmers above 50 years (23.9%) suggests the continued importance of experience and indigenous knowledge in dairy farming. Some studies argue that older farmers may be less likely to adopt new technologies due to risk aversion and shorter planning horizons </w:t>
      </w:r>
      <w:r w:rsidR="008158C4">
        <w:rPr>
          <w:rFonts w:ascii="Arial" w:hAnsi="Arial" w:cs="Arial"/>
          <w:sz w:val="22"/>
          <w:szCs w:val="22"/>
        </w:rPr>
        <w:t>[</w:t>
      </w:r>
      <w:r w:rsidR="002E71D3">
        <w:rPr>
          <w:rFonts w:ascii="Arial" w:hAnsi="Arial" w:cs="Arial"/>
          <w:sz w:val="22"/>
          <w:szCs w:val="22"/>
        </w:rPr>
        <w:t>31</w:t>
      </w:r>
      <w:r w:rsidR="008158C4">
        <w:rPr>
          <w:rFonts w:ascii="Arial" w:hAnsi="Arial" w:cs="Arial"/>
          <w:sz w:val="22"/>
          <w:szCs w:val="22"/>
        </w:rPr>
        <w:t>]</w:t>
      </w:r>
      <w:r w:rsidRPr="00910F92">
        <w:rPr>
          <w:rFonts w:ascii="Arial" w:hAnsi="Arial" w:cs="Arial"/>
          <w:sz w:val="22"/>
          <w:szCs w:val="22"/>
        </w:rPr>
        <w:t xml:space="preserve">, which could limit productivity improvements. However, contrasting evidence shows that older farmers often possess valuable farming knowledge and social capital that can support decision making and resilience in agricultural systems </w:t>
      </w:r>
      <w:r w:rsidR="008158C4">
        <w:rPr>
          <w:rFonts w:ascii="Arial" w:hAnsi="Arial" w:cs="Arial"/>
          <w:sz w:val="22"/>
          <w:szCs w:val="22"/>
        </w:rPr>
        <w:t>[</w:t>
      </w:r>
      <w:r w:rsidR="0008252D">
        <w:rPr>
          <w:rFonts w:ascii="Arial" w:hAnsi="Arial" w:cs="Arial"/>
          <w:sz w:val="22"/>
          <w:szCs w:val="22"/>
        </w:rPr>
        <w:t>33</w:t>
      </w:r>
      <w:r w:rsidR="008158C4">
        <w:rPr>
          <w:rFonts w:ascii="Arial" w:hAnsi="Arial" w:cs="Arial"/>
          <w:sz w:val="22"/>
          <w:szCs w:val="22"/>
        </w:rPr>
        <w:t>]</w:t>
      </w:r>
      <w:r w:rsidRPr="00910F92">
        <w:rPr>
          <w:rFonts w:ascii="Arial" w:hAnsi="Arial" w:cs="Arial"/>
          <w:sz w:val="22"/>
          <w:szCs w:val="22"/>
        </w:rPr>
        <w:t>.</w:t>
      </w:r>
    </w:p>
    <w:p w14:paraId="391C175D" w14:textId="24CD6605" w:rsidR="004E65E3" w:rsidRPr="00910F92" w:rsidRDefault="004E65E3" w:rsidP="00910F92">
      <w:pPr>
        <w:spacing w:before="100" w:beforeAutospacing="1" w:line="480" w:lineRule="auto"/>
        <w:jc w:val="both"/>
        <w:rPr>
          <w:rFonts w:ascii="Arial" w:hAnsi="Arial" w:cs="Arial"/>
          <w:sz w:val="22"/>
          <w:szCs w:val="22"/>
        </w:rPr>
      </w:pPr>
      <w:r w:rsidRPr="00910F92">
        <w:rPr>
          <w:rFonts w:ascii="Arial" w:hAnsi="Arial" w:cs="Arial"/>
          <w:sz w:val="22"/>
          <w:szCs w:val="22"/>
        </w:rPr>
        <w:t xml:space="preserve">In conclusion, the findings suggest a relatively balanced age structure dominated by middle aged farmers, which is advantageous for </w:t>
      </w:r>
      <w:proofErr w:type="spellStart"/>
      <w:r w:rsidRPr="00910F92">
        <w:rPr>
          <w:rFonts w:ascii="Arial" w:hAnsi="Arial" w:cs="Arial"/>
          <w:sz w:val="22"/>
          <w:szCs w:val="22"/>
        </w:rPr>
        <w:t>labour</w:t>
      </w:r>
      <w:proofErr w:type="spellEnd"/>
      <w:r w:rsidRPr="00910F92">
        <w:rPr>
          <w:rFonts w:ascii="Arial" w:hAnsi="Arial" w:cs="Arial"/>
          <w:sz w:val="22"/>
          <w:szCs w:val="22"/>
        </w:rPr>
        <w:t xml:space="preserve"> availability and productivity in dairy farming. Nonetheless, the low youth involvement </w:t>
      </w:r>
      <w:r w:rsidRPr="00910F92">
        <w:rPr>
          <w:rFonts w:ascii="Arial" w:hAnsi="Arial" w:cs="Arial"/>
          <w:sz w:val="22"/>
          <w:szCs w:val="22"/>
        </w:rPr>
        <w:lastRenderedPageBreak/>
        <w:t>presents a potential risk to future sector growth, while the presence of older farmers highlights the need to integrate experience with innovation through targeted extension and capacity building programs.</w:t>
      </w:r>
    </w:p>
    <w:p w14:paraId="4A8C4C67" w14:textId="77777777" w:rsidR="004E65E3" w:rsidRPr="00910F92" w:rsidRDefault="004E65E3" w:rsidP="00910F92">
      <w:pPr>
        <w:spacing w:line="480" w:lineRule="auto"/>
        <w:jc w:val="both"/>
        <w:rPr>
          <w:noProof/>
          <w:sz w:val="22"/>
          <w:szCs w:val="22"/>
        </w:rPr>
      </w:pPr>
    </w:p>
    <w:p w14:paraId="7C7EA2EB" w14:textId="326A19E1" w:rsidR="00B523F3" w:rsidRDefault="005857C9" w:rsidP="00B523F3">
      <w:pPr>
        <w:spacing w:line="480" w:lineRule="auto"/>
      </w:pPr>
      <w:r w:rsidRPr="00324CDC">
        <w:rPr>
          <w:noProof/>
        </w:rPr>
        <w:drawing>
          <wp:inline distT="0" distB="0" distL="0" distR="0" wp14:anchorId="03CE1BC7" wp14:editId="66CA7274">
            <wp:extent cx="4625340" cy="1996440"/>
            <wp:effectExtent l="0" t="0" r="3810" b="3810"/>
            <wp:docPr id="4" name="Chart 2">
              <a:extLst xmlns:a="http://schemas.openxmlformats.org/drawingml/2006/main">
                <a:ext uri="{FF2B5EF4-FFF2-40B4-BE49-F238E27FC236}">
                  <a16:creationId xmlns:a16="http://schemas.microsoft.com/office/drawing/2014/main" id="{48AB0B2F-2CB2-4E3F-A44A-8845B80FE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9"/>
      <w:bookmarkEnd w:id="10"/>
      <w:bookmarkEnd w:id="11"/>
    </w:p>
    <w:p w14:paraId="4D4DE255" w14:textId="3D660F41" w:rsidR="002367D2" w:rsidRDefault="001F2302" w:rsidP="00B523F3">
      <w:pPr>
        <w:spacing w:line="480" w:lineRule="auto"/>
        <w:rPr>
          <w:rFonts w:ascii="Arial" w:hAnsi="Arial" w:cs="Arial"/>
          <w:b/>
          <w:bCs/>
        </w:rPr>
      </w:pPr>
      <w:r w:rsidRPr="00F67641">
        <w:rPr>
          <w:rFonts w:ascii="Arial" w:hAnsi="Arial" w:cs="Arial"/>
          <w:b/>
          <w:bCs/>
        </w:rPr>
        <w:t xml:space="preserve">Figure </w:t>
      </w:r>
      <w:r w:rsidR="00ED6286">
        <w:rPr>
          <w:rFonts w:ascii="Arial" w:hAnsi="Arial" w:cs="Arial"/>
          <w:b/>
          <w:bCs/>
        </w:rPr>
        <w:t>3</w:t>
      </w:r>
      <w:r w:rsidR="006F7379">
        <w:rPr>
          <w:rFonts w:ascii="Arial" w:hAnsi="Arial" w:cs="Arial"/>
          <w:b/>
          <w:bCs/>
        </w:rPr>
        <w:t>.</w:t>
      </w:r>
      <w:r w:rsidRPr="00F67641">
        <w:rPr>
          <w:rFonts w:ascii="Arial" w:hAnsi="Arial" w:cs="Arial"/>
          <w:b/>
          <w:bCs/>
        </w:rPr>
        <w:t xml:space="preserve"> Age distribution of the participants</w:t>
      </w:r>
      <w:r w:rsidR="00C52120">
        <w:rPr>
          <w:rFonts w:ascii="Arial" w:hAnsi="Arial" w:cs="Arial"/>
          <w:b/>
          <w:bCs/>
        </w:rPr>
        <w:t>.</w:t>
      </w:r>
    </w:p>
    <w:p w14:paraId="0F64068F" w14:textId="77777777" w:rsidR="00DF06FD" w:rsidRPr="00F67641" w:rsidRDefault="00DF06FD" w:rsidP="00B523F3">
      <w:pPr>
        <w:spacing w:line="480" w:lineRule="auto"/>
        <w:rPr>
          <w:rFonts w:ascii="Arial" w:hAnsi="Arial" w:cs="Arial"/>
          <w:b/>
          <w:bCs/>
        </w:rPr>
      </w:pPr>
    </w:p>
    <w:p w14:paraId="7E7ACEDE" w14:textId="36AB914F" w:rsidR="005857C9" w:rsidRPr="00447626" w:rsidRDefault="004E1804" w:rsidP="00B523F3">
      <w:pPr>
        <w:spacing w:line="480" w:lineRule="auto"/>
        <w:rPr>
          <w:rFonts w:ascii="Arial" w:hAnsi="Arial" w:cs="Arial"/>
          <w:b/>
          <w:bCs/>
          <w:sz w:val="22"/>
          <w:szCs w:val="22"/>
        </w:rPr>
      </w:pPr>
      <w:r w:rsidRPr="00447626">
        <w:rPr>
          <w:rFonts w:ascii="Arial" w:hAnsi="Arial" w:cs="Arial"/>
          <w:b/>
          <w:bCs/>
          <w:sz w:val="22"/>
          <w:szCs w:val="22"/>
        </w:rPr>
        <w:t>3.1.</w:t>
      </w:r>
      <w:r w:rsidR="00FC3986">
        <w:rPr>
          <w:rFonts w:ascii="Arial" w:hAnsi="Arial" w:cs="Arial"/>
          <w:b/>
          <w:bCs/>
          <w:sz w:val="22"/>
          <w:szCs w:val="22"/>
        </w:rPr>
        <w:t>3</w:t>
      </w:r>
      <w:r w:rsidRPr="00447626">
        <w:rPr>
          <w:rFonts w:ascii="Arial" w:hAnsi="Arial" w:cs="Arial"/>
          <w:sz w:val="22"/>
          <w:szCs w:val="22"/>
        </w:rPr>
        <w:t xml:space="preserve"> </w:t>
      </w:r>
      <w:r w:rsidRPr="00447626">
        <w:rPr>
          <w:rFonts w:ascii="Arial" w:hAnsi="Arial" w:cs="Arial"/>
          <w:b/>
          <w:bCs/>
          <w:sz w:val="22"/>
          <w:szCs w:val="22"/>
        </w:rPr>
        <w:t>Education level of the participants</w:t>
      </w:r>
    </w:p>
    <w:p w14:paraId="78B9DEE5" w14:textId="10E1A065" w:rsidR="007864CF" w:rsidRPr="00447626" w:rsidRDefault="0014591A" w:rsidP="00F67641">
      <w:pPr>
        <w:spacing w:line="480" w:lineRule="auto"/>
        <w:jc w:val="both"/>
        <w:rPr>
          <w:rFonts w:ascii="Arial" w:hAnsi="Arial" w:cs="Arial"/>
          <w:sz w:val="22"/>
          <w:szCs w:val="22"/>
        </w:rPr>
      </w:pPr>
      <w:r w:rsidRPr="00447626">
        <w:rPr>
          <w:rFonts w:ascii="Arial" w:hAnsi="Arial" w:cs="Arial"/>
          <w:sz w:val="22"/>
          <w:szCs w:val="22"/>
        </w:rPr>
        <w:t xml:space="preserve">Participants were asked to indicate their education level under the following categories; primary, secondary, college/university and others (specify). Data was analyzed by calculating frequencies and </w:t>
      </w:r>
      <w:r w:rsidR="007864CF" w:rsidRPr="00447626">
        <w:rPr>
          <w:rFonts w:ascii="Arial" w:hAnsi="Arial" w:cs="Arial"/>
          <w:sz w:val="22"/>
          <w:szCs w:val="22"/>
        </w:rPr>
        <w:t xml:space="preserve">percentages. Results are displayed in figure </w:t>
      </w:r>
      <w:r w:rsidR="00660E62">
        <w:rPr>
          <w:rFonts w:ascii="Arial" w:hAnsi="Arial" w:cs="Arial"/>
          <w:sz w:val="22"/>
          <w:szCs w:val="22"/>
        </w:rPr>
        <w:t>(</w:t>
      </w:r>
      <w:r w:rsidR="003265BB">
        <w:rPr>
          <w:rFonts w:ascii="Arial" w:hAnsi="Arial" w:cs="Arial"/>
          <w:sz w:val="22"/>
          <w:szCs w:val="22"/>
        </w:rPr>
        <w:t>4</w:t>
      </w:r>
      <w:r w:rsidR="00660E62">
        <w:rPr>
          <w:rFonts w:ascii="Arial" w:hAnsi="Arial" w:cs="Arial"/>
          <w:sz w:val="22"/>
          <w:szCs w:val="22"/>
        </w:rPr>
        <w:t>).</w:t>
      </w:r>
    </w:p>
    <w:p w14:paraId="0153A659" w14:textId="7967DCA5"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The findings indicate that a large proportion of participants had attained secondary (38.8%) and tertiary education (43.4%), while a smaller proportion had only primary education (15.3%) and very few (2.6%) had other forms of education. This distribution suggests a relatively well-educated farming population, which is advantageous for engagement in modern and market oriented dairy value chains. Literature shows that education enhances farmers’ ability to access, interpret, and utilize agricultural information, thereby improving decision-making, productivity, and participation in value chain activities</w:t>
      </w:r>
      <w:r w:rsidR="008D0241">
        <w:rPr>
          <w:rFonts w:ascii="Arial" w:hAnsi="Arial" w:cs="Arial"/>
          <w:sz w:val="22"/>
          <w:szCs w:val="22"/>
        </w:rPr>
        <w:t xml:space="preserve"> </w:t>
      </w:r>
      <w:r w:rsidR="00F63B4C">
        <w:rPr>
          <w:rFonts w:ascii="Arial" w:hAnsi="Arial" w:cs="Arial"/>
          <w:sz w:val="22"/>
          <w:szCs w:val="22"/>
        </w:rPr>
        <w:t>[</w:t>
      </w:r>
      <w:r w:rsidR="006F60BB">
        <w:rPr>
          <w:rFonts w:ascii="Arial" w:hAnsi="Arial" w:cs="Arial"/>
          <w:sz w:val="22"/>
          <w:szCs w:val="22"/>
        </w:rPr>
        <w:t>35</w:t>
      </w:r>
      <w:r w:rsidRPr="00447626">
        <w:rPr>
          <w:rFonts w:ascii="Arial" w:hAnsi="Arial" w:cs="Arial"/>
          <w:sz w:val="22"/>
          <w:szCs w:val="22"/>
        </w:rPr>
        <w:t xml:space="preserve">; </w:t>
      </w:r>
      <w:r w:rsidR="00787D44">
        <w:rPr>
          <w:rFonts w:ascii="Arial" w:hAnsi="Arial" w:cs="Arial"/>
          <w:sz w:val="22"/>
          <w:szCs w:val="22"/>
        </w:rPr>
        <w:t>33</w:t>
      </w:r>
      <w:r w:rsidR="00F63B4C">
        <w:rPr>
          <w:rFonts w:ascii="Arial" w:hAnsi="Arial" w:cs="Arial"/>
          <w:sz w:val="22"/>
          <w:szCs w:val="22"/>
        </w:rPr>
        <w:t>]</w:t>
      </w:r>
      <w:r w:rsidRPr="00447626">
        <w:rPr>
          <w:rFonts w:ascii="Arial" w:hAnsi="Arial" w:cs="Arial"/>
          <w:sz w:val="22"/>
          <w:szCs w:val="22"/>
        </w:rPr>
        <w:t xml:space="preserve">. In dairy systems, educated farmers are more likely to adopt improved technologies such as artificial insemination, improved feeding practices, and record-keeping, and are better positioned to engage in formal markets and cooperative structures </w:t>
      </w:r>
      <w:r w:rsidR="008D0241">
        <w:rPr>
          <w:rFonts w:ascii="Arial" w:hAnsi="Arial" w:cs="Arial"/>
          <w:sz w:val="22"/>
          <w:szCs w:val="22"/>
        </w:rPr>
        <w:t>[36</w:t>
      </w:r>
      <w:r w:rsidRPr="00447626">
        <w:rPr>
          <w:rFonts w:ascii="Arial" w:hAnsi="Arial" w:cs="Arial"/>
          <w:sz w:val="22"/>
          <w:szCs w:val="22"/>
        </w:rPr>
        <w:t xml:space="preserve">; </w:t>
      </w:r>
      <w:r w:rsidR="00E96702">
        <w:rPr>
          <w:rFonts w:ascii="Arial" w:hAnsi="Arial" w:cs="Arial"/>
          <w:sz w:val="22"/>
          <w:szCs w:val="22"/>
        </w:rPr>
        <w:t>27</w:t>
      </w:r>
      <w:r w:rsidR="008D0241">
        <w:rPr>
          <w:rFonts w:ascii="Arial" w:hAnsi="Arial" w:cs="Arial"/>
          <w:sz w:val="22"/>
          <w:szCs w:val="22"/>
        </w:rPr>
        <w:t>]</w:t>
      </w:r>
      <w:r w:rsidRPr="00447626">
        <w:rPr>
          <w:rFonts w:ascii="Arial" w:hAnsi="Arial" w:cs="Arial"/>
          <w:sz w:val="22"/>
          <w:szCs w:val="22"/>
        </w:rPr>
        <w:t>.</w:t>
      </w:r>
    </w:p>
    <w:p w14:paraId="01216047" w14:textId="5C52306C" w:rsidR="004E167D" w:rsidRPr="00447626" w:rsidRDefault="004E167D" w:rsidP="00F67641">
      <w:pPr>
        <w:spacing w:before="100" w:beforeAutospacing="1" w:line="480" w:lineRule="auto"/>
        <w:jc w:val="both"/>
        <w:rPr>
          <w:rFonts w:ascii="Arial" w:hAnsi="Arial" w:cs="Arial"/>
          <w:sz w:val="22"/>
          <w:szCs w:val="22"/>
        </w:rPr>
      </w:pPr>
      <w:r w:rsidRPr="00447626">
        <w:rPr>
          <w:rFonts w:ascii="Arial" w:hAnsi="Arial" w:cs="Arial"/>
          <w:sz w:val="22"/>
          <w:szCs w:val="22"/>
        </w:rPr>
        <w:t xml:space="preserve">The high level of formal education also implies that farmers are more receptive to extension services and innovation platforms, as education improves their capacity to evaluate risks and benefits associated with new </w:t>
      </w:r>
      <w:r w:rsidRPr="00447626">
        <w:rPr>
          <w:rFonts w:ascii="Arial" w:hAnsi="Arial" w:cs="Arial"/>
          <w:sz w:val="22"/>
          <w:szCs w:val="22"/>
        </w:rPr>
        <w:lastRenderedPageBreak/>
        <w:t xml:space="preserve">technologies </w:t>
      </w:r>
      <w:r w:rsidR="000C789E">
        <w:rPr>
          <w:rFonts w:ascii="Arial" w:hAnsi="Arial" w:cs="Arial"/>
          <w:sz w:val="22"/>
          <w:szCs w:val="22"/>
        </w:rPr>
        <w:t>[37]</w:t>
      </w:r>
      <w:r w:rsidRPr="00447626">
        <w:rPr>
          <w:rFonts w:ascii="Arial" w:hAnsi="Arial" w:cs="Arial"/>
          <w:sz w:val="22"/>
          <w:szCs w:val="22"/>
        </w:rPr>
        <w:t xml:space="preserve">. In the Kenyan dairy context, higher education levels have been associated with increased commercialization, value addition, and income diversification, all of which contribute to improved livelihoods and food security </w:t>
      </w:r>
      <w:r w:rsidR="00DB237C">
        <w:rPr>
          <w:rFonts w:ascii="Arial" w:hAnsi="Arial" w:cs="Arial"/>
          <w:sz w:val="22"/>
          <w:szCs w:val="22"/>
        </w:rPr>
        <w:t>[34]</w:t>
      </w:r>
      <w:r w:rsidRPr="00447626">
        <w:rPr>
          <w:rFonts w:ascii="Arial" w:hAnsi="Arial" w:cs="Arial"/>
          <w:sz w:val="22"/>
          <w:szCs w:val="22"/>
        </w:rPr>
        <w:t>.</w:t>
      </w:r>
    </w:p>
    <w:p w14:paraId="78774341" w14:textId="5A9D50D1" w:rsidR="004E167D" w:rsidRPr="005958F5" w:rsidRDefault="004E167D" w:rsidP="00F67641">
      <w:pPr>
        <w:spacing w:before="100" w:beforeAutospacing="1" w:line="480" w:lineRule="auto"/>
        <w:jc w:val="both"/>
        <w:rPr>
          <w:rFonts w:ascii="Arial" w:hAnsi="Arial" w:cs="Arial"/>
          <w:sz w:val="22"/>
          <w:szCs w:val="22"/>
        </w:rPr>
      </w:pPr>
      <w:r w:rsidRPr="005958F5">
        <w:rPr>
          <w:rFonts w:ascii="Arial" w:hAnsi="Arial" w:cs="Arial"/>
          <w:sz w:val="22"/>
          <w:szCs w:val="22"/>
        </w:rPr>
        <w:t xml:space="preserve">However, the very small proportion (2.6%) of participants with other forms of education highlights limited engagement with non-formal and vocational training pathways such as farmer field schools, extension-based training, and technical short courses. This is significant because, although formal education provides foundational knowledge, agriculture, particularly dairy farming, relies heavily on practical, hands-on skills that are often acquired through experiential learning and extension services </w:t>
      </w:r>
      <w:r w:rsidR="00503FE7">
        <w:rPr>
          <w:rFonts w:ascii="Arial" w:hAnsi="Arial" w:cs="Arial"/>
          <w:sz w:val="22"/>
          <w:szCs w:val="22"/>
        </w:rPr>
        <w:t>[18</w:t>
      </w:r>
      <w:r w:rsidRPr="005958F5">
        <w:rPr>
          <w:rFonts w:ascii="Arial" w:hAnsi="Arial" w:cs="Arial"/>
          <w:sz w:val="22"/>
          <w:szCs w:val="22"/>
        </w:rPr>
        <w:t>;</w:t>
      </w:r>
      <w:r w:rsidR="00503FE7">
        <w:rPr>
          <w:rFonts w:ascii="Arial" w:hAnsi="Arial" w:cs="Arial"/>
          <w:sz w:val="22"/>
          <w:szCs w:val="22"/>
        </w:rPr>
        <w:t>37]</w:t>
      </w:r>
      <w:r w:rsidRPr="005958F5">
        <w:rPr>
          <w:rFonts w:ascii="Arial" w:hAnsi="Arial" w:cs="Arial"/>
          <w:sz w:val="22"/>
          <w:szCs w:val="22"/>
        </w:rPr>
        <w:t>. The low uptake of such alternative education may therefore indicate gaps in access to or awareness of specialized agricultural training, which could limit farmers’ technical capacity in areas such as animal health management, feed formulation, and milk quality control.</w:t>
      </w:r>
    </w:p>
    <w:p w14:paraId="125C1A8C" w14:textId="3216C5E8" w:rsidR="004E167D" w:rsidRPr="0082122D" w:rsidRDefault="004E167D" w:rsidP="00F67641">
      <w:pPr>
        <w:spacing w:before="100" w:beforeAutospacing="1" w:line="480" w:lineRule="auto"/>
        <w:jc w:val="both"/>
        <w:rPr>
          <w:rFonts w:ascii="Arial" w:hAnsi="Arial" w:cs="Arial"/>
          <w:sz w:val="22"/>
          <w:szCs w:val="22"/>
        </w:rPr>
      </w:pPr>
      <w:r w:rsidRPr="0082122D">
        <w:rPr>
          <w:rFonts w:ascii="Arial" w:hAnsi="Arial" w:cs="Arial"/>
          <w:sz w:val="22"/>
          <w:szCs w:val="22"/>
        </w:rPr>
        <w:t xml:space="preserve">While the findings generally support the positive role of education in agricultural development, some studies offer a contrasting perspective by emphasizing that education alone does not guarantee technology adoption or improved productivity. Structural factors such as access to credit, land, markets, and institutional support often play a more decisive role in determining whether farmers can apply the knowledge they possess </w:t>
      </w:r>
      <w:r w:rsidR="00142EDF">
        <w:rPr>
          <w:rFonts w:ascii="Arial" w:hAnsi="Arial" w:cs="Arial"/>
          <w:sz w:val="22"/>
          <w:szCs w:val="22"/>
        </w:rPr>
        <w:t>[38</w:t>
      </w:r>
      <w:r w:rsidRPr="0082122D">
        <w:rPr>
          <w:rFonts w:ascii="Arial" w:hAnsi="Arial" w:cs="Arial"/>
          <w:sz w:val="22"/>
          <w:szCs w:val="22"/>
        </w:rPr>
        <w:t xml:space="preserve"> </w:t>
      </w:r>
      <w:r w:rsidR="00142EDF">
        <w:rPr>
          <w:rFonts w:ascii="Arial" w:hAnsi="Arial" w:cs="Arial"/>
          <w:sz w:val="22"/>
          <w:szCs w:val="22"/>
        </w:rPr>
        <w:t>,39]</w:t>
      </w:r>
      <w:r w:rsidRPr="0082122D">
        <w:rPr>
          <w:rFonts w:ascii="Arial" w:hAnsi="Arial" w:cs="Arial"/>
          <w:sz w:val="22"/>
          <w:szCs w:val="22"/>
        </w:rPr>
        <w:t xml:space="preserve">. Additionally, highly educated individuals may diversify into non-farm employment, potentially reducing their direct involvement in agriculture </w:t>
      </w:r>
      <w:r w:rsidR="003B0ABF">
        <w:rPr>
          <w:rFonts w:ascii="Arial" w:hAnsi="Arial" w:cs="Arial"/>
          <w:sz w:val="22"/>
          <w:szCs w:val="22"/>
        </w:rPr>
        <w:t>[18]</w:t>
      </w:r>
      <w:r w:rsidRPr="0082122D">
        <w:rPr>
          <w:rFonts w:ascii="Arial" w:hAnsi="Arial" w:cs="Arial"/>
          <w:sz w:val="22"/>
          <w:szCs w:val="22"/>
        </w:rPr>
        <w:t>.</w:t>
      </w:r>
    </w:p>
    <w:p w14:paraId="280FE722" w14:textId="2DEBCF31" w:rsidR="004E167D" w:rsidRPr="0082122D" w:rsidRDefault="004E167D" w:rsidP="004E167D">
      <w:pPr>
        <w:spacing w:before="100" w:beforeAutospacing="1" w:line="480" w:lineRule="auto"/>
        <w:jc w:val="both"/>
        <w:rPr>
          <w:rFonts w:ascii="Arial" w:hAnsi="Arial" w:cs="Arial"/>
          <w:sz w:val="22"/>
          <w:szCs w:val="22"/>
        </w:rPr>
      </w:pPr>
      <w:r w:rsidRPr="0082122D">
        <w:rPr>
          <w:rFonts w:ascii="Arial" w:hAnsi="Arial" w:cs="Arial"/>
          <w:sz w:val="22"/>
          <w:szCs w:val="22"/>
        </w:rPr>
        <w:t>The study concludes that the study area has a relatively knowledgeable and capable farming population, which is well-positioned to benefit from extension programs and dairy value chain upgrading initiatives. However, the limited engagement with non-formal education highlights the need to strengthen vocational and extension-based training to complement formal education. Integrating practical skill development with formal knowledge will be critical in enhancing productivity, innovation adoption, and overall performance within the dairy value chain.</w:t>
      </w:r>
    </w:p>
    <w:p w14:paraId="400BE41A" w14:textId="7C2CD61B" w:rsidR="00BB578B" w:rsidRDefault="00BB578B" w:rsidP="00B523F3">
      <w:pPr>
        <w:spacing w:line="480" w:lineRule="auto"/>
      </w:pPr>
      <w:r w:rsidRPr="00F577C1">
        <w:rPr>
          <w:noProof/>
        </w:rPr>
        <w:lastRenderedPageBreak/>
        <w:drawing>
          <wp:inline distT="0" distB="0" distL="0" distR="0" wp14:anchorId="5F1EB2DB" wp14:editId="37C06EE0">
            <wp:extent cx="4617720" cy="2247900"/>
            <wp:effectExtent l="0" t="0" r="11430" b="0"/>
            <wp:docPr id="7" name="Chart 3">
              <a:extLst xmlns:a="http://schemas.openxmlformats.org/drawingml/2006/main">
                <a:ext uri="{FF2B5EF4-FFF2-40B4-BE49-F238E27FC236}">
                  <a16:creationId xmlns:a16="http://schemas.microsoft.com/office/drawing/2014/main" id="{6C111F06-1E5E-4CF7-9FD2-00607E75D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C2730E" w14:textId="6E8170BA" w:rsidR="004B057B" w:rsidRPr="00D959E5" w:rsidRDefault="00783958" w:rsidP="0058279C">
      <w:pPr>
        <w:spacing w:before="100" w:beforeAutospacing="1" w:line="480" w:lineRule="auto"/>
        <w:jc w:val="both"/>
        <w:rPr>
          <w:rFonts w:ascii="Arial" w:hAnsi="Arial" w:cs="Arial"/>
          <w:b/>
          <w:bCs/>
        </w:rPr>
      </w:pPr>
      <w:r w:rsidRPr="00991C51">
        <w:rPr>
          <w:rFonts w:ascii="Arial" w:hAnsi="Arial" w:cs="Arial"/>
          <w:b/>
          <w:bCs/>
          <w:szCs w:val="24"/>
        </w:rPr>
        <w:t xml:space="preserve">Figure </w:t>
      </w:r>
      <w:r w:rsidR="008705F2">
        <w:rPr>
          <w:rFonts w:ascii="Arial" w:hAnsi="Arial" w:cs="Arial"/>
          <w:b/>
          <w:bCs/>
          <w:szCs w:val="24"/>
        </w:rPr>
        <w:t>4</w:t>
      </w:r>
      <w:r w:rsidR="00E2603A">
        <w:rPr>
          <w:rFonts w:ascii="Arial" w:hAnsi="Arial" w:cs="Arial"/>
          <w:b/>
          <w:bCs/>
          <w:szCs w:val="24"/>
        </w:rPr>
        <w:t>.</w:t>
      </w:r>
      <w:r w:rsidRPr="00991C51">
        <w:rPr>
          <w:rFonts w:ascii="Arial" w:hAnsi="Arial" w:cs="Arial"/>
          <w:b/>
          <w:bCs/>
          <w:szCs w:val="24"/>
        </w:rPr>
        <w:t xml:space="preserve"> </w:t>
      </w:r>
      <w:r w:rsidRPr="00991C51">
        <w:rPr>
          <w:rFonts w:ascii="Arial" w:hAnsi="Arial" w:cs="Arial"/>
          <w:b/>
          <w:bCs/>
        </w:rPr>
        <w:t>Education level of the participants</w:t>
      </w:r>
    </w:p>
    <w:p w14:paraId="53664C9B" w14:textId="7E69077A" w:rsidR="005857C9" w:rsidRPr="008A2D2D" w:rsidRDefault="00AF6026" w:rsidP="00320949">
      <w:pPr>
        <w:spacing w:line="480" w:lineRule="auto"/>
        <w:jc w:val="both"/>
        <w:rPr>
          <w:rFonts w:ascii="Arial" w:hAnsi="Arial" w:cs="Arial"/>
          <w:b/>
          <w:bCs/>
        </w:rPr>
      </w:pPr>
      <w:r w:rsidRPr="008A2D2D">
        <w:rPr>
          <w:rFonts w:ascii="Arial" w:hAnsi="Arial" w:cs="Arial"/>
          <w:b/>
          <w:bCs/>
        </w:rPr>
        <w:t xml:space="preserve">3.2 </w:t>
      </w:r>
      <w:bookmarkStart w:id="12" w:name="_Hlk230255795"/>
      <w:r w:rsidR="00C56CB5" w:rsidRPr="008A2D2D">
        <w:rPr>
          <w:rFonts w:ascii="Arial" w:hAnsi="Arial" w:cs="Arial"/>
          <w:b/>
          <w:bCs/>
        </w:rPr>
        <w:t>Constraints and</w:t>
      </w:r>
      <w:r w:rsidR="00240ED2" w:rsidRPr="008A2D2D">
        <w:rPr>
          <w:rFonts w:ascii="Arial" w:hAnsi="Arial" w:cs="Arial"/>
          <w:b/>
          <w:bCs/>
        </w:rPr>
        <w:t xml:space="preserve"> Opportunities </w:t>
      </w:r>
      <w:r w:rsidR="0058388F" w:rsidRPr="008A2D2D">
        <w:rPr>
          <w:rFonts w:ascii="Arial" w:hAnsi="Arial" w:cs="Arial"/>
          <w:b/>
          <w:bCs/>
        </w:rPr>
        <w:t>at the production node of the dairy value chain</w:t>
      </w:r>
      <w:r w:rsidR="00240ED2" w:rsidRPr="008A2D2D">
        <w:rPr>
          <w:rFonts w:ascii="Arial" w:hAnsi="Arial" w:cs="Arial"/>
          <w:b/>
          <w:bCs/>
        </w:rPr>
        <w:t>.</w:t>
      </w:r>
      <w:bookmarkEnd w:id="12"/>
    </w:p>
    <w:p w14:paraId="4933A85E" w14:textId="2776B2F0" w:rsidR="00767377" w:rsidRPr="008A2D2D" w:rsidRDefault="0075504A" w:rsidP="00320949">
      <w:pPr>
        <w:spacing w:before="100" w:beforeAutospacing="1" w:line="480" w:lineRule="auto"/>
        <w:jc w:val="both"/>
        <w:rPr>
          <w:rFonts w:ascii="Arial" w:hAnsi="Arial" w:cs="Arial"/>
        </w:rPr>
      </w:pPr>
      <w:r w:rsidRPr="008A2D2D">
        <w:rPr>
          <w:rFonts w:ascii="Arial" w:hAnsi="Arial" w:cs="Arial"/>
        </w:rPr>
        <w:t>Participants at the production node of the dairy value chain from the three sub counties were asked to</w:t>
      </w:r>
      <w:r w:rsidR="00B9300B">
        <w:rPr>
          <w:rFonts w:ascii="Arial" w:hAnsi="Arial" w:cs="Arial"/>
        </w:rPr>
        <w:t xml:space="preserve"> identify </w:t>
      </w:r>
      <w:r w:rsidR="00336D7F">
        <w:rPr>
          <w:rFonts w:ascii="Arial" w:hAnsi="Arial" w:cs="Arial"/>
        </w:rPr>
        <w:t>and assess</w:t>
      </w:r>
      <w:r w:rsidRPr="008A2D2D">
        <w:rPr>
          <w:rFonts w:ascii="Arial" w:hAnsi="Arial" w:cs="Arial"/>
        </w:rPr>
        <w:t xml:space="preserve"> the </w:t>
      </w:r>
      <w:r w:rsidR="00E56D64" w:rsidRPr="008A2D2D">
        <w:rPr>
          <w:rFonts w:ascii="Arial" w:hAnsi="Arial" w:cs="Arial"/>
        </w:rPr>
        <w:t>constraints and</w:t>
      </w:r>
      <w:r w:rsidR="002C4069" w:rsidRPr="008A2D2D">
        <w:rPr>
          <w:rFonts w:ascii="Arial" w:hAnsi="Arial" w:cs="Arial"/>
        </w:rPr>
        <w:t xml:space="preserve"> </w:t>
      </w:r>
      <w:r w:rsidR="00E56D64" w:rsidRPr="008A2D2D">
        <w:rPr>
          <w:rFonts w:ascii="Arial" w:hAnsi="Arial" w:cs="Arial"/>
        </w:rPr>
        <w:t>opportunities at</w:t>
      </w:r>
      <w:r w:rsidR="002C4069" w:rsidRPr="008A2D2D">
        <w:rPr>
          <w:rFonts w:ascii="Arial" w:hAnsi="Arial" w:cs="Arial"/>
        </w:rPr>
        <w:t xml:space="preserve"> the production node.</w:t>
      </w:r>
      <w:r w:rsidRPr="008A2D2D">
        <w:rPr>
          <w:rFonts w:ascii="Arial" w:hAnsi="Arial" w:cs="Arial"/>
        </w:rPr>
        <w:t xml:space="preserve"> </w:t>
      </w:r>
      <w:r w:rsidR="002C4069" w:rsidRPr="008A2D2D">
        <w:rPr>
          <w:rFonts w:ascii="Arial" w:hAnsi="Arial" w:cs="Arial"/>
        </w:rPr>
        <w:t>T</w:t>
      </w:r>
      <w:r w:rsidRPr="008A2D2D">
        <w:rPr>
          <w:rFonts w:ascii="Arial" w:hAnsi="Arial" w:cs="Arial"/>
        </w:rPr>
        <w:t>heir responses</w:t>
      </w:r>
      <w:r w:rsidR="002C4069" w:rsidRPr="008A2D2D">
        <w:rPr>
          <w:rFonts w:ascii="Arial" w:hAnsi="Arial" w:cs="Arial"/>
        </w:rPr>
        <w:t xml:space="preserve"> were</w:t>
      </w:r>
      <w:r w:rsidRPr="008A2D2D">
        <w:rPr>
          <w:rFonts w:ascii="Arial" w:hAnsi="Arial" w:cs="Arial"/>
        </w:rPr>
        <w:t xml:space="preserve"> documented using flip charts and audio recordings. The collected data were organized into categories, themes, and codes, while verbatim responses were also captured. </w:t>
      </w:r>
    </w:p>
    <w:p w14:paraId="09D48A32" w14:textId="73080873" w:rsidR="008E3536" w:rsidRPr="008A2D2D" w:rsidRDefault="008E3536" w:rsidP="00320949">
      <w:pPr>
        <w:spacing w:before="100" w:beforeAutospacing="1" w:line="480" w:lineRule="auto"/>
        <w:jc w:val="both"/>
        <w:rPr>
          <w:rFonts w:ascii="Arial" w:hAnsi="Arial" w:cs="Arial"/>
        </w:rPr>
      </w:pPr>
      <w:r w:rsidRPr="008A2D2D">
        <w:rPr>
          <w:rFonts w:ascii="Arial" w:hAnsi="Arial" w:cs="Arial"/>
          <w:b/>
          <w:bCs/>
        </w:rPr>
        <w:t>3.2.</w:t>
      </w:r>
      <w:r w:rsidR="001624A3" w:rsidRPr="008A2D2D">
        <w:rPr>
          <w:rFonts w:ascii="Arial" w:hAnsi="Arial" w:cs="Arial"/>
          <w:b/>
          <w:bCs/>
        </w:rPr>
        <w:t xml:space="preserve">1 </w:t>
      </w:r>
      <w:r w:rsidRPr="008A2D2D">
        <w:rPr>
          <w:rFonts w:ascii="Arial" w:hAnsi="Arial" w:cs="Arial"/>
          <w:b/>
          <w:bCs/>
        </w:rPr>
        <w:t>Constraints at the production node of the dairy value chain.</w:t>
      </w:r>
    </w:p>
    <w:p w14:paraId="2C3F2832" w14:textId="721D8F1C" w:rsidR="006B52B8" w:rsidRPr="008A2D2D" w:rsidRDefault="0009303E" w:rsidP="006B52B8">
      <w:pPr>
        <w:spacing w:before="100" w:beforeAutospacing="1" w:after="100" w:afterAutospacing="1" w:line="480" w:lineRule="auto"/>
        <w:jc w:val="both"/>
        <w:rPr>
          <w:rFonts w:ascii="Arial" w:hAnsi="Arial" w:cs="Arial"/>
        </w:rPr>
      </w:pPr>
      <w:r w:rsidRPr="008A2D2D">
        <w:rPr>
          <w:rFonts w:ascii="Arial" w:hAnsi="Arial" w:cs="Arial"/>
          <w:b/>
          <w:bCs/>
        </w:rPr>
        <w:t>3.2.1</w:t>
      </w:r>
      <w:r w:rsidR="00C75B87" w:rsidRPr="008A2D2D">
        <w:rPr>
          <w:rFonts w:ascii="Arial" w:hAnsi="Arial" w:cs="Arial"/>
          <w:b/>
          <w:bCs/>
        </w:rPr>
        <w:t>.</w:t>
      </w:r>
      <w:r w:rsidR="001624A3" w:rsidRPr="008A2D2D">
        <w:rPr>
          <w:rFonts w:ascii="Arial" w:hAnsi="Arial" w:cs="Arial"/>
          <w:b/>
          <w:bCs/>
        </w:rPr>
        <w:t>1</w:t>
      </w:r>
      <w:r w:rsidRPr="008A2D2D">
        <w:rPr>
          <w:rFonts w:ascii="Arial" w:hAnsi="Arial" w:cs="Arial"/>
        </w:rPr>
        <w:t xml:space="preserve"> </w:t>
      </w:r>
      <w:r w:rsidR="003D4439" w:rsidRPr="008A2D2D">
        <w:rPr>
          <w:rFonts w:ascii="Arial" w:hAnsi="Arial" w:cs="Arial"/>
        </w:rPr>
        <w:t>The findings revealed that feed and input constraints were among the most significant challenges affecting smallholder dairy farmers</w:t>
      </w:r>
      <w:r w:rsidR="00AF5F4A" w:rsidRPr="008A2D2D">
        <w:rPr>
          <w:rFonts w:ascii="Arial" w:hAnsi="Arial" w:cs="Arial"/>
        </w:rPr>
        <w:t xml:space="preserve">. Farmers reported inadequate and unreliable feed supply, with one farmer noting, </w:t>
      </w:r>
      <w:r w:rsidR="00AF5F4A" w:rsidRPr="008A2D2D">
        <w:rPr>
          <w:rFonts w:ascii="Arial" w:hAnsi="Arial" w:cs="Arial"/>
          <w:i/>
          <w:iCs/>
        </w:rPr>
        <w:t>“Feeds are not always available, and when they are, the prices are too high for small farmers like us.”</w:t>
      </w:r>
      <w:r w:rsidR="00734EE6" w:rsidRPr="008A2D2D">
        <w:rPr>
          <w:rFonts w:ascii="Arial" w:hAnsi="Arial" w:cs="Arial"/>
        </w:rPr>
        <w:t xml:space="preserve"> This suggests that feed insecurity remains a major barrier to sustainable dairy production among smallholder farmers.</w:t>
      </w:r>
      <w:r w:rsidR="00AF5F4A" w:rsidRPr="008A2D2D">
        <w:rPr>
          <w:rFonts w:ascii="Arial" w:hAnsi="Arial" w:cs="Arial"/>
        </w:rPr>
        <w:t xml:space="preserve"> High costs of veterinary drugs and other farm inputs further reduced profits from milk production, as another farmer stated, </w:t>
      </w:r>
      <w:r w:rsidR="00AF5F4A" w:rsidRPr="008A2D2D">
        <w:rPr>
          <w:rFonts w:ascii="Arial" w:hAnsi="Arial" w:cs="Arial"/>
          <w:i/>
          <w:iCs/>
        </w:rPr>
        <w:t>“The cost of inputs such as feeds and veterinary drugs has gone up so much that profits from milk are very low.”</w:t>
      </w:r>
      <w:r w:rsidR="00AF5F4A" w:rsidRPr="008A2D2D">
        <w:rPr>
          <w:rFonts w:ascii="Arial" w:hAnsi="Arial" w:cs="Arial"/>
        </w:rPr>
        <w:t xml:space="preserve"> </w:t>
      </w:r>
      <w:r w:rsidR="00E63693" w:rsidRPr="008A2D2D">
        <w:rPr>
          <w:rFonts w:ascii="Arial" w:hAnsi="Arial" w:cs="Arial"/>
        </w:rPr>
        <w:t xml:space="preserve"> This aligns with studies showing that feed scarcity and high input costs are among the most significant constraints in smallholder dairy production, often accounting for up to 60–70% of total production costs [40; 41]. Such cost pressures limit farmers’ ability to reinvest in productivity enhancing </w:t>
      </w:r>
      <w:r w:rsidR="002558A1" w:rsidRPr="008A2D2D">
        <w:rPr>
          <w:rFonts w:ascii="Arial" w:hAnsi="Arial" w:cs="Arial"/>
        </w:rPr>
        <w:t>technologies. Verbatim</w:t>
      </w:r>
      <w:r w:rsidR="003D4439" w:rsidRPr="008A2D2D">
        <w:rPr>
          <w:rFonts w:ascii="Arial" w:hAnsi="Arial" w:cs="Arial"/>
        </w:rPr>
        <w:t xml:space="preserve"> responses further demonstrate the financial burden experienced by farmers in accessing quality feed and animal health inputs.</w:t>
      </w:r>
    </w:p>
    <w:p w14:paraId="34724C89" w14:textId="7D96EACA" w:rsidR="00AC2B5B" w:rsidRPr="008A2D2D" w:rsidRDefault="00C75B87" w:rsidP="008D536C">
      <w:pPr>
        <w:spacing w:before="100" w:beforeAutospacing="1" w:after="100" w:afterAutospacing="1" w:line="480" w:lineRule="auto"/>
        <w:jc w:val="both"/>
        <w:rPr>
          <w:rFonts w:ascii="Arial" w:hAnsi="Arial" w:cs="Arial"/>
        </w:rPr>
      </w:pPr>
      <w:r w:rsidRPr="008A2D2D">
        <w:rPr>
          <w:rFonts w:ascii="Arial" w:hAnsi="Arial" w:cs="Arial"/>
          <w:b/>
        </w:rPr>
        <w:t>3.2.</w:t>
      </w:r>
      <w:r w:rsidR="001B3458" w:rsidRPr="008A2D2D">
        <w:rPr>
          <w:rFonts w:ascii="Arial" w:hAnsi="Arial" w:cs="Arial"/>
          <w:b/>
        </w:rPr>
        <w:t>1.2</w:t>
      </w:r>
      <w:r w:rsidRPr="008A2D2D">
        <w:rPr>
          <w:rFonts w:ascii="Arial" w:hAnsi="Arial" w:cs="Arial"/>
          <w:bCs/>
        </w:rPr>
        <w:t>.</w:t>
      </w:r>
      <w:r w:rsidR="003D4439" w:rsidRPr="008A2D2D">
        <w:rPr>
          <w:rFonts w:ascii="Arial" w:hAnsi="Arial" w:cs="Arial"/>
        </w:rPr>
        <w:t xml:space="preserve"> The study also established that limited access to affordable credit and low financial literacy constrained dairy farming operations. Farmers indicated difficulties in accessing loans due to lack of collateral and high interest rates</w:t>
      </w:r>
      <w:r w:rsidR="003122ED" w:rsidRPr="008A2D2D">
        <w:rPr>
          <w:rFonts w:ascii="Arial" w:hAnsi="Arial" w:cs="Arial"/>
        </w:rPr>
        <w:t xml:space="preserve">, with one </w:t>
      </w:r>
      <w:r w:rsidR="003122ED" w:rsidRPr="008A2D2D">
        <w:rPr>
          <w:rFonts w:ascii="Arial" w:hAnsi="Arial" w:cs="Arial"/>
        </w:rPr>
        <w:lastRenderedPageBreak/>
        <w:t xml:space="preserve">participant explaining, </w:t>
      </w:r>
      <w:r w:rsidR="003122ED" w:rsidRPr="008A2D2D">
        <w:rPr>
          <w:rFonts w:ascii="Arial" w:hAnsi="Arial" w:cs="Arial"/>
          <w:i/>
          <w:iCs/>
        </w:rPr>
        <w:t>“Accessing loans is very difficult because we lack collateral and the interest rates are too high.”</w:t>
      </w:r>
      <w:r w:rsidR="003122ED" w:rsidRPr="008A2D2D">
        <w:rPr>
          <w:rFonts w:ascii="Arial" w:hAnsi="Arial" w:cs="Arial"/>
        </w:rPr>
        <w:t xml:space="preserve"> Low financial literacy also affected farm management, as farmers admitted, </w:t>
      </w:r>
      <w:r w:rsidR="003122ED" w:rsidRPr="008A2D2D">
        <w:rPr>
          <w:rFonts w:ascii="Arial" w:hAnsi="Arial" w:cs="Arial"/>
          <w:i/>
          <w:iCs/>
        </w:rPr>
        <w:t>“Many farmers do not know how to manage money or calculate profits, so even when they earn, it is not well planned.”</w:t>
      </w:r>
      <w:r w:rsidR="003D4439" w:rsidRPr="008A2D2D">
        <w:rPr>
          <w:rFonts w:ascii="Arial" w:hAnsi="Arial" w:cs="Arial"/>
        </w:rPr>
        <w:t xml:space="preserve"> This finding implies that financial exclusion limits farmers’ ability to invest in improved breeds, feeds, and infrastructure. </w:t>
      </w:r>
      <w:r w:rsidR="00266031" w:rsidRPr="008A2D2D">
        <w:rPr>
          <w:rFonts w:ascii="Arial" w:hAnsi="Arial" w:cs="Arial"/>
        </w:rPr>
        <w:t xml:space="preserve">This finding corroborates earlier studies which argue that limited access to financial services restricts farmers’ capacity to invest in improved inputs, breeds, and infrastructure [42]. In addition, low levels of financial literacy, further exacerbate inefficiencies in resource utilization. According </w:t>
      </w:r>
      <w:r w:rsidR="003D2F96" w:rsidRPr="008A2D2D">
        <w:rPr>
          <w:rFonts w:ascii="Arial" w:hAnsi="Arial" w:cs="Arial"/>
        </w:rPr>
        <w:t>to [</w:t>
      </w:r>
      <w:r w:rsidR="00266031" w:rsidRPr="008A2D2D">
        <w:rPr>
          <w:rFonts w:ascii="Arial" w:hAnsi="Arial" w:cs="Arial"/>
        </w:rPr>
        <w:t xml:space="preserve"> 43], financial management skills are critical for enhancing farm level decision making and profitability.</w:t>
      </w:r>
    </w:p>
    <w:p w14:paraId="581D83A6" w14:textId="6540BA5A" w:rsidR="00A07A47" w:rsidRPr="008A2D2D" w:rsidRDefault="00C75B87" w:rsidP="00B84953">
      <w:pPr>
        <w:spacing w:before="100" w:line="480" w:lineRule="auto"/>
        <w:jc w:val="both"/>
        <w:rPr>
          <w:rFonts w:ascii="Arial" w:hAnsi="Arial" w:cs="Arial"/>
        </w:rPr>
      </w:pPr>
      <w:r w:rsidRPr="008A2D2D">
        <w:rPr>
          <w:rFonts w:ascii="Arial" w:hAnsi="Arial" w:cs="Arial"/>
          <w:b/>
          <w:bCs/>
        </w:rPr>
        <w:t>3.2.</w:t>
      </w:r>
      <w:r w:rsidR="001B3458" w:rsidRPr="008A2D2D">
        <w:rPr>
          <w:rFonts w:ascii="Arial" w:hAnsi="Arial" w:cs="Arial"/>
          <w:b/>
          <w:bCs/>
        </w:rPr>
        <w:t>1.</w:t>
      </w:r>
      <w:r w:rsidRPr="008A2D2D">
        <w:rPr>
          <w:rFonts w:ascii="Arial" w:hAnsi="Arial" w:cs="Arial"/>
          <w:b/>
          <w:bCs/>
        </w:rPr>
        <w:t>3</w:t>
      </w:r>
      <w:r w:rsidR="00A07A47" w:rsidRPr="008A2D2D">
        <w:rPr>
          <w:rFonts w:ascii="Arial" w:hAnsi="Arial" w:cs="Arial"/>
        </w:rPr>
        <w:t xml:space="preserve"> Market-related challenges emerged prominently, particularly unstable milk prices and delayed payments. Farmers noted that fluctuating prices often fail to cover production costs, thereby discouraging investment in dairy farming</w:t>
      </w:r>
      <w:r w:rsidR="00612F6B" w:rsidRPr="008A2D2D">
        <w:rPr>
          <w:rFonts w:ascii="Arial" w:hAnsi="Arial" w:cs="Arial"/>
        </w:rPr>
        <w:t xml:space="preserve">, with one respondent reporting, </w:t>
      </w:r>
      <w:r w:rsidR="00612F6B" w:rsidRPr="008A2D2D">
        <w:rPr>
          <w:rFonts w:ascii="Arial" w:hAnsi="Arial" w:cs="Arial"/>
          <w:i/>
          <w:iCs/>
        </w:rPr>
        <w:t>“Milk prices keep changing, and sometimes the price is too low to even cover production costs.”</w:t>
      </w:r>
      <w:r w:rsidR="00612F6B" w:rsidRPr="008A2D2D">
        <w:rPr>
          <w:rFonts w:ascii="Arial" w:hAnsi="Arial" w:cs="Arial"/>
        </w:rPr>
        <w:t xml:space="preserve"> Delayed payments also constrained operations, as another farmer explained, </w:t>
      </w:r>
      <w:r w:rsidR="00612F6B" w:rsidRPr="008A2D2D">
        <w:rPr>
          <w:rFonts w:ascii="Arial" w:hAnsi="Arial" w:cs="Arial"/>
          <w:i/>
          <w:iCs/>
        </w:rPr>
        <w:t>“Payments for delivered milk delay for months, making it hard to buy feeds or drugs on time</w:t>
      </w:r>
      <w:r w:rsidR="00A07A47" w:rsidRPr="008A2D2D">
        <w:rPr>
          <w:rFonts w:ascii="Arial" w:hAnsi="Arial" w:cs="Arial"/>
        </w:rPr>
        <w:t>. These findings indicate inefficiencies within dairy marketing systems and weak bargaining power among smallholder farmers.</w:t>
      </w:r>
      <w:r w:rsidR="005721A3" w:rsidRPr="008A2D2D">
        <w:rPr>
          <w:rFonts w:ascii="Arial" w:hAnsi="Arial" w:cs="Arial"/>
        </w:rPr>
        <w:t xml:space="preserve"> </w:t>
      </w:r>
      <w:r w:rsidR="00A07A47" w:rsidRPr="008A2D2D">
        <w:rPr>
          <w:rFonts w:ascii="Arial" w:hAnsi="Arial" w:cs="Arial"/>
        </w:rPr>
        <w:t>Similar observations have been reported in dairy value chain studies in Kenya, where price instability and delayed payments reduce farmer motivation and profitability.</w:t>
      </w:r>
      <w:r w:rsidR="005721A3" w:rsidRPr="008A2D2D">
        <w:rPr>
          <w:rFonts w:ascii="Arial" w:hAnsi="Arial" w:cs="Arial"/>
        </w:rPr>
        <w:t xml:space="preserve"> This is consistent with findings by [43], who observed that weak market structures and lack of price regulation often expose smallholder farmers to exploitation and income uncertainty. Such inefficiencies in dairy marketing systems have been widely reported in East Africa [41].</w:t>
      </w:r>
      <w:r w:rsidR="00A07A47" w:rsidRPr="008A2D2D">
        <w:rPr>
          <w:rFonts w:ascii="Arial" w:hAnsi="Arial" w:cs="Arial"/>
        </w:rPr>
        <w:t xml:space="preserve"> </w:t>
      </w:r>
    </w:p>
    <w:p w14:paraId="265772F9" w14:textId="18098F8F" w:rsidR="00527BC2" w:rsidRPr="008A2D2D" w:rsidRDefault="00BC5EA7" w:rsidP="005D7938">
      <w:pPr>
        <w:spacing w:before="100" w:line="480" w:lineRule="auto"/>
        <w:jc w:val="both"/>
        <w:rPr>
          <w:rFonts w:ascii="Arial" w:hAnsi="Arial" w:cs="Arial"/>
        </w:rPr>
      </w:pPr>
      <w:r w:rsidRPr="008A2D2D">
        <w:rPr>
          <w:rFonts w:ascii="Arial" w:hAnsi="Arial" w:cs="Arial"/>
          <w:b/>
          <w:bCs/>
        </w:rPr>
        <w:t>3.2.</w:t>
      </w:r>
      <w:r w:rsidR="001B3458" w:rsidRPr="008A2D2D">
        <w:rPr>
          <w:rFonts w:ascii="Arial" w:hAnsi="Arial" w:cs="Arial"/>
          <w:b/>
          <w:bCs/>
        </w:rPr>
        <w:t>1.</w:t>
      </w:r>
      <w:r w:rsidRPr="008A2D2D">
        <w:rPr>
          <w:rFonts w:ascii="Arial" w:hAnsi="Arial" w:cs="Arial"/>
          <w:b/>
          <w:bCs/>
        </w:rPr>
        <w:t>4.</w:t>
      </w:r>
      <w:r w:rsidR="002B1E3E" w:rsidRPr="008A2D2D">
        <w:rPr>
          <w:rFonts w:ascii="Arial" w:hAnsi="Arial" w:cs="Arial"/>
        </w:rPr>
        <w:t xml:space="preserve"> The findings showed that weak cooperative governance and unfair market competition negatively affected dairy farmers. Farmers expressed concerns regarding poor </w:t>
      </w:r>
      <w:r w:rsidR="008E2D69" w:rsidRPr="008A2D2D">
        <w:rPr>
          <w:rFonts w:ascii="Arial" w:hAnsi="Arial" w:cs="Arial"/>
        </w:rPr>
        <w:t>management with</w:t>
      </w:r>
      <w:r w:rsidR="0024093D" w:rsidRPr="008A2D2D">
        <w:rPr>
          <w:rFonts w:ascii="Arial" w:hAnsi="Arial" w:cs="Arial"/>
        </w:rPr>
        <w:t xml:space="preserve"> one farmer stating, </w:t>
      </w:r>
      <w:r w:rsidR="0024093D" w:rsidRPr="008A2D2D">
        <w:rPr>
          <w:rFonts w:ascii="Arial" w:hAnsi="Arial" w:cs="Arial"/>
          <w:i/>
          <w:iCs/>
        </w:rPr>
        <w:t>“Some cooperatives are poorly managed, and farmers are not informed how their money is used.”</w:t>
      </w:r>
      <w:r w:rsidR="0024093D" w:rsidRPr="008A2D2D">
        <w:rPr>
          <w:rFonts w:ascii="Arial" w:hAnsi="Arial" w:cs="Arial"/>
        </w:rPr>
        <w:t xml:space="preserve"> Farmers also complained about unfair market competition, noting that </w:t>
      </w:r>
      <w:r w:rsidR="0024093D" w:rsidRPr="008A2D2D">
        <w:rPr>
          <w:rFonts w:ascii="Arial" w:hAnsi="Arial" w:cs="Arial"/>
          <w:i/>
          <w:iCs/>
        </w:rPr>
        <w:t>“Cooperatives compete with individual farmers by setting prices that favor themselves.”</w:t>
      </w:r>
      <w:r w:rsidR="0024093D" w:rsidRPr="008A2D2D">
        <w:rPr>
          <w:rFonts w:ascii="Arial" w:hAnsi="Arial" w:cs="Arial"/>
        </w:rPr>
        <w:t xml:space="preserve"> </w:t>
      </w:r>
      <w:r w:rsidR="002B1E3E" w:rsidRPr="008A2D2D">
        <w:rPr>
          <w:rFonts w:ascii="Arial" w:hAnsi="Arial" w:cs="Arial"/>
        </w:rPr>
        <w:t xml:space="preserve"> This suggests that governance challenges undermine trust and participation in cooperative societies. This finding is supported by research indicating that ineffective cooperative management reduces farmer trust and participation, ultimately weakening collective marketing systems [44]. Additionally, perceptions of unfair competition from cooperatives suggest power imbalances within the value chain, which can disadvantage small-scale producers.</w:t>
      </w:r>
    </w:p>
    <w:p w14:paraId="1BB64099" w14:textId="5FBE4912" w:rsidR="00F53A36" w:rsidRDefault="00BC5EA7" w:rsidP="00D17B10">
      <w:pPr>
        <w:spacing w:before="100" w:line="480" w:lineRule="auto"/>
        <w:jc w:val="both"/>
        <w:rPr>
          <w:rFonts w:ascii="Arial" w:hAnsi="Arial" w:cs="Arial"/>
          <w:sz w:val="22"/>
          <w:szCs w:val="22"/>
        </w:rPr>
      </w:pPr>
      <w:r w:rsidRPr="00BC5EA7">
        <w:rPr>
          <w:rFonts w:ascii="Arial" w:hAnsi="Arial" w:cs="Arial"/>
          <w:b/>
          <w:sz w:val="22"/>
          <w:szCs w:val="22"/>
        </w:rPr>
        <w:t>3.2.</w:t>
      </w:r>
      <w:r w:rsidR="005B78C3">
        <w:rPr>
          <w:rFonts w:ascii="Arial" w:hAnsi="Arial" w:cs="Arial"/>
          <w:b/>
          <w:sz w:val="22"/>
          <w:szCs w:val="22"/>
        </w:rPr>
        <w:t>1.</w:t>
      </w:r>
      <w:r w:rsidRPr="00BC5EA7">
        <w:rPr>
          <w:rFonts w:ascii="Arial" w:hAnsi="Arial" w:cs="Arial"/>
          <w:b/>
          <w:sz w:val="22"/>
          <w:szCs w:val="22"/>
        </w:rPr>
        <w:t>5.</w:t>
      </w:r>
      <w:r w:rsidR="00F25ED0" w:rsidRPr="00F25ED0">
        <w:rPr>
          <w:rFonts w:ascii="Times New Roman" w:hAnsi="Times New Roman"/>
        </w:rPr>
        <w:t xml:space="preserve"> </w:t>
      </w:r>
      <w:r w:rsidR="00D434BA" w:rsidRPr="00D44A83">
        <w:rPr>
          <w:rFonts w:ascii="Arial" w:hAnsi="Arial" w:cs="Arial"/>
        </w:rPr>
        <w:t>Poor infrastructure and transport systems were identified as major constraints affecting milk delivery and quality. Farmers reported poor road networks and milk spoilage due to transportation delays and inadequate cooling facilities</w:t>
      </w:r>
      <w:r w:rsidR="004F199D" w:rsidRPr="00D44A83">
        <w:rPr>
          <w:rFonts w:ascii="Arial" w:hAnsi="Arial" w:cs="Arial"/>
        </w:rPr>
        <w:t xml:space="preserve">, particularly in rural areas, with one farmer explaining, </w:t>
      </w:r>
      <w:r w:rsidR="004F199D" w:rsidRPr="00D44A83">
        <w:rPr>
          <w:rFonts w:ascii="Arial" w:hAnsi="Arial" w:cs="Arial"/>
          <w:i/>
          <w:iCs/>
        </w:rPr>
        <w:t>“The roads are very bad, especially in rural areas, making it hard to transport milk to collection centers.”</w:t>
      </w:r>
      <w:r w:rsidR="004F199D" w:rsidRPr="00D44A83">
        <w:rPr>
          <w:rFonts w:ascii="Arial" w:hAnsi="Arial" w:cs="Arial"/>
        </w:rPr>
        <w:t xml:space="preserve"> Post-harvest milk losses were also common, as another </w:t>
      </w:r>
      <w:r w:rsidR="00315211" w:rsidRPr="00D44A83">
        <w:rPr>
          <w:rFonts w:ascii="Arial" w:hAnsi="Arial" w:cs="Arial"/>
        </w:rPr>
        <w:t>participant stated</w:t>
      </w:r>
      <w:r w:rsidR="004F199D" w:rsidRPr="00D44A83">
        <w:rPr>
          <w:rFonts w:ascii="Arial" w:hAnsi="Arial" w:cs="Arial"/>
        </w:rPr>
        <w:t xml:space="preserve">, </w:t>
      </w:r>
      <w:r w:rsidR="004F199D" w:rsidRPr="00D44A83">
        <w:rPr>
          <w:rFonts w:ascii="Arial" w:hAnsi="Arial" w:cs="Arial"/>
          <w:i/>
          <w:iCs/>
        </w:rPr>
        <w:t xml:space="preserve">“By the time </w:t>
      </w:r>
      <w:r w:rsidR="004F199D" w:rsidRPr="00D44A83">
        <w:rPr>
          <w:rFonts w:ascii="Arial" w:hAnsi="Arial" w:cs="Arial"/>
          <w:i/>
          <w:iCs/>
        </w:rPr>
        <w:lastRenderedPageBreak/>
        <w:t xml:space="preserve">milk reaches the market, some of it has already spoiled due to delays and lack of </w:t>
      </w:r>
      <w:r w:rsidR="00315211" w:rsidRPr="00D44A83">
        <w:rPr>
          <w:rFonts w:ascii="Arial" w:hAnsi="Arial" w:cs="Arial"/>
          <w:i/>
          <w:iCs/>
        </w:rPr>
        <w:t>cooling.”</w:t>
      </w:r>
      <w:r w:rsidR="00315211" w:rsidRPr="00D44A83">
        <w:rPr>
          <w:rFonts w:ascii="Arial" w:hAnsi="Arial" w:cs="Arial"/>
        </w:rPr>
        <w:t xml:space="preserve"> These</w:t>
      </w:r>
      <w:r w:rsidR="00D434BA" w:rsidRPr="00D44A83">
        <w:rPr>
          <w:rFonts w:ascii="Arial" w:hAnsi="Arial" w:cs="Arial"/>
        </w:rPr>
        <w:t xml:space="preserve"> findings imply that infrastructural deficiencies contribute significantly to post-harvest losses and reduced milk quality. Infrastructure and transport constraints observed in the current study are also consiste</w:t>
      </w:r>
      <w:r w:rsidR="00F53A36" w:rsidRPr="00D44A83">
        <w:rPr>
          <w:rFonts w:ascii="Arial" w:hAnsi="Arial" w:cs="Arial"/>
        </w:rPr>
        <w:t>nt</w:t>
      </w:r>
      <w:r w:rsidR="00D17B10" w:rsidRPr="00D44A83">
        <w:rPr>
          <w:rFonts w:ascii="Arial" w:hAnsi="Arial" w:cs="Arial"/>
        </w:rPr>
        <w:t xml:space="preserve"> with findings by the International Livestock Research Institute [45], which highlight the critical role of rural infrastructure in reducing losses and improving market efficiency</w:t>
      </w:r>
      <w:r w:rsidR="006B4FBE" w:rsidRPr="0058279C">
        <w:rPr>
          <w:rFonts w:ascii="Arial" w:hAnsi="Arial" w:cs="Arial"/>
          <w:sz w:val="22"/>
          <w:szCs w:val="22"/>
        </w:rPr>
        <w:t>.</w:t>
      </w:r>
      <w:r w:rsidR="006B4FBE" w:rsidRPr="0054566F">
        <w:rPr>
          <w:rFonts w:ascii="Arial" w:hAnsi="Arial" w:cs="Arial"/>
          <w:sz w:val="22"/>
          <w:szCs w:val="22"/>
        </w:rPr>
        <w:t xml:space="preserve"> </w:t>
      </w:r>
    </w:p>
    <w:p w14:paraId="11A05C13" w14:textId="1D266E45" w:rsidR="007C687B" w:rsidRPr="00BB2F36" w:rsidRDefault="001C4237" w:rsidP="00023CF1">
      <w:pPr>
        <w:spacing w:before="100" w:line="480" w:lineRule="auto"/>
        <w:jc w:val="both"/>
        <w:rPr>
          <w:rFonts w:ascii="Arial" w:hAnsi="Arial" w:cs="Arial"/>
        </w:rPr>
      </w:pPr>
      <w:r w:rsidRPr="001C4237">
        <w:rPr>
          <w:rFonts w:ascii="Arial" w:hAnsi="Arial" w:cs="Arial"/>
          <w:b/>
          <w:bCs/>
          <w:sz w:val="22"/>
          <w:szCs w:val="22"/>
        </w:rPr>
        <w:t>3.2.</w:t>
      </w:r>
      <w:r w:rsidR="005B78C3">
        <w:rPr>
          <w:rFonts w:ascii="Arial" w:hAnsi="Arial" w:cs="Arial"/>
          <w:b/>
          <w:bCs/>
          <w:sz w:val="22"/>
          <w:szCs w:val="22"/>
        </w:rPr>
        <w:t>1.</w:t>
      </w:r>
      <w:r w:rsidRPr="001C4237">
        <w:rPr>
          <w:rFonts w:ascii="Arial" w:hAnsi="Arial" w:cs="Arial"/>
          <w:b/>
          <w:bCs/>
          <w:sz w:val="22"/>
          <w:szCs w:val="22"/>
        </w:rPr>
        <w:t>6</w:t>
      </w:r>
      <w:r>
        <w:rPr>
          <w:rFonts w:ascii="Arial" w:hAnsi="Arial" w:cs="Arial"/>
          <w:sz w:val="22"/>
          <w:szCs w:val="22"/>
        </w:rPr>
        <w:t>.</w:t>
      </w:r>
      <w:r w:rsidR="00614BFF" w:rsidRPr="00614BFF">
        <w:rPr>
          <w:rFonts w:ascii="Times New Roman" w:hAnsi="Times New Roman"/>
        </w:rPr>
        <w:t xml:space="preserve"> </w:t>
      </w:r>
      <w:r w:rsidR="00614BFF" w:rsidRPr="00BB2F36">
        <w:rPr>
          <w:rFonts w:ascii="Arial" w:hAnsi="Arial" w:cs="Arial"/>
        </w:rPr>
        <w:t>The study established that climatic conditions, particularly during the rainy season, disrupted milk transportation and market access. Poor road accessibility during adverse weather conditions affected timely milk delivery and increased spoilage risks</w:t>
      </w:r>
      <w:r w:rsidR="007C687B" w:rsidRPr="00BB2F36">
        <w:rPr>
          <w:rFonts w:ascii="Arial" w:hAnsi="Arial" w:cs="Arial"/>
        </w:rPr>
        <w:t xml:space="preserve">, with one respondent observing, </w:t>
      </w:r>
      <w:r w:rsidR="007C687B" w:rsidRPr="00BB2F36">
        <w:rPr>
          <w:rFonts w:ascii="Arial" w:hAnsi="Arial" w:cs="Arial"/>
          <w:i/>
          <w:iCs/>
        </w:rPr>
        <w:t>“During the rainy season, roads become impassable and milk delivery becomes very difficult.”</w:t>
      </w:r>
      <w:r w:rsidR="00614BFF" w:rsidRPr="00BB2F36">
        <w:rPr>
          <w:rFonts w:ascii="Arial" w:hAnsi="Arial" w:cs="Arial"/>
        </w:rPr>
        <w:t xml:space="preserve"> These findings indicate that climate variability continues to threaten dairy value chain operations</w:t>
      </w:r>
      <w:r w:rsidR="007C687B" w:rsidRPr="00BB2F36">
        <w:rPr>
          <w:rFonts w:ascii="Arial" w:hAnsi="Arial" w:cs="Arial"/>
        </w:rPr>
        <w:t>,</w:t>
      </w:r>
      <w:r w:rsidR="008B1A32" w:rsidRPr="00BB2F36">
        <w:rPr>
          <w:rFonts w:ascii="Arial" w:hAnsi="Arial" w:cs="Arial"/>
        </w:rPr>
        <w:t xml:space="preserve"> thereby increasing vulnerability among smallholder farmers [46</w:t>
      </w:r>
      <w:r w:rsidR="00023CF1" w:rsidRPr="00BB2F36">
        <w:rPr>
          <w:rFonts w:ascii="Arial" w:hAnsi="Arial" w:cs="Arial"/>
        </w:rPr>
        <w:t>].</w:t>
      </w:r>
    </w:p>
    <w:p w14:paraId="4771EAE1" w14:textId="5657BFCE" w:rsidR="004B7A83" w:rsidRPr="004B7A83" w:rsidRDefault="00AF2D5B" w:rsidP="00FB4A79">
      <w:pPr>
        <w:spacing w:line="480" w:lineRule="auto"/>
        <w:jc w:val="both"/>
        <w:rPr>
          <w:rFonts w:ascii="Arial" w:hAnsi="Arial" w:cs="Arial"/>
        </w:rPr>
      </w:pPr>
      <w:r w:rsidRPr="00AF2D5B">
        <w:rPr>
          <w:rFonts w:ascii="Arial" w:hAnsi="Arial" w:cs="Arial"/>
          <w:b/>
          <w:bCs/>
          <w:sz w:val="22"/>
          <w:szCs w:val="22"/>
        </w:rPr>
        <w:t>3.2.</w:t>
      </w:r>
      <w:r w:rsidR="005B78C3">
        <w:rPr>
          <w:rFonts w:ascii="Arial" w:hAnsi="Arial" w:cs="Arial"/>
          <w:b/>
          <w:bCs/>
          <w:sz w:val="22"/>
          <w:szCs w:val="22"/>
        </w:rPr>
        <w:t>1.</w:t>
      </w:r>
      <w:r>
        <w:rPr>
          <w:rFonts w:ascii="Arial" w:hAnsi="Arial" w:cs="Arial"/>
          <w:b/>
          <w:bCs/>
          <w:sz w:val="22"/>
          <w:szCs w:val="22"/>
        </w:rPr>
        <w:t>7</w:t>
      </w:r>
      <w:r>
        <w:rPr>
          <w:rFonts w:ascii="Arial" w:hAnsi="Arial" w:cs="Arial"/>
          <w:sz w:val="22"/>
          <w:szCs w:val="22"/>
        </w:rPr>
        <w:t>.</w:t>
      </w:r>
      <w:r w:rsidR="00F95140" w:rsidRPr="00F95140">
        <w:rPr>
          <w:rFonts w:ascii="Times New Roman" w:hAnsi="Times New Roman"/>
        </w:rPr>
        <w:t xml:space="preserve"> </w:t>
      </w:r>
      <w:r w:rsidR="00F95140" w:rsidRPr="004B7A83">
        <w:rPr>
          <w:rFonts w:ascii="Arial" w:hAnsi="Arial" w:cs="Arial"/>
        </w:rPr>
        <w:t>The findings further revealed that inadequate farmer training and limited extension support constrained the adoption of modern dairy practices. Farmers indicated that extension officers rarely visited farms, limiting access to technical knowledge and advisory services</w:t>
      </w:r>
      <w:r w:rsidR="005D3EDA" w:rsidRPr="004B7A83">
        <w:rPr>
          <w:rFonts w:ascii="Arial" w:hAnsi="Arial" w:cs="Arial"/>
        </w:rPr>
        <w:t xml:space="preserve">. One farmer reported, </w:t>
      </w:r>
      <w:r w:rsidR="005D3EDA" w:rsidRPr="004B7A83">
        <w:rPr>
          <w:rFonts w:ascii="Arial" w:hAnsi="Arial" w:cs="Arial"/>
          <w:i/>
          <w:iCs/>
        </w:rPr>
        <w:t>“Most farmers have not been trained on modern dairy practices, so productivity remains low.”</w:t>
      </w:r>
      <w:r w:rsidR="005D3EDA" w:rsidRPr="004B7A83">
        <w:rPr>
          <w:rFonts w:ascii="Arial" w:hAnsi="Arial" w:cs="Arial"/>
        </w:rPr>
        <w:t xml:space="preserve"> Inadequate extension support was also highlighted, with farmers noting, </w:t>
      </w:r>
      <w:r w:rsidR="005D3EDA" w:rsidRPr="004B7A83">
        <w:rPr>
          <w:rFonts w:ascii="Arial" w:hAnsi="Arial" w:cs="Arial"/>
          <w:i/>
          <w:iCs/>
        </w:rPr>
        <w:t>“Extension officers are very few, and they rarely visit farms to advise farmers.”</w:t>
      </w:r>
      <w:r w:rsidR="005D3EDA" w:rsidRPr="004B7A83">
        <w:rPr>
          <w:rFonts w:ascii="Arial" w:hAnsi="Arial" w:cs="Arial"/>
        </w:rPr>
        <w:t xml:space="preserve"> </w:t>
      </w:r>
      <w:r w:rsidR="00F95140" w:rsidRPr="004B7A83">
        <w:rPr>
          <w:rFonts w:ascii="Arial" w:hAnsi="Arial" w:cs="Arial"/>
        </w:rPr>
        <w:t xml:space="preserve"> This suggests that insufficient extension services contribute to low productivity and slow adoption of innovations. </w:t>
      </w:r>
      <w:r w:rsidR="00AD61DF" w:rsidRPr="004B7A83">
        <w:rPr>
          <w:rFonts w:ascii="Arial" w:hAnsi="Arial" w:cs="Arial"/>
        </w:rPr>
        <w:t>This finding supports existing literature emphasizing the importance of extension services in enhancing productivity and technology adoption among smallholder farmers [43]. Without adequate technical support, farmers are less likely to adopt improved practices that could increase efficiency and resilience.</w:t>
      </w:r>
      <w:r w:rsidR="00F95140" w:rsidRPr="004B7A83">
        <w:rPr>
          <w:rFonts w:ascii="Arial" w:hAnsi="Arial" w:cs="Arial"/>
        </w:rPr>
        <w:t xml:space="preserve"> </w:t>
      </w:r>
    </w:p>
    <w:p w14:paraId="58D95666" w14:textId="7D905C72" w:rsidR="00F436B4" w:rsidRDefault="00315682" w:rsidP="00AA15FD">
      <w:pPr>
        <w:spacing w:before="100" w:beforeAutospacing="1" w:line="480" w:lineRule="auto"/>
        <w:jc w:val="both"/>
        <w:rPr>
          <w:rFonts w:ascii="Arial" w:hAnsi="Arial" w:cs="Arial"/>
          <w:sz w:val="22"/>
          <w:szCs w:val="22"/>
        </w:rPr>
      </w:pPr>
      <w:r>
        <w:rPr>
          <w:rFonts w:ascii="Arial" w:hAnsi="Arial" w:cs="Arial"/>
          <w:sz w:val="22"/>
          <w:szCs w:val="22"/>
        </w:rPr>
        <w:t>In conclusion,</w:t>
      </w:r>
      <w:r w:rsidR="00AF6026" w:rsidRPr="0058279C">
        <w:rPr>
          <w:rFonts w:ascii="Arial" w:hAnsi="Arial" w:cs="Arial"/>
          <w:sz w:val="22"/>
          <w:szCs w:val="22"/>
        </w:rPr>
        <w:t xml:space="preserve"> smallholder dairy systems in developing countries are constrained by input, financial, institutional, and infrastructural challenges that are often interlinked </w:t>
      </w:r>
      <w:r w:rsidR="006D5B45">
        <w:rPr>
          <w:rFonts w:ascii="Arial" w:hAnsi="Arial" w:cs="Arial"/>
          <w:sz w:val="22"/>
          <w:szCs w:val="22"/>
        </w:rPr>
        <w:t>[41</w:t>
      </w:r>
      <w:r w:rsidR="00AF6026" w:rsidRPr="0058279C">
        <w:rPr>
          <w:rFonts w:ascii="Arial" w:hAnsi="Arial" w:cs="Arial"/>
          <w:sz w:val="22"/>
          <w:szCs w:val="22"/>
        </w:rPr>
        <w:t xml:space="preserve">; </w:t>
      </w:r>
      <w:r w:rsidR="006D5B45">
        <w:rPr>
          <w:rFonts w:ascii="Arial" w:hAnsi="Arial" w:cs="Arial"/>
          <w:sz w:val="22"/>
          <w:szCs w:val="22"/>
        </w:rPr>
        <w:t>43]</w:t>
      </w:r>
      <w:r w:rsidR="00AF6026" w:rsidRPr="0058279C">
        <w:rPr>
          <w:rFonts w:ascii="Arial" w:hAnsi="Arial" w:cs="Arial"/>
          <w:sz w:val="22"/>
          <w:szCs w:val="22"/>
        </w:rPr>
        <w:t>.</w:t>
      </w:r>
      <w:bookmarkStart w:id="13" w:name="_Hlk228024044"/>
    </w:p>
    <w:p w14:paraId="434537E1" w14:textId="6AD8FEAC" w:rsidR="00C92C92" w:rsidRPr="00F436B4" w:rsidRDefault="008E3536" w:rsidP="00F436B4">
      <w:pPr>
        <w:spacing w:line="480" w:lineRule="auto"/>
        <w:jc w:val="both"/>
        <w:rPr>
          <w:rFonts w:ascii="Arial" w:hAnsi="Arial" w:cs="Arial"/>
          <w:b/>
          <w:bCs/>
          <w:sz w:val="22"/>
          <w:szCs w:val="22"/>
        </w:rPr>
      </w:pPr>
      <w:r>
        <w:rPr>
          <w:rFonts w:ascii="Arial" w:hAnsi="Arial" w:cs="Arial"/>
          <w:b/>
          <w:bCs/>
          <w:sz w:val="22"/>
          <w:szCs w:val="22"/>
        </w:rPr>
        <w:t>3.</w:t>
      </w:r>
      <w:r w:rsidR="00B1286C">
        <w:rPr>
          <w:rFonts w:ascii="Arial" w:hAnsi="Arial" w:cs="Arial"/>
          <w:b/>
          <w:bCs/>
          <w:sz w:val="22"/>
          <w:szCs w:val="22"/>
        </w:rPr>
        <w:t>2.2</w:t>
      </w:r>
      <w:r>
        <w:rPr>
          <w:rFonts w:ascii="Arial" w:hAnsi="Arial" w:cs="Arial"/>
          <w:b/>
          <w:bCs/>
          <w:sz w:val="22"/>
          <w:szCs w:val="22"/>
        </w:rPr>
        <w:t xml:space="preserve"> </w:t>
      </w:r>
      <w:r w:rsidR="00F123C5">
        <w:rPr>
          <w:rFonts w:ascii="Arial" w:hAnsi="Arial" w:cs="Arial"/>
          <w:b/>
          <w:bCs/>
          <w:sz w:val="22"/>
          <w:szCs w:val="22"/>
        </w:rPr>
        <w:t>Opportunities for Improving Smallholder Dairy Farming</w:t>
      </w:r>
    </w:p>
    <w:bookmarkEnd w:id="13"/>
    <w:p w14:paraId="7C022FA5" w14:textId="419EFFD9" w:rsidR="00A77F80" w:rsidRPr="00826076" w:rsidRDefault="00F06751" w:rsidP="00826076">
      <w:pPr>
        <w:spacing w:line="480" w:lineRule="auto"/>
        <w:jc w:val="both"/>
        <w:rPr>
          <w:rFonts w:ascii="Arial" w:hAnsi="Arial" w:cs="Arial"/>
        </w:rPr>
      </w:pPr>
      <w:r w:rsidRPr="00007B03">
        <w:rPr>
          <w:rFonts w:ascii="Arial" w:hAnsi="Arial" w:cs="Arial"/>
        </w:rPr>
        <w:t>Despite the challenges, the study identified several opportunities for improving productivity and profitability among smallholder dairy farmers.</w:t>
      </w:r>
    </w:p>
    <w:p w14:paraId="37AE509A" w14:textId="56EC4934" w:rsidR="00765060" w:rsidRDefault="00D06859" w:rsidP="00765060">
      <w:pPr>
        <w:spacing w:before="100" w:line="480" w:lineRule="auto"/>
        <w:rPr>
          <w:rFonts w:ascii="Arial" w:hAnsi="Arial" w:cs="Arial"/>
        </w:rPr>
      </w:pPr>
      <w:r w:rsidRPr="000D77D9">
        <w:rPr>
          <w:rFonts w:ascii="Times New Roman" w:hAnsi="Times New Roman"/>
          <w:b/>
          <w:bCs/>
        </w:rPr>
        <w:t>3.</w:t>
      </w:r>
      <w:r w:rsidR="00B1286C" w:rsidRPr="000D77D9">
        <w:rPr>
          <w:rFonts w:ascii="Times New Roman" w:hAnsi="Times New Roman"/>
          <w:b/>
          <w:bCs/>
        </w:rPr>
        <w:t>2</w:t>
      </w:r>
      <w:r w:rsidRPr="000D77D9">
        <w:rPr>
          <w:rFonts w:ascii="Times New Roman" w:hAnsi="Times New Roman"/>
          <w:b/>
          <w:bCs/>
        </w:rPr>
        <w:t>.</w:t>
      </w:r>
      <w:r w:rsidR="00B1286C" w:rsidRPr="000D77D9">
        <w:rPr>
          <w:rFonts w:ascii="Times New Roman" w:hAnsi="Times New Roman"/>
          <w:b/>
          <w:bCs/>
        </w:rPr>
        <w:t>2.</w:t>
      </w:r>
      <w:r w:rsidRPr="000D77D9">
        <w:rPr>
          <w:rFonts w:ascii="Times New Roman" w:hAnsi="Times New Roman"/>
          <w:b/>
          <w:bCs/>
        </w:rPr>
        <w:t>1</w:t>
      </w:r>
      <w:r>
        <w:rPr>
          <w:rFonts w:ascii="Times New Roman" w:hAnsi="Times New Roman"/>
        </w:rPr>
        <w:t>.</w:t>
      </w:r>
      <w:r w:rsidR="00765060" w:rsidRPr="00765060">
        <w:rPr>
          <w:rFonts w:ascii="Arial" w:hAnsi="Arial" w:cs="Arial"/>
        </w:rPr>
        <w:t xml:space="preserve"> </w:t>
      </w:r>
      <w:r w:rsidR="00765060" w:rsidRPr="00765060">
        <w:rPr>
          <w:rFonts w:ascii="Arial" w:hAnsi="Arial" w:cs="Arial"/>
          <w:b/>
          <w:bCs/>
        </w:rPr>
        <w:t>Feed</w:t>
      </w:r>
      <w:r w:rsidR="00B179C9">
        <w:rPr>
          <w:rFonts w:ascii="Arial" w:hAnsi="Arial" w:cs="Arial"/>
          <w:b/>
          <w:bCs/>
        </w:rPr>
        <w:t xml:space="preserve"> </w:t>
      </w:r>
      <w:r w:rsidR="00765060" w:rsidRPr="00765060">
        <w:rPr>
          <w:rFonts w:ascii="Arial" w:hAnsi="Arial" w:cs="Arial"/>
          <w:b/>
          <w:bCs/>
        </w:rPr>
        <w:t xml:space="preserve">related </w:t>
      </w:r>
      <w:r w:rsidR="00594CE9">
        <w:rPr>
          <w:rFonts w:ascii="Arial" w:hAnsi="Arial" w:cs="Arial"/>
          <w:b/>
          <w:bCs/>
        </w:rPr>
        <w:t>opportunities</w:t>
      </w:r>
    </w:p>
    <w:p w14:paraId="597EFFCA" w14:textId="3C51D5D1" w:rsidR="006B52B8" w:rsidRPr="00765060" w:rsidRDefault="00765060" w:rsidP="00325F31">
      <w:pPr>
        <w:spacing w:before="100" w:line="480" w:lineRule="auto"/>
        <w:jc w:val="both"/>
        <w:rPr>
          <w:szCs w:val="24"/>
        </w:rPr>
      </w:pPr>
      <w:r w:rsidRPr="00765060">
        <w:rPr>
          <w:szCs w:val="24"/>
        </w:rPr>
        <w:t xml:space="preserve"> </w:t>
      </w:r>
      <w:r w:rsidRPr="0001649A">
        <w:rPr>
          <w:szCs w:val="24"/>
        </w:rPr>
        <w:t xml:space="preserve">Farmers identified opportunities such as on-farm fodder production, feed conservation, and bulk purchasing through cooperatives as effective strategies to reduce costs. This is reflected in the response, </w:t>
      </w:r>
      <w:r w:rsidRPr="0001649A">
        <w:rPr>
          <w:i/>
          <w:iCs/>
          <w:szCs w:val="24"/>
        </w:rPr>
        <w:t>“If we were trained and supported to grow our own fodder, we would not struggle with expensive feeds every dry season,”</w:t>
      </w:r>
      <w:r w:rsidRPr="0001649A">
        <w:rPr>
          <w:szCs w:val="24"/>
        </w:rPr>
        <w:t xml:space="preserve"> which highlights the importance of capacity building and self-reliance. Similarly, </w:t>
      </w:r>
      <w:r w:rsidRPr="0001649A">
        <w:rPr>
          <w:i/>
          <w:iCs/>
          <w:szCs w:val="24"/>
        </w:rPr>
        <w:t>“Through the cooperative, we can buy feeds in bulk at a lower price</w:t>
      </w:r>
      <w:r>
        <w:rPr>
          <w:i/>
          <w:iCs/>
          <w:szCs w:val="24"/>
        </w:rPr>
        <w:t>.</w:t>
      </w:r>
      <w:r w:rsidRPr="0001649A">
        <w:rPr>
          <w:i/>
          <w:iCs/>
          <w:szCs w:val="24"/>
        </w:rPr>
        <w:t>”</w:t>
      </w:r>
      <w:r w:rsidRPr="0001649A">
        <w:rPr>
          <w:szCs w:val="24"/>
        </w:rPr>
        <w:t xml:space="preserve"> underscores the role of collective action in improving affordability and access to inputs</w:t>
      </w:r>
      <w:r w:rsidR="00325F31">
        <w:rPr>
          <w:szCs w:val="24"/>
        </w:rPr>
        <w:t>.</w:t>
      </w:r>
      <w:r w:rsidR="006B52B8" w:rsidRPr="00097FAF">
        <w:rPr>
          <w:rFonts w:ascii="Arial" w:hAnsi="Arial" w:cs="Arial"/>
          <w:sz w:val="22"/>
          <w:szCs w:val="22"/>
        </w:rPr>
        <w:t xml:space="preserve"> </w:t>
      </w:r>
      <w:r w:rsidR="00325F31">
        <w:rPr>
          <w:rFonts w:ascii="Arial" w:hAnsi="Arial" w:cs="Arial"/>
          <w:sz w:val="22"/>
          <w:szCs w:val="22"/>
        </w:rPr>
        <w:t>T</w:t>
      </w:r>
      <w:r w:rsidR="006B52B8" w:rsidRPr="00097FAF">
        <w:rPr>
          <w:rFonts w:ascii="Arial" w:hAnsi="Arial" w:cs="Arial"/>
          <w:sz w:val="22"/>
          <w:szCs w:val="22"/>
        </w:rPr>
        <w:t xml:space="preserve">echnologies such as silage and </w:t>
      </w:r>
      <w:r w:rsidR="006B52B8" w:rsidRPr="00097FAF">
        <w:rPr>
          <w:rFonts w:ascii="Arial" w:hAnsi="Arial" w:cs="Arial"/>
          <w:sz w:val="22"/>
          <w:szCs w:val="22"/>
        </w:rPr>
        <w:lastRenderedPageBreak/>
        <w:t>hay making are widely recognized as cost</w:t>
      </w:r>
      <w:r w:rsidR="006B52B8">
        <w:rPr>
          <w:rFonts w:ascii="Arial" w:hAnsi="Arial" w:cs="Arial"/>
          <w:sz w:val="22"/>
          <w:szCs w:val="22"/>
        </w:rPr>
        <w:t xml:space="preserve"> </w:t>
      </w:r>
      <w:r w:rsidR="006B52B8" w:rsidRPr="00097FAF">
        <w:rPr>
          <w:rFonts w:ascii="Arial" w:hAnsi="Arial" w:cs="Arial"/>
          <w:sz w:val="22"/>
          <w:szCs w:val="22"/>
        </w:rPr>
        <w:t xml:space="preserve">effective strategies for stabilizing dairy production </w:t>
      </w:r>
      <w:r w:rsidR="006B52B8">
        <w:rPr>
          <w:rFonts w:ascii="Arial" w:hAnsi="Arial" w:cs="Arial"/>
          <w:sz w:val="22"/>
          <w:szCs w:val="22"/>
        </w:rPr>
        <w:t>[41</w:t>
      </w:r>
      <w:r w:rsidR="006B52B8" w:rsidRPr="00097FAF">
        <w:rPr>
          <w:rFonts w:ascii="Arial" w:hAnsi="Arial" w:cs="Arial"/>
          <w:sz w:val="22"/>
          <w:szCs w:val="22"/>
        </w:rPr>
        <w:t>;</w:t>
      </w:r>
      <w:r w:rsidR="006B52B8">
        <w:rPr>
          <w:rFonts w:ascii="Arial" w:hAnsi="Arial" w:cs="Arial"/>
          <w:sz w:val="22"/>
          <w:szCs w:val="22"/>
        </w:rPr>
        <w:t>48].</w:t>
      </w:r>
      <w:r w:rsidR="006B52B8" w:rsidRPr="00097FAF">
        <w:rPr>
          <w:rFonts w:ascii="Arial" w:hAnsi="Arial" w:cs="Arial"/>
          <w:sz w:val="22"/>
          <w:szCs w:val="22"/>
        </w:rPr>
        <w:t xml:space="preserve"> Additionally, collective purchasing of inputs through cooperatives was seen as a viable </w:t>
      </w:r>
      <w:r w:rsidR="00DE5C5E" w:rsidRPr="00097FAF">
        <w:rPr>
          <w:rFonts w:ascii="Arial" w:hAnsi="Arial" w:cs="Arial"/>
          <w:sz w:val="22"/>
          <w:szCs w:val="22"/>
        </w:rPr>
        <w:t>solution</w:t>
      </w:r>
      <w:r w:rsidR="00DE5C5E">
        <w:rPr>
          <w:rFonts w:ascii="Arial" w:hAnsi="Arial" w:cs="Arial"/>
          <w:sz w:val="22"/>
          <w:szCs w:val="22"/>
        </w:rPr>
        <w:t>. Some farmers reported using locally available feeds like maize stalks to feed their animals especially during dry seasons.</w:t>
      </w:r>
    </w:p>
    <w:p w14:paraId="2FF71D51" w14:textId="3DD2D43D" w:rsidR="009B279F" w:rsidRDefault="000D77D9" w:rsidP="00EF2414">
      <w:pPr>
        <w:spacing w:before="100" w:line="480" w:lineRule="auto"/>
        <w:jc w:val="both"/>
        <w:rPr>
          <w:rFonts w:ascii="Arial" w:hAnsi="Arial" w:cs="Arial"/>
        </w:rPr>
      </w:pPr>
      <w:r w:rsidRPr="008D536C">
        <w:rPr>
          <w:rFonts w:ascii="Arial" w:hAnsi="Arial" w:cs="Arial"/>
          <w:b/>
          <w:bCs/>
          <w:sz w:val="22"/>
          <w:szCs w:val="22"/>
        </w:rPr>
        <w:t>3.2.2.</w:t>
      </w:r>
      <w:r w:rsidR="002404B5" w:rsidRPr="008D536C">
        <w:rPr>
          <w:rFonts w:ascii="Arial" w:hAnsi="Arial" w:cs="Arial"/>
          <w:b/>
          <w:bCs/>
          <w:sz w:val="22"/>
          <w:szCs w:val="22"/>
        </w:rPr>
        <w:t>2</w:t>
      </w:r>
      <w:r w:rsidR="002404B5" w:rsidRPr="00EF2414">
        <w:rPr>
          <w:rFonts w:ascii="Arial" w:hAnsi="Arial" w:cs="Arial"/>
          <w:b/>
          <w:bCs/>
        </w:rPr>
        <w:t>.</w:t>
      </w:r>
      <w:r w:rsidR="002404B5" w:rsidRPr="00EF2414">
        <w:rPr>
          <w:rFonts w:ascii="Arial" w:hAnsi="Arial" w:cs="Arial"/>
        </w:rPr>
        <w:t xml:space="preserve"> </w:t>
      </w:r>
      <w:r w:rsidR="009B279F" w:rsidRPr="009B279F">
        <w:rPr>
          <w:rFonts w:ascii="Arial" w:hAnsi="Arial" w:cs="Arial"/>
          <w:b/>
          <w:bCs/>
        </w:rPr>
        <w:t xml:space="preserve">Financial related </w:t>
      </w:r>
      <w:r w:rsidR="009B5CCA">
        <w:rPr>
          <w:rFonts w:ascii="Arial" w:hAnsi="Arial" w:cs="Arial"/>
          <w:b/>
          <w:bCs/>
        </w:rPr>
        <w:t>opportunities</w:t>
      </w:r>
    </w:p>
    <w:p w14:paraId="62425AE3" w14:textId="56FEB3E4" w:rsidR="008D536C" w:rsidRPr="00E42871" w:rsidRDefault="002404B5" w:rsidP="00EF2414">
      <w:pPr>
        <w:spacing w:before="100" w:line="480" w:lineRule="auto"/>
        <w:jc w:val="both"/>
        <w:rPr>
          <w:rFonts w:ascii="Arial" w:hAnsi="Arial" w:cs="Arial"/>
          <w:color w:val="FF0000"/>
        </w:rPr>
      </w:pPr>
      <w:r w:rsidRPr="00EF2414">
        <w:rPr>
          <w:rFonts w:ascii="Arial" w:hAnsi="Arial" w:cs="Arial"/>
        </w:rPr>
        <w:t xml:space="preserve">Farmers </w:t>
      </w:r>
      <w:r w:rsidR="00310696" w:rsidRPr="00EF2414">
        <w:rPr>
          <w:rFonts w:ascii="Arial" w:hAnsi="Arial" w:cs="Arial"/>
        </w:rPr>
        <w:t xml:space="preserve">identified dairy </w:t>
      </w:r>
      <w:r w:rsidRPr="00EF2414">
        <w:rPr>
          <w:rFonts w:ascii="Arial" w:hAnsi="Arial" w:cs="Arial"/>
        </w:rPr>
        <w:t xml:space="preserve">friendly loan products, SACCOs, and mobile-based microfinance services. As opportunities which could be </w:t>
      </w:r>
      <w:r w:rsidR="00804A27" w:rsidRPr="00EF2414">
        <w:rPr>
          <w:rFonts w:ascii="Arial" w:hAnsi="Arial" w:cs="Arial"/>
        </w:rPr>
        <w:t>exploited.</w:t>
      </w:r>
      <w:r w:rsidRPr="00EF2414">
        <w:rPr>
          <w:rFonts w:ascii="Arial" w:hAnsi="Arial" w:cs="Arial"/>
        </w:rPr>
        <w:t xml:space="preserve"> A participant explained, </w:t>
      </w:r>
      <w:r w:rsidRPr="00EF2414">
        <w:rPr>
          <w:rFonts w:ascii="Arial" w:hAnsi="Arial" w:cs="Arial"/>
          <w:i/>
          <w:iCs/>
        </w:rPr>
        <w:t>“With affordable loans designed for dairy farmers, we could improve our herds and invest in better feeding,”</w:t>
      </w:r>
      <w:r w:rsidRPr="00EF2414">
        <w:rPr>
          <w:rFonts w:ascii="Arial" w:hAnsi="Arial" w:cs="Arial"/>
        </w:rPr>
        <w:t xml:space="preserve"> while another added, </w:t>
      </w:r>
      <w:r w:rsidRPr="00EF2414">
        <w:rPr>
          <w:rFonts w:ascii="Arial" w:hAnsi="Arial" w:cs="Arial"/>
          <w:i/>
          <w:iCs/>
        </w:rPr>
        <w:t>“Saving through the SACCO has helped us access small loans for farm improvements.”</w:t>
      </w:r>
      <w:r w:rsidRPr="00EF2414">
        <w:rPr>
          <w:rFonts w:ascii="Arial" w:hAnsi="Arial" w:cs="Arial"/>
        </w:rPr>
        <w:t xml:space="preserve"> These findings are consistent with studies showing that access to tailored financial services enhances adoption of improved dairy technologies and productivity </w:t>
      </w:r>
      <w:r w:rsidR="00E42871" w:rsidRPr="00E42871">
        <w:rPr>
          <w:rFonts w:ascii="Arial" w:hAnsi="Arial" w:cs="Arial"/>
        </w:rPr>
        <w:t>[50]</w:t>
      </w:r>
      <w:r w:rsidRPr="00E42871">
        <w:rPr>
          <w:rFonts w:ascii="Arial" w:hAnsi="Arial" w:cs="Arial"/>
        </w:rPr>
        <w:t xml:space="preserve">. </w:t>
      </w:r>
      <w:r w:rsidRPr="00EF2414">
        <w:rPr>
          <w:rFonts w:ascii="Arial" w:hAnsi="Arial" w:cs="Arial"/>
        </w:rPr>
        <w:t>Other f</w:t>
      </w:r>
      <w:r w:rsidR="008D536C" w:rsidRPr="00EF2414">
        <w:rPr>
          <w:rFonts w:ascii="Arial" w:hAnsi="Arial" w:cs="Arial"/>
        </w:rPr>
        <w:t>inancial improvement opportunities</w:t>
      </w:r>
      <w:r w:rsidR="00501C8C" w:rsidRPr="00EF2414">
        <w:rPr>
          <w:rFonts w:ascii="Arial" w:hAnsi="Arial" w:cs="Arial"/>
        </w:rPr>
        <w:t xml:space="preserve"> identified</w:t>
      </w:r>
      <w:r w:rsidRPr="00EF2414">
        <w:rPr>
          <w:rFonts w:ascii="Arial" w:hAnsi="Arial" w:cs="Arial"/>
        </w:rPr>
        <w:t xml:space="preserve"> were</w:t>
      </w:r>
      <w:r w:rsidR="008D536C" w:rsidRPr="00EF2414">
        <w:rPr>
          <w:rFonts w:ascii="Arial" w:hAnsi="Arial" w:cs="Arial"/>
        </w:rPr>
        <w:t xml:space="preserve"> </w:t>
      </w:r>
      <w:r w:rsidRPr="00EF2414">
        <w:rPr>
          <w:rFonts w:ascii="Arial" w:hAnsi="Arial" w:cs="Arial"/>
        </w:rPr>
        <w:t>c</w:t>
      </w:r>
      <w:r w:rsidR="008D536C" w:rsidRPr="00EF2414">
        <w:rPr>
          <w:rFonts w:ascii="Arial" w:hAnsi="Arial" w:cs="Arial"/>
        </w:rPr>
        <w:t xml:space="preserve">apacity building in financial management, bookkeeping, budgeting, and use of mobile banking platforms </w:t>
      </w:r>
      <w:r w:rsidRPr="00EF2414">
        <w:rPr>
          <w:rFonts w:ascii="Arial" w:hAnsi="Arial" w:cs="Arial"/>
        </w:rPr>
        <w:t xml:space="preserve">which </w:t>
      </w:r>
      <w:r w:rsidR="008D536C" w:rsidRPr="00EF2414">
        <w:rPr>
          <w:rFonts w:ascii="Arial" w:hAnsi="Arial" w:cs="Arial"/>
        </w:rPr>
        <w:t xml:space="preserve">could further strengthen farmers’ financial planning and resource management. </w:t>
      </w:r>
      <w:r w:rsidR="00501C8C" w:rsidRPr="00EF2414">
        <w:rPr>
          <w:rFonts w:ascii="Arial" w:hAnsi="Arial" w:cs="Arial"/>
        </w:rPr>
        <w:t xml:space="preserve">This </w:t>
      </w:r>
      <w:r w:rsidR="008D536C" w:rsidRPr="00EF2414">
        <w:rPr>
          <w:rFonts w:ascii="Arial" w:hAnsi="Arial" w:cs="Arial"/>
        </w:rPr>
        <w:t>suggest that strengthening financial inclusion and literacy could improve decision-making and enhance dairy enterprise sustainability. These findings are consistent with studies showing that access to tailored financial services enhances adoption of improved dairy technologies and productivity [49; 50].</w:t>
      </w:r>
    </w:p>
    <w:p w14:paraId="60C25FD0" w14:textId="7917D710" w:rsidR="009B5CCA" w:rsidRDefault="00B84953" w:rsidP="00B84953">
      <w:pPr>
        <w:spacing w:before="100" w:line="480" w:lineRule="auto"/>
        <w:jc w:val="both"/>
        <w:rPr>
          <w:rFonts w:ascii="Arial" w:hAnsi="Arial" w:cs="Arial"/>
          <w:b/>
          <w:bCs/>
        </w:rPr>
      </w:pPr>
      <w:r w:rsidRPr="00B84953">
        <w:rPr>
          <w:rFonts w:ascii="Arial" w:hAnsi="Arial" w:cs="Arial"/>
          <w:b/>
          <w:bCs/>
        </w:rPr>
        <w:t>3.2.2.3</w:t>
      </w:r>
      <w:r w:rsidRPr="00B84953">
        <w:rPr>
          <w:rFonts w:ascii="Times New Roman" w:hAnsi="Times New Roman"/>
        </w:rPr>
        <w:t xml:space="preserve"> </w:t>
      </w:r>
      <w:r w:rsidRPr="009B5CCA">
        <w:rPr>
          <w:rFonts w:ascii="Arial" w:hAnsi="Arial" w:cs="Arial"/>
          <w:b/>
          <w:bCs/>
        </w:rPr>
        <w:t>Market</w:t>
      </w:r>
      <w:r w:rsidR="009B279F" w:rsidRPr="009B5CCA">
        <w:rPr>
          <w:rFonts w:ascii="Arial" w:hAnsi="Arial" w:cs="Arial"/>
          <w:b/>
          <w:bCs/>
        </w:rPr>
        <w:t xml:space="preserve"> </w:t>
      </w:r>
      <w:r w:rsidRPr="009B5CCA">
        <w:rPr>
          <w:rFonts w:ascii="Arial" w:hAnsi="Arial" w:cs="Arial"/>
          <w:b/>
          <w:bCs/>
        </w:rPr>
        <w:t>related opportunities</w:t>
      </w:r>
    </w:p>
    <w:p w14:paraId="2B687D5B" w14:textId="27123176" w:rsidR="00B84953" w:rsidRPr="00914AB6" w:rsidRDefault="00030D20" w:rsidP="00914AB6">
      <w:pPr>
        <w:spacing w:before="100" w:line="480" w:lineRule="auto"/>
        <w:rPr>
          <w:szCs w:val="24"/>
        </w:rPr>
      </w:pPr>
      <w:r>
        <w:rPr>
          <w:szCs w:val="24"/>
        </w:rPr>
        <w:t>C</w:t>
      </w:r>
      <w:r w:rsidRPr="007776BC">
        <w:rPr>
          <w:szCs w:val="24"/>
        </w:rPr>
        <w:t xml:space="preserve">ollective marketing and contractual arrangements with processors were identified as key opportunities. One respondent noted, </w:t>
      </w:r>
      <w:r w:rsidRPr="007776BC">
        <w:rPr>
          <w:i/>
          <w:iCs/>
          <w:szCs w:val="24"/>
        </w:rPr>
        <w:t>“When we sell milk as a group, we get better prices compared to selling individually,”</w:t>
      </w:r>
      <w:r w:rsidRPr="007776BC">
        <w:rPr>
          <w:szCs w:val="24"/>
        </w:rPr>
        <w:t xml:space="preserve"> while another emphasized market assurance, stating, </w:t>
      </w:r>
      <w:r w:rsidRPr="007776BC">
        <w:rPr>
          <w:i/>
          <w:iCs/>
          <w:szCs w:val="24"/>
        </w:rPr>
        <w:t>“Having a contract with a processor assures us of a ready market for our milk.”</w:t>
      </w:r>
      <w:r w:rsidRPr="007776BC">
        <w:rPr>
          <w:szCs w:val="24"/>
        </w:rPr>
        <w:t xml:space="preserve"> These observations reinforce the role of cooperatives in improving market access, price stability, and farmer bargaining power, as documented in dairy value chain studies across East Africa </w:t>
      </w:r>
      <w:r w:rsidR="00CA44FA">
        <w:rPr>
          <w:szCs w:val="24"/>
        </w:rPr>
        <w:t xml:space="preserve"> [ 51]</w:t>
      </w:r>
      <w:r w:rsidRPr="007776BC">
        <w:rPr>
          <w:szCs w:val="24"/>
        </w:rPr>
        <w:t>.</w:t>
      </w:r>
      <w:r w:rsidR="00914AB6">
        <w:rPr>
          <w:szCs w:val="24"/>
        </w:rPr>
        <w:t xml:space="preserve"> </w:t>
      </w:r>
      <w:r w:rsidR="00B84953" w:rsidRPr="00B84953">
        <w:rPr>
          <w:rFonts w:ascii="Arial" w:hAnsi="Arial" w:cs="Arial"/>
        </w:rPr>
        <w:t xml:space="preserve"> Digital payment platforms and cooperative</w:t>
      </w:r>
      <w:r w:rsidR="00C5094A">
        <w:rPr>
          <w:rFonts w:ascii="Arial" w:hAnsi="Arial" w:cs="Arial"/>
        </w:rPr>
        <w:t xml:space="preserve"> </w:t>
      </w:r>
      <w:r w:rsidR="00B84953" w:rsidRPr="00B84953">
        <w:rPr>
          <w:rFonts w:ascii="Arial" w:hAnsi="Arial" w:cs="Arial"/>
        </w:rPr>
        <w:t xml:space="preserve">managed revolving funds </w:t>
      </w:r>
      <w:r w:rsidR="00C5094A">
        <w:rPr>
          <w:rFonts w:ascii="Arial" w:hAnsi="Arial" w:cs="Arial"/>
        </w:rPr>
        <w:t xml:space="preserve">were also identified as solution to </w:t>
      </w:r>
      <w:r w:rsidR="00C5094A" w:rsidRPr="00B84953">
        <w:rPr>
          <w:rFonts w:ascii="Arial" w:hAnsi="Arial" w:cs="Arial"/>
        </w:rPr>
        <w:t>payment</w:t>
      </w:r>
      <w:r w:rsidR="00B84953" w:rsidRPr="00B84953">
        <w:rPr>
          <w:rFonts w:ascii="Arial" w:hAnsi="Arial" w:cs="Arial"/>
        </w:rPr>
        <w:t xml:space="preserve"> delays and improve</w:t>
      </w:r>
      <w:r w:rsidR="00C5094A">
        <w:rPr>
          <w:rFonts w:ascii="Arial" w:hAnsi="Arial" w:cs="Arial"/>
        </w:rPr>
        <w:t>ment of</w:t>
      </w:r>
      <w:r w:rsidR="00B84953" w:rsidRPr="00B84953">
        <w:rPr>
          <w:rFonts w:ascii="Arial" w:hAnsi="Arial" w:cs="Arial"/>
        </w:rPr>
        <w:t xml:space="preserve"> farmers’ cash flow. </w:t>
      </w:r>
      <w:r w:rsidR="00C5094A">
        <w:rPr>
          <w:rFonts w:ascii="Arial" w:hAnsi="Arial" w:cs="Arial"/>
        </w:rPr>
        <w:t xml:space="preserve">One farmer </w:t>
      </w:r>
      <w:r w:rsidR="00C5094A" w:rsidRPr="005B4DB7">
        <w:rPr>
          <w:rFonts w:ascii="Arial" w:hAnsi="Arial" w:cs="Arial"/>
          <w:i/>
          <w:iCs/>
        </w:rPr>
        <w:t>reported’ I receive my money through ‘m-</w:t>
      </w:r>
      <w:proofErr w:type="spellStart"/>
      <w:r w:rsidR="00C5094A" w:rsidRPr="005B4DB7">
        <w:rPr>
          <w:rFonts w:ascii="Arial" w:hAnsi="Arial" w:cs="Arial"/>
          <w:i/>
          <w:iCs/>
        </w:rPr>
        <w:t>pesa</w:t>
      </w:r>
      <w:proofErr w:type="spellEnd"/>
      <w:r w:rsidR="00C5094A" w:rsidRPr="005B4DB7">
        <w:rPr>
          <w:rFonts w:ascii="Arial" w:hAnsi="Arial" w:cs="Arial"/>
          <w:i/>
          <w:iCs/>
        </w:rPr>
        <w:t xml:space="preserve">’ twice a month for my milk and am able to plough back to my dairy </w:t>
      </w:r>
      <w:r w:rsidR="00FF6E92">
        <w:rPr>
          <w:rFonts w:ascii="Arial" w:hAnsi="Arial" w:cs="Arial"/>
          <w:i/>
          <w:iCs/>
        </w:rPr>
        <w:t>operations</w:t>
      </w:r>
      <w:r w:rsidR="00C5094A">
        <w:rPr>
          <w:rFonts w:ascii="Arial" w:hAnsi="Arial" w:cs="Arial"/>
        </w:rPr>
        <w:t>.</w:t>
      </w:r>
      <w:r w:rsidR="00C5094A" w:rsidRPr="00B84953">
        <w:rPr>
          <w:rFonts w:ascii="Arial" w:hAnsi="Arial" w:cs="Arial"/>
        </w:rPr>
        <w:t xml:space="preserve"> </w:t>
      </w:r>
      <w:r w:rsidR="005B4DB7">
        <w:rPr>
          <w:rFonts w:ascii="Arial" w:hAnsi="Arial" w:cs="Arial"/>
        </w:rPr>
        <w:t xml:space="preserve">This implies that </w:t>
      </w:r>
      <w:r w:rsidR="0098351B">
        <w:rPr>
          <w:rFonts w:ascii="Arial" w:hAnsi="Arial" w:cs="Arial"/>
        </w:rPr>
        <w:t xml:space="preserve">the farmer has the ability to sustain his dairy operations through timely </w:t>
      </w:r>
      <w:r w:rsidR="00A53CB2">
        <w:rPr>
          <w:rFonts w:ascii="Arial" w:hAnsi="Arial" w:cs="Arial"/>
        </w:rPr>
        <w:t>re</w:t>
      </w:r>
      <w:r w:rsidR="00037DD0">
        <w:rPr>
          <w:rFonts w:ascii="Arial" w:hAnsi="Arial" w:cs="Arial"/>
        </w:rPr>
        <w:t>investment.</w:t>
      </w:r>
      <w:r w:rsidR="00B84953" w:rsidRPr="00B84953">
        <w:rPr>
          <w:rFonts w:ascii="Arial" w:hAnsi="Arial" w:cs="Arial"/>
        </w:rPr>
        <w:t xml:space="preserve"> </w:t>
      </w:r>
    </w:p>
    <w:p w14:paraId="02C6221E" w14:textId="7C66361D" w:rsidR="00FD274A" w:rsidRDefault="00580120" w:rsidP="00362C10">
      <w:pPr>
        <w:spacing w:before="100" w:line="480" w:lineRule="auto"/>
        <w:jc w:val="both"/>
        <w:rPr>
          <w:rFonts w:ascii="Arial" w:hAnsi="Arial" w:cs="Arial"/>
        </w:rPr>
      </w:pPr>
      <w:r w:rsidRPr="00580120">
        <w:rPr>
          <w:rFonts w:ascii="Arial" w:hAnsi="Arial" w:cs="Arial"/>
          <w:b/>
          <w:bCs/>
        </w:rPr>
        <w:t xml:space="preserve">3.2.2.4 </w:t>
      </w:r>
      <w:r w:rsidR="00362C10" w:rsidRPr="00E02B57">
        <w:rPr>
          <w:rFonts w:ascii="Arial" w:hAnsi="Arial" w:cs="Arial"/>
          <w:b/>
          <w:bCs/>
        </w:rPr>
        <w:t>Institutional</w:t>
      </w:r>
      <w:r w:rsidR="00FD274A" w:rsidRPr="00E02B57">
        <w:rPr>
          <w:rFonts w:ascii="Arial" w:hAnsi="Arial" w:cs="Arial"/>
          <w:b/>
          <w:bCs/>
        </w:rPr>
        <w:t xml:space="preserve"> and governance opportunities</w:t>
      </w:r>
    </w:p>
    <w:p w14:paraId="2A07E65C" w14:textId="27E24BE1" w:rsidR="0087373E" w:rsidRPr="005B0E6A" w:rsidRDefault="00FD274A" w:rsidP="005B0E6A">
      <w:pPr>
        <w:spacing w:before="100" w:line="480" w:lineRule="auto"/>
        <w:jc w:val="both"/>
        <w:rPr>
          <w:rFonts w:ascii="Arial" w:hAnsi="Arial" w:cs="Arial"/>
          <w:szCs w:val="24"/>
        </w:rPr>
      </w:pPr>
      <w:r w:rsidRPr="005B0E6A">
        <w:rPr>
          <w:rFonts w:ascii="Arial" w:hAnsi="Arial" w:cs="Arial"/>
          <w:szCs w:val="24"/>
        </w:rPr>
        <w:t xml:space="preserve">Strengthening farmer organizations and institutional linkages was viewed by </w:t>
      </w:r>
      <w:r w:rsidR="00E02B57" w:rsidRPr="005B0E6A">
        <w:rPr>
          <w:rFonts w:ascii="Arial" w:hAnsi="Arial" w:cs="Arial"/>
          <w:szCs w:val="24"/>
        </w:rPr>
        <w:t>farmers as</w:t>
      </w:r>
      <w:r w:rsidRPr="005B0E6A">
        <w:rPr>
          <w:rFonts w:ascii="Arial" w:hAnsi="Arial" w:cs="Arial"/>
          <w:szCs w:val="24"/>
        </w:rPr>
        <w:t xml:space="preserve"> a pathway to improved governance. As one farmer remarked, </w:t>
      </w:r>
      <w:r w:rsidRPr="005B0E6A">
        <w:rPr>
          <w:rFonts w:ascii="Arial" w:hAnsi="Arial" w:cs="Arial"/>
          <w:i/>
          <w:iCs/>
          <w:szCs w:val="24"/>
        </w:rPr>
        <w:t>“If institutions worked closely with us, many of our challenges would be addressed early,”</w:t>
      </w:r>
      <w:r w:rsidRPr="005B0E6A">
        <w:rPr>
          <w:rFonts w:ascii="Arial" w:hAnsi="Arial" w:cs="Arial"/>
          <w:szCs w:val="24"/>
        </w:rPr>
        <w:t xml:space="preserve"> while another stated, </w:t>
      </w:r>
      <w:r w:rsidRPr="005B0E6A">
        <w:rPr>
          <w:rFonts w:ascii="Arial" w:hAnsi="Arial" w:cs="Arial"/>
          <w:i/>
          <w:iCs/>
          <w:szCs w:val="24"/>
        </w:rPr>
        <w:t xml:space="preserve">“Strong cooperatives </w:t>
      </w:r>
      <w:r w:rsidR="00F22259" w:rsidRPr="005B0E6A">
        <w:rPr>
          <w:rFonts w:ascii="Arial" w:hAnsi="Arial" w:cs="Arial"/>
          <w:i/>
          <w:iCs/>
          <w:szCs w:val="24"/>
        </w:rPr>
        <w:t>would protect</w:t>
      </w:r>
      <w:r w:rsidRPr="005B0E6A">
        <w:rPr>
          <w:rFonts w:ascii="Arial" w:hAnsi="Arial" w:cs="Arial"/>
          <w:i/>
          <w:iCs/>
          <w:szCs w:val="24"/>
        </w:rPr>
        <w:t xml:space="preserve"> </w:t>
      </w:r>
      <w:r w:rsidR="00A33F63" w:rsidRPr="005B0E6A">
        <w:rPr>
          <w:rFonts w:ascii="Arial" w:hAnsi="Arial" w:cs="Arial"/>
          <w:i/>
          <w:iCs/>
          <w:szCs w:val="24"/>
        </w:rPr>
        <w:t>us from</w:t>
      </w:r>
      <w:r w:rsidRPr="005B0E6A">
        <w:rPr>
          <w:rFonts w:ascii="Arial" w:hAnsi="Arial" w:cs="Arial"/>
          <w:i/>
          <w:iCs/>
          <w:szCs w:val="24"/>
        </w:rPr>
        <w:t xml:space="preserve"> unfair practices by brokers.”</w:t>
      </w:r>
      <w:r w:rsidR="00F22259" w:rsidRPr="005B0E6A">
        <w:rPr>
          <w:rFonts w:ascii="Arial" w:hAnsi="Arial" w:cs="Arial"/>
          <w:i/>
          <w:iCs/>
          <w:szCs w:val="24"/>
        </w:rPr>
        <w:t>.</w:t>
      </w:r>
      <w:r w:rsidRPr="005B0E6A">
        <w:rPr>
          <w:rFonts w:ascii="Arial" w:hAnsi="Arial" w:cs="Arial"/>
          <w:szCs w:val="24"/>
        </w:rPr>
        <w:t xml:space="preserve"> </w:t>
      </w:r>
      <w:r w:rsidR="00F22259" w:rsidRPr="005B0E6A">
        <w:rPr>
          <w:rFonts w:ascii="Arial" w:hAnsi="Arial" w:cs="Arial"/>
        </w:rPr>
        <w:t xml:space="preserve">Promoting fair trade policies and strengthening farmers’ bargaining power would also help address unfair market competition and enhance accountability </w:t>
      </w:r>
      <w:r w:rsidR="00F22259" w:rsidRPr="005B0E6A">
        <w:rPr>
          <w:rFonts w:ascii="Arial" w:hAnsi="Arial" w:cs="Arial"/>
        </w:rPr>
        <w:lastRenderedPageBreak/>
        <w:t>and cooperative performance</w:t>
      </w:r>
      <w:r w:rsidR="00F22259" w:rsidRPr="005B0E6A">
        <w:rPr>
          <w:rFonts w:ascii="Arial" w:hAnsi="Arial" w:cs="Arial"/>
          <w:szCs w:val="24"/>
        </w:rPr>
        <w:t xml:space="preserve"> </w:t>
      </w:r>
      <w:r w:rsidRPr="005B0E6A">
        <w:rPr>
          <w:rFonts w:ascii="Arial" w:hAnsi="Arial" w:cs="Arial"/>
          <w:szCs w:val="24"/>
        </w:rPr>
        <w:t xml:space="preserve">These findings align with literature emphasizing the importance of inclusive institutions and effective governance frameworks in supporting smallholder dairy </w:t>
      </w:r>
      <w:r w:rsidR="00BB7185" w:rsidRPr="005B0E6A">
        <w:rPr>
          <w:rFonts w:ascii="Arial" w:hAnsi="Arial" w:cs="Arial"/>
          <w:szCs w:val="24"/>
        </w:rPr>
        <w:t>development</w:t>
      </w:r>
      <w:r w:rsidR="00BB7185">
        <w:rPr>
          <w:rFonts w:ascii="Arial" w:hAnsi="Arial" w:cs="Arial"/>
          <w:szCs w:val="24"/>
        </w:rPr>
        <w:t xml:space="preserve"> [</w:t>
      </w:r>
      <w:r w:rsidR="00B20DC9">
        <w:rPr>
          <w:rFonts w:ascii="Arial" w:hAnsi="Arial" w:cs="Arial"/>
          <w:szCs w:val="24"/>
        </w:rPr>
        <w:t xml:space="preserve"> 52</w:t>
      </w:r>
      <w:r w:rsidR="00BB7185">
        <w:rPr>
          <w:rFonts w:ascii="Arial" w:hAnsi="Arial" w:cs="Arial"/>
          <w:szCs w:val="24"/>
        </w:rPr>
        <w:t>].</w:t>
      </w:r>
    </w:p>
    <w:p w14:paraId="07E43FD1" w14:textId="10412F40" w:rsidR="003A225C" w:rsidRDefault="00C90A72" w:rsidP="001A5088">
      <w:pPr>
        <w:spacing w:before="100" w:line="480" w:lineRule="auto"/>
        <w:jc w:val="both"/>
        <w:rPr>
          <w:rFonts w:ascii="Arial" w:hAnsi="Arial" w:cs="Arial"/>
          <w:b/>
          <w:bCs/>
        </w:rPr>
      </w:pPr>
      <w:r w:rsidRPr="00C90A72">
        <w:rPr>
          <w:rFonts w:ascii="Arial" w:hAnsi="Arial" w:cs="Arial"/>
          <w:b/>
          <w:bCs/>
        </w:rPr>
        <w:t>3.2.2.</w:t>
      </w:r>
      <w:r w:rsidRPr="001A5088">
        <w:rPr>
          <w:rFonts w:ascii="Arial" w:hAnsi="Arial" w:cs="Arial"/>
          <w:b/>
          <w:bCs/>
        </w:rPr>
        <w:t>5</w:t>
      </w:r>
      <w:r w:rsidR="001A5088" w:rsidRPr="001A5088">
        <w:rPr>
          <w:rFonts w:ascii="Arial" w:hAnsi="Arial" w:cs="Arial"/>
          <w:b/>
          <w:bCs/>
        </w:rPr>
        <w:t xml:space="preserve"> </w:t>
      </w:r>
      <w:r w:rsidR="001A5088" w:rsidRPr="00E02B57">
        <w:rPr>
          <w:rFonts w:ascii="Arial" w:hAnsi="Arial" w:cs="Arial"/>
          <w:b/>
          <w:bCs/>
        </w:rPr>
        <w:t>Infrastructure</w:t>
      </w:r>
      <w:r w:rsidR="003A225C" w:rsidRPr="00E02B57">
        <w:rPr>
          <w:rFonts w:ascii="Arial" w:hAnsi="Arial" w:cs="Arial"/>
          <w:b/>
          <w:bCs/>
        </w:rPr>
        <w:t xml:space="preserve"> </w:t>
      </w:r>
      <w:r w:rsidR="001A5088" w:rsidRPr="00E02B57">
        <w:rPr>
          <w:rFonts w:ascii="Arial" w:hAnsi="Arial" w:cs="Arial"/>
          <w:b/>
          <w:bCs/>
        </w:rPr>
        <w:t>related opportunities</w:t>
      </w:r>
      <w:r w:rsidR="008C714B">
        <w:rPr>
          <w:rFonts w:ascii="Arial" w:hAnsi="Arial" w:cs="Arial"/>
          <w:b/>
          <w:bCs/>
        </w:rPr>
        <w:t>.</w:t>
      </w:r>
    </w:p>
    <w:p w14:paraId="4B16D17B" w14:textId="0D2FBBFF" w:rsidR="00CB77D9" w:rsidRPr="00653721" w:rsidRDefault="00A63C96" w:rsidP="001A5088">
      <w:pPr>
        <w:spacing w:before="100" w:line="480" w:lineRule="auto"/>
        <w:jc w:val="both"/>
      </w:pPr>
      <w:r w:rsidRPr="00E406AE">
        <w:rPr>
          <w:rFonts w:ascii="Arial" w:hAnsi="Arial" w:cs="Arial"/>
          <w:bCs/>
          <w:szCs w:val="24"/>
        </w:rPr>
        <w:t>Infrastructure and transport constraints</w:t>
      </w:r>
      <w:r w:rsidRPr="00E406AE">
        <w:rPr>
          <w:rFonts w:ascii="Arial" w:hAnsi="Arial" w:cs="Arial"/>
          <w:szCs w:val="24"/>
        </w:rPr>
        <w:t xml:space="preserve">, particularly poor rural roads and inadequate milk collection facilities, were reported to contribute to post-harvest losses and reduced milk quality. Farmers </w:t>
      </w:r>
      <w:r w:rsidR="00E406AE" w:rsidRPr="00E406AE">
        <w:rPr>
          <w:rFonts w:ascii="Arial" w:hAnsi="Arial" w:cs="Arial"/>
          <w:szCs w:val="24"/>
        </w:rPr>
        <w:t>highlighted long</w:t>
      </w:r>
      <w:r w:rsidR="00295427" w:rsidRPr="00E406AE">
        <w:rPr>
          <w:rFonts w:ascii="Arial" w:hAnsi="Arial" w:cs="Arial"/>
          <w:szCs w:val="24"/>
        </w:rPr>
        <w:t xml:space="preserve"> distances</w:t>
      </w:r>
      <w:r w:rsidRPr="00E406AE">
        <w:rPr>
          <w:rFonts w:ascii="Arial" w:hAnsi="Arial" w:cs="Arial"/>
          <w:szCs w:val="24"/>
        </w:rPr>
        <w:t xml:space="preserve"> to collection centers increase spoilage and transport costs. One participant observed, </w:t>
      </w:r>
      <w:r w:rsidRPr="00E406AE">
        <w:rPr>
          <w:rFonts w:ascii="Arial" w:hAnsi="Arial" w:cs="Arial"/>
          <w:i/>
          <w:iCs/>
          <w:szCs w:val="24"/>
        </w:rPr>
        <w:t>“Better roads would reduce milk spoilage and help us reach markets on time,”</w:t>
      </w:r>
      <w:r w:rsidRPr="00E406AE">
        <w:rPr>
          <w:rFonts w:ascii="Arial" w:hAnsi="Arial" w:cs="Arial"/>
          <w:szCs w:val="24"/>
        </w:rPr>
        <w:t xml:space="preserve"> while another noted, </w:t>
      </w:r>
      <w:r w:rsidRPr="00E406AE">
        <w:rPr>
          <w:rFonts w:ascii="Arial" w:hAnsi="Arial" w:cs="Arial"/>
          <w:i/>
          <w:iCs/>
          <w:szCs w:val="24"/>
        </w:rPr>
        <w:t>“Having a collection center nearby would save us transport costs and losses.”</w:t>
      </w:r>
      <w:r w:rsidRPr="00E406AE">
        <w:rPr>
          <w:rFonts w:ascii="Arial" w:hAnsi="Arial" w:cs="Arial"/>
          <w:szCs w:val="24"/>
        </w:rPr>
        <w:t xml:space="preserve"> </w:t>
      </w:r>
      <w:r w:rsidR="005414EC" w:rsidRPr="00E406AE">
        <w:rPr>
          <w:rFonts w:ascii="Arial" w:hAnsi="Arial" w:cs="Arial"/>
          <w:szCs w:val="24"/>
        </w:rPr>
        <w:t xml:space="preserve">This implies that </w:t>
      </w:r>
      <w:r w:rsidRPr="00E406AE">
        <w:rPr>
          <w:rFonts w:ascii="Arial" w:hAnsi="Arial" w:cs="Arial"/>
          <w:szCs w:val="24"/>
        </w:rPr>
        <w:t xml:space="preserve">Investment in rural infrastructure and decentralized milk collection systems presents a significant opportunity to enhance efficiency at the production </w:t>
      </w:r>
      <w:r w:rsidR="0085496D" w:rsidRPr="00E406AE">
        <w:rPr>
          <w:rFonts w:ascii="Arial" w:hAnsi="Arial" w:cs="Arial"/>
          <w:szCs w:val="24"/>
        </w:rPr>
        <w:t>node</w:t>
      </w:r>
      <w:r w:rsidRPr="007776BC">
        <w:rPr>
          <w:szCs w:val="24"/>
        </w:rPr>
        <w:t>.</w:t>
      </w:r>
      <w:r w:rsidR="00D20EA5">
        <w:rPr>
          <w:szCs w:val="24"/>
        </w:rPr>
        <w:t xml:space="preserve"> The participants also suggested </w:t>
      </w:r>
      <w:r w:rsidR="00D20EA5">
        <w:rPr>
          <w:rFonts w:ascii="Arial" w:hAnsi="Arial" w:cs="Arial"/>
        </w:rPr>
        <w:t>e</w:t>
      </w:r>
      <w:r w:rsidR="001A5088" w:rsidRPr="001A5088">
        <w:rPr>
          <w:rFonts w:ascii="Arial" w:hAnsi="Arial" w:cs="Arial"/>
        </w:rPr>
        <w:t>xpansion of milk cooling facilities and promotion of on-farm or cooperative-level milk processing</w:t>
      </w:r>
      <w:r w:rsidR="001F52E9">
        <w:rPr>
          <w:rFonts w:ascii="Arial" w:hAnsi="Arial" w:cs="Arial"/>
        </w:rPr>
        <w:t xml:space="preserve"> to</w:t>
      </w:r>
      <w:r w:rsidR="001A5088" w:rsidRPr="001A5088">
        <w:rPr>
          <w:rFonts w:ascii="Arial" w:hAnsi="Arial" w:cs="Arial"/>
        </w:rPr>
        <w:t xml:space="preserve"> reduce post-harvest losses and encourage value addition. </w:t>
      </w:r>
      <w:r w:rsidR="00A6066A">
        <w:rPr>
          <w:rFonts w:ascii="Arial" w:hAnsi="Arial" w:cs="Arial"/>
        </w:rPr>
        <w:t xml:space="preserve">These </w:t>
      </w:r>
      <w:r w:rsidR="00E44787">
        <w:rPr>
          <w:rFonts w:ascii="Arial" w:hAnsi="Arial" w:cs="Arial"/>
        </w:rPr>
        <w:t xml:space="preserve">investments </w:t>
      </w:r>
      <w:r w:rsidR="00E44787" w:rsidRPr="001A5088">
        <w:rPr>
          <w:rFonts w:ascii="Arial" w:hAnsi="Arial" w:cs="Arial"/>
        </w:rPr>
        <w:t>present</w:t>
      </w:r>
      <w:r w:rsidR="001A5088" w:rsidRPr="001A5088">
        <w:rPr>
          <w:rFonts w:ascii="Arial" w:hAnsi="Arial" w:cs="Arial"/>
        </w:rPr>
        <w:t xml:space="preserve"> a significant opportunity to enhance efficiency at the production node, consistent with findings by [53].</w:t>
      </w:r>
      <w:r w:rsidR="005D234A" w:rsidRPr="005D234A">
        <w:t xml:space="preserve"> </w:t>
      </w:r>
      <w:r w:rsidR="005D234A">
        <w:t>Some participants identified an opportunity for local value addition through the small-scale production of ‘</w:t>
      </w:r>
      <w:proofErr w:type="spellStart"/>
      <w:r w:rsidR="005D234A" w:rsidRPr="0080263B">
        <w:rPr>
          <w:rFonts w:ascii="Arial" w:hAnsi="Arial" w:cs="Arial"/>
          <w:i/>
          <w:iCs/>
        </w:rPr>
        <w:t>Mursik</w:t>
      </w:r>
      <w:proofErr w:type="spellEnd"/>
      <w:r w:rsidR="005D234A">
        <w:t xml:space="preserve">’ (fermented milk), although the activity was carried out informally and without the necessary </w:t>
      </w:r>
      <w:r w:rsidR="0080263B">
        <w:t>licenses.</w:t>
      </w:r>
    </w:p>
    <w:p w14:paraId="7081A299" w14:textId="198E37D1" w:rsidR="008C714B" w:rsidRDefault="00E44787" w:rsidP="005E6870">
      <w:pPr>
        <w:spacing w:before="100" w:line="480" w:lineRule="auto"/>
        <w:jc w:val="both"/>
        <w:rPr>
          <w:rFonts w:ascii="Arial" w:hAnsi="Arial" w:cs="Arial"/>
          <w:b/>
          <w:bCs/>
        </w:rPr>
      </w:pPr>
      <w:r w:rsidRPr="00594180">
        <w:rPr>
          <w:rFonts w:ascii="Arial" w:hAnsi="Arial" w:cs="Arial"/>
          <w:b/>
          <w:bCs/>
        </w:rPr>
        <w:t>3.2.2.</w:t>
      </w:r>
      <w:r w:rsidRPr="005E6870">
        <w:rPr>
          <w:rFonts w:ascii="Arial" w:hAnsi="Arial" w:cs="Arial"/>
          <w:b/>
          <w:bCs/>
        </w:rPr>
        <w:t xml:space="preserve">6 </w:t>
      </w:r>
      <w:r w:rsidR="008C714B">
        <w:rPr>
          <w:rFonts w:ascii="Arial" w:hAnsi="Arial" w:cs="Arial"/>
          <w:b/>
          <w:bCs/>
        </w:rPr>
        <w:t>C</w:t>
      </w:r>
      <w:r w:rsidR="00594180" w:rsidRPr="008C714B">
        <w:rPr>
          <w:rFonts w:ascii="Arial" w:hAnsi="Arial" w:cs="Arial"/>
          <w:b/>
          <w:bCs/>
        </w:rPr>
        <w:t xml:space="preserve">limatic and </w:t>
      </w:r>
      <w:r w:rsidR="008C714B">
        <w:rPr>
          <w:rFonts w:ascii="Arial" w:hAnsi="Arial" w:cs="Arial"/>
          <w:b/>
          <w:bCs/>
        </w:rPr>
        <w:t>e</w:t>
      </w:r>
      <w:r w:rsidR="00594180" w:rsidRPr="008C714B">
        <w:rPr>
          <w:rFonts w:ascii="Arial" w:hAnsi="Arial" w:cs="Arial"/>
          <w:b/>
          <w:bCs/>
        </w:rPr>
        <w:t xml:space="preserve">nvironmental </w:t>
      </w:r>
      <w:r w:rsidR="008C714B">
        <w:rPr>
          <w:rFonts w:ascii="Arial" w:hAnsi="Arial" w:cs="Arial"/>
          <w:b/>
          <w:bCs/>
        </w:rPr>
        <w:t xml:space="preserve">related </w:t>
      </w:r>
      <w:r w:rsidR="008C714B" w:rsidRPr="008C714B">
        <w:rPr>
          <w:rFonts w:ascii="Arial" w:hAnsi="Arial" w:cs="Arial"/>
          <w:b/>
          <w:bCs/>
        </w:rPr>
        <w:t>opportunities</w:t>
      </w:r>
      <w:r w:rsidR="008C714B">
        <w:rPr>
          <w:rFonts w:ascii="Arial" w:hAnsi="Arial" w:cs="Arial"/>
          <w:b/>
          <w:bCs/>
        </w:rPr>
        <w:t>.</w:t>
      </w:r>
    </w:p>
    <w:p w14:paraId="7449DF28" w14:textId="78382B29" w:rsidR="005E6870" w:rsidRPr="00B6093F" w:rsidRDefault="00CB77D9" w:rsidP="00B6093F">
      <w:pPr>
        <w:spacing w:before="100" w:line="480" w:lineRule="auto"/>
        <w:rPr>
          <w:szCs w:val="24"/>
        </w:rPr>
      </w:pPr>
      <w:r>
        <w:rPr>
          <w:szCs w:val="24"/>
        </w:rPr>
        <w:t>F</w:t>
      </w:r>
      <w:r w:rsidRPr="007776BC">
        <w:rPr>
          <w:szCs w:val="24"/>
        </w:rPr>
        <w:t xml:space="preserve">armers demonstrated awareness of climate-smart practices such as planting drought-tolerant fodder and water harvesting. A respondent explained, </w:t>
      </w:r>
      <w:r w:rsidRPr="007776BC">
        <w:rPr>
          <w:i/>
          <w:iCs/>
          <w:szCs w:val="24"/>
        </w:rPr>
        <w:t xml:space="preserve">“Planting drought-resistant fodder has helped us cope with unpredictable </w:t>
      </w:r>
      <w:r w:rsidR="0000527F" w:rsidRPr="007776BC">
        <w:rPr>
          <w:i/>
          <w:iCs/>
          <w:szCs w:val="24"/>
        </w:rPr>
        <w:t>rainfall.</w:t>
      </w:r>
      <w:r w:rsidR="0000527F">
        <w:rPr>
          <w:i/>
          <w:iCs/>
          <w:szCs w:val="24"/>
        </w:rPr>
        <w:t xml:space="preserve"> </w:t>
      </w:r>
      <w:r w:rsidR="0000527F" w:rsidRPr="0000527F">
        <w:rPr>
          <w:szCs w:val="24"/>
        </w:rPr>
        <w:t xml:space="preserve">The farmers in the study area had been introduced to new </w:t>
      </w:r>
      <w:r w:rsidR="001F7180" w:rsidRPr="0000527F">
        <w:rPr>
          <w:szCs w:val="24"/>
        </w:rPr>
        <w:t>Napier</w:t>
      </w:r>
      <w:r w:rsidR="0000527F" w:rsidRPr="0000527F">
        <w:rPr>
          <w:szCs w:val="24"/>
        </w:rPr>
        <w:t xml:space="preserve"> varieties which are drought </w:t>
      </w:r>
      <w:r w:rsidR="00CE3849" w:rsidRPr="0000527F">
        <w:rPr>
          <w:szCs w:val="24"/>
        </w:rPr>
        <w:t>resistant</w:t>
      </w:r>
      <w:r w:rsidR="004332F4">
        <w:rPr>
          <w:szCs w:val="24"/>
        </w:rPr>
        <w:t xml:space="preserve">. </w:t>
      </w:r>
      <w:r w:rsidRPr="007776BC">
        <w:rPr>
          <w:szCs w:val="24"/>
        </w:rPr>
        <w:t xml:space="preserve"> </w:t>
      </w:r>
      <w:r w:rsidR="004332F4">
        <w:rPr>
          <w:szCs w:val="24"/>
        </w:rPr>
        <w:t>A</w:t>
      </w:r>
      <w:r w:rsidR="004332F4" w:rsidRPr="007776BC">
        <w:rPr>
          <w:szCs w:val="24"/>
        </w:rPr>
        <w:t xml:space="preserve">nother </w:t>
      </w:r>
      <w:r w:rsidR="004332F4">
        <w:rPr>
          <w:szCs w:val="24"/>
        </w:rPr>
        <w:t xml:space="preserve">farmer </w:t>
      </w:r>
      <w:r w:rsidRPr="007776BC">
        <w:rPr>
          <w:szCs w:val="24"/>
        </w:rPr>
        <w:t xml:space="preserve">emphasized the need for information, stating, </w:t>
      </w:r>
      <w:r w:rsidRPr="007776BC">
        <w:rPr>
          <w:i/>
          <w:iCs/>
          <w:szCs w:val="24"/>
        </w:rPr>
        <w:t xml:space="preserve">“If we had access to climate information, we could plan </w:t>
      </w:r>
      <w:r w:rsidR="00CE3849" w:rsidRPr="007776BC">
        <w:rPr>
          <w:i/>
          <w:iCs/>
          <w:szCs w:val="24"/>
        </w:rPr>
        <w:t>feeding</w:t>
      </w:r>
      <w:r w:rsidR="00CE3849" w:rsidRPr="0000527F">
        <w:rPr>
          <w:rFonts w:ascii="Arial" w:hAnsi="Arial" w:cs="Arial"/>
        </w:rPr>
        <w:t>, feed</w:t>
      </w:r>
      <w:r w:rsidR="0000527F" w:rsidRPr="0000527F">
        <w:rPr>
          <w:rFonts w:ascii="Arial" w:hAnsi="Arial" w:cs="Arial"/>
          <w:i/>
          <w:iCs/>
        </w:rPr>
        <w:t xml:space="preserve"> storage strategies</w:t>
      </w:r>
      <w:r w:rsidR="0000527F">
        <w:rPr>
          <w:i/>
          <w:iCs/>
          <w:szCs w:val="24"/>
        </w:rPr>
        <w:t>,</w:t>
      </w:r>
      <w:r w:rsidRPr="007776BC">
        <w:rPr>
          <w:i/>
          <w:iCs/>
          <w:szCs w:val="24"/>
        </w:rPr>
        <w:t xml:space="preserve"> and breeding </w:t>
      </w:r>
      <w:r w:rsidR="00B6093F" w:rsidRPr="007776BC">
        <w:rPr>
          <w:i/>
          <w:iCs/>
          <w:szCs w:val="24"/>
        </w:rPr>
        <w:t>better.”</w:t>
      </w:r>
      <w:r w:rsidR="00B6093F">
        <w:rPr>
          <w:i/>
          <w:iCs/>
          <w:szCs w:val="24"/>
        </w:rPr>
        <w:t xml:space="preserve"> </w:t>
      </w:r>
      <w:r w:rsidR="00B6093F" w:rsidRPr="00B6093F">
        <w:rPr>
          <w:szCs w:val="24"/>
        </w:rPr>
        <w:t>This could</w:t>
      </w:r>
      <w:r w:rsidR="00B6093F" w:rsidRPr="00B6093F">
        <w:rPr>
          <w:rFonts w:ascii="Arial" w:hAnsi="Arial" w:cs="Arial"/>
        </w:rPr>
        <w:t xml:space="preserve"> </w:t>
      </w:r>
      <w:r w:rsidR="00B6093F" w:rsidRPr="005E6870">
        <w:rPr>
          <w:rFonts w:ascii="Arial" w:hAnsi="Arial" w:cs="Arial"/>
        </w:rPr>
        <w:t>strengthen resilience and improve continuity in milk supply</w:t>
      </w:r>
      <w:r w:rsidR="00B6093F">
        <w:rPr>
          <w:rFonts w:ascii="Arial" w:hAnsi="Arial" w:cs="Arial"/>
        </w:rPr>
        <w:t>.</w:t>
      </w:r>
      <w:r w:rsidR="00B6093F">
        <w:rPr>
          <w:i/>
          <w:iCs/>
          <w:szCs w:val="24"/>
        </w:rPr>
        <w:t xml:space="preserve"> </w:t>
      </w:r>
      <w:r w:rsidR="00B6093F" w:rsidRPr="007776BC">
        <w:rPr>
          <w:szCs w:val="24"/>
        </w:rPr>
        <w:t>These</w:t>
      </w:r>
      <w:r w:rsidRPr="007776BC">
        <w:rPr>
          <w:szCs w:val="24"/>
        </w:rPr>
        <w:t xml:space="preserve"> insights support existing evidence that climate-smart dairy interventions improve resilience to climate variability </w:t>
      </w:r>
      <w:r w:rsidR="003F5F42">
        <w:rPr>
          <w:szCs w:val="24"/>
        </w:rPr>
        <w:t>[54]</w:t>
      </w:r>
      <w:r w:rsidRPr="007776BC">
        <w:rPr>
          <w:szCs w:val="24"/>
        </w:rPr>
        <w:t>.</w:t>
      </w:r>
    </w:p>
    <w:p w14:paraId="51ED2445" w14:textId="77777777" w:rsidR="00702D0F" w:rsidRDefault="00DC2D70" w:rsidP="00702D0F">
      <w:pPr>
        <w:spacing w:line="480" w:lineRule="auto"/>
        <w:jc w:val="both"/>
        <w:rPr>
          <w:rFonts w:ascii="Arial" w:hAnsi="Arial" w:cs="Arial"/>
          <w:b/>
          <w:bCs/>
        </w:rPr>
      </w:pPr>
      <w:r w:rsidRPr="002D3357">
        <w:rPr>
          <w:rFonts w:ascii="Arial" w:hAnsi="Arial" w:cs="Arial"/>
          <w:b/>
          <w:bCs/>
        </w:rPr>
        <w:t>3.2.2.7</w:t>
      </w:r>
      <w:r w:rsidRPr="002D3357">
        <w:rPr>
          <w:rFonts w:ascii="Times New Roman" w:hAnsi="Times New Roman"/>
        </w:rPr>
        <w:t xml:space="preserve"> </w:t>
      </w:r>
      <w:r w:rsidRPr="00DC2D70">
        <w:rPr>
          <w:rFonts w:ascii="Arial" w:hAnsi="Arial" w:cs="Arial"/>
          <w:b/>
          <w:bCs/>
        </w:rPr>
        <w:t>Knowledge</w:t>
      </w:r>
      <w:r w:rsidR="002D3357" w:rsidRPr="00C073B6">
        <w:rPr>
          <w:rFonts w:ascii="Arial" w:hAnsi="Arial" w:cs="Arial"/>
          <w:b/>
          <w:bCs/>
        </w:rPr>
        <w:t xml:space="preserve"> </w:t>
      </w:r>
      <w:r w:rsidR="00C073B6" w:rsidRPr="00C073B6">
        <w:rPr>
          <w:rFonts w:ascii="Arial" w:hAnsi="Arial" w:cs="Arial"/>
          <w:b/>
          <w:bCs/>
        </w:rPr>
        <w:t>related opportunities</w:t>
      </w:r>
    </w:p>
    <w:p w14:paraId="798673E4" w14:textId="6E17BDD4" w:rsidR="00F06751" w:rsidRPr="00534980" w:rsidRDefault="00702D0F" w:rsidP="00534980">
      <w:pPr>
        <w:pStyle w:val="NormalWeb"/>
        <w:spacing w:line="480" w:lineRule="auto"/>
        <w:rPr>
          <w:rFonts w:ascii="Arial" w:hAnsi="Arial" w:cs="Arial"/>
          <w:sz w:val="20"/>
          <w:szCs w:val="20"/>
          <w:lang w:val="en-US"/>
        </w:rPr>
      </w:pPr>
      <w:bookmarkStart w:id="14" w:name="_Hlk230279005"/>
      <w:r w:rsidRPr="00E24D90">
        <w:rPr>
          <w:rFonts w:ascii="Arial" w:hAnsi="Arial" w:cs="Arial"/>
          <w:sz w:val="20"/>
          <w:szCs w:val="20"/>
        </w:rPr>
        <w:t xml:space="preserve">Farmers identified several important sources of knowledge, including farmer field schools, extension officers, peer </w:t>
      </w:r>
      <w:r w:rsidR="00E24D90" w:rsidRPr="00E24D90">
        <w:rPr>
          <w:rFonts w:ascii="Arial" w:hAnsi="Arial" w:cs="Arial"/>
          <w:sz w:val="20"/>
          <w:szCs w:val="20"/>
        </w:rPr>
        <w:t>learning, digital</w:t>
      </w:r>
      <w:r w:rsidRPr="00E24D90">
        <w:rPr>
          <w:rFonts w:ascii="Arial" w:hAnsi="Arial" w:cs="Arial"/>
          <w:sz w:val="20"/>
          <w:szCs w:val="20"/>
        </w:rPr>
        <w:t xml:space="preserve"> advisory platforms</w:t>
      </w:r>
      <w:r w:rsidR="004332F4" w:rsidRPr="00E24D90">
        <w:rPr>
          <w:rFonts w:ascii="Arial" w:hAnsi="Arial" w:cs="Arial"/>
          <w:sz w:val="20"/>
          <w:szCs w:val="20"/>
        </w:rPr>
        <w:t xml:space="preserve"> and private companies.</w:t>
      </w:r>
      <w:r w:rsidRPr="00E24D90">
        <w:rPr>
          <w:rFonts w:ascii="Arial" w:hAnsi="Arial" w:cs="Arial"/>
          <w:sz w:val="20"/>
          <w:szCs w:val="20"/>
        </w:rPr>
        <w:t xml:space="preserve"> These sources were perceived to enhance the adoption of modern dairy farming practices and improve dairy productivity. This finding underscores the critical role of extension services and capacity building in promoting technology adoption and productivity at the production node</w:t>
      </w:r>
      <w:r w:rsidR="008D08DA" w:rsidRPr="00E24D90">
        <w:rPr>
          <w:rFonts w:ascii="Arial" w:hAnsi="Arial" w:cs="Arial"/>
          <w:sz w:val="20"/>
          <w:szCs w:val="20"/>
        </w:rPr>
        <w:t xml:space="preserve"> [ 55</w:t>
      </w:r>
      <w:r w:rsidR="00431AEB" w:rsidRPr="00E24D90">
        <w:rPr>
          <w:rFonts w:ascii="Arial" w:hAnsi="Arial" w:cs="Arial"/>
          <w:sz w:val="20"/>
          <w:szCs w:val="20"/>
        </w:rPr>
        <w:t>].</w:t>
      </w:r>
      <w:r w:rsidRPr="00E24D90">
        <w:rPr>
          <w:rFonts w:ascii="Arial" w:hAnsi="Arial" w:cs="Arial"/>
          <w:sz w:val="20"/>
          <w:szCs w:val="20"/>
        </w:rPr>
        <w:t xml:space="preserve"> One participant stated, “</w:t>
      </w:r>
      <w:r w:rsidRPr="00E24D90">
        <w:rPr>
          <w:rFonts w:ascii="Arial" w:hAnsi="Arial" w:cs="Arial"/>
          <w:i/>
          <w:iCs/>
          <w:sz w:val="20"/>
          <w:szCs w:val="20"/>
        </w:rPr>
        <w:t>Training on animal health and feeding would greatly improve our milk production,”</w:t>
      </w:r>
      <w:r w:rsidRPr="00E24D90">
        <w:rPr>
          <w:rFonts w:ascii="Arial" w:hAnsi="Arial" w:cs="Arial"/>
          <w:sz w:val="20"/>
          <w:szCs w:val="20"/>
        </w:rPr>
        <w:t xml:space="preserve"> while another added, “</w:t>
      </w:r>
      <w:r w:rsidRPr="00E24D90">
        <w:rPr>
          <w:rFonts w:ascii="Arial" w:hAnsi="Arial" w:cs="Arial"/>
          <w:i/>
          <w:iCs/>
          <w:sz w:val="20"/>
          <w:szCs w:val="20"/>
        </w:rPr>
        <w:t>Learning from fellow farmers who are doing well motivates us to adopt new practices.”</w:t>
      </w:r>
      <w:r w:rsidRPr="00E24D90">
        <w:rPr>
          <w:rFonts w:ascii="Arial" w:hAnsi="Arial" w:cs="Arial"/>
          <w:sz w:val="20"/>
          <w:szCs w:val="20"/>
        </w:rPr>
        <w:t xml:space="preserve"> In addition, one participant reported relying on the internet as the main source of information, although </w:t>
      </w:r>
      <w:r w:rsidR="000C6142" w:rsidRPr="00E24D90">
        <w:rPr>
          <w:rFonts w:ascii="Arial" w:hAnsi="Arial" w:cs="Arial"/>
          <w:sz w:val="20"/>
          <w:szCs w:val="20"/>
        </w:rPr>
        <w:t>he lamented</w:t>
      </w:r>
      <w:r w:rsidRPr="00E24D90">
        <w:rPr>
          <w:rFonts w:ascii="Arial" w:hAnsi="Arial" w:cs="Arial"/>
          <w:sz w:val="20"/>
          <w:szCs w:val="20"/>
        </w:rPr>
        <w:t xml:space="preserve"> the unreliable electricity supply in rural areas, which limited consistent </w:t>
      </w:r>
      <w:r w:rsidRPr="00E24D90">
        <w:rPr>
          <w:rFonts w:ascii="Arial" w:hAnsi="Arial" w:cs="Arial"/>
          <w:sz w:val="20"/>
          <w:szCs w:val="20"/>
        </w:rPr>
        <w:lastRenderedPageBreak/>
        <w:t xml:space="preserve">access to digital advisory </w:t>
      </w:r>
      <w:bookmarkEnd w:id="14"/>
      <w:r w:rsidR="004C5BFC" w:rsidRPr="00E24D90">
        <w:rPr>
          <w:rFonts w:ascii="Arial" w:hAnsi="Arial" w:cs="Arial"/>
          <w:sz w:val="20"/>
          <w:szCs w:val="20"/>
        </w:rPr>
        <w:t>services.</w:t>
      </w:r>
      <w:r w:rsidR="004C5BFC">
        <w:rPr>
          <w:rFonts w:ascii="Arial" w:hAnsi="Arial" w:cs="Arial"/>
          <w:b/>
          <w:sz w:val="20"/>
          <w:szCs w:val="20"/>
        </w:rPr>
        <w:t xml:space="preserve"> </w:t>
      </w:r>
      <w:r w:rsidR="004C5BFC" w:rsidRPr="004C5BFC">
        <w:rPr>
          <w:rFonts w:ascii="Arial" w:hAnsi="Arial" w:cs="Arial"/>
          <w:bCs/>
          <w:sz w:val="20"/>
          <w:szCs w:val="20"/>
        </w:rPr>
        <w:t>In</w:t>
      </w:r>
      <w:r w:rsidR="004C5BFC">
        <w:rPr>
          <w:rFonts w:ascii="Arial" w:hAnsi="Arial" w:cs="Arial"/>
          <w:b/>
          <w:sz w:val="20"/>
          <w:szCs w:val="20"/>
        </w:rPr>
        <w:t xml:space="preserve"> </w:t>
      </w:r>
      <w:r w:rsidR="004C5BFC">
        <w:rPr>
          <w:rFonts w:ascii="Arial" w:hAnsi="Arial" w:cs="Arial"/>
          <w:sz w:val="20"/>
          <w:szCs w:val="20"/>
          <w:lang w:val="en-US"/>
        </w:rPr>
        <w:t>one</w:t>
      </w:r>
      <w:r w:rsidR="00E24D90" w:rsidRPr="00E24D90">
        <w:rPr>
          <w:rFonts w:ascii="Arial" w:hAnsi="Arial" w:cs="Arial"/>
          <w:sz w:val="20"/>
          <w:szCs w:val="20"/>
          <w:lang w:val="en-US"/>
        </w:rPr>
        <w:t xml:space="preserve"> study site, participants commended private firms such as One Acre Fund and Brookside Dairies for providing extension services related to the products and services they offered.</w:t>
      </w:r>
    </w:p>
    <w:p w14:paraId="240D138D" w14:textId="77777777" w:rsidR="00311473" w:rsidRDefault="003E5884" w:rsidP="00623D57">
      <w:pPr>
        <w:spacing w:line="480" w:lineRule="auto"/>
        <w:rPr>
          <w:rFonts w:ascii="Arial" w:hAnsi="Arial" w:cs="Arial"/>
          <w:b/>
          <w:bCs/>
        </w:rPr>
      </w:pPr>
      <w:r w:rsidRPr="00D22CA1">
        <w:rPr>
          <w:rFonts w:ascii="Arial" w:hAnsi="Arial" w:cs="Arial"/>
          <w:b/>
          <w:bCs/>
        </w:rPr>
        <w:t>CONCLUSION</w:t>
      </w:r>
    </w:p>
    <w:p w14:paraId="2D85430A" w14:textId="0F6A19E0" w:rsidR="003E5884" w:rsidRPr="00623D57" w:rsidRDefault="003E5884" w:rsidP="00623D57">
      <w:pPr>
        <w:pStyle w:val="Body"/>
        <w:spacing w:after="0" w:line="480" w:lineRule="auto"/>
        <w:rPr>
          <w:rFonts w:ascii="Arial" w:hAnsi="Arial" w:cs="Arial"/>
        </w:rPr>
      </w:pPr>
      <w:r w:rsidRPr="00557961">
        <w:rPr>
          <w:rFonts w:ascii="Arial" w:hAnsi="Arial" w:cs="Arial"/>
          <w:sz w:val="22"/>
          <w:szCs w:val="22"/>
        </w:rPr>
        <w:t>The findings from the production node of the dairy value chain demonstrate</w:t>
      </w:r>
      <w:r w:rsidR="00012060">
        <w:rPr>
          <w:rFonts w:ascii="Arial" w:hAnsi="Arial" w:cs="Arial"/>
          <w:sz w:val="22"/>
          <w:szCs w:val="22"/>
        </w:rPr>
        <w:t xml:space="preserve"> </w:t>
      </w:r>
      <w:r w:rsidR="00012060">
        <w:rPr>
          <w:rFonts w:ascii="Arial" w:hAnsi="Arial" w:cs="Arial"/>
        </w:rPr>
        <w:t xml:space="preserve">that </w:t>
      </w:r>
      <w:r w:rsidR="00012060" w:rsidRPr="00317D2D">
        <w:rPr>
          <w:rFonts w:ascii="Arial" w:hAnsi="Arial" w:cs="Arial"/>
        </w:rPr>
        <w:t>62.3% of participants were male, while 37.7% were female.</w:t>
      </w:r>
      <w:r w:rsidR="00012060" w:rsidRPr="00317D2D">
        <w:rPr>
          <w:rFonts w:ascii="Arial" w:eastAsia="Calibri" w:hAnsi="Arial" w:cs="Arial"/>
        </w:rPr>
        <w:t xml:space="preserve"> </w:t>
      </w:r>
      <w:r w:rsidR="00012060" w:rsidRPr="00317D2D">
        <w:rPr>
          <w:rFonts w:ascii="Arial" w:hAnsi="Arial" w:cs="Arial"/>
        </w:rPr>
        <w:t xml:space="preserve">29.2% were aged 40–50 years and 26.5% aged 30–40 years. 43.4% had college/university education, 38.8% secondary education, and 15.3% primary </w:t>
      </w:r>
      <w:r w:rsidR="0078710A" w:rsidRPr="00317D2D">
        <w:rPr>
          <w:rFonts w:ascii="Arial" w:hAnsi="Arial" w:cs="Arial"/>
        </w:rPr>
        <w:t>education.</w:t>
      </w:r>
      <w:r w:rsidR="0078710A">
        <w:rPr>
          <w:rFonts w:ascii="Arial" w:hAnsi="Arial" w:cs="Arial"/>
        </w:rPr>
        <w:t xml:space="preserve"> Additionally, the</w:t>
      </w:r>
      <w:r w:rsidR="00012060">
        <w:rPr>
          <w:rFonts w:ascii="Arial" w:hAnsi="Arial" w:cs="Arial"/>
        </w:rPr>
        <w:t xml:space="preserve"> findin</w:t>
      </w:r>
      <w:r w:rsidR="00623D57">
        <w:rPr>
          <w:rFonts w:ascii="Arial" w:hAnsi="Arial" w:cs="Arial"/>
        </w:rPr>
        <w:t xml:space="preserve">gs demonstrate </w:t>
      </w:r>
      <w:r w:rsidRPr="00557961">
        <w:rPr>
          <w:rFonts w:ascii="Arial" w:hAnsi="Arial" w:cs="Arial"/>
          <w:sz w:val="22"/>
          <w:szCs w:val="22"/>
        </w:rPr>
        <w:t>that smallholder dairy farmers face multiple and interconnected constraints that negatively affect milk productivity, profitability, and household livelihoods. Key c</w:t>
      </w:r>
      <w:r w:rsidR="005761E9">
        <w:rPr>
          <w:rFonts w:ascii="Arial" w:hAnsi="Arial" w:cs="Arial"/>
          <w:sz w:val="22"/>
          <w:szCs w:val="22"/>
        </w:rPr>
        <w:t xml:space="preserve">onstraints </w:t>
      </w:r>
      <w:r w:rsidRPr="00557961">
        <w:rPr>
          <w:rFonts w:ascii="Arial" w:hAnsi="Arial" w:cs="Arial"/>
          <w:sz w:val="22"/>
          <w:szCs w:val="22"/>
        </w:rPr>
        <w:t>identified include high feed and input costs, limited access to affordable finance, unstable milk markets, weak institutional coordination, poor infrastructure, climate variability, and inadequate extension services. These constraints collectively reduce farmers’ ability to adopt improved dairy practices and participate effectively in the dairy value chain.</w:t>
      </w:r>
    </w:p>
    <w:p w14:paraId="6C69AA2D" w14:textId="77777777" w:rsidR="003E5884" w:rsidRPr="00557961" w:rsidRDefault="003E5884" w:rsidP="00623D57">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Despite these challenges, the study revealed significant opportunities that can transform the production node into a more productive, resilient, and sustainable system. Farmers identified on</w:t>
      </w:r>
      <w:r>
        <w:rPr>
          <w:rFonts w:ascii="Arial" w:hAnsi="Arial" w:cs="Arial"/>
          <w:sz w:val="22"/>
          <w:szCs w:val="22"/>
        </w:rPr>
        <w:t xml:space="preserve"> </w:t>
      </w:r>
      <w:r w:rsidRPr="00557961">
        <w:rPr>
          <w:rFonts w:ascii="Arial" w:hAnsi="Arial" w:cs="Arial"/>
          <w:sz w:val="22"/>
          <w:szCs w:val="22"/>
        </w:rPr>
        <w:t>farm fodder production, feed conservation, cooperative</w:t>
      </w:r>
      <w:r>
        <w:rPr>
          <w:rFonts w:ascii="Arial" w:hAnsi="Arial" w:cs="Arial"/>
          <w:sz w:val="22"/>
          <w:szCs w:val="22"/>
        </w:rPr>
        <w:t xml:space="preserve"> </w:t>
      </w:r>
      <w:r w:rsidRPr="00557961">
        <w:rPr>
          <w:rFonts w:ascii="Arial" w:hAnsi="Arial" w:cs="Arial"/>
          <w:sz w:val="22"/>
          <w:szCs w:val="22"/>
        </w:rPr>
        <w:t>based input purchasing, affordable dairy</w:t>
      </w:r>
      <w:r>
        <w:rPr>
          <w:rFonts w:ascii="Arial" w:hAnsi="Arial" w:cs="Arial"/>
          <w:sz w:val="22"/>
          <w:szCs w:val="22"/>
        </w:rPr>
        <w:t xml:space="preserve"> </w:t>
      </w:r>
      <w:r w:rsidRPr="00557961">
        <w:rPr>
          <w:rFonts w:ascii="Arial" w:hAnsi="Arial" w:cs="Arial"/>
          <w:sz w:val="22"/>
          <w:szCs w:val="22"/>
        </w:rPr>
        <w:t>friendly credit, collective marketing, strengthened cooperatives, climate</w:t>
      </w:r>
      <w:r>
        <w:rPr>
          <w:rFonts w:ascii="Arial" w:hAnsi="Arial" w:cs="Arial"/>
          <w:sz w:val="22"/>
          <w:szCs w:val="22"/>
        </w:rPr>
        <w:t xml:space="preserve"> </w:t>
      </w:r>
      <w:r w:rsidRPr="00557961">
        <w:rPr>
          <w:rFonts w:ascii="Arial" w:hAnsi="Arial" w:cs="Arial"/>
          <w:sz w:val="22"/>
          <w:szCs w:val="22"/>
        </w:rPr>
        <w:t>smart farming practices, improved rural infrastructure, and enhanced extension services as practical and achievable solutions. The findings further demonstrate that farmer organizations and stakeholder collaboration play a critical role in improving access to inputs, markets, information, and financial services.</w:t>
      </w:r>
    </w:p>
    <w:p w14:paraId="412CB2BC" w14:textId="2108AC2D" w:rsidR="00F82568" w:rsidRDefault="003E5884" w:rsidP="00F232AF">
      <w:pPr>
        <w:spacing w:before="100" w:beforeAutospacing="1" w:after="100" w:afterAutospacing="1" w:line="480" w:lineRule="auto"/>
        <w:jc w:val="both"/>
        <w:rPr>
          <w:rFonts w:ascii="Arial" w:hAnsi="Arial" w:cs="Arial"/>
          <w:sz w:val="22"/>
          <w:szCs w:val="22"/>
        </w:rPr>
      </w:pPr>
      <w:r w:rsidRPr="00557961">
        <w:rPr>
          <w:rFonts w:ascii="Arial" w:hAnsi="Arial" w:cs="Arial"/>
          <w:sz w:val="22"/>
          <w:szCs w:val="22"/>
        </w:rPr>
        <w:t xml:space="preserve">The </w:t>
      </w:r>
      <w:r w:rsidR="00534980" w:rsidRPr="00557961">
        <w:rPr>
          <w:rFonts w:ascii="Arial" w:hAnsi="Arial" w:cs="Arial"/>
          <w:sz w:val="22"/>
          <w:szCs w:val="22"/>
        </w:rPr>
        <w:t>study concludes</w:t>
      </w:r>
      <w:r w:rsidRPr="00557961">
        <w:rPr>
          <w:rFonts w:ascii="Arial" w:hAnsi="Arial" w:cs="Arial"/>
          <w:sz w:val="22"/>
          <w:szCs w:val="22"/>
        </w:rPr>
        <w:t xml:space="preserve"> that improving the production node of the dairy value chain requires integrated and participatory interventions that address both technical and institutional barriers. Empowering farmers through training, financial inclusion, climate adaptation strategies, and stronger cooperative systems can significantly enhance milk production, reduce losses, improve market access, and strengthen the resilience of smallholder dairy farming systems</w:t>
      </w:r>
      <w:r>
        <w:rPr>
          <w:rFonts w:ascii="Arial" w:hAnsi="Arial" w:cs="Arial"/>
          <w:sz w:val="22"/>
          <w:szCs w:val="22"/>
        </w:rPr>
        <w:t>.</w:t>
      </w:r>
    </w:p>
    <w:p w14:paraId="176D4002" w14:textId="77777777" w:rsidR="004A1A50" w:rsidRDefault="004A1A50" w:rsidP="00F232AF">
      <w:pPr>
        <w:spacing w:before="100" w:beforeAutospacing="1" w:after="100" w:afterAutospacing="1" w:line="480" w:lineRule="auto"/>
        <w:jc w:val="both"/>
        <w:rPr>
          <w:rFonts w:ascii="Arial" w:hAnsi="Arial" w:cs="Arial"/>
          <w:sz w:val="22"/>
          <w:szCs w:val="22"/>
        </w:rPr>
      </w:pPr>
    </w:p>
    <w:p w14:paraId="5D0AA89F" w14:textId="77777777" w:rsidR="004A1A50" w:rsidRPr="004A1A50" w:rsidRDefault="004A1A50" w:rsidP="004A1A50">
      <w:pPr>
        <w:spacing w:after="200" w:line="276" w:lineRule="auto"/>
        <w:rPr>
          <w:rFonts w:asciiTheme="minorHAnsi" w:eastAsiaTheme="minorHAnsi" w:hAnsiTheme="minorHAnsi" w:cstheme="minorBidi"/>
          <w:b/>
          <w:sz w:val="22"/>
          <w:szCs w:val="22"/>
        </w:rPr>
      </w:pPr>
      <w:r w:rsidRPr="004A1A50">
        <w:rPr>
          <w:rFonts w:asciiTheme="minorHAnsi" w:eastAsiaTheme="minorHAnsi" w:hAnsiTheme="minorHAnsi" w:cstheme="minorBidi"/>
          <w:b/>
          <w:sz w:val="22"/>
          <w:szCs w:val="22"/>
        </w:rPr>
        <w:t xml:space="preserve">Consent </w:t>
      </w:r>
    </w:p>
    <w:p w14:paraId="7CF3C9E7" w14:textId="77777777" w:rsidR="004A1A50" w:rsidRPr="004A1A50" w:rsidRDefault="004A1A50" w:rsidP="004A1A50">
      <w:pPr>
        <w:spacing w:after="200" w:line="276" w:lineRule="auto"/>
        <w:rPr>
          <w:rFonts w:asciiTheme="minorHAnsi" w:eastAsiaTheme="minorHAnsi" w:hAnsiTheme="minorHAnsi" w:cstheme="minorBidi"/>
          <w:sz w:val="22"/>
          <w:szCs w:val="22"/>
        </w:rPr>
      </w:pPr>
      <w:r w:rsidRPr="004A1A50">
        <w:rPr>
          <w:rFonts w:asciiTheme="minorHAnsi" w:eastAsiaTheme="minorHAnsi" w:hAnsiTheme="minorHAnsi" w:cstheme="minorBidi"/>
          <w:sz w:val="22"/>
          <w:szCs w:val="22"/>
        </w:rPr>
        <w:lastRenderedPageBreak/>
        <w:t>As per international standards or university standards, Participants’ written consent has been collected and preserved by the author(s).</w:t>
      </w:r>
    </w:p>
    <w:p w14:paraId="2B84092A" w14:textId="77777777" w:rsidR="004A1A50" w:rsidRDefault="004A1A50" w:rsidP="00F232AF">
      <w:pPr>
        <w:spacing w:before="100" w:beforeAutospacing="1" w:after="100" w:afterAutospacing="1" w:line="480" w:lineRule="auto"/>
        <w:jc w:val="both"/>
        <w:rPr>
          <w:rFonts w:ascii="Arial" w:hAnsi="Arial" w:cs="Arial"/>
          <w:sz w:val="22"/>
          <w:szCs w:val="22"/>
        </w:rPr>
      </w:pPr>
    </w:p>
    <w:p w14:paraId="4C21BC5E" w14:textId="77777777" w:rsidR="00220900" w:rsidRPr="00CA3906" w:rsidRDefault="00220900" w:rsidP="00220900">
      <w:pPr>
        <w:rPr>
          <w:b/>
          <w:highlight w:val="yellow"/>
        </w:rPr>
      </w:pPr>
      <w:r w:rsidRPr="00CA3906">
        <w:rPr>
          <w:b/>
          <w:highlight w:val="yellow"/>
        </w:rPr>
        <w:t>Disclaimer (Artificial intelligence)</w:t>
      </w:r>
    </w:p>
    <w:p w14:paraId="52E93216" w14:textId="57336988" w:rsidR="007A08A6" w:rsidRDefault="00220900" w:rsidP="007A08A6">
      <w:pPr>
        <w:rPr>
          <w:highlight w:val="yellow"/>
        </w:rPr>
      </w:pPr>
      <w:r w:rsidRPr="00740879">
        <w:rPr>
          <w:highlight w:val="yellow"/>
        </w:rPr>
        <w:t>Author(s) hereby declare that NO generative AI technologies such as Large Language Models (ChatGPT, COPILOT, etc.) and text-to-image generators have been used during the writing or editing of this manuscript.</w:t>
      </w:r>
    </w:p>
    <w:p w14:paraId="59943465" w14:textId="77777777" w:rsidR="004A1A50" w:rsidRDefault="004A1A50" w:rsidP="007A08A6">
      <w:pPr>
        <w:rPr>
          <w:highlight w:val="yellow"/>
        </w:rPr>
      </w:pPr>
    </w:p>
    <w:p w14:paraId="26CDDA95" w14:textId="77777777" w:rsidR="004A1A50" w:rsidRPr="007A08A6" w:rsidRDefault="004A1A50" w:rsidP="007A08A6">
      <w:pPr>
        <w:rPr>
          <w:highlight w:val="yellow"/>
        </w:rPr>
      </w:pPr>
    </w:p>
    <w:p w14:paraId="54E79B6B" w14:textId="6A6463B1" w:rsidR="00EC5087" w:rsidRDefault="00EC5087" w:rsidP="00EC5087">
      <w:pPr>
        <w:pStyle w:val="ReferHead"/>
        <w:spacing w:after="0"/>
        <w:jc w:val="both"/>
        <w:rPr>
          <w:rFonts w:ascii="Arial" w:hAnsi="Arial" w:cs="Arial"/>
        </w:rPr>
      </w:pPr>
      <w:r w:rsidRPr="00FB3A86">
        <w:rPr>
          <w:rFonts w:ascii="Arial" w:hAnsi="Arial" w:cs="Arial"/>
        </w:rPr>
        <w:t>References</w:t>
      </w:r>
    </w:p>
    <w:p w14:paraId="28515C9D" w14:textId="77777777" w:rsidR="007A08A6" w:rsidRDefault="007A08A6" w:rsidP="00EC5087">
      <w:pPr>
        <w:pStyle w:val="ReferHead"/>
        <w:spacing w:after="0"/>
        <w:jc w:val="both"/>
        <w:rPr>
          <w:rFonts w:ascii="Arial" w:hAnsi="Arial" w:cs="Arial"/>
        </w:rPr>
      </w:pPr>
    </w:p>
    <w:p w14:paraId="54422A37" w14:textId="77777777" w:rsidR="00EC5087" w:rsidRPr="008E191D" w:rsidRDefault="00EC5087" w:rsidP="00EC5087">
      <w:pPr>
        <w:pStyle w:val="NormalWeb"/>
        <w:numPr>
          <w:ilvl w:val="0"/>
          <w:numId w:val="39"/>
        </w:numPr>
        <w:spacing w:before="0" w:beforeAutospacing="0" w:after="0" w:afterAutospacing="0" w:line="480" w:lineRule="auto"/>
      </w:pPr>
      <w:r w:rsidRPr="008E191D">
        <w:t xml:space="preserve">Auma, J., </w:t>
      </w:r>
      <w:proofErr w:type="spellStart"/>
      <w:r w:rsidRPr="008E191D">
        <w:t>Kidoido</w:t>
      </w:r>
      <w:proofErr w:type="spellEnd"/>
      <w:r w:rsidRPr="008E191D">
        <w:t xml:space="preserve">, M., &amp; Rao, J. (2017). </w:t>
      </w:r>
      <w:r w:rsidRPr="00C20846">
        <w:rPr>
          <w:rStyle w:val="Emphasis"/>
          <w:rFonts w:eastAsiaTheme="majorEastAsia"/>
          <w:i w:val="0"/>
          <w:iCs w:val="0"/>
        </w:rPr>
        <w:t>Feed the Future Accelerated Value Chain Development (AVCD) Program: Dairy Component Value Chain</w:t>
      </w:r>
      <w:r w:rsidRPr="008E191D">
        <w:rPr>
          <w:rStyle w:val="Emphasis"/>
          <w:rFonts w:eastAsiaTheme="majorEastAsia"/>
        </w:rPr>
        <w:t xml:space="preserve"> </w:t>
      </w:r>
      <w:r w:rsidRPr="00C20846">
        <w:rPr>
          <w:rStyle w:val="Emphasis"/>
          <w:rFonts w:eastAsiaTheme="majorEastAsia"/>
          <w:i w:val="0"/>
          <w:iCs w:val="0"/>
        </w:rPr>
        <w:t>Analysi</w:t>
      </w:r>
      <w:r w:rsidRPr="008E191D">
        <w:rPr>
          <w:rStyle w:val="Emphasis"/>
          <w:rFonts w:eastAsiaTheme="majorEastAsia"/>
        </w:rPr>
        <w:t>s</w:t>
      </w:r>
      <w:r w:rsidRPr="008E191D">
        <w:t>. International Livestock Research Institute (ILRI).</w:t>
      </w:r>
    </w:p>
    <w:p w14:paraId="095A71BA" w14:textId="77777777" w:rsidR="00EC5087" w:rsidRPr="005B2301" w:rsidRDefault="00EC5087" w:rsidP="00EC5087">
      <w:pPr>
        <w:pStyle w:val="ListParagraph"/>
        <w:numPr>
          <w:ilvl w:val="0"/>
          <w:numId w:val="39"/>
        </w:numPr>
        <w:spacing w:line="480" w:lineRule="auto"/>
        <w:rPr>
          <w:szCs w:val="24"/>
        </w:rPr>
      </w:pPr>
      <w:r w:rsidRPr="005B2301">
        <w:rPr>
          <w:szCs w:val="24"/>
        </w:rPr>
        <w:t xml:space="preserve">World Bank. (2012). </w:t>
      </w:r>
      <w:r w:rsidRPr="00C20846">
        <w:rPr>
          <w:szCs w:val="24"/>
        </w:rPr>
        <w:t>Agricultural innovation systems: An investment sourcebook</w:t>
      </w:r>
      <w:r w:rsidRPr="005B2301">
        <w:rPr>
          <w:szCs w:val="24"/>
        </w:rPr>
        <w:t>. Washington, DC: World Bank.</w:t>
      </w:r>
    </w:p>
    <w:p w14:paraId="6DC995B4" w14:textId="77777777" w:rsidR="00EC5087" w:rsidRPr="000225BA" w:rsidRDefault="00EC5087" w:rsidP="00EC5087">
      <w:pPr>
        <w:pStyle w:val="ListParagraph"/>
        <w:numPr>
          <w:ilvl w:val="0"/>
          <w:numId w:val="39"/>
        </w:numPr>
        <w:spacing w:line="480" w:lineRule="auto"/>
        <w:rPr>
          <w:szCs w:val="24"/>
        </w:rPr>
      </w:pPr>
      <w:r w:rsidRPr="000225BA">
        <w:rPr>
          <w:szCs w:val="24"/>
        </w:rPr>
        <w:t xml:space="preserve">Mawa, L. I., </w:t>
      </w:r>
      <w:proofErr w:type="spellStart"/>
      <w:r w:rsidRPr="000225BA">
        <w:rPr>
          <w:szCs w:val="24"/>
        </w:rPr>
        <w:t>Kavoi</w:t>
      </w:r>
      <w:proofErr w:type="spellEnd"/>
      <w:r w:rsidRPr="000225BA">
        <w:rPr>
          <w:szCs w:val="24"/>
        </w:rPr>
        <w:t xml:space="preserve">, M. M., </w:t>
      </w:r>
      <w:proofErr w:type="spellStart"/>
      <w:r w:rsidRPr="000225BA">
        <w:rPr>
          <w:szCs w:val="24"/>
        </w:rPr>
        <w:t>Baltenweck</w:t>
      </w:r>
      <w:proofErr w:type="spellEnd"/>
      <w:r w:rsidRPr="000225BA">
        <w:rPr>
          <w:szCs w:val="24"/>
        </w:rPr>
        <w:t xml:space="preserve">, I., &amp; Poole, J. (2014). Profit efficiency of dairy farmers in Kenya: An application to smallholder farmers in Rift Valley and Central Province. </w:t>
      </w:r>
      <w:r w:rsidRPr="000225BA">
        <w:rPr>
          <w:i/>
          <w:iCs/>
          <w:szCs w:val="24"/>
        </w:rPr>
        <w:t>Journal of Development and Agricultural Economics, 6</w:t>
      </w:r>
      <w:r w:rsidRPr="000225BA">
        <w:rPr>
          <w:szCs w:val="24"/>
        </w:rPr>
        <w:t>(10), 455–465.</w:t>
      </w:r>
    </w:p>
    <w:p w14:paraId="69810FE0" w14:textId="77777777" w:rsidR="00EC5087" w:rsidRPr="000225BA" w:rsidRDefault="00EC5087" w:rsidP="00EC5087">
      <w:pPr>
        <w:pStyle w:val="ListParagraph"/>
        <w:numPr>
          <w:ilvl w:val="0"/>
          <w:numId w:val="39"/>
        </w:numPr>
        <w:spacing w:line="480" w:lineRule="auto"/>
        <w:rPr>
          <w:szCs w:val="24"/>
        </w:rPr>
      </w:pPr>
      <w:r w:rsidRPr="000225BA">
        <w:rPr>
          <w:szCs w:val="24"/>
        </w:rPr>
        <w:t xml:space="preserve">USAID-KAVES. (2013). </w:t>
      </w:r>
      <w:r w:rsidRPr="000225BA">
        <w:rPr>
          <w:i/>
          <w:iCs/>
          <w:szCs w:val="24"/>
        </w:rPr>
        <w:t>Value chain analysis</w:t>
      </w:r>
      <w:r w:rsidRPr="000225BA">
        <w:rPr>
          <w:szCs w:val="24"/>
        </w:rPr>
        <w:t>. USAID Kenya Agricultural Value Chain Enterprises Project.</w:t>
      </w:r>
    </w:p>
    <w:p w14:paraId="174AFD63" w14:textId="77777777" w:rsidR="00EC5087" w:rsidRPr="00C20C32" w:rsidRDefault="00EC5087" w:rsidP="00EC5087">
      <w:pPr>
        <w:pStyle w:val="ListParagraph"/>
        <w:numPr>
          <w:ilvl w:val="0"/>
          <w:numId w:val="39"/>
        </w:numPr>
        <w:spacing w:line="480" w:lineRule="auto"/>
        <w:rPr>
          <w:i/>
          <w:iCs/>
          <w:szCs w:val="24"/>
        </w:rPr>
      </w:pPr>
      <w:r w:rsidRPr="00B608F9">
        <w:rPr>
          <w:szCs w:val="24"/>
        </w:rPr>
        <w:t xml:space="preserve">USAID-KAVES. (2014). </w:t>
      </w:r>
      <w:r w:rsidRPr="00C20C32">
        <w:rPr>
          <w:szCs w:val="24"/>
        </w:rPr>
        <w:t xml:space="preserve">Kenya Agricultural Value Chain Enterprises: Dairy value chain analysis. </w:t>
      </w:r>
      <w:hyperlink r:id="rId16" w:tgtFrame="_new" w:history="1">
        <w:r w:rsidRPr="00C20C32">
          <w:rPr>
            <w:i/>
            <w:iCs/>
            <w:szCs w:val="24"/>
          </w:rPr>
          <w:t>https://pdf.usaid.gov/pdf_docs/PA00M2T1.pdf</w:t>
        </w:r>
      </w:hyperlink>
      <w:r>
        <w:rPr>
          <w:i/>
          <w:iCs/>
          <w:szCs w:val="24"/>
        </w:rPr>
        <w:t>.</w:t>
      </w:r>
    </w:p>
    <w:p w14:paraId="32E77FDB" w14:textId="77777777" w:rsidR="00EC5087" w:rsidRPr="00A32D77" w:rsidRDefault="00EC5087" w:rsidP="00EC5087">
      <w:pPr>
        <w:pStyle w:val="ListParagraph"/>
        <w:numPr>
          <w:ilvl w:val="0"/>
          <w:numId w:val="39"/>
        </w:numPr>
        <w:spacing w:line="480" w:lineRule="auto"/>
        <w:rPr>
          <w:szCs w:val="24"/>
        </w:rPr>
      </w:pPr>
      <w:r w:rsidRPr="00A32D77">
        <w:rPr>
          <w:szCs w:val="24"/>
        </w:rPr>
        <w:t>Wambugu, S., Kirimi, L., &amp; Opiyo, J. (2011</w:t>
      </w:r>
      <w:r w:rsidRPr="00C20C32">
        <w:rPr>
          <w:i/>
          <w:iCs/>
          <w:szCs w:val="24"/>
        </w:rPr>
        <w:t xml:space="preserve">). </w:t>
      </w:r>
      <w:r w:rsidRPr="00C20C32">
        <w:rPr>
          <w:szCs w:val="24"/>
        </w:rPr>
        <w:t>Productivity trends and performance of</w:t>
      </w:r>
      <w:r w:rsidRPr="00C20C32">
        <w:rPr>
          <w:i/>
          <w:iCs/>
          <w:szCs w:val="24"/>
        </w:rPr>
        <w:t xml:space="preserve"> </w:t>
      </w:r>
      <w:r w:rsidRPr="00C20C32">
        <w:rPr>
          <w:szCs w:val="24"/>
        </w:rPr>
        <w:t>dairy farming in Kenya.</w:t>
      </w:r>
      <w:r w:rsidRPr="00C20C32">
        <w:rPr>
          <w:i/>
          <w:iCs/>
          <w:szCs w:val="24"/>
        </w:rPr>
        <w:t xml:space="preserve"> </w:t>
      </w:r>
      <w:proofErr w:type="spellStart"/>
      <w:r w:rsidRPr="00C20C32">
        <w:rPr>
          <w:szCs w:val="24"/>
        </w:rPr>
        <w:t>Tegemeo</w:t>
      </w:r>
      <w:proofErr w:type="spellEnd"/>
      <w:r w:rsidRPr="00C20C32">
        <w:rPr>
          <w:szCs w:val="24"/>
        </w:rPr>
        <w:t xml:space="preserve"> Institute of Agricultural</w:t>
      </w:r>
      <w:r w:rsidRPr="00A32D77">
        <w:rPr>
          <w:szCs w:val="24"/>
        </w:rPr>
        <w:t xml:space="preserve"> Policy and Development. </w:t>
      </w:r>
      <w:hyperlink r:id="rId17" w:tgtFrame="_new" w:history="1">
        <w:r w:rsidRPr="00A32D77">
          <w:rPr>
            <w:szCs w:val="24"/>
          </w:rPr>
          <w:t>https://www.researchgate.net/publication/267556544</w:t>
        </w:r>
      </w:hyperlink>
      <w:r>
        <w:rPr>
          <w:szCs w:val="24"/>
        </w:rPr>
        <w:t>.</w:t>
      </w:r>
    </w:p>
    <w:p w14:paraId="7620B392" w14:textId="77777777" w:rsidR="00EC5087" w:rsidRPr="00737249" w:rsidRDefault="00EC5087" w:rsidP="00EC5087">
      <w:pPr>
        <w:pStyle w:val="ReferHead"/>
        <w:numPr>
          <w:ilvl w:val="0"/>
          <w:numId w:val="39"/>
        </w:numPr>
        <w:spacing w:after="0" w:line="480" w:lineRule="auto"/>
        <w:jc w:val="both"/>
        <w:rPr>
          <w:rFonts w:ascii="Arial" w:hAnsi="Arial" w:cs="Arial"/>
          <w:b w:val="0"/>
          <w:bCs/>
          <w:sz w:val="20"/>
        </w:rPr>
      </w:pPr>
      <w:r w:rsidRPr="0007602D">
        <w:rPr>
          <w:rFonts w:ascii="Arial" w:hAnsi="Arial" w:cs="Arial"/>
          <w:b w:val="0"/>
          <w:bCs/>
          <w:caps w:val="0"/>
          <w:sz w:val="20"/>
        </w:rPr>
        <w:t xml:space="preserve">ACET. 2015. Promoting Sustainable Rural Development </w:t>
      </w:r>
      <w:r>
        <w:rPr>
          <w:rFonts w:ascii="Arial" w:hAnsi="Arial" w:cs="Arial"/>
          <w:b w:val="0"/>
          <w:bCs/>
          <w:caps w:val="0"/>
          <w:sz w:val="20"/>
        </w:rPr>
        <w:t>a</w:t>
      </w:r>
      <w:r w:rsidRPr="0007602D">
        <w:rPr>
          <w:rFonts w:ascii="Arial" w:hAnsi="Arial" w:cs="Arial"/>
          <w:b w:val="0"/>
          <w:bCs/>
          <w:caps w:val="0"/>
          <w:sz w:val="20"/>
        </w:rPr>
        <w:t xml:space="preserve">nd Transformation </w:t>
      </w:r>
      <w:r>
        <w:rPr>
          <w:rFonts w:ascii="Arial" w:hAnsi="Arial" w:cs="Arial"/>
          <w:b w:val="0"/>
          <w:bCs/>
          <w:caps w:val="0"/>
          <w:sz w:val="20"/>
        </w:rPr>
        <w:t>i</w:t>
      </w:r>
      <w:r w:rsidRPr="0007602D">
        <w:rPr>
          <w:rFonts w:ascii="Arial" w:hAnsi="Arial" w:cs="Arial"/>
          <w:b w:val="0"/>
          <w:bCs/>
          <w:caps w:val="0"/>
          <w:sz w:val="20"/>
        </w:rPr>
        <w:t xml:space="preserve">n </w:t>
      </w:r>
      <w:r>
        <w:rPr>
          <w:rFonts w:ascii="Arial" w:hAnsi="Arial" w:cs="Arial"/>
          <w:b w:val="0"/>
          <w:bCs/>
          <w:caps w:val="0"/>
          <w:sz w:val="20"/>
        </w:rPr>
        <w:t>Af</w:t>
      </w:r>
      <w:r w:rsidRPr="0007602D">
        <w:rPr>
          <w:rFonts w:ascii="Arial" w:hAnsi="Arial" w:cs="Arial"/>
          <w:b w:val="0"/>
          <w:bCs/>
          <w:caps w:val="0"/>
          <w:sz w:val="20"/>
        </w:rPr>
        <w:t xml:space="preserve">rica – </w:t>
      </w:r>
      <w:r>
        <w:rPr>
          <w:rFonts w:ascii="Arial" w:hAnsi="Arial" w:cs="Arial"/>
          <w:b w:val="0"/>
          <w:bCs/>
          <w:caps w:val="0"/>
          <w:sz w:val="20"/>
        </w:rPr>
        <w:t>K</w:t>
      </w:r>
      <w:r w:rsidRPr="0007602D">
        <w:rPr>
          <w:rFonts w:ascii="Arial" w:hAnsi="Arial" w:cs="Arial"/>
          <w:b w:val="0"/>
          <w:bCs/>
          <w:caps w:val="0"/>
          <w:sz w:val="20"/>
        </w:rPr>
        <w:t xml:space="preserve">enya </w:t>
      </w:r>
      <w:r>
        <w:rPr>
          <w:rFonts w:ascii="Arial" w:hAnsi="Arial" w:cs="Arial"/>
          <w:b w:val="0"/>
          <w:bCs/>
          <w:caps w:val="0"/>
          <w:sz w:val="20"/>
        </w:rPr>
        <w:t>C</w:t>
      </w:r>
      <w:r w:rsidRPr="0007602D">
        <w:rPr>
          <w:rFonts w:ascii="Arial" w:hAnsi="Arial" w:cs="Arial"/>
          <w:b w:val="0"/>
          <w:bCs/>
          <w:caps w:val="0"/>
          <w:sz w:val="20"/>
        </w:rPr>
        <w:t xml:space="preserve">ountry </w:t>
      </w:r>
      <w:r>
        <w:rPr>
          <w:rFonts w:ascii="Arial" w:hAnsi="Arial" w:cs="Arial"/>
          <w:b w:val="0"/>
          <w:bCs/>
          <w:caps w:val="0"/>
          <w:sz w:val="20"/>
        </w:rPr>
        <w:t>R</w:t>
      </w:r>
      <w:r w:rsidRPr="0007602D">
        <w:rPr>
          <w:rFonts w:ascii="Arial" w:hAnsi="Arial" w:cs="Arial"/>
          <w:b w:val="0"/>
          <w:bCs/>
          <w:caps w:val="0"/>
          <w:sz w:val="20"/>
        </w:rPr>
        <w:t xml:space="preserve">eport. </w:t>
      </w:r>
      <w:r>
        <w:rPr>
          <w:rFonts w:ascii="Arial" w:hAnsi="Arial" w:cs="Arial"/>
          <w:b w:val="0"/>
          <w:bCs/>
          <w:caps w:val="0"/>
          <w:sz w:val="20"/>
        </w:rPr>
        <w:t>A</w:t>
      </w:r>
      <w:r w:rsidRPr="0007602D">
        <w:rPr>
          <w:rFonts w:ascii="Arial" w:hAnsi="Arial" w:cs="Arial"/>
          <w:b w:val="0"/>
          <w:bCs/>
          <w:caps w:val="0"/>
          <w:sz w:val="20"/>
        </w:rPr>
        <w:t xml:space="preserve">ccra: </w:t>
      </w:r>
      <w:r>
        <w:rPr>
          <w:rFonts w:ascii="Arial" w:hAnsi="Arial" w:cs="Arial"/>
          <w:b w:val="0"/>
          <w:bCs/>
          <w:caps w:val="0"/>
          <w:sz w:val="20"/>
        </w:rPr>
        <w:t>A</w:t>
      </w:r>
      <w:r w:rsidRPr="0007602D">
        <w:rPr>
          <w:rFonts w:ascii="Arial" w:hAnsi="Arial" w:cs="Arial"/>
          <w:b w:val="0"/>
          <w:bCs/>
          <w:caps w:val="0"/>
          <w:sz w:val="20"/>
        </w:rPr>
        <w:t xml:space="preserve">frican </w:t>
      </w:r>
      <w:r>
        <w:rPr>
          <w:rFonts w:ascii="Arial" w:hAnsi="Arial" w:cs="Arial"/>
          <w:b w:val="0"/>
          <w:bCs/>
          <w:caps w:val="0"/>
          <w:sz w:val="20"/>
        </w:rPr>
        <w:t>C</w:t>
      </w:r>
      <w:r w:rsidRPr="0007602D">
        <w:rPr>
          <w:rFonts w:ascii="Arial" w:hAnsi="Arial" w:cs="Arial"/>
          <w:b w:val="0"/>
          <w:bCs/>
          <w:caps w:val="0"/>
          <w:sz w:val="20"/>
        </w:rPr>
        <w:t xml:space="preserve">enter for </w:t>
      </w:r>
      <w:r>
        <w:rPr>
          <w:rFonts w:ascii="Arial" w:hAnsi="Arial" w:cs="Arial"/>
          <w:b w:val="0"/>
          <w:bCs/>
          <w:caps w:val="0"/>
          <w:sz w:val="20"/>
        </w:rPr>
        <w:t>E</w:t>
      </w:r>
      <w:r w:rsidRPr="0007602D">
        <w:rPr>
          <w:rFonts w:ascii="Arial" w:hAnsi="Arial" w:cs="Arial"/>
          <w:b w:val="0"/>
          <w:bCs/>
          <w:caps w:val="0"/>
          <w:sz w:val="20"/>
        </w:rPr>
        <w:t xml:space="preserve">conomic </w:t>
      </w:r>
      <w:r>
        <w:rPr>
          <w:rFonts w:ascii="Arial" w:hAnsi="Arial" w:cs="Arial"/>
          <w:b w:val="0"/>
          <w:bCs/>
          <w:caps w:val="0"/>
          <w:sz w:val="20"/>
        </w:rPr>
        <w:t>T</w:t>
      </w:r>
      <w:r w:rsidRPr="0007602D">
        <w:rPr>
          <w:rFonts w:ascii="Arial" w:hAnsi="Arial" w:cs="Arial"/>
          <w:b w:val="0"/>
          <w:bCs/>
          <w:caps w:val="0"/>
          <w:sz w:val="20"/>
        </w:rPr>
        <w:t>ransformation</w:t>
      </w:r>
      <w:r>
        <w:rPr>
          <w:rFonts w:ascii="Arial" w:hAnsi="Arial" w:cs="Arial"/>
          <w:b w:val="0"/>
          <w:bCs/>
          <w:caps w:val="0"/>
          <w:sz w:val="20"/>
        </w:rPr>
        <w:t>.</w:t>
      </w:r>
    </w:p>
    <w:p w14:paraId="5F95DF06" w14:textId="77777777" w:rsidR="00EC5087" w:rsidRPr="001F362A" w:rsidRDefault="00EC5087" w:rsidP="00EC5087">
      <w:pPr>
        <w:pStyle w:val="ListParagraph"/>
        <w:numPr>
          <w:ilvl w:val="0"/>
          <w:numId w:val="39"/>
        </w:numPr>
        <w:spacing w:line="480" w:lineRule="auto"/>
        <w:rPr>
          <w:szCs w:val="24"/>
        </w:rPr>
      </w:pPr>
      <w:r w:rsidRPr="001F362A">
        <w:rPr>
          <w:szCs w:val="24"/>
        </w:rPr>
        <w:t xml:space="preserve">Yegon, M., </w:t>
      </w:r>
      <w:proofErr w:type="spellStart"/>
      <w:r w:rsidRPr="001F362A">
        <w:rPr>
          <w:szCs w:val="24"/>
        </w:rPr>
        <w:t>Omunyin</w:t>
      </w:r>
      <w:proofErr w:type="spellEnd"/>
      <w:r w:rsidRPr="001F362A">
        <w:rPr>
          <w:szCs w:val="24"/>
        </w:rPr>
        <w:t xml:space="preserve">, M. E., Bii, F., &amp; Ruto, J. K. (2016). Observations on dairy cattle production related to landholding, value addition and marketing of milk in Kericho and </w:t>
      </w:r>
      <w:proofErr w:type="spellStart"/>
      <w:r w:rsidRPr="001F362A">
        <w:rPr>
          <w:szCs w:val="24"/>
        </w:rPr>
        <w:t>Bomet</w:t>
      </w:r>
      <w:proofErr w:type="spellEnd"/>
      <w:r w:rsidRPr="001F362A">
        <w:rPr>
          <w:szCs w:val="24"/>
        </w:rPr>
        <w:t xml:space="preserve"> Counties of Kenya. </w:t>
      </w:r>
      <w:r w:rsidRPr="001F362A">
        <w:rPr>
          <w:i/>
          <w:iCs/>
          <w:szCs w:val="24"/>
        </w:rPr>
        <w:t>International Journal of Livestock Research, 6</w:t>
      </w:r>
      <w:r w:rsidRPr="001F362A">
        <w:rPr>
          <w:szCs w:val="24"/>
        </w:rPr>
        <w:t xml:space="preserve">(1), 68–77. </w:t>
      </w:r>
      <w:hyperlink r:id="rId18" w:tgtFrame="_new" w:history="1">
        <w:r w:rsidRPr="001F362A">
          <w:rPr>
            <w:szCs w:val="24"/>
          </w:rPr>
          <w:t>https://doi.org/10.5455/ijlr.20160112094645</w:t>
        </w:r>
      </w:hyperlink>
      <w:r>
        <w:rPr>
          <w:szCs w:val="24"/>
        </w:rPr>
        <w:t>.</w:t>
      </w:r>
    </w:p>
    <w:p w14:paraId="1399D41B" w14:textId="77777777" w:rsidR="00EC5087" w:rsidRDefault="00EC5087" w:rsidP="00EC5087">
      <w:pPr>
        <w:pStyle w:val="ListParagraph"/>
        <w:numPr>
          <w:ilvl w:val="0"/>
          <w:numId w:val="39"/>
        </w:numPr>
        <w:spacing w:line="480" w:lineRule="auto"/>
      </w:pPr>
      <w:r w:rsidRPr="00C71FC7">
        <w:rPr>
          <w:szCs w:val="24"/>
        </w:rPr>
        <w:t xml:space="preserve">Kiplangat, N. E., &amp; Vincent, N. (2018). Farm gate dairy milk marketing channel choice in Kericho County. </w:t>
      </w:r>
      <w:r w:rsidRPr="00C71FC7">
        <w:rPr>
          <w:i/>
          <w:iCs/>
          <w:szCs w:val="24"/>
        </w:rPr>
        <w:t>Journal of World Economic Research, 7</w:t>
      </w:r>
      <w:r w:rsidRPr="00C71FC7">
        <w:rPr>
          <w:szCs w:val="24"/>
        </w:rPr>
        <w:t xml:space="preserve">(3), 92–104. </w:t>
      </w:r>
      <w:hyperlink r:id="rId19" w:tgtFrame="_new" w:history="1">
        <w:r w:rsidRPr="00C71FC7">
          <w:rPr>
            <w:szCs w:val="24"/>
          </w:rPr>
          <w:t>https://doi.org/10.11648/j.jwer.20180703.11</w:t>
        </w:r>
      </w:hyperlink>
      <w:r>
        <w:rPr>
          <w:szCs w:val="24"/>
        </w:rPr>
        <w:t>.</w:t>
      </w:r>
    </w:p>
    <w:p w14:paraId="0F6ACB01" w14:textId="77777777" w:rsidR="00EC5087" w:rsidRPr="00FA1A05" w:rsidRDefault="00EC5087" w:rsidP="00EC5087">
      <w:pPr>
        <w:pStyle w:val="ListParagraph"/>
        <w:numPr>
          <w:ilvl w:val="0"/>
          <w:numId w:val="39"/>
        </w:numPr>
        <w:spacing w:line="480" w:lineRule="auto"/>
        <w:rPr>
          <w:szCs w:val="24"/>
        </w:rPr>
      </w:pPr>
      <w:r w:rsidRPr="00FA1A05">
        <w:rPr>
          <w:szCs w:val="24"/>
        </w:rPr>
        <w:t xml:space="preserve">Ngeno, V. (2018). Impact of dairy hubs on smallholder welfare: Empirical evidence from Kenya. </w:t>
      </w:r>
      <w:r w:rsidRPr="00FA1A05">
        <w:rPr>
          <w:i/>
          <w:iCs/>
          <w:szCs w:val="24"/>
        </w:rPr>
        <w:t>Agricultural and Food Economics, 6</w:t>
      </w:r>
      <w:r w:rsidRPr="00FA1A05">
        <w:rPr>
          <w:szCs w:val="24"/>
        </w:rPr>
        <w:t>(1), 9. https://doi.org/10.1186/s40100-018-0104-z</w:t>
      </w:r>
      <w:r>
        <w:rPr>
          <w:szCs w:val="24"/>
        </w:rPr>
        <w:t>.</w:t>
      </w:r>
    </w:p>
    <w:p w14:paraId="0EFAABE0" w14:textId="77777777" w:rsidR="00EC5087" w:rsidRPr="003D4D98" w:rsidRDefault="00EC5087" w:rsidP="00EC5087">
      <w:pPr>
        <w:pStyle w:val="ListParagraph"/>
        <w:numPr>
          <w:ilvl w:val="0"/>
          <w:numId w:val="39"/>
        </w:numPr>
        <w:spacing w:line="480" w:lineRule="auto"/>
        <w:rPr>
          <w:szCs w:val="24"/>
        </w:rPr>
      </w:pPr>
      <w:r>
        <w:t xml:space="preserve">Gómez, M. I., Barrett, C. B., Buck, L. E., De Groote, H., Ferris, S., Gao, H. O., McCullough, E., Miller, D. D., </w:t>
      </w:r>
      <w:proofErr w:type="spellStart"/>
      <w:r>
        <w:t>Outhred</w:t>
      </w:r>
      <w:proofErr w:type="spellEnd"/>
      <w:r>
        <w:t xml:space="preserve">, H., Pell, A. N., Reardon, T., Retnanestri, M., Ruben, R., </w:t>
      </w:r>
      <w:proofErr w:type="spellStart"/>
      <w:r>
        <w:t>Struebi</w:t>
      </w:r>
      <w:proofErr w:type="spellEnd"/>
      <w:r>
        <w:t xml:space="preserve">, P., </w:t>
      </w:r>
      <w:proofErr w:type="spellStart"/>
      <w:r>
        <w:t>Swinnen</w:t>
      </w:r>
      <w:proofErr w:type="spellEnd"/>
      <w:r>
        <w:t xml:space="preserve">, J., </w:t>
      </w:r>
      <w:proofErr w:type="spellStart"/>
      <w:r>
        <w:t>Touesnard</w:t>
      </w:r>
      <w:proofErr w:type="spellEnd"/>
      <w:r>
        <w:t xml:space="preserve">, M. A., </w:t>
      </w:r>
      <w:r>
        <w:lastRenderedPageBreak/>
        <w:t xml:space="preserve">Weinberger, K., Keatinge, J. D. H., Milstein, M. B., &amp; Yang, R. Y. (2025). Research principles for developing country food value chains. </w:t>
      </w:r>
      <w:r>
        <w:rPr>
          <w:rStyle w:val="Emphasis"/>
        </w:rPr>
        <w:t>Science, 343</w:t>
      </w:r>
      <w:r>
        <w:t>(6175), 1154–1155. https://doi.org/10.1126/science.1246710.</w:t>
      </w:r>
    </w:p>
    <w:p w14:paraId="41A060EE" w14:textId="77777777" w:rsidR="00EC5087" w:rsidRPr="00B01E40" w:rsidRDefault="00EC5087" w:rsidP="00EC5087">
      <w:pPr>
        <w:pStyle w:val="ListParagraph"/>
        <w:numPr>
          <w:ilvl w:val="0"/>
          <w:numId w:val="39"/>
        </w:numPr>
        <w:spacing w:line="480" w:lineRule="auto"/>
        <w:rPr>
          <w:szCs w:val="24"/>
          <w:lang w:val="en-GB"/>
        </w:rPr>
      </w:pPr>
      <w:r>
        <w:t xml:space="preserve">Ouma, E., </w:t>
      </w:r>
      <w:proofErr w:type="spellStart"/>
      <w:r>
        <w:t>Jagwe</w:t>
      </w:r>
      <w:proofErr w:type="spellEnd"/>
      <w:r>
        <w:t xml:space="preserve">, J., Obare, G., &amp; Abele, S. (2020). Determinants of smallholder dairy farmers’ participation in milk markets in Kenya. </w:t>
      </w:r>
      <w:r>
        <w:rPr>
          <w:rStyle w:val="Emphasis"/>
        </w:rPr>
        <w:t>Agricultural Economics</w:t>
      </w:r>
      <w:r>
        <w:t>, 51(2), 1–12.</w:t>
      </w:r>
    </w:p>
    <w:p w14:paraId="40B358E9" w14:textId="77777777" w:rsidR="00EC5087" w:rsidRPr="001632BD" w:rsidRDefault="00EC5087" w:rsidP="00EC5087">
      <w:pPr>
        <w:pStyle w:val="ListParagraph"/>
        <w:numPr>
          <w:ilvl w:val="0"/>
          <w:numId w:val="39"/>
        </w:numPr>
        <w:spacing w:line="480" w:lineRule="auto"/>
        <w:rPr>
          <w:szCs w:val="24"/>
        </w:rPr>
      </w:pPr>
      <w:r w:rsidRPr="001632BD">
        <w:rPr>
          <w:szCs w:val="24"/>
        </w:rPr>
        <w:t xml:space="preserve">Florence, O. W., Annemarie, W., &amp; Suzanne, N. (2017). The contribution of dairy commercialization to household food security: A case of </w:t>
      </w:r>
      <w:proofErr w:type="spellStart"/>
      <w:r w:rsidRPr="001632BD">
        <w:rPr>
          <w:szCs w:val="24"/>
        </w:rPr>
        <w:t>Gisambai</w:t>
      </w:r>
      <w:proofErr w:type="spellEnd"/>
      <w:r w:rsidRPr="001632BD">
        <w:rPr>
          <w:szCs w:val="24"/>
        </w:rPr>
        <w:t xml:space="preserve"> Dairy Commercial Village in Hamisi, </w:t>
      </w:r>
      <w:proofErr w:type="spellStart"/>
      <w:r w:rsidRPr="001632BD">
        <w:rPr>
          <w:szCs w:val="24"/>
        </w:rPr>
        <w:t>Vihiga</w:t>
      </w:r>
      <w:proofErr w:type="spellEnd"/>
      <w:r w:rsidRPr="001632BD">
        <w:rPr>
          <w:szCs w:val="24"/>
        </w:rPr>
        <w:t xml:space="preserve"> Kenya. </w:t>
      </w:r>
      <w:r w:rsidRPr="001632BD">
        <w:rPr>
          <w:i/>
          <w:iCs/>
          <w:szCs w:val="24"/>
        </w:rPr>
        <w:t>Journal of Food Security, 5</w:t>
      </w:r>
      <w:r w:rsidRPr="001632BD">
        <w:rPr>
          <w:szCs w:val="24"/>
        </w:rPr>
        <w:t>(5), 176–186. https://doi.org/10.12691/jfs-5-5-4</w:t>
      </w:r>
      <w:r>
        <w:rPr>
          <w:szCs w:val="24"/>
        </w:rPr>
        <w:t>.</w:t>
      </w:r>
    </w:p>
    <w:p w14:paraId="3B66C34D" w14:textId="77777777" w:rsidR="00EC5087" w:rsidRDefault="00EC5087" w:rsidP="00EC5087">
      <w:pPr>
        <w:pStyle w:val="ListParagraph"/>
        <w:numPr>
          <w:ilvl w:val="0"/>
          <w:numId w:val="39"/>
        </w:numPr>
        <w:spacing w:line="480" w:lineRule="auto"/>
        <w:rPr>
          <w:i/>
          <w:szCs w:val="24"/>
        </w:rPr>
      </w:pPr>
      <w:r w:rsidRPr="00A16661">
        <w:rPr>
          <w:szCs w:val="24"/>
        </w:rPr>
        <w:t xml:space="preserve">Makoni, N. F., Mwai, R., Redda, T., Zijpp, A. V., &amp; van der Lee, J. J. (2014). </w:t>
      </w:r>
      <w:r w:rsidRPr="00A16661">
        <w:rPr>
          <w:iCs/>
          <w:szCs w:val="24"/>
        </w:rPr>
        <w:t>White gold: Opportunities for dairy sector development collaboration in East Africa</w:t>
      </w:r>
      <w:r w:rsidRPr="00A16661">
        <w:rPr>
          <w:szCs w:val="24"/>
        </w:rPr>
        <w:t xml:space="preserve">. </w:t>
      </w:r>
      <w:r w:rsidRPr="00A16661">
        <w:rPr>
          <w:i/>
          <w:szCs w:val="24"/>
        </w:rPr>
        <w:t>Centre for Development Innovation, Wageningen UR. CDI Report CDI-14-006.</w:t>
      </w:r>
    </w:p>
    <w:p w14:paraId="705F46F3" w14:textId="77777777" w:rsidR="00EC5087" w:rsidRPr="00F21322" w:rsidRDefault="00EC5087" w:rsidP="00EC5087">
      <w:pPr>
        <w:pStyle w:val="ListParagraph"/>
        <w:numPr>
          <w:ilvl w:val="0"/>
          <w:numId w:val="39"/>
        </w:numPr>
        <w:spacing w:line="480" w:lineRule="auto"/>
      </w:pPr>
      <w:proofErr w:type="spellStart"/>
      <w:r w:rsidRPr="00F21322">
        <w:rPr>
          <w:szCs w:val="24"/>
          <w:lang w:val="en-GB"/>
        </w:rPr>
        <w:t>Muruiki,H.G</w:t>
      </w:r>
      <w:proofErr w:type="spellEnd"/>
      <w:r w:rsidRPr="00F21322">
        <w:rPr>
          <w:szCs w:val="24"/>
          <w:lang w:val="en-GB"/>
        </w:rPr>
        <w:t xml:space="preserve">.(2011).Dairy Development in </w:t>
      </w:r>
      <w:proofErr w:type="spellStart"/>
      <w:r w:rsidRPr="00F21322">
        <w:rPr>
          <w:szCs w:val="24"/>
          <w:lang w:val="en-GB"/>
        </w:rPr>
        <w:t>Kenya.Rome:FAO</w:t>
      </w:r>
      <w:proofErr w:type="spellEnd"/>
      <w:r w:rsidRPr="00F21322">
        <w:rPr>
          <w:szCs w:val="24"/>
          <w:lang w:val="en-GB"/>
        </w:rPr>
        <w:t>.</w:t>
      </w:r>
    </w:p>
    <w:p w14:paraId="1231BA49" w14:textId="77777777" w:rsidR="00EC5087" w:rsidRPr="00C4050A" w:rsidRDefault="00EC5087" w:rsidP="00EC5087">
      <w:pPr>
        <w:pStyle w:val="ListParagraph"/>
        <w:numPr>
          <w:ilvl w:val="0"/>
          <w:numId w:val="39"/>
        </w:numPr>
        <w:spacing w:line="480" w:lineRule="auto"/>
        <w:rPr>
          <w:szCs w:val="24"/>
          <w:lang w:val="en-GB"/>
        </w:rPr>
      </w:pPr>
      <w:r w:rsidRPr="00C4050A">
        <w:rPr>
          <w:szCs w:val="24"/>
          <w:lang w:val="en-GB"/>
        </w:rPr>
        <w:t xml:space="preserve">Bebe, B. O., </w:t>
      </w:r>
      <w:proofErr w:type="spellStart"/>
      <w:r w:rsidRPr="00C4050A">
        <w:rPr>
          <w:szCs w:val="24"/>
          <w:lang w:val="en-GB"/>
        </w:rPr>
        <w:t>Ottieno</w:t>
      </w:r>
      <w:proofErr w:type="spellEnd"/>
      <w:r w:rsidRPr="00C4050A">
        <w:rPr>
          <w:szCs w:val="24"/>
          <w:lang w:val="en-GB"/>
        </w:rPr>
        <w:t xml:space="preserve">, C., </w:t>
      </w:r>
      <w:proofErr w:type="spellStart"/>
      <w:r w:rsidRPr="00C4050A">
        <w:rPr>
          <w:szCs w:val="24"/>
          <w:lang w:val="en-GB"/>
        </w:rPr>
        <w:t>Ojango</w:t>
      </w:r>
      <w:proofErr w:type="spellEnd"/>
      <w:r w:rsidRPr="00C4050A">
        <w:rPr>
          <w:szCs w:val="24"/>
          <w:lang w:val="en-GB"/>
        </w:rPr>
        <w:t>, J. M. K., &amp;</w:t>
      </w:r>
      <w:r>
        <w:rPr>
          <w:szCs w:val="24"/>
          <w:lang w:val="en-GB"/>
        </w:rPr>
        <w:t xml:space="preserve"> </w:t>
      </w:r>
      <w:proofErr w:type="spellStart"/>
      <w:r w:rsidRPr="00C4050A">
        <w:rPr>
          <w:szCs w:val="24"/>
          <w:lang w:val="en-GB"/>
        </w:rPr>
        <w:t>Mujibi</w:t>
      </w:r>
      <w:proofErr w:type="spellEnd"/>
      <w:r w:rsidRPr="00C4050A">
        <w:rPr>
          <w:szCs w:val="24"/>
          <w:lang w:val="en-GB"/>
        </w:rPr>
        <w:t xml:space="preserve">, D. F. (2018). Assessing the impact of dairy management training on smallholder practices and milk production in Kenya. </w:t>
      </w:r>
      <w:r w:rsidRPr="00C4050A">
        <w:rPr>
          <w:i/>
          <w:iCs/>
          <w:szCs w:val="24"/>
          <w:lang w:val="en-GB"/>
        </w:rPr>
        <w:t>Livestock Research for Rural Development, 30</w:t>
      </w:r>
      <w:r w:rsidRPr="00C4050A">
        <w:rPr>
          <w:szCs w:val="24"/>
          <w:lang w:val="en-GB"/>
        </w:rPr>
        <w:t>(10)</w:t>
      </w:r>
      <w:r>
        <w:rPr>
          <w:szCs w:val="24"/>
          <w:lang w:val="en-GB"/>
        </w:rPr>
        <w:t>.</w:t>
      </w:r>
    </w:p>
    <w:p w14:paraId="18C44C7A" w14:textId="77777777" w:rsidR="00EC5087" w:rsidRPr="00F64FF9" w:rsidRDefault="00EC5087" w:rsidP="00EC5087">
      <w:pPr>
        <w:pStyle w:val="ListParagraph"/>
        <w:numPr>
          <w:ilvl w:val="0"/>
          <w:numId w:val="39"/>
        </w:numPr>
        <w:spacing w:line="480" w:lineRule="auto"/>
        <w:rPr>
          <w:rFonts w:ascii="Arial" w:hAnsi="Arial" w:cs="Arial"/>
          <w:b/>
          <w:bCs/>
          <w:szCs w:val="24"/>
        </w:rPr>
      </w:pPr>
      <w:r>
        <w:t xml:space="preserve">Food and Agriculture Organization (FAO). (2024). FAO animal production and health – </w:t>
      </w:r>
      <w:r w:rsidRPr="00F64FF9">
        <w:rPr>
          <w:rFonts w:ascii="Arial" w:hAnsi="Arial" w:cs="Arial"/>
        </w:rPr>
        <w:t xml:space="preserve">annual report 2023. </w:t>
      </w:r>
      <w:proofErr w:type="spellStart"/>
      <w:r w:rsidRPr="00F64FF9">
        <w:rPr>
          <w:rFonts w:ascii="Arial" w:hAnsi="Arial" w:cs="Arial"/>
        </w:rPr>
        <w:t>Rome.FAO</w:t>
      </w:r>
      <w:proofErr w:type="spellEnd"/>
      <w:r>
        <w:rPr>
          <w:rFonts w:ascii="Arial" w:hAnsi="Arial" w:cs="Arial"/>
        </w:rPr>
        <w:t>.</w:t>
      </w:r>
    </w:p>
    <w:p w14:paraId="3DB6A283" w14:textId="77777777" w:rsidR="00EC5087" w:rsidRPr="002457C2" w:rsidRDefault="00EC5087" w:rsidP="00EC5087">
      <w:pPr>
        <w:pStyle w:val="ReferHead"/>
        <w:numPr>
          <w:ilvl w:val="0"/>
          <w:numId w:val="39"/>
        </w:numPr>
        <w:spacing w:after="0" w:line="480" w:lineRule="auto"/>
        <w:jc w:val="both"/>
        <w:rPr>
          <w:rFonts w:ascii="Arial" w:hAnsi="Arial" w:cs="Arial"/>
          <w:b w:val="0"/>
          <w:bCs/>
          <w:sz w:val="20"/>
        </w:rPr>
      </w:pPr>
      <w:r>
        <w:rPr>
          <w:rStyle w:val="Strong"/>
          <w:rFonts w:ascii="Arial" w:hAnsi="Arial" w:cs="Arial"/>
          <w:bCs w:val="0"/>
          <w:caps w:val="0"/>
          <w:sz w:val="20"/>
        </w:rPr>
        <w:t>K</w:t>
      </w:r>
      <w:r w:rsidRPr="00C93607">
        <w:rPr>
          <w:rStyle w:val="Strong"/>
          <w:rFonts w:ascii="Arial" w:hAnsi="Arial" w:cs="Arial"/>
          <w:bCs w:val="0"/>
          <w:caps w:val="0"/>
          <w:sz w:val="20"/>
        </w:rPr>
        <w:t xml:space="preserve">enya </w:t>
      </w:r>
      <w:r>
        <w:rPr>
          <w:rStyle w:val="Strong"/>
          <w:rFonts w:ascii="Arial" w:hAnsi="Arial" w:cs="Arial"/>
          <w:bCs w:val="0"/>
          <w:caps w:val="0"/>
          <w:sz w:val="20"/>
        </w:rPr>
        <w:t>D</w:t>
      </w:r>
      <w:r w:rsidRPr="00C93607">
        <w:rPr>
          <w:rStyle w:val="Strong"/>
          <w:rFonts w:ascii="Arial" w:hAnsi="Arial" w:cs="Arial"/>
          <w:bCs w:val="0"/>
          <w:caps w:val="0"/>
          <w:sz w:val="20"/>
        </w:rPr>
        <w:t xml:space="preserve">airy </w:t>
      </w:r>
      <w:r>
        <w:rPr>
          <w:rStyle w:val="Strong"/>
          <w:rFonts w:ascii="Arial" w:hAnsi="Arial" w:cs="Arial"/>
          <w:bCs w:val="0"/>
          <w:caps w:val="0"/>
          <w:sz w:val="20"/>
        </w:rPr>
        <w:t>B</w:t>
      </w:r>
      <w:r w:rsidRPr="00C93607">
        <w:rPr>
          <w:rStyle w:val="Strong"/>
          <w:rFonts w:ascii="Arial" w:hAnsi="Arial" w:cs="Arial"/>
          <w:bCs w:val="0"/>
          <w:caps w:val="0"/>
          <w:sz w:val="20"/>
        </w:rPr>
        <w:t>oard. (2022).</w:t>
      </w:r>
      <w:r w:rsidRPr="00C93607">
        <w:rPr>
          <w:rFonts w:ascii="Arial" w:hAnsi="Arial" w:cs="Arial"/>
          <w:b w:val="0"/>
          <w:bCs/>
          <w:caps w:val="0"/>
          <w:sz w:val="20"/>
        </w:rPr>
        <w:t xml:space="preserve"> </w:t>
      </w:r>
      <w:r>
        <w:rPr>
          <w:rStyle w:val="Emphasis"/>
          <w:rFonts w:ascii="Arial" w:hAnsi="Arial" w:cs="Arial"/>
          <w:b w:val="0"/>
          <w:bCs/>
          <w:i w:val="0"/>
          <w:iCs w:val="0"/>
          <w:caps w:val="0"/>
          <w:sz w:val="20"/>
        </w:rPr>
        <w:t>K</w:t>
      </w:r>
      <w:r w:rsidRPr="00C93607">
        <w:rPr>
          <w:rStyle w:val="Emphasis"/>
          <w:rFonts w:ascii="Arial" w:hAnsi="Arial" w:cs="Arial"/>
          <w:b w:val="0"/>
          <w:bCs/>
          <w:i w:val="0"/>
          <w:iCs w:val="0"/>
          <w:caps w:val="0"/>
          <w:sz w:val="20"/>
        </w:rPr>
        <w:t>enya dairy industry status report</w:t>
      </w:r>
      <w:r w:rsidRPr="00C93607">
        <w:rPr>
          <w:rFonts w:ascii="Arial" w:hAnsi="Arial" w:cs="Arial"/>
          <w:b w:val="0"/>
          <w:bCs/>
          <w:caps w:val="0"/>
          <w:sz w:val="20"/>
        </w:rPr>
        <w:t xml:space="preserve"> (or annual sector report). Nairobi, </w:t>
      </w:r>
      <w:proofErr w:type="spellStart"/>
      <w:r w:rsidRPr="00C93607">
        <w:rPr>
          <w:rFonts w:ascii="Arial" w:hAnsi="Arial" w:cs="Arial"/>
          <w:b w:val="0"/>
          <w:bCs/>
          <w:caps w:val="0"/>
          <w:sz w:val="20"/>
        </w:rPr>
        <w:t>kenya</w:t>
      </w:r>
      <w:proofErr w:type="spellEnd"/>
      <w:r w:rsidRPr="00C93607">
        <w:rPr>
          <w:rFonts w:ascii="Arial" w:hAnsi="Arial" w:cs="Arial"/>
          <w:b w:val="0"/>
          <w:bCs/>
          <w:caps w:val="0"/>
          <w:sz w:val="20"/>
        </w:rPr>
        <w:t xml:space="preserve">: </w:t>
      </w:r>
      <w:r>
        <w:rPr>
          <w:rFonts w:ascii="Arial" w:hAnsi="Arial" w:cs="Arial"/>
          <w:b w:val="0"/>
          <w:bCs/>
          <w:caps w:val="0"/>
          <w:sz w:val="20"/>
        </w:rPr>
        <w:t>K</w:t>
      </w:r>
      <w:r w:rsidRPr="00C93607">
        <w:rPr>
          <w:rFonts w:ascii="Arial" w:hAnsi="Arial" w:cs="Arial"/>
          <w:b w:val="0"/>
          <w:bCs/>
          <w:caps w:val="0"/>
          <w:sz w:val="20"/>
        </w:rPr>
        <w:t xml:space="preserve">enya </w:t>
      </w:r>
      <w:r>
        <w:rPr>
          <w:rFonts w:ascii="Arial" w:hAnsi="Arial" w:cs="Arial"/>
          <w:b w:val="0"/>
          <w:bCs/>
          <w:caps w:val="0"/>
          <w:sz w:val="20"/>
        </w:rPr>
        <w:t>D</w:t>
      </w:r>
      <w:r w:rsidRPr="00C93607">
        <w:rPr>
          <w:rFonts w:ascii="Arial" w:hAnsi="Arial" w:cs="Arial"/>
          <w:b w:val="0"/>
          <w:bCs/>
          <w:caps w:val="0"/>
          <w:sz w:val="20"/>
        </w:rPr>
        <w:t xml:space="preserve">airy </w:t>
      </w:r>
      <w:r>
        <w:rPr>
          <w:rFonts w:ascii="Arial" w:hAnsi="Arial" w:cs="Arial"/>
          <w:b w:val="0"/>
          <w:bCs/>
          <w:caps w:val="0"/>
          <w:sz w:val="20"/>
        </w:rPr>
        <w:t>B</w:t>
      </w:r>
      <w:r w:rsidRPr="00C93607">
        <w:rPr>
          <w:rFonts w:ascii="Arial" w:hAnsi="Arial" w:cs="Arial"/>
          <w:b w:val="0"/>
          <w:bCs/>
          <w:caps w:val="0"/>
          <w:sz w:val="20"/>
        </w:rPr>
        <w:t>oard</w:t>
      </w:r>
      <w:r>
        <w:rPr>
          <w:rFonts w:ascii="Arial" w:hAnsi="Arial" w:cs="Arial"/>
          <w:b w:val="0"/>
          <w:bCs/>
          <w:caps w:val="0"/>
          <w:sz w:val="20"/>
        </w:rPr>
        <w:t>.</w:t>
      </w:r>
      <w:r w:rsidRPr="00C93607">
        <w:rPr>
          <w:rFonts w:ascii="Arial" w:hAnsi="Arial" w:cs="Arial"/>
          <w:sz w:val="20"/>
        </w:rPr>
        <w:t xml:space="preserve"> </w:t>
      </w:r>
    </w:p>
    <w:p w14:paraId="22854C4A" w14:textId="77777777" w:rsidR="00EC5087" w:rsidRPr="00C93607" w:rsidRDefault="00EC5087" w:rsidP="00EC5087">
      <w:pPr>
        <w:pStyle w:val="ReferHead"/>
        <w:numPr>
          <w:ilvl w:val="0"/>
          <w:numId w:val="39"/>
        </w:numPr>
        <w:spacing w:after="0" w:line="480" w:lineRule="auto"/>
        <w:jc w:val="both"/>
        <w:rPr>
          <w:rFonts w:ascii="Arial" w:hAnsi="Arial" w:cs="Arial"/>
          <w:b w:val="0"/>
          <w:bCs/>
          <w:sz w:val="20"/>
        </w:rPr>
      </w:pPr>
      <w:proofErr w:type="spellStart"/>
      <w:r w:rsidRPr="00C93607">
        <w:rPr>
          <w:rFonts w:ascii="Arial" w:hAnsi="Arial" w:cs="Arial"/>
          <w:b w:val="0"/>
          <w:bCs/>
          <w:caps w:val="0"/>
          <w:sz w:val="20"/>
        </w:rPr>
        <w:t>Ojango</w:t>
      </w:r>
      <w:proofErr w:type="spellEnd"/>
      <w:r w:rsidRPr="00C93607">
        <w:rPr>
          <w:rFonts w:ascii="Arial" w:hAnsi="Arial" w:cs="Arial"/>
          <w:b w:val="0"/>
          <w:bCs/>
          <w:caps w:val="0"/>
          <w:sz w:val="20"/>
        </w:rPr>
        <w:t xml:space="preserve">, J.M.K., R. </w:t>
      </w:r>
      <w:proofErr w:type="spellStart"/>
      <w:r w:rsidRPr="00C93607">
        <w:rPr>
          <w:rFonts w:ascii="Arial" w:hAnsi="Arial" w:cs="Arial"/>
          <w:b w:val="0"/>
          <w:bCs/>
          <w:caps w:val="0"/>
          <w:sz w:val="20"/>
        </w:rPr>
        <w:t>Mrode</w:t>
      </w:r>
      <w:proofErr w:type="spellEnd"/>
      <w:r w:rsidRPr="00C93607">
        <w:rPr>
          <w:rFonts w:ascii="Arial" w:hAnsi="Arial" w:cs="Arial"/>
          <w:b w:val="0"/>
          <w:bCs/>
          <w:caps w:val="0"/>
          <w:sz w:val="20"/>
        </w:rPr>
        <w:t xml:space="preserve">, A.M. Okeyo, J.E.O. Rege, M.G.G. </w:t>
      </w:r>
      <w:proofErr w:type="spellStart"/>
      <w:r w:rsidRPr="00C93607">
        <w:rPr>
          <w:rFonts w:ascii="Arial" w:hAnsi="Arial" w:cs="Arial"/>
          <w:b w:val="0"/>
          <w:bCs/>
          <w:caps w:val="0"/>
          <w:sz w:val="20"/>
        </w:rPr>
        <w:t>Chagunda</w:t>
      </w:r>
      <w:proofErr w:type="spellEnd"/>
      <w:r w:rsidRPr="00C93607">
        <w:rPr>
          <w:rFonts w:ascii="Arial" w:hAnsi="Arial" w:cs="Arial"/>
          <w:b w:val="0"/>
          <w:bCs/>
          <w:caps w:val="0"/>
          <w:sz w:val="20"/>
        </w:rPr>
        <w:t xml:space="preserve">, and D.R. Kugonza. 2017. Improving Smallholder Dairy Farming in Africa. </w:t>
      </w:r>
      <w:proofErr w:type="spellStart"/>
      <w:r w:rsidRPr="00C93607">
        <w:rPr>
          <w:rFonts w:ascii="Arial" w:hAnsi="Arial" w:cs="Arial"/>
          <w:b w:val="0"/>
          <w:bCs/>
          <w:caps w:val="0"/>
          <w:sz w:val="20"/>
        </w:rPr>
        <w:t>ebook</w:t>
      </w:r>
      <w:proofErr w:type="spellEnd"/>
      <w:r w:rsidRPr="00C93607">
        <w:rPr>
          <w:rFonts w:ascii="Arial" w:hAnsi="Arial" w:cs="Arial"/>
          <w:b w:val="0"/>
          <w:bCs/>
          <w:caps w:val="0"/>
          <w:sz w:val="20"/>
        </w:rPr>
        <w:t>. Burleigh Dodds Science Publishing. UK: Cambridge, https://www.perlego.com/book/1436327/improving-smallholder-dairy-farming-in-africa-pdf.</w:t>
      </w:r>
    </w:p>
    <w:p w14:paraId="6ECC7E68" w14:textId="77777777" w:rsidR="00EC5087" w:rsidRPr="00C93607" w:rsidRDefault="00EC5087" w:rsidP="00EC5087">
      <w:pPr>
        <w:pStyle w:val="ListParagraph"/>
        <w:numPr>
          <w:ilvl w:val="0"/>
          <w:numId w:val="39"/>
        </w:numPr>
        <w:spacing w:line="480" w:lineRule="auto"/>
        <w:jc w:val="both"/>
        <w:rPr>
          <w:rFonts w:ascii="Arial" w:hAnsi="Arial" w:cs="Arial"/>
        </w:rPr>
      </w:pPr>
      <w:r w:rsidRPr="00C93607">
        <w:rPr>
          <w:rFonts w:ascii="Arial" w:hAnsi="Arial" w:cs="Arial"/>
        </w:rPr>
        <w:t>Kemmis, S., McTaggart, R., &amp; Nixon, R. (2014</w:t>
      </w:r>
      <w:r w:rsidRPr="00C93607">
        <w:rPr>
          <w:rFonts w:ascii="Arial" w:hAnsi="Arial" w:cs="Arial"/>
          <w:i/>
          <w:iCs/>
        </w:rPr>
        <w:t xml:space="preserve">). </w:t>
      </w:r>
      <w:r w:rsidRPr="00C93607">
        <w:rPr>
          <w:rFonts w:ascii="Arial" w:hAnsi="Arial" w:cs="Arial"/>
        </w:rPr>
        <w:t xml:space="preserve">The action research planner: Doing critical participatory action research. Springer. </w:t>
      </w:r>
      <w:hyperlink r:id="rId20" w:history="1">
        <w:r w:rsidRPr="00C93607">
          <w:rPr>
            <w:rStyle w:val="Hyperlink"/>
            <w:rFonts w:ascii="Arial" w:hAnsi="Arial" w:cs="Arial"/>
          </w:rPr>
          <w:t>https://doi.org/10.1007/978-981-4560-67-2</w:t>
        </w:r>
      </w:hyperlink>
      <w:r>
        <w:rPr>
          <w:rStyle w:val="Hyperlink"/>
          <w:rFonts w:ascii="Arial" w:hAnsi="Arial" w:cs="Arial"/>
        </w:rPr>
        <w:t>.</w:t>
      </w:r>
    </w:p>
    <w:p w14:paraId="361A5F95" w14:textId="77777777" w:rsidR="00EC5087" w:rsidRPr="00BD17A6" w:rsidRDefault="00EC5087" w:rsidP="00EC5087">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 xml:space="preserve">Stringer, E. T. (2014). </w:t>
      </w:r>
      <w:r w:rsidRPr="008D5DB5">
        <w:rPr>
          <w:rStyle w:val="Emphasis"/>
          <w:rFonts w:ascii="Arial" w:hAnsi="Arial" w:cs="Arial"/>
          <w:b w:val="0"/>
          <w:bCs/>
          <w:i w:val="0"/>
          <w:iCs w:val="0"/>
          <w:caps w:val="0"/>
          <w:sz w:val="20"/>
        </w:rPr>
        <w:t>Action Research</w:t>
      </w:r>
      <w:r w:rsidRPr="00BD17A6">
        <w:rPr>
          <w:rFonts w:ascii="Arial" w:hAnsi="Arial" w:cs="Arial"/>
          <w:b w:val="0"/>
          <w:bCs/>
          <w:caps w:val="0"/>
          <w:sz w:val="20"/>
        </w:rPr>
        <w:t xml:space="preserve"> (4th Ed.). Thousand Oaks, CA: Sage Publications</w:t>
      </w:r>
      <w:r>
        <w:rPr>
          <w:rFonts w:ascii="Arial" w:hAnsi="Arial" w:cs="Arial"/>
          <w:b w:val="0"/>
          <w:bCs/>
          <w:caps w:val="0"/>
          <w:sz w:val="20"/>
        </w:rPr>
        <w:t>.</w:t>
      </w:r>
    </w:p>
    <w:p w14:paraId="2CD19E16" w14:textId="77777777" w:rsidR="00EC5087" w:rsidRPr="00BD17A6" w:rsidRDefault="00EC5087" w:rsidP="00EC5087">
      <w:pPr>
        <w:pStyle w:val="ReferHead"/>
        <w:numPr>
          <w:ilvl w:val="0"/>
          <w:numId w:val="39"/>
        </w:numPr>
        <w:spacing w:after="0" w:line="480" w:lineRule="auto"/>
        <w:jc w:val="both"/>
        <w:rPr>
          <w:rFonts w:ascii="Arial" w:hAnsi="Arial" w:cs="Arial"/>
          <w:b w:val="0"/>
          <w:bCs/>
          <w:sz w:val="20"/>
        </w:rPr>
      </w:pPr>
      <w:r w:rsidRPr="00BD17A6">
        <w:rPr>
          <w:rFonts w:ascii="Arial" w:hAnsi="Arial" w:cs="Arial"/>
          <w:b w:val="0"/>
          <w:bCs/>
          <w:caps w:val="0"/>
          <w:sz w:val="20"/>
        </w:rPr>
        <w:t>.</w:t>
      </w:r>
      <w:r w:rsidRPr="00BD17A6">
        <w:rPr>
          <w:rFonts w:ascii="Arial" w:hAnsi="Arial" w:cs="Arial"/>
          <w:caps w:val="0"/>
          <w:sz w:val="20"/>
        </w:rPr>
        <w:t xml:space="preserve"> </w:t>
      </w:r>
      <w:r w:rsidRPr="00BD17A6">
        <w:rPr>
          <w:rFonts w:ascii="Arial" w:hAnsi="Arial" w:cs="Arial"/>
          <w:b w:val="0"/>
          <w:bCs/>
          <w:caps w:val="0"/>
          <w:sz w:val="20"/>
        </w:rPr>
        <w:t xml:space="preserve">Benjamin-Thomas, T. E., Corrado, A. M., Mcgrath, C., Rudman, D. L., &amp; Hand, C. (2018). “Working Towards the Promise of Participatory Action Research: Learning from Ageing Research Exemplars.” </w:t>
      </w:r>
      <w:r w:rsidRPr="00BD17A6">
        <w:rPr>
          <w:rStyle w:val="Emphasis"/>
          <w:rFonts w:ascii="Arial" w:hAnsi="Arial" w:cs="Arial"/>
          <w:b w:val="0"/>
          <w:bCs/>
          <w:caps w:val="0"/>
          <w:sz w:val="20"/>
        </w:rPr>
        <w:t>International Journal of Qualitative Methods</w:t>
      </w:r>
      <w:r w:rsidRPr="00BD17A6">
        <w:rPr>
          <w:rFonts w:ascii="Arial" w:hAnsi="Arial" w:cs="Arial"/>
          <w:b w:val="0"/>
          <w:bCs/>
          <w:caps w:val="0"/>
          <w:sz w:val="20"/>
        </w:rPr>
        <w:t>, 17(1), 1–14.</w:t>
      </w:r>
    </w:p>
    <w:p w14:paraId="00AA8C5C" w14:textId="77777777" w:rsidR="00EC5087" w:rsidRPr="006B798B" w:rsidRDefault="00EC5087" w:rsidP="00EC5087">
      <w:pPr>
        <w:pStyle w:val="ListParagraph"/>
        <w:numPr>
          <w:ilvl w:val="0"/>
          <w:numId w:val="39"/>
        </w:numPr>
        <w:spacing w:line="480" w:lineRule="auto"/>
        <w:jc w:val="both"/>
        <w:rPr>
          <w:szCs w:val="24"/>
          <w:lang w:val="en-GB"/>
        </w:rPr>
      </w:pPr>
      <w:r w:rsidRPr="00BD17A6">
        <w:rPr>
          <w:rFonts w:ascii="Arial" w:hAnsi="Arial" w:cs="Arial"/>
          <w:szCs w:val="24"/>
          <w:lang w:val="en-GB"/>
        </w:rPr>
        <w:t>Asfaw, S., Maggio, G., &amp; Sitko, N. (2021). Gender, social protection and resilience:</w:t>
      </w:r>
      <w:r w:rsidRPr="006B798B">
        <w:rPr>
          <w:szCs w:val="24"/>
          <w:lang w:val="en-GB"/>
        </w:rPr>
        <w:t xml:space="preserve"> How can we improve the impacts of social protection programmes on gender equality? </w:t>
      </w:r>
      <w:r w:rsidRPr="006B798B">
        <w:rPr>
          <w:i/>
          <w:iCs/>
          <w:szCs w:val="24"/>
          <w:lang w:val="en-GB"/>
        </w:rPr>
        <w:t>Global Food Security, 28</w:t>
      </w:r>
      <w:r w:rsidRPr="006B798B">
        <w:rPr>
          <w:szCs w:val="24"/>
          <w:lang w:val="en-GB"/>
        </w:rPr>
        <w:t xml:space="preserve">, 100443. </w:t>
      </w:r>
      <w:r w:rsidRPr="00BD17A6">
        <w:rPr>
          <w:i/>
          <w:iCs/>
          <w:szCs w:val="24"/>
          <w:lang w:val="en-GB"/>
        </w:rPr>
        <w:t>https://doi.org/10.1016/j.gfs.2020.100443</w:t>
      </w:r>
      <w:r>
        <w:rPr>
          <w:i/>
          <w:iCs/>
          <w:szCs w:val="24"/>
          <w:lang w:val="en-GB"/>
        </w:rPr>
        <w:t>.</w:t>
      </w:r>
    </w:p>
    <w:p w14:paraId="29D75B26" w14:textId="77777777" w:rsidR="00EC5087" w:rsidRPr="006A3319" w:rsidRDefault="00EC5087" w:rsidP="00EC5087">
      <w:pPr>
        <w:pStyle w:val="ListParagraph"/>
        <w:numPr>
          <w:ilvl w:val="0"/>
          <w:numId w:val="39"/>
        </w:numPr>
        <w:spacing w:line="480" w:lineRule="auto"/>
        <w:rPr>
          <w:szCs w:val="24"/>
          <w:lang w:val="en-GB"/>
        </w:rPr>
      </w:pPr>
      <w:proofErr w:type="spellStart"/>
      <w:r w:rsidRPr="006A3319">
        <w:rPr>
          <w:szCs w:val="24"/>
          <w:lang w:val="en-GB"/>
        </w:rPr>
        <w:lastRenderedPageBreak/>
        <w:t>Gartaula</w:t>
      </w:r>
      <w:proofErr w:type="spellEnd"/>
      <w:r w:rsidRPr="006A3319">
        <w:rPr>
          <w:szCs w:val="24"/>
          <w:lang w:val="en-GB"/>
        </w:rPr>
        <w:t xml:space="preserve">, H. N., Devkota, R., &amp; Upreti, B. R. (2020). Gender dynamics in emerging agrarian </w:t>
      </w:r>
      <w:proofErr w:type="spellStart"/>
      <w:r w:rsidRPr="006A3319">
        <w:rPr>
          <w:szCs w:val="24"/>
          <w:lang w:val="en-GB"/>
        </w:rPr>
        <w:t>labor</w:t>
      </w:r>
      <w:proofErr w:type="spellEnd"/>
      <w:r w:rsidRPr="006A3319">
        <w:rPr>
          <w:szCs w:val="24"/>
          <w:lang w:val="en-GB"/>
        </w:rPr>
        <w:t xml:space="preserve"> markets: The feminization of agriculture in Nepal. </w:t>
      </w:r>
      <w:r w:rsidRPr="006A3319">
        <w:rPr>
          <w:i/>
          <w:iCs/>
          <w:szCs w:val="24"/>
          <w:lang w:val="en-GB"/>
        </w:rPr>
        <w:t xml:space="preserve">Journal of Rural Studies, </w:t>
      </w:r>
      <w:r w:rsidRPr="00BD17A6">
        <w:rPr>
          <w:i/>
          <w:iCs/>
          <w:szCs w:val="24"/>
          <w:lang w:val="en-GB"/>
        </w:rPr>
        <w:t>75, 113–122. https://doi.org/10.1016/j.jrurstud.2020.01.001</w:t>
      </w:r>
      <w:r>
        <w:rPr>
          <w:i/>
          <w:iCs/>
          <w:szCs w:val="24"/>
          <w:lang w:val="en-GB"/>
        </w:rPr>
        <w:t>.</w:t>
      </w:r>
    </w:p>
    <w:p w14:paraId="45D07D59" w14:textId="77777777" w:rsidR="00EC5087" w:rsidRPr="00470708" w:rsidRDefault="00EC5087" w:rsidP="00EC5087">
      <w:pPr>
        <w:pStyle w:val="ListParagraph"/>
        <w:numPr>
          <w:ilvl w:val="0"/>
          <w:numId w:val="39"/>
        </w:numPr>
        <w:spacing w:line="480" w:lineRule="auto"/>
        <w:rPr>
          <w:szCs w:val="24"/>
        </w:rPr>
      </w:pPr>
      <w:r w:rsidRPr="00470708">
        <w:rPr>
          <w:szCs w:val="24"/>
        </w:rPr>
        <w:t xml:space="preserve">Food and Agriculture Organization of the United Nations. (2019). </w:t>
      </w:r>
      <w:r w:rsidRPr="00FA0522">
        <w:rPr>
          <w:rStyle w:val="Emphasis"/>
          <w:i w:val="0"/>
          <w:iCs w:val="0"/>
          <w:szCs w:val="24"/>
        </w:rPr>
        <w:t xml:space="preserve">National gender profile of agriculture and rural livelihoods, Ethiopia </w:t>
      </w:r>
      <w:r w:rsidRPr="00FA0522">
        <w:rPr>
          <w:i/>
          <w:iCs/>
          <w:szCs w:val="24"/>
        </w:rPr>
        <w:t>(</w:t>
      </w:r>
      <w:r w:rsidRPr="00FA0522">
        <w:rPr>
          <w:szCs w:val="24"/>
        </w:rPr>
        <w:t>Country Gender Assessment</w:t>
      </w:r>
      <w:r w:rsidRPr="00470708">
        <w:rPr>
          <w:szCs w:val="24"/>
        </w:rPr>
        <w:t xml:space="preserve"> Series). </w:t>
      </w:r>
      <w:proofErr w:type="spellStart"/>
      <w:r w:rsidRPr="00470708">
        <w:rPr>
          <w:szCs w:val="24"/>
        </w:rPr>
        <w:t>Rome.FAO</w:t>
      </w:r>
      <w:proofErr w:type="spellEnd"/>
      <w:r w:rsidRPr="00470708">
        <w:rPr>
          <w:szCs w:val="24"/>
        </w:rPr>
        <w:t>.</w:t>
      </w:r>
    </w:p>
    <w:p w14:paraId="6A659BAE" w14:textId="77777777" w:rsidR="00EC5087" w:rsidRPr="00470708" w:rsidRDefault="00EC5087" w:rsidP="00EC5087">
      <w:pPr>
        <w:pStyle w:val="ListParagraph"/>
        <w:numPr>
          <w:ilvl w:val="0"/>
          <w:numId w:val="39"/>
        </w:numPr>
        <w:spacing w:line="480" w:lineRule="auto"/>
        <w:rPr>
          <w:szCs w:val="24"/>
        </w:rPr>
      </w:pPr>
      <w:r>
        <w:t xml:space="preserve">Namatovu, A., Ouma, E., &amp; </w:t>
      </w:r>
      <w:proofErr w:type="spellStart"/>
      <w:r>
        <w:t>Baltenweck</w:t>
      </w:r>
      <w:proofErr w:type="spellEnd"/>
      <w:r>
        <w:t xml:space="preserve">, I. (2024). Gender roles and value addition in smallholder dairy systems in East Africa. </w:t>
      </w:r>
      <w:r>
        <w:rPr>
          <w:rStyle w:val="Emphasis"/>
        </w:rPr>
        <w:t>Frontiers in Sustainable Food Systems, 8</w:t>
      </w:r>
      <w:r>
        <w:t>, 1392020. https://doi.org/10.3389/fsufs.2024.1392020.</w:t>
      </w:r>
    </w:p>
    <w:p w14:paraId="57124A5C" w14:textId="77777777" w:rsidR="00EC5087" w:rsidRPr="003B67C0" w:rsidRDefault="00EC5087" w:rsidP="00EC5087">
      <w:pPr>
        <w:pStyle w:val="ListParagraph"/>
        <w:numPr>
          <w:ilvl w:val="0"/>
          <w:numId w:val="39"/>
        </w:numPr>
        <w:spacing w:line="480" w:lineRule="auto"/>
        <w:rPr>
          <w:i/>
          <w:iCs/>
          <w:szCs w:val="24"/>
        </w:rPr>
      </w:pPr>
      <w:r>
        <w:t>Food and Agriculture Organization. (2023</w:t>
      </w:r>
      <w:r w:rsidRPr="003B67C0">
        <w:rPr>
          <w:i/>
          <w:iCs/>
        </w:rPr>
        <w:t xml:space="preserve">). </w:t>
      </w:r>
      <w:r w:rsidRPr="003B67C0">
        <w:rPr>
          <w:rStyle w:val="Emphasis"/>
          <w:i w:val="0"/>
          <w:iCs w:val="0"/>
        </w:rPr>
        <w:t>Dairy market review: Emerging trends and outlook</w:t>
      </w:r>
      <w:r w:rsidRPr="003B67C0">
        <w:rPr>
          <w:i/>
          <w:iCs/>
        </w:rPr>
        <w:t xml:space="preserve">. </w:t>
      </w:r>
      <w:proofErr w:type="spellStart"/>
      <w:r w:rsidRPr="003B67C0">
        <w:t>Rome.FAO</w:t>
      </w:r>
      <w:proofErr w:type="spellEnd"/>
      <w:r>
        <w:t>.</w:t>
      </w:r>
    </w:p>
    <w:p w14:paraId="73BB97B1" w14:textId="77777777" w:rsidR="00EC5087" w:rsidRPr="0063729A" w:rsidRDefault="00EC5087" w:rsidP="00EC5087">
      <w:pPr>
        <w:pStyle w:val="ListParagraph"/>
        <w:numPr>
          <w:ilvl w:val="0"/>
          <w:numId w:val="39"/>
        </w:numPr>
        <w:spacing w:line="480" w:lineRule="auto"/>
        <w:rPr>
          <w:szCs w:val="24"/>
        </w:rPr>
      </w:pPr>
      <w:r>
        <w:t>.</w:t>
      </w:r>
      <w:r w:rsidRPr="00F271E2">
        <w:rPr>
          <w:szCs w:val="24"/>
        </w:rPr>
        <w:t xml:space="preserve"> </w:t>
      </w:r>
      <w:r>
        <w:t xml:space="preserve">Wafula, I. N. (2014). </w:t>
      </w:r>
      <w:r w:rsidRPr="003B67C0">
        <w:rPr>
          <w:rStyle w:val="Emphasis"/>
          <w:i w:val="0"/>
          <w:iCs w:val="0"/>
        </w:rPr>
        <w:t xml:space="preserve">Gender roles in a dairy value chain in </w:t>
      </w:r>
      <w:proofErr w:type="spellStart"/>
      <w:r w:rsidRPr="003B67C0">
        <w:rPr>
          <w:rStyle w:val="Emphasis"/>
          <w:i w:val="0"/>
          <w:iCs w:val="0"/>
        </w:rPr>
        <w:t>Uasin</w:t>
      </w:r>
      <w:proofErr w:type="spellEnd"/>
      <w:r w:rsidRPr="003B67C0">
        <w:rPr>
          <w:rStyle w:val="Emphasis"/>
          <w:i w:val="0"/>
          <w:iCs w:val="0"/>
        </w:rPr>
        <w:t xml:space="preserve"> Gishu County,</w:t>
      </w:r>
      <w:r>
        <w:rPr>
          <w:rStyle w:val="Emphasis"/>
        </w:rPr>
        <w:t xml:space="preserve"> </w:t>
      </w:r>
      <w:r w:rsidRPr="003B67C0">
        <w:rPr>
          <w:rStyle w:val="Emphasis"/>
          <w:i w:val="0"/>
          <w:iCs w:val="0"/>
        </w:rPr>
        <w:t>Kenya</w:t>
      </w:r>
      <w:r>
        <w:t xml:space="preserve"> (Master’s thesis, University of Nairobi, Kenya).</w:t>
      </w:r>
    </w:p>
    <w:p w14:paraId="7EB74D32" w14:textId="77777777" w:rsidR="00EC5087" w:rsidRPr="0063729A" w:rsidRDefault="00EC5087" w:rsidP="00EC5087">
      <w:pPr>
        <w:pStyle w:val="ListParagraph"/>
        <w:numPr>
          <w:ilvl w:val="0"/>
          <w:numId w:val="39"/>
        </w:numPr>
        <w:spacing w:line="480" w:lineRule="auto"/>
        <w:rPr>
          <w:szCs w:val="24"/>
        </w:rPr>
      </w:pPr>
      <w:r w:rsidRPr="0063729A">
        <w:t xml:space="preserve"> </w:t>
      </w:r>
      <w:proofErr w:type="spellStart"/>
      <w:r>
        <w:t>Katothya</w:t>
      </w:r>
      <w:proofErr w:type="spellEnd"/>
      <w:r>
        <w:t xml:space="preserve">, G. (2017). </w:t>
      </w:r>
      <w:r w:rsidRPr="003B67C0">
        <w:rPr>
          <w:rStyle w:val="Emphasis"/>
          <w:i w:val="0"/>
          <w:iCs w:val="0"/>
        </w:rPr>
        <w:t>Gender assessment of dairy value chains</w:t>
      </w:r>
      <w:r>
        <w:rPr>
          <w:rStyle w:val="Emphasis"/>
        </w:rPr>
        <w:t xml:space="preserve">: </w:t>
      </w:r>
      <w:r w:rsidRPr="003B67C0">
        <w:rPr>
          <w:rStyle w:val="Emphasis"/>
          <w:i w:val="0"/>
          <w:iCs w:val="0"/>
        </w:rPr>
        <w:t>Evidence from</w:t>
      </w:r>
      <w:r>
        <w:rPr>
          <w:rStyle w:val="Emphasis"/>
        </w:rPr>
        <w:t xml:space="preserve"> </w:t>
      </w:r>
      <w:r w:rsidRPr="003B67C0">
        <w:rPr>
          <w:rStyle w:val="Emphasis"/>
          <w:i w:val="0"/>
          <w:iCs w:val="0"/>
        </w:rPr>
        <w:t>Kenya</w:t>
      </w:r>
      <w:r>
        <w:t>. Rome:  FAO.</w:t>
      </w:r>
    </w:p>
    <w:p w14:paraId="59196695" w14:textId="77777777" w:rsidR="00EC5087" w:rsidRPr="00E12897" w:rsidRDefault="00EC5087" w:rsidP="00EC5087">
      <w:pPr>
        <w:pStyle w:val="ListParagraph"/>
        <w:numPr>
          <w:ilvl w:val="0"/>
          <w:numId w:val="39"/>
        </w:numPr>
        <w:spacing w:line="480" w:lineRule="auto"/>
        <w:rPr>
          <w:szCs w:val="24"/>
        </w:rPr>
      </w:pPr>
      <w:proofErr w:type="spellStart"/>
      <w:r>
        <w:t>Bitange</w:t>
      </w:r>
      <w:proofErr w:type="spellEnd"/>
      <w:r>
        <w:t xml:space="preserve">, N., Kirimi, L., &amp; Ochieng, J. (2024). Institutional strategies for addressing barriers to women’s participation in agricultural cooperatives. </w:t>
      </w:r>
      <w:r>
        <w:rPr>
          <w:rStyle w:val="Emphasis"/>
        </w:rPr>
        <w:t xml:space="preserve">South Asian Research Journal of Agriculture and Livestock, 8 </w:t>
      </w:r>
      <w:r>
        <w:t>(2), 45–56.</w:t>
      </w:r>
    </w:p>
    <w:p w14:paraId="3E813FDD" w14:textId="77777777" w:rsidR="00EC5087" w:rsidRPr="00C3290D" w:rsidRDefault="00EC5087" w:rsidP="00EC5087">
      <w:pPr>
        <w:pStyle w:val="ListParagraph"/>
        <w:numPr>
          <w:ilvl w:val="0"/>
          <w:numId w:val="39"/>
        </w:numPr>
        <w:spacing w:line="480" w:lineRule="auto"/>
        <w:rPr>
          <w:szCs w:val="24"/>
        </w:rPr>
      </w:pPr>
      <w:proofErr w:type="spellStart"/>
      <w:r>
        <w:t>Kalungu</w:t>
      </w:r>
      <w:proofErr w:type="spellEnd"/>
      <w:r>
        <w:t xml:space="preserve">, J. W., &amp; Leal Filho, W. (2018). Adoption of appropriate technologies among smallholder farmers in Kenya. </w:t>
      </w:r>
      <w:r>
        <w:rPr>
          <w:rStyle w:val="Emphasis"/>
        </w:rPr>
        <w:t>Climate and Development, 10</w:t>
      </w:r>
      <w:r>
        <w:t xml:space="preserve">(1), </w:t>
      </w:r>
      <w:r w:rsidRPr="00F37724">
        <w:rPr>
          <w:i/>
          <w:iCs/>
        </w:rPr>
        <w:t xml:space="preserve">84–96. </w:t>
      </w:r>
      <w:hyperlink r:id="rId21" w:history="1">
        <w:r w:rsidRPr="00F37724">
          <w:rPr>
            <w:rStyle w:val="Hyperlink"/>
            <w:i/>
            <w:iCs/>
          </w:rPr>
          <w:t>https://doi.org/10.1080/17565529.2016.1182889</w:t>
        </w:r>
      </w:hyperlink>
      <w:r w:rsidRPr="00F37724">
        <w:rPr>
          <w:i/>
          <w:iCs/>
        </w:rPr>
        <w:t>.</w:t>
      </w:r>
    </w:p>
    <w:p w14:paraId="7F7BE409" w14:textId="77777777" w:rsidR="00EC5087" w:rsidRPr="00787D44" w:rsidRDefault="00EC5087" w:rsidP="00EC5087">
      <w:pPr>
        <w:pStyle w:val="ListParagraph"/>
        <w:numPr>
          <w:ilvl w:val="0"/>
          <w:numId w:val="39"/>
        </w:numPr>
        <w:spacing w:line="480" w:lineRule="auto"/>
        <w:rPr>
          <w:szCs w:val="24"/>
        </w:rPr>
      </w:pPr>
      <w:r w:rsidRPr="00C3290D">
        <w:t xml:space="preserve"> </w:t>
      </w:r>
      <w:r>
        <w:t>Odero-</w:t>
      </w:r>
      <w:proofErr w:type="spellStart"/>
      <w:r>
        <w:t>Waitituh</w:t>
      </w:r>
      <w:proofErr w:type="spellEnd"/>
      <w:r>
        <w:t xml:space="preserve">, J. A. (2017). Smallholder dairy production in Kenya: A review. </w:t>
      </w:r>
      <w:r>
        <w:rPr>
          <w:rStyle w:val="Emphasis"/>
        </w:rPr>
        <w:t>Livestock Research for Rural Development, 29</w:t>
      </w:r>
      <w:r>
        <w:t>(7), Article 139.</w:t>
      </w:r>
    </w:p>
    <w:p w14:paraId="4EE83CE8" w14:textId="77777777" w:rsidR="00EC5087" w:rsidRDefault="00EC5087" w:rsidP="00EC5087">
      <w:pPr>
        <w:pStyle w:val="ListParagraph"/>
        <w:numPr>
          <w:ilvl w:val="0"/>
          <w:numId w:val="39"/>
        </w:numPr>
        <w:spacing w:line="480" w:lineRule="auto"/>
        <w:rPr>
          <w:szCs w:val="24"/>
        </w:rPr>
      </w:pPr>
      <w:r w:rsidRPr="00787D44">
        <w:rPr>
          <w:szCs w:val="24"/>
        </w:rPr>
        <w:t xml:space="preserve">Wainaina, P., </w:t>
      </w:r>
      <w:proofErr w:type="spellStart"/>
      <w:r w:rsidRPr="00787D44">
        <w:rPr>
          <w:szCs w:val="24"/>
        </w:rPr>
        <w:t>Tongruksawattana</w:t>
      </w:r>
      <w:proofErr w:type="spellEnd"/>
      <w:r w:rsidRPr="00787D44">
        <w:rPr>
          <w:szCs w:val="24"/>
        </w:rPr>
        <w:t xml:space="preserve">, S., &amp; Qaim, M. (2021). Tradeoffs and complementarities in the adoption of improved agricultural technologies: The case of Kenyan dairy farmers. </w:t>
      </w:r>
      <w:r w:rsidRPr="00787D44">
        <w:rPr>
          <w:i/>
          <w:iCs/>
          <w:szCs w:val="24"/>
        </w:rPr>
        <w:t>Agricultural Economics, 52</w:t>
      </w:r>
      <w:r w:rsidRPr="00787D44">
        <w:rPr>
          <w:szCs w:val="24"/>
        </w:rPr>
        <w:t xml:space="preserve">(3), </w:t>
      </w:r>
      <w:r w:rsidRPr="00594838">
        <w:rPr>
          <w:i/>
          <w:iCs/>
          <w:szCs w:val="24"/>
        </w:rPr>
        <w:t>337–351.</w:t>
      </w:r>
      <w:r w:rsidRPr="00787D44">
        <w:rPr>
          <w:szCs w:val="24"/>
        </w:rPr>
        <w:t xml:space="preserve"> </w:t>
      </w:r>
      <w:hyperlink r:id="rId22" w:history="1">
        <w:r w:rsidRPr="00594838">
          <w:rPr>
            <w:rStyle w:val="Hyperlink"/>
            <w:i/>
            <w:iCs/>
            <w:szCs w:val="24"/>
          </w:rPr>
          <w:t>https://doi.org/10.1111/agec.12624</w:t>
        </w:r>
      </w:hyperlink>
      <w:r>
        <w:rPr>
          <w:rStyle w:val="Hyperlink"/>
          <w:i/>
          <w:iCs/>
          <w:szCs w:val="24"/>
        </w:rPr>
        <w:t>.</w:t>
      </w:r>
    </w:p>
    <w:p w14:paraId="3E757210" w14:textId="77777777" w:rsidR="00EC5087" w:rsidRPr="0018068B" w:rsidRDefault="00EC5087" w:rsidP="00EC5087">
      <w:pPr>
        <w:pStyle w:val="ListParagraph"/>
        <w:numPr>
          <w:ilvl w:val="0"/>
          <w:numId w:val="39"/>
        </w:numPr>
        <w:spacing w:line="480" w:lineRule="auto"/>
        <w:rPr>
          <w:szCs w:val="24"/>
        </w:rPr>
      </w:pPr>
      <w:proofErr w:type="spellStart"/>
      <w:r>
        <w:t>Tegemeo</w:t>
      </w:r>
      <w:proofErr w:type="spellEnd"/>
      <w:r>
        <w:t xml:space="preserve"> Institute. (2022). </w:t>
      </w:r>
      <w:r w:rsidRPr="00594838">
        <w:rPr>
          <w:rStyle w:val="Emphasis"/>
          <w:i w:val="0"/>
          <w:iCs w:val="0"/>
        </w:rPr>
        <w:t>Dairy value chain performance and commercialization in</w:t>
      </w:r>
      <w:r>
        <w:rPr>
          <w:rStyle w:val="Emphasis"/>
        </w:rPr>
        <w:t xml:space="preserve"> </w:t>
      </w:r>
      <w:r w:rsidRPr="00594838">
        <w:rPr>
          <w:rStyle w:val="Emphasis"/>
          <w:i w:val="0"/>
          <w:iCs w:val="0"/>
        </w:rPr>
        <w:t>Kenya</w:t>
      </w:r>
      <w:r>
        <w:t xml:space="preserve">. </w:t>
      </w:r>
      <w:proofErr w:type="spellStart"/>
      <w:r>
        <w:t>Tegemeo</w:t>
      </w:r>
      <w:proofErr w:type="spellEnd"/>
      <w:r>
        <w:t xml:space="preserve"> Institute Policy Report.</w:t>
      </w:r>
    </w:p>
    <w:p w14:paraId="3AA5AB3A" w14:textId="77777777" w:rsidR="00EC5087" w:rsidRPr="0018068B" w:rsidRDefault="00EC5087" w:rsidP="00EC5087">
      <w:pPr>
        <w:pStyle w:val="ListParagraph"/>
        <w:numPr>
          <w:ilvl w:val="0"/>
          <w:numId w:val="39"/>
        </w:numPr>
        <w:spacing w:line="480" w:lineRule="auto"/>
        <w:rPr>
          <w:szCs w:val="24"/>
        </w:rPr>
      </w:pPr>
      <w:r w:rsidRPr="00787D44">
        <w:t xml:space="preserve"> </w:t>
      </w:r>
      <w:r>
        <w:t xml:space="preserve">Nguyen, T. T., Do, T. L., &amp; Grote, U. (2019). The role of education in agricultural productivity: Evidence from rural households. </w:t>
      </w:r>
      <w:r>
        <w:rPr>
          <w:rStyle w:val="Emphasis"/>
        </w:rPr>
        <w:t>Sustainability, 11</w:t>
      </w:r>
      <w:r>
        <w:t xml:space="preserve">(21), </w:t>
      </w:r>
      <w:r w:rsidRPr="00594838">
        <w:rPr>
          <w:i/>
          <w:iCs/>
        </w:rPr>
        <w:t xml:space="preserve">5938. </w:t>
      </w:r>
      <w:hyperlink r:id="rId23" w:tgtFrame="_new" w:history="1">
        <w:r w:rsidRPr="00594838">
          <w:rPr>
            <w:rStyle w:val="Hyperlink"/>
            <w:i/>
            <w:iCs/>
          </w:rPr>
          <w:t>https://doi.org/10.3390/su11215938</w:t>
        </w:r>
      </w:hyperlink>
      <w:r>
        <w:rPr>
          <w:rStyle w:val="Hyperlink"/>
          <w:i/>
          <w:iCs/>
        </w:rPr>
        <w:t>.</w:t>
      </w:r>
    </w:p>
    <w:p w14:paraId="00A69AA1" w14:textId="77777777" w:rsidR="00EC5087" w:rsidRPr="002C4CE6" w:rsidRDefault="00EC5087" w:rsidP="00EC5087">
      <w:pPr>
        <w:pStyle w:val="ListParagraph"/>
        <w:numPr>
          <w:ilvl w:val="0"/>
          <w:numId w:val="39"/>
        </w:numPr>
        <w:spacing w:line="480" w:lineRule="auto"/>
        <w:rPr>
          <w:i/>
          <w:iCs/>
          <w:szCs w:val="24"/>
          <w:lang w:val="en-GB"/>
        </w:rPr>
      </w:pPr>
      <w:proofErr w:type="spellStart"/>
      <w:r>
        <w:t>Baltenweck</w:t>
      </w:r>
      <w:proofErr w:type="spellEnd"/>
      <w:r>
        <w:t xml:space="preserve">, I., </w:t>
      </w:r>
      <w:proofErr w:type="spellStart"/>
      <w:r>
        <w:t>Enahoro</w:t>
      </w:r>
      <w:proofErr w:type="spellEnd"/>
      <w:r>
        <w:t xml:space="preserve">, D., Frija, A., &amp; Mwai, O. (2022). Gender and innovation in smallholder dairy value chains in Sub-Saharan Africa. </w:t>
      </w:r>
      <w:r>
        <w:rPr>
          <w:rStyle w:val="Emphasis"/>
        </w:rPr>
        <w:t>Frontiers in Sustainable Food Systems, 6</w:t>
      </w:r>
      <w:r>
        <w:t xml:space="preserve">, </w:t>
      </w:r>
      <w:r w:rsidRPr="00594838">
        <w:rPr>
          <w:i/>
          <w:iCs/>
        </w:rPr>
        <w:t xml:space="preserve">958251. </w:t>
      </w:r>
      <w:hyperlink r:id="rId24" w:tgtFrame="_new" w:history="1">
        <w:r w:rsidRPr="00594838">
          <w:rPr>
            <w:rStyle w:val="Hyperlink"/>
            <w:i/>
            <w:iCs/>
          </w:rPr>
          <w:t>https://doi.org/10.3389/frsus.2022.958251</w:t>
        </w:r>
      </w:hyperlink>
      <w:r>
        <w:rPr>
          <w:rStyle w:val="Hyperlink"/>
          <w:i/>
          <w:iCs/>
        </w:rPr>
        <w:t>.</w:t>
      </w:r>
    </w:p>
    <w:p w14:paraId="1286BBB4" w14:textId="77777777" w:rsidR="00EC5087" w:rsidRPr="00AA66C5" w:rsidRDefault="00EC5087" w:rsidP="00EC5087">
      <w:pPr>
        <w:pStyle w:val="ListParagraph"/>
        <w:numPr>
          <w:ilvl w:val="0"/>
          <w:numId w:val="39"/>
        </w:numPr>
        <w:spacing w:line="480" w:lineRule="auto"/>
        <w:rPr>
          <w:szCs w:val="24"/>
        </w:rPr>
      </w:pPr>
      <w:r>
        <w:t xml:space="preserve">Davis, K., Spielman, D. J., &amp; Negash, M. (2020). Rural advisory services and agricultural innovation: Evidence from developing countries. </w:t>
      </w:r>
      <w:r>
        <w:rPr>
          <w:rStyle w:val="Emphasis"/>
        </w:rPr>
        <w:t xml:space="preserve">Annual Review of Resource Economics, </w:t>
      </w:r>
      <w:r w:rsidRPr="00594838">
        <w:rPr>
          <w:rStyle w:val="Emphasis"/>
          <w:i w:val="0"/>
          <w:iCs w:val="0"/>
        </w:rPr>
        <w:t>12</w:t>
      </w:r>
      <w:r w:rsidRPr="00594838">
        <w:rPr>
          <w:i/>
          <w:iCs/>
        </w:rPr>
        <w:t>, 267–286.</w:t>
      </w:r>
    </w:p>
    <w:p w14:paraId="55DB981F" w14:textId="77777777" w:rsidR="00EC5087" w:rsidRPr="003E02A1" w:rsidRDefault="00EC5087" w:rsidP="00EC5087">
      <w:pPr>
        <w:pStyle w:val="ListParagraph"/>
        <w:numPr>
          <w:ilvl w:val="0"/>
          <w:numId w:val="39"/>
        </w:numPr>
        <w:spacing w:line="480" w:lineRule="auto"/>
      </w:pPr>
      <w:r w:rsidRPr="003E02A1">
        <w:lastRenderedPageBreak/>
        <w:t xml:space="preserve">Abate, G. T., Bernard, T., &amp; de Brauw, A. (2021). Innovation adoption in agriculture: The role of information, credit, and risk constraints. </w:t>
      </w:r>
      <w:r w:rsidRPr="00362A61">
        <w:rPr>
          <w:rStyle w:val="Emphasis"/>
        </w:rPr>
        <w:t>World Development, 145</w:t>
      </w:r>
      <w:r w:rsidRPr="00362A61">
        <w:t>,</w:t>
      </w:r>
      <w:r w:rsidRPr="003E02A1">
        <w:t xml:space="preserve"> </w:t>
      </w:r>
      <w:r w:rsidRPr="00594838">
        <w:rPr>
          <w:i/>
          <w:iCs/>
        </w:rPr>
        <w:t>105489. https://doi.org/10.1016/j.worlddev.2021.105489</w:t>
      </w:r>
      <w:r>
        <w:rPr>
          <w:i/>
          <w:iCs/>
        </w:rPr>
        <w:t>.</w:t>
      </w:r>
    </w:p>
    <w:p w14:paraId="6467B749" w14:textId="77777777" w:rsidR="00EC5087" w:rsidRDefault="00EC5087" w:rsidP="00EC5087">
      <w:pPr>
        <w:pStyle w:val="ListParagraph"/>
        <w:numPr>
          <w:ilvl w:val="0"/>
          <w:numId w:val="39"/>
        </w:numPr>
        <w:spacing w:line="480" w:lineRule="auto"/>
      </w:pPr>
      <w:r>
        <w:t xml:space="preserve">Ogutu, S. O., Okello, J. J., &amp; Otieno, D. J. (2020). Impact of market access and institutional factors on smallholder commercialization. </w:t>
      </w:r>
      <w:r>
        <w:rPr>
          <w:rStyle w:val="Emphasis"/>
        </w:rPr>
        <w:t>Agricultural Economics, 51</w:t>
      </w:r>
      <w:r>
        <w:t xml:space="preserve">(4), </w:t>
      </w:r>
      <w:r w:rsidRPr="00594838">
        <w:rPr>
          <w:i/>
          <w:iCs/>
        </w:rPr>
        <w:t xml:space="preserve">559–572. </w:t>
      </w:r>
      <w:hyperlink r:id="rId25" w:history="1">
        <w:r w:rsidRPr="00594838">
          <w:rPr>
            <w:rStyle w:val="Hyperlink"/>
            <w:i/>
            <w:iCs/>
          </w:rPr>
          <w:t>https://doi.org/10.1111/agec.12583</w:t>
        </w:r>
      </w:hyperlink>
      <w:r>
        <w:rPr>
          <w:rStyle w:val="Hyperlink"/>
          <w:i/>
          <w:iCs/>
        </w:rPr>
        <w:t>.</w:t>
      </w:r>
    </w:p>
    <w:p w14:paraId="79EF61C1" w14:textId="77777777" w:rsidR="00EC5087" w:rsidRPr="00DB5D64" w:rsidRDefault="00EC5087" w:rsidP="00EC5087">
      <w:pPr>
        <w:pStyle w:val="ListParagraph"/>
        <w:numPr>
          <w:ilvl w:val="0"/>
          <w:numId w:val="39"/>
        </w:numPr>
        <w:spacing w:line="480" w:lineRule="auto"/>
        <w:rPr>
          <w:i/>
          <w:iCs/>
        </w:rPr>
      </w:pPr>
      <w:r>
        <w:t xml:space="preserve">Muriuki, H. (2017). Dairy development in Kenya. </w:t>
      </w:r>
      <w:r w:rsidRPr="00DB5D64">
        <w:rPr>
          <w:rStyle w:val="Emphasis"/>
          <w:i w:val="0"/>
          <w:iCs w:val="0"/>
        </w:rPr>
        <w:t>FAO</w:t>
      </w:r>
      <w:r>
        <w:rPr>
          <w:rStyle w:val="Emphasis"/>
          <w:i w:val="0"/>
          <w:iCs w:val="0"/>
        </w:rPr>
        <w:t>.</w:t>
      </w:r>
      <w:r>
        <w:rPr>
          <w:rStyle w:val="Emphasis"/>
        </w:rPr>
        <w:t xml:space="preserve"> </w:t>
      </w:r>
      <w:r w:rsidRPr="00DB5D64">
        <w:rPr>
          <w:rStyle w:val="Emphasis"/>
          <w:i w:val="0"/>
          <w:iCs w:val="0"/>
        </w:rPr>
        <w:t>Animal Production and Health Proceedings</w:t>
      </w:r>
      <w:r w:rsidRPr="00DB5D64">
        <w:rPr>
          <w:i/>
          <w:iCs/>
        </w:rPr>
        <w:t>.</w:t>
      </w:r>
    </w:p>
    <w:p w14:paraId="6F861B14" w14:textId="77777777" w:rsidR="00EC5087" w:rsidRPr="004039CC" w:rsidRDefault="00EC5087" w:rsidP="00EC5087">
      <w:pPr>
        <w:pStyle w:val="ListParagraph"/>
        <w:numPr>
          <w:ilvl w:val="0"/>
          <w:numId w:val="39"/>
        </w:numPr>
        <w:spacing w:line="480" w:lineRule="auto"/>
        <w:rPr>
          <w:szCs w:val="24"/>
        </w:rPr>
      </w:pPr>
      <w:r>
        <w:t xml:space="preserve">Food and Agriculture Organization (FAO). (2018). </w:t>
      </w:r>
      <w:r w:rsidRPr="00DB5D64">
        <w:rPr>
          <w:rStyle w:val="Emphasis"/>
          <w:i w:val="0"/>
          <w:iCs w:val="0"/>
        </w:rPr>
        <w:t>Dairy development in Kenya</w:t>
      </w:r>
      <w:r w:rsidRPr="00DB5D64">
        <w:rPr>
          <w:i/>
          <w:iCs/>
        </w:rPr>
        <w:t>.</w:t>
      </w:r>
      <w:r>
        <w:t xml:space="preserve"> Rome: FAO. </w:t>
      </w:r>
    </w:p>
    <w:p w14:paraId="06C9B2C0" w14:textId="77777777" w:rsidR="00EC5087" w:rsidRDefault="00EC5087" w:rsidP="00EC5087">
      <w:pPr>
        <w:pStyle w:val="ListParagraph"/>
        <w:numPr>
          <w:ilvl w:val="0"/>
          <w:numId w:val="39"/>
        </w:numPr>
        <w:spacing w:line="480" w:lineRule="auto"/>
      </w:pPr>
      <w:r>
        <w:t xml:space="preserve">World Bank (2020). </w:t>
      </w:r>
      <w:r w:rsidRPr="0058563F">
        <w:rPr>
          <w:rStyle w:val="Emphasis"/>
          <w:i w:val="0"/>
          <w:iCs w:val="0"/>
        </w:rPr>
        <w:t>Agriculture and Food Global Practice: Kenya dairy sector</w:t>
      </w:r>
      <w:r>
        <w:rPr>
          <w:rStyle w:val="Emphasis"/>
        </w:rPr>
        <w:t xml:space="preserve"> </w:t>
      </w:r>
      <w:r w:rsidRPr="0058563F">
        <w:rPr>
          <w:rStyle w:val="Emphasis"/>
          <w:i w:val="0"/>
          <w:iCs w:val="0"/>
        </w:rPr>
        <w:t>overview</w:t>
      </w:r>
      <w:r w:rsidRPr="0058563F">
        <w:rPr>
          <w:i/>
          <w:iCs/>
        </w:rPr>
        <w:t>.</w:t>
      </w:r>
      <w:r>
        <w:t xml:space="preserve"> Washington DC: World Bank.</w:t>
      </w:r>
    </w:p>
    <w:p w14:paraId="02DB1332" w14:textId="77777777" w:rsidR="00EC5087" w:rsidRPr="00581167" w:rsidRDefault="00EC5087" w:rsidP="00EC5087">
      <w:pPr>
        <w:pStyle w:val="ListParagraph"/>
        <w:numPr>
          <w:ilvl w:val="0"/>
          <w:numId w:val="39"/>
        </w:numPr>
        <w:spacing w:line="480" w:lineRule="auto"/>
      </w:pPr>
      <w:r>
        <w:t xml:space="preserve">Davis, K., </w:t>
      </w:r>
      <w:proofErr w:type="spellStart"/>
      <w:r>
        <w:t>Nkonya</w:t>
      </w:r>
      <w:proofErr w:type="spellEnd"/>
      <w:r>
        <w:t xml:space="preserve">, E., Kato, E., Mekonnen, D. A., </w:t>
      </w:r>
      <w:proofErr w:type="spellStart"/>
      <w:r>
        <w:t>Odendo</w:t>
      </w:r>
      <w:proofErr w:type="spellEnd"/>
      <w:r>
        <w:t xml:space="preserve">, M., Miiro, R., &amp; </w:t>
      </w:r>
      <w:proofErr w:type="spellStart"/>
      <w:r>
        <w:t>Nkuba</w:t>
      </w:r>
      <w:proofErr w:type="spellEnd"/>
      <w:r>
        <w:t xml:space="preserve">, J. (2012). Impact of farmer field schools on agricultural productivity and poverty in East Africa. </w:t>
      </w:r>
      <w:r>
        <w:rPr>
          <w:rStyle w:val="Emphasis"/>
        </w:rPr>
        <w:t>World Development</w:t>
      </w:r>
      <w:r>
        <w:t>, 40(2), 402–413.</w:t>
      </w:r>
    </w:p>
    <w:p w14:paraId="297C156B" w14:textId="77777777" w:rsidR="00EC5087" w:rsidRPr="00C90798" w:rsidRDefault="00EC5087" w:rsidP="00EC5087">
      <w:pPr>
        <w:pStyle w:val="ListParagraph"/>
        <w:numPr>
          <w:ilvl w:val="0"/>
          <w:numId w:val="39"/>
        </w:numPr>
        <w:spacing w:line="480" w:lineRule="auto"/>
        <w:rPr>
          <w:szCs w:val="24"/>
        </w:rPr>
      </w:pPr>
      <w:proofErr w:type="spellStart"/>
      <w:r>
        <w:t>Omore</w:t>
      </w:r>
      <w:proofErr w:type="spellEnd"/>
      <w:r>
        <w:t>, A., Baker, D., Mohamed, M., &amp; Staal, S. (2019). The Kenyan dairy sub-sector: A rapid appraisal. International Livestock Research Institute.</w:t>
      </w:r>
    </w:p>
    <w:p w14:paraId="184E82D1" w14:textId="77777777" w:rsidR="00EC5087" w:rsidRPr="00C90798" w:rsidRDefault="00EC5087" w:rsidP="00EC5087">
      <w:pPr>
        <w:pStyle w:val="ListParagraph"/>
        <w:numPr>
          <w:ilvl w:val="0"/>
          <w:numId w:val="39"/>
        </w:numPr>
        <w:spacing w:line="480" w:lineRule="auto"/>
        <w:rPr>
          <w:szCs w:val="24"/>
        </w:rPr>
      </w:pPr>
      <w:r>
        <w:t xml:space="preserve">Birchall, J. (2014). </w:t>
      </w:r>
      <w:r w:rsidRPr="000B1D91">
        <w:rPr>
          <w:rStyle w:val="Emphasis"/>
          <w:i w:val="0"/>
          <w:iCs w:val="0"/>
        </w:rPr>
        <w:t>The governance of large co-operative businesses</w:t>
      </w:r>
      <w:r>
        <w:t>. Co-operatives UK.</w:t>
      </w:r>
    </w:p>
    <w:p w14:paraId="16FD4759" w14:textId="77777777" w:rsidR="00EC5087" w:rsidRPr="00140F80" w:rsidRDefault="00EC5087" w:rsidP="00EC5087">
      <w:pPr>
        <w:pStyle w:val="ListParagraph"/>
        <w:numPr>
          <w:ilvl w:val="0"/>
          <w:numId w:val="39"/>
        </w:numPr>
        <w:spacing w:line="480" w:lineRule="auto"/>
        <w:rPr>
          <w:szCs w:val="24"/>
        </w:rPr>
      </w:pPr>
      <w:r>
        <w:t xml:space="preserve">International Livestock Research Institute (ILRI). (2017). </w:t>
      </w:r>
      <w:r w:rsidRPr="00140F80">
        <w:rPr>
          <w:rStyle w:val="Emphasis"/>
          <w:i w:val="0"/>
          <w:iCs w:val="0"/>
        </w:rPr>
        <w:t>The Kenyan dairy sector: Trends and opportunities</w:t>
      </w:r>
      <w:r>
        <w:t xml:space="preserve">. </w:t>
      </w:r>
      <w:proofErr w:type="spellStart"/>
      <w:r>
        <w:t>Nairobi.ILRI</w:t>
      </w:r>
      <w:proofErr w:type="spellEnd"/>
      <w:r>
        <w:t>.</w:t>
      </w:r>
    </w:p>
    <w:p w14:paraId="0DA6D662" w14:textId="77777777" w:rsidR="00EC5087" w:rsidRPr="00CA4B92" w:rsidRDefault="00EC5087" w:rsidP="00EC5087">
      <w:pPr>
        <w:pStyle w:val="ListParagraph"/>
        <w:numPr>
          <w:ilvl w:val="0"/>
          <w:numId w:val="39"/>
        </w:numPr>
        <w:spacing w:line="480" w:lineRule="auto"/>
        <w:rPr>
          <w:szCs w:val="24"/>
        </w:rPr>
      </w:pPr>
      <w:r>
        <w:t>Herrero, M., Henderson, B., Havlík, P., Thornton, P. K., Conant, R. T., Smith, P.&amp;</w:t>
      </w:r>
      <w:proofErr w:type="spellStart"/>
      <w:r>
        <w:t>Stehfest</w:t>
      </w:r>
      <w:proofErr w:type="spellEnd"/>
      <w:r>
        <w:t xml:space="preserve">, E. (2016). Greenhouse gas mitigation potentials in the livestock sector. </w:t>
      </w:r>
      <w:r>
        <w:rPr>
          <w:rStyle w:val="Emphasis"/>
        </w:rPr>
        <w:t>Nature Climate Change</w:t>
      </w:r>
      <w:r>
        <w:t>, 6(5), 452–461.</w:t>
      </w:r>
    </w:p>
    <w:p w14:paraId="547B3827" w14:textId="77777777" w:rsidR="00EC5087" w:rsidRPr="00787D44" w:rsidRDefault="00EC5087" w:rsidP="00EC5087">
      <w:pPr>
        <w:pStyle w:val="ListParagraph"/>
        <w:numPr>
          <w:ilvl w:val="0"/>
          <w:numId w:val="39"/>
        </w:numPr>
        <w:spacing w:line="480" w:lineRule="auto"/>
      </w:pPr>
      <w:r>
        <w:t xml:space="preserve">Sakwa, B. N., Ondiek, J. O., King’ori, A. M., &amp; Ndambi, O. A. (2020). </w:t>
      </w:r>
      <w:r w:rsidRPr="005706B2">
        <w:rPr>
          <w:rStyle w:val="Emphasis"/>
          <w:i w:val="0"/>
          <w:iCs w:val="0"/>
        </w:rPr>
        <w:t>Effects of fodder conservation and ration formulation interventions on dairy performance in Kenya</w:t>
      </w:r>
      <w:r w:rsidRPr="005706B2">
        <w:rPr>
          <w:i/>
          <w:iCs/>
        </w:rPr>
        <w:t>.</w:t>
      </w:r>
      <w:r>
        <w:t xml:space="preserve"> </w:t>
      </w:r>
      <w:r>
        <w:rPr>
          <w:rStyle w:val="Emphasis"/>
        </w:rPr>
        <w:t>International Journal of Agricultural Research, Innovation and Technology</w:t>
      </w:r>
      <w:r>
        <w:t>, 10(2), 80–88.</w:t>
      </w:r>
    </w:p>
    <w:p w14:paraId="1626261C" w14:textId="77777777" w:rsidR="00EC5087" w:rsidRDefault="00EC5087" w:rsidP="00EC5087">
      <w:pPr>
        <w:pStyle w:val="ListParagraph"/>
        <w:numPr>
          <w:ilvl w:val="0"/>
          <w:numId w:val="39"/>
        </w:numPr>
        <w:spacing w:line="480" w:lineRule="auto"/>
      </w:pPr>
      <w:r>
        <w:t xml:space="preserve">World Bank (2020). </w:t>
      </w:r>
      <w:r w:rsidRPr="006C5982">
        <w:rPr>
          <w:rStyle w:val="Emphasis"/>
          <w:i w:val="0"/>
          <w:iCs w:val="0"/>
        </w:rPr>
        <w:t>Agriculture and Food Global Practice: Kenya dairy sector overview</w:t>
      </w:r>
      <w:r w:rsidRPr="006C5982">
        <w:rPr>
          <w:i/>
          <w:iCs/>
        </w:rPr>
        <w:t>.</w:t>
      </w:r>
      <w:r>
        <w:t xml:space="preserve"> Washington DC: World Bank.</w:t>
      </w:r>
    </w:p>
    <w:p w14:paraId="5090AFE7" w14:textId="77777777" w:rsidR="00EC5087" w:rsidRPr="00206901" w:rsidRDefault="00EC5087" w:rsidP="00EC5087">
      <w:pPr>
        <w:pStyle w:val="ListParagraph"/>
        <w:numPr>
          <w:ilvl w:val="0"/>
          <w:numId w:val="39"/>
        </w:numPr>
        <w:spacing w:line="480" w:lineRule="auto"/>
        <w:rPr>
          <w:szCs w:val="24"/>
          <w:lang w:val="en-GB"/>
        </w:rPr>
      </w:pPr>
      <w:r w:rsidRPr="00206901">
        <w:rPr>
          <w:szCs w:val="24"/>
          <w:lang w:val="en-GB"/>
        </w:rPr>
        <w:t xml:space="preserve">Karanja, S., Bett, R. C., &amp; Otieno, D. J. (2021). Determinants of adoption of dairy technologies among smallholder farmers in sub-Saharan Africa. </w:t>
      </w:r>
      <w:r w:rsidRPr="00206901">
        <w:rPr>
          <w:i/>
          <w:iCs/>
          <w:szCs w:val="24"/>
          <w:lang w:val="en-GB"/>
        </w:rPr>
        <w:t>Journal of Dairy Science, 104</w:t>
      </w:r>
      <w:r w:rsidRPr="00206901">
        <w:rPr>
          <w:szCs w:val="24"/>
          <w:lang w:val="en-GB"/>
        </w:rPr>
        <w:t xml:space="preserve">(6), 6789–6802. </w:t>
      </w:r>
      <w:hyperlink r:id="rId26" w:history="1">
        <w:r w:rsidRPr="00206901">
          <w:rPr>
            <w:rStyle w:val="Hyperlink"/>
            <w:szCs w:val="24"/>
            <w:lang w:val="en-GB"/>
          </w:rPr>
          <w:t>https://doi.org/10.3168/jds.2020-19611</w:t>
        </w:r>
      </w:hyperlink>
    </w:p>
    <w:p w14:paraId="59B8FF71" w14:textId="77777777" w:rsidR="00EC5087" w:rsidRPr="00C60158" w:rsidRDefault="00EC5087" w:rsidP="00EC5087">
      <w:pPr>
        <w:pStyle w:val="ListParagraph"/>
        <w:numPr>
          <w:ilvl w:val="0"/>
          <w:numId w:val="39"/>
        </w:numPr>
        <w:spacing w:line="480" w:lineRule="auto"/>
      </w:pPr>
      <w:r>
        <w:rPr>
          <w:rStyle w:val="whitespace-normal"/>
        </w:rPr>
        <w:t>Food and Agriculture Organization</w:t>
      </w:r>
      <w:r>
        <w:t xml:space="preserve"> (2019). </w:t>
      </w:r>
      <w:r w:rsidRPr="00731CC0">
        <w:rPr>
          <w:rStyle w:val="Emphasis"/>
          <w:i w:val="0"/>
          <w:iCs w:val="0"/>
        </w:rPr>
        <w:t>Dairy value chain development in East Africa: Policy and institutional challenges</w:t>
      </w:r>
      <w:r w:rsidRPr="00731CC0">
        <w:rPr>
          <w:i/>
          <w:iCs/>
        </w:rPr>
        <w:t xml:space="preserve">. </w:t>
      </w:r>
      <w:r>
        <w:t>Rome: FAO.</w:t>
      </w:r>
    </w:p>
    <w:p w14:paraId="292C79AE" w14:textId="77777777" w:rsidR="00EC5087" w:rsidRPr="00925F1E" w:rsidRDefault="00EC5087" w:rsidP="00EC5087">
      <w:pPr>
        <w:pStyle w:val="ListParagraph"/>
        <w:numPr>
          <w:ilvl w:val="0"/>
          <w:numId w:val="39"/>
        </w:numPr>
        <w:spacing w:line="480" w:lineRule="auto"/>
        <w:rPr>
          <w:i/>
          <w:szCs w:val="24"/>
        </w:rPr>
      </w:pPr>
      <w:r>
        <w:t xml:space="preserve">Dorward, A., </w:t>
      </w:r>
      <w:proofErr w:type="spellStart"/>
      <w:r>
        <w:t>Kilelu</w:t>
      </w:r>
      <w:proofErr w:type="spellEnd"/>
      <w:r>
        <w:t xml:space="preserve">, C., Klerkx, L., &amp; Poulton, C. (2015). </w:t>
      </w:r>
      <w:r w:rsidRPr="00961CD6">
        <w:rPr>
          <w:rStyle w:val="Emphasis"/>
          <w:i w:val="0"/>
          <w:iCs w:val="0"/>
        </w:rPr>
        <w:t>Understanding socio-economic and policy constraints to dairy development in Ethiopia: A coupled functional-structural innovation systems analysis</w:t>
      </w:r>
      <w:r w:rsidRPr="00961CD6">
        <w:rPr>
          <w:b/>
          <w:bCs/>
          <w:i/>
          <w:iCs/>
        </w:rPr>
        <w:t xml:space="preserve">. </w:t>
      </w:r>
      <w:r w:rsidRPr="00961CD6">
        <w:rPr>
          <w:rStyle w:val="Strong"/>
          <w:b w:val="0"/>
          <w:bCs w:val="0"/>
          <w:i/>
        </w:rPr>
        <w:t>Agricultural Systems, 141</w:t>
      </w:r>
      <w:r w:rsidRPr="00925F1E">
        <w:rPr>
          <w:b/>
          <w:i/>
        </w:rPr>
        <w:t>,</w:t>
      </w:r>
      <w:r w:rsidRPr="00925F1E">
        <w:rPr>
          <w:i/>
        </w:rPr>
        <w:t xml:space="preserve"> 69–78. https://doi.org/10.1016/j.agsy.2015.09.007</w:t>
      </w:r>
      <w:r>
        <w:rPr>
          <w:i/>
        </w:rPr>
        <w:t>.</w:t>
      </w:r>
    </w:p>
    <w:p w14:paraId="2A44C3B5" w14:textId="77777777" w:rsidR="00EC5087" w:rsidRPr="005146FE" w:rsidRDefault="00EC5087" w:rsidP="00EC5087">
      <w:pPr>
        <w:pStyle w:val="ListParagraph"/>
        <w:numPr>
          <w:ilvl w:val="0"/>
          <w:numId w:val="39"/>
        </w:numPr>
        <w:spacing w:line="480" w:lineRule="auto"/>
        <w:rPr>
          <w:szCs w:val="24"/>
        </w:rPr>
      </w:pPr>
      <w:r>
        <w:lastRenderedPageBreak/>
        <w:t xml:space="preserve">Omondi, I. A., Rao, E. J. O., &amp; </w:t>
      </w:r>
      <w:proofErr w:type="spellStart"/>
      <w:r>
        <w:t>Baltenweck</w:t>
      </w:r>
      <w:proofErr w:type="spellEnd"/>
      <w:r>
        <w:t xml:space="preserve">, I. (2019). </w:t>
      </w:r>
      <w:r w:rsidRPr="00755AF2">
        <w:rPr>
          <w:rStyle w:val="Emphasis"/>
          <w:i w:val="0"/>
          <w:iCs w:val="0"/>
        </w:rPr>
        <w:t>Estimating causal relationship between a system of interlocking input and output transaction (check-off system) and household outcomes in dairy value chain in Kenya</w:t>
      </w:r>
      <w:r>
        <w:rPr>
          <w:rStyle w:val="Emphasis"/>
        </w:rPr>
        <w:t xml:space="preserve">: </w:t>
      </w:r>
      <w:r w:rsidRPr="00544D04">
        <w:rPr>
          <w:rStyle w:val="Emphasis"/>
          <w:i w:val="0"/>
          <w:iCs w:val="0"/>
        </w:rPr>
        <w:t>Study report</w:t>
      </w:r>
      <w:r>
        <w:t>. Nairobi: ILRI</w:t>
      </w:r>
      <w:r>
        <w:rPr>
          <w:rStyle w:val="whitespace-normal"/>
        </w:rPr>
        <w:t>.</w:t>
      </w:r>
    </w:p>
    <w:p w14:paraId="2B14B2C6" w14:textId="77777777" w:rsidR="00EC5087" w:rsidRPr="00755AF2" w:rsidRDefault="00EC5087" w:rsidP="00EC5087">
      <w:pPr>
        <w:pStyle w:val="ListParagraph"/>
        <w:numPr>
          <w:ilvl w:val="0"/>
          <w:numId w:val="39"/>
        </w:numPr>
        <w:spacing w:line="480" w:lineRule="auto"/>
        <w:rPr>
          <w:szCs w:val="24"/>
        </w:rPr>
      </w:pPr>
      <w:r>
        <w:t xml:space="preserve">Shikuku, K. M., Winowiecki, L., Twyman, J., </w:t>
      </w:r>
      <w:proofErr w:type="spellStart"/>
      <w:r>
        <w:t>Eitzinger</w:t>
      </w:r>
      <w:proofErr w:type="spellEnd"/>
      <w:r>
        <w:t xml:space="preserve">, A., Perez, J. G., </w:t>
      </w:r>
      <w:proofErr w:type="spellStart"/>
      <w:r>
        <w:t>Mwongera</w:t>
      </w:r>
      <w:proofErr w:type="spellEnd"/>
      <w:r>
        <w:t xml:space="preserve">, C., &amp; </w:t>
      </w:r>
      <w:proofErr w:type="spellStart"/>
      <w:r>
        <w:t>Läderach</w:t>
      </w:r>
      <w:proofErr w:type="spellEnd"/>
      <w:r>
        <w:t xml:space="preserve">, P. (2017). </w:t>
      </w:r>
      <w:r w:rsidRPr="00755AF2">
        <w:rPr>
          <w:rStyle w:val="Emphasis"/>
          <w:i w:val="0"/>
          <w:iCs w:val="0"/>
        </w:rPr>
        <w:t>Smallholder farmers’ attitudes and determinants of adaptation to climate risks in East Africa</w:t>
      </w:r>
      <w:r w:rsidRPr="00755AF2">
        <w:rPr>
          <w:i/>
          <w:iCs/>
        </w:rPr>
        <w:t>.</w:t>
      </w:r>
      <w:r>
        <w:t xml:space="preserve"> </w:t>
      </w:r>
      <w:r>
        <w:rPr>
          <w:rStyle w:val="Emphasis"/>
        </w:rPr>
        <w:t>Climate Risk Management</w:t>
      </w:r>
      <w:r>
        <w:t>, 16, 234–245.</w:t>
      </w:r>
    </w:p>
    <w:p w14:paraId="541B1C5D" w14:textId="77777777" w:rsidR="00EC5087" w:rsidRPr="00012060" w:rsidRDefault="00EC5087" w:rsidP="00EC5087">
      <w:pPr>
        <w:pStyle w:val="ListParagraph"/>
        <w:numPr>
          <w:ilvl w:val="0"/>
          <w:numId w:val="39"/>
        </w:numPr>
        <w:spacing w:line="480" w:lineRule="auto"/>
        <w:rPr>
          <w:i/>
          <w:iCs/>
          <w:szCs w:val="24"/>
        </w:rPr>
      </w:pPr>
      <w:r>
        <w:t xml:space="preserve">Davis, K., Mekonnen, D. A., &amp; Spielman, D. J. (2020). </w:t>
      </w:r>
      <w:r w:rsidRPr="000A3118">
        <w:rPr>
          <w:rStyle w:val="Emphasis"/>
          <w:i w:val="0"/>
          <w:iCs w:val="0"/>
        </w:rPr>
        <w:t>Strengthening agricultural extension and advisory systems: Procedures for assessing, transforming, and evaluating extension systems</w:t>
      </w:r>
      <w:r w:rsidRPr="000A3118">
        <w:rPr>
          <w:i/>
          <w:iCs/>
        </w:rPr>
        <w:t xml:space="preserve">. </w:t>
      </w:r>
      <w:r>
        <w:t>Washington, DC</w:t>
      </w:r>
      <w:r w:rsidRPr="000A3118">
        <w:rPr>
          <w:i/>
          <w:iCs/>
        </w:rPr>
        <w:t xml:space="preserve">: </w:t>
      </w:r>
      <w:r w:rsidRPr="000A3118">
        <w:rPr>
          <w:rStyle w:val="whitespace-normal"/>
          <w:i/>
          <w:iCs/>
        </w:rPr>
        <w:t>International Food Policy Research Institute</w:t>
      </w:r>
      <w:r w:rsidRPr="000A3118">
        <w:rPr>
          <w:i/>
          <w:iCs/>
        </w:rPr>
        <w:t>.</w:t>
      </w:r>
    </w:p>
    <w:p w14:paraId="2F1BEBBC" w14:textId="77777777" w:rsidR="00EC5087" w:rsidRPr="005761E9" w:rsidRDefault="00EC5087" w:rsidP="00EC5087">
      <w:pPr>
        <w:pStyle w:val="Body"/>
        <w:spacing w:after="0"/>
      </w:pPr>
    </w:p>
    <w:p w14:paraId="3912A859" w14:textId="1BD1260A" w:rsidR="00EC5087" w:rsidRDefault="00EC5087" w:rsidP="00441B6F">
      <w:pPr>
        <w:pStyle w:val="ReferHead"/>
        <w:spacing w:after="0"/>
        <w:jc w:val="both"/>
        <w:rPr>
          <w:rFonts w:ascii="Arial" w:hAnsi="Arial" w:cs="Arial"/>
        </w:rPr>
      </w:pPr>
    </w:p>
    <w:p w14:paraId="41AD20F4" w14:textId="29D609E2" w:rsidR="00EC5087" w:rsidRDefault="00EC5087" w:rsidP="00441B6F">
      <w:pPr>
        <w:pStyle w:val="ReferHead"/>
        <w:spacing w:after="0"/>
        <w:jc w:val="both"/>
        <w:rPr>
          <w:rFonts w:ascii="Arial" w:hAnsi="Arial" w:cs="Arial"/>
        </w:rPr>
      </w:pPr>
    </w:p>
    <w:p w14:paraId="1345E365" w14:textId="7B314752" w:rsidR="00EC5087" w:rsidRDefault="00EC5087" w:rsidP="00441B6F">
      <w:pPr>
        <w:pStyle w:val="ReferHead"/>
        <w:spacing w:after="0"/>
        <w:jc w:val="both"/>
        <w:rPr>
          <w:rFonts w:ascii="Arial" w:hAnsi="Arial" w:cs="Arial"/>
        </w:rPr>
      </w:pPr>
    </w:p>
    <w:p w14:paraId="2C8A0662" w14:textId="46239F2A" w:rsidR="00EC5087" w:rsidRDefault="00EC5087" w:rsidP="00441B6F">
      <w:pPr>
        <w:pStyle w:val="ReferHead"/>
        <w:spacing w:after="0"/>
        <w:jc w:val="both"/>
        <w:rPr>
          <w:rFonts w:ascii="Arial" w:hAnsi="Arial" w:cs="Arial"/>
        </w:rPr>
      </w:pPr>
    </w:p>
    <w:p w14:paraId="5F9DE59F" w14:textId="477EFD06" w:rsidR="00EC5087" w:rsidRDefault="00EC5087" w:rsidP="00441B6F">
      <w:pPr>
        <w:pStyle w:val="ReferHead"/>
        <w:spacing w:after="0"/>
        <w:jc w:val="both"/>
        <w:rPr>
          <w:rFonts w:ascii="Arial" w:hAnsi="Arial" w:cs="Arial"/>
        </w:rPr>
      </w:pPr>
    </w:p>
    <w:p w14:paraId="6DBD971C" w14:textId="1D5AF566" w:rsidR="00EC5087" w:rsidRDefault="00EC5087" w:rsidP="00441B6F">
      <w:pPr>
        <w:pStyle w:val="ReferHead"/>
        <w:spacing w:after="0"/>
        <w:jc w:val="both"/>
        <w:rPr>
          <w:rFonts w:ascii="Arial" w:hAnsi="Arial" w:cs="Arial"/>
        </w:rPr>
      </w:pPr>
    </w:p>
    <w:p w14:paraId="45851702" w14:textId="1DD0701C" w:rsidR="00EC5087" w:rsidRDefault="00EC5087" w:rsidP="00441B6F">
      <w:pPr>
        <w:pStyle w:val="ReferHead"/>
        <w:spacing w:after="0"/>
        <w:jc w:val="both"/>
        <w:rPr>
          <w:rFonts w:ascii="Arial" w:hAnsi="Arial" w:cs="Arial"/>
        </w:rPr>
      </w:pPr>
    </w:p>
    <w:p w14:paraId="6069A77B" w14:textId="504AF432" w:rsidR="00EC5087" w:rsidRDefault="00EC5087" w:rsidP="00441B6F">
      <w:pPr>
        <w:pStyle w:val="ReferHead"/>
        <w:spacing w:after="0"/>
        <w:jc w:val="both"/>
        <w:rPr>
          <w:rFonts w:ascii="Arial" w:hAnsi="Arial" w:cs="Arial"/>
        </w:rPr>
      </w:pPr>
    </w:p>
    <w:p w14:paraId="66870C30" w14:textId="77777777" w:rsidR="00EC5087" w:rsidRDefault="00EC5087" w:rsidP="00441B6F">
      <w:pPr>
        <w:pStyle w:val="ReferHead"/>
        <w:spacing w:after="0"/>
        <w:jc w:val="both"/>
        <w:rPr>
          <w:rFonts w:ascii="Arial" w:hAnsi="Arial" w:cs="Arial"/>
        </w:rPr>
      </w:pPr>
    </w:p>
    <w:p w14:paraId="43169E49" w14:textId="77777777" w:rsidR="00B01FCD" w:rsidRPr="00FB3A86" w:rsidRDefault="00B01FCD" w:rsidP="00441B6F">
      <w:pPr>
        <w:pStyle w:val="Appendix"/>
        <w:spacing w:after="0"/>
        <w:jc w:val="both"/>
        <w:rPr>
          <w:rFonts w:ascii="Arial" w:hAnsi="Arial" w:cs="Arial"/>
          <w:b w:val="0"/>
        </w:rPr>
      </w:pPr>
    </w:p>
    <w:sectPr w:rsidR="00B01FCD" w:rsidRPr="00FB3A86" w:rsidSect="00756DE1">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B44C" w14:textId="77777777" w:rsidR="001F27D4" w:rsidRDefault="001F27D4" w:rsidP="00C37E61">
      <w:r>
        <w:separator/>
      </w:r>
    </w:p>
  </w:endnote>
  <w:endnote w:type="continuationSeparator" w:id="0">
    <w:p w14:paraId="05F7ADBE" w14:textId="77777777" w:rsidR="001F27D4" w:rsidRDefault="001F27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4C56" w14:textId="77777777" w:rsidR="009E048A" w:rsidRDefault="009E048A">
    <w:pPr>
      <w:pStyle w:val="Footer"/>
      <w:rPr>
        <w:rFonts w:ascii="Arial" w:hAnsi="Arial" w:cs="Arial"/>
        <w:sz w:val="16"/>
      </w:rPr>
    </w:pPr>
  </w:p>
  <w:p w14:paraId="0BE32E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88153E" w14:textId="77777777" w:rsidR="009E048A" w:rsidRDefault="009E048A">
    <w:pPr>
      <w:pStyle w:val="Footer"/>
      <w:rPr>
        <w:rFonts w:ascii="Arial" w:hAnsi="Arial" w:cs="Arial"/>
        <w:sz w:val="16"/>
      </w:rPr>
    </w:pPr>
  </w:p>
  <w:p w14:paraId="70A3B507" w14:textId="2FB66FFE"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788576"/>
      <w:docPartObj>
        <w:docPartGallery w:val="Page Numbers (Bottom of Page)"/>
        <w:docPartUnique/>
      </w:docPartObj>
    </w:sdtPr>
    <w:sdtEndPr>
      <w:rPr>
        <w:noProof/>
      </w:rPr>
    </w:sdtEndPr>
    <w:sdtContent>
      <w:p w14:paraId="4164F858" w14:textId="3D080BDA" w:rsidR="00C960F0" w:rsidRDefault="00C960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CFF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E367" w14:textId="77777777" w:rsidR="001F27D4" w:rsidRDefault="001F27D4" w:rsidP="00C37E61">
      <w:r>
        <w:separator/>
      </w:r>
    </w:p>
  </w:footnote>
  <w:footnote w:type="continuationSeparator" w:id="0">
    <w:p w14:paraId="3977852B" w14:textId="77777777" w:rsidR="001F27D4" w:rsidRDefault="001F27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D9D1" w14:textId="1CFDD241" w:rsidR="00A138F2" w:rsidRDefault="001F27D4">
    <w:pPr>
      <w:pStyle w:val="Header"/>
    </w:pPr>
    <w:r>
      <w:rPr>
        <w:noProof/>
      </w:rPr>
      <w:pict w14:anchorId="23B2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9786" w14:textId="022DA611" w:rsidR="00A138F2" w:rsidRDefault="001F27D4">
    <w:pPr>
      <w:pStyle w:val="Header"/>
    </w:pPr>
    <w:r>
      <w:rPr>
        <w:noProof/>
      </w:rPr>
      <w:pict w14:anchorId="47B83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9D21" w14:textId="3FFA6DBD" w:rsidR="00296529" w:rsidRPr="00296529" w:rsidRDefault="001F27D4" w:rsidP="00296529">
    <w:pPr>
      <w:ind w:left="2160"/>
      <w:jc w:val="center"/>
      <w:rPr>
        <w:rFonts w:ascii="Times New Roman" w:eastAsia="Calibri" w:hAnsi="Times New Roman"/>
        <w:i/>
        <w:sz w:val="18"/>
        <w:szCs w:val="22"/>
      </w:rPr>
    </w:pPr>
    <w:r>
      <w:rPr>
        <w:noProof/>
      </w:rPr>
      <w:pict w14:anchorId="08F52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2BCB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2C2A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6FE0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32A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560A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CB44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D7CB" w14:textId="0BEE7D65" w:rsidR="00A138F2" w:rsidRDefault="001F27D4">
    <w:pPr>
      <w:pStyle w:val="Header"/>
    </w:pPr>
    <w:r>
      <w:rPr>
        <w:noProof/>
      </w:rPr>
      <w:pict w14:anchorId="342BB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3B0B" w14:textId="06233209" w:rsidR="00A138F2" w:rsidRDefault="001F27D4">
    <w:pPr>
      <w:pStyle w:val="Header"/>
    </w:pPr>
    <w:r>
      <w:rPr>
        <w:noProof/>
      </w:rPr>
      <w:pict w14:anchorId="7570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99CF" w14:textId="5D529FBD" w:rsidR="00A138F2" w:rsidRDefault="001F27D4">
    <w:pPr>
      <w:pStyle w:val="Header"/>
    </w:pPr>
    <w:r>
      <w:rPr>
        <w:noProof/>
      </w:rPr>
      <w:pict w14:anchorId="03B5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200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54A29"/>
    <w:multiLevelType w:val="multilevel"/>
    <w:tmpl w:val="B49E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F155C3"/>
    <w:multiLevelType w:val="hybridMultilevel"/>
    <w:tmpl w:val="00181114"/>
    <w:lvl w:ilvl="0" w:tplc="27DC89D6">
      <w:start w:val="1"/>
      <w:numFmt w:val="decimal"/>
      <w:lvlText w:val="%1."/>
      <w:lvlJc w:val="left"/>
      <w:pPr>
        <w:ind w:left="720" w:hanging="360"/>
      </w:pPr>
      <w:rPr>
        <w:rFonts w:ascii="Arial"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294259"/>
    <w:multiLevelType w:val="multilevel"/>
    <w:tmpl w:val="16A05CF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394990"/>
    <w:multiLevelType w:val="hybridMultilevel"/>
    <w:tmpl w:val="FDDA1C98"/>
    <w:lvl w:ilvl="0" w:tplc="6554E75E">
      <w:start w:val="1"/>
      <w:numFmt w:val="lowerRoman"/>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92662"/>
    <w:multiLevelType w:val="multilevel"/>
    <w:tmpl w:val="662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9450B"/>
    <w:multiLevelType w:val="multilevel"/>
    <w:tmpl w:val="016E59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5172D9"/>
    <w:multiLevelType w:val="hybridMultilevel"/>
    <w:tmpl w:val="CEA4212A"/>
    <w:lvl w:ilvl="0" w:tplc="96BACE10">
      <w:start w:val="1"/>
      <w:numFmt w:val="lowerRoman"/>
      <w:lvlText w:val="%1)"/>
      <w:lvlJc w:val="left"/>
      <w:pPr>
        <w:ind w:left="1080" w:hanging="720"/>
      </w:pPr>
      <w:rPr>
        <w:rFonts w:ascii="Helvetica" w:eastAsia="Times New Roman"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F00525"/>
    <w:multiLevelType w:val="multilevel"/>
    <w:tmpl w:val="075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D6057"/>
    <w:multiLevelType w:val="multilevel"/>
    <w:tmpl w:val="4EEC22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47456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7255492">
    <w:abstractNumId w:val="20"/>
  </w:num>
  <w:num w:numId="3" w16cid:durableId="146016311">
    <w:abstractNumId w:val="31"/>
  </w:num>
  <w:num w:numId="4" w16cid:durableId="17532334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0613776">
    <w:abstractNumId w:val="8"/>
  </w:num>
  <w:num w:numId="6" w16cid:durableId="1806312985">
    <w:abstractNumId w:val="7"/>
  </w:num>
  <w:num w:numId="7" w16cid:durableId="843083416">
    <w:abstractNumId w:val="1"/>
  </w:num>
  <w:num w:numId="8" w16cid:durableId="1769619534">
    <w:abstractNumId w:val="15"/>
  </w:num>
  <w:num w:numId="9" w16cid:durableId="1915553159">
    <w:abstractNumId w:val="33"/>
  </w:num>
  <w:num w:numId="10" w16cid:durableId="1382632221">
    <w:abstractNumId w:val="2"/>
  </w:num>
  <w:num w:numId="11" w16cid:durableId="520243337">
    <w:abstractNumId w:val="25"/>
  </w:num>
  <w:num w:numId="12" w16cid:durableId="530999187">
    <w:abstractNumId w:val="3"/>
  </w:num>
  <w:num w:numId="13" w16cid:durableId="1928687309">
    <w:abstractNumId w:val="24"/>
  </w:num>
  <w:num w:numId="14" w16cid:durableId="1668753854">
    <w:abstractNumId w:val="9"/>
  </w:num>
  <w:num w:numId="15" w16cid:durableId="248732731">
    <w:abstractNumId w:val="29"/>
  </w:num>
  <w:num w:numId="16" w16cid:durableId="291794616">
    <w:abstractNumId w:val="5"/>
  </w:num>
  <w:num w:numId="17" w16cid:durableId="1183200838">
    <w:abstractNumId w:val="30"/>
  </w:num>
  <w:num w:numId="18" w16cid:durableId="1278754221">
    <w:abstractNumId w:val="17"/>
  </w:num>
  <w:num w:numId="19" w16cid:durableId="93132736">
    <w:abstractNumId w:val="37"/>
  </w:num>
  <w:num w:numId="20" w16cid:durableId="1668440016">
    <w:abstractNumId w:val="13"/>
  </w:num>
  <w:num w:numId="21" w16cid:durableId="1023289950">
    <w:abstractNumId w:val="11"/>
  </w:num>
  <w:num w:numId="22" w16cid:durableId="1025598961">
    <w:abstractNumId w:val="16"/>
  </w:num>
  <w:num w:numId="23" w16cid:durableId="1175266785">
    <w:abstractNumId w:val="27"/>
  </w:num>
  <w:num w:numId="24" w16cid:durableId="1947813246">
    <w:abstractNumId w:val="34"/>
  </w:num>
  <w:num w:numId="25" w16cid:durableId="1914781216">
    <w:abstractNumId w:val="4"/>
  </w:num>
  <w:num w:numId="26" w16cid:durableId="820460476">
    <w:abstractNumId w:val="21"/>
  </w:num>
  <w:num w:numId="27" w16cid:durableId="1688672095">
    <w:abstractNumId w:val="28"/>
  </w:num>
  <w:num w:numId="28" w16cid:durableId="246353976">
    <w:abstractNumId w:val="35"/>
  </w:num>
  <w:num w:numId="29" w16cid:durableId="1761943556">
    <w:abstractNumId w:val="32"/>
  </w:num>
  <w:num w:numId="30" w16cid:durableId="517542046">
    <w:abstractNumId w:val="12"/>
  </w:num>
  <w:num w:numId="31" w16cid:durableId="1181161615">
    <w:abstractNumId w:val="19"/>
  </w:num>
  <w:num w:numId="32" w16cid:durableId="904029333">
    <w:abstractNumId w:val="26"/>
  </w:num>
  <w:num w:numId="33" w16cid:durableId="1621186238">
    <w:abstractNumId w:val="22"/>
  </w:num>
  <w:num w:numId="34" w16cid:durableId="1167868196">
    <w:abstractNumId w:val="6"/>
  </w:num>
  <w:num w:numId="35" w16cid:durableId="2009946296">
    <w:abstractNumId w:val="23"/>
  </w:num>
  <w:num w:numId="36" w16cid:durableId="1708529139">
    <w:abstractNumId w:val="14"/>
  </w:num>
  <w:num w:numId="37" w16cid:durableId="1943568201">
    <w:abstractNumId w:val="36"/>
  </w:num>
  <w:num w:numId="38" w16cid:durableId="1391658351">
    <w:abstractNumId w:val="18"/>
  </w:num>
  <w:num w:numId="39" w16cid:durableId="1001737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MzKzNDcxNDA1MDZS0lEKTi0uzszPAykwrAUA0Ujp9SwAAAA="/>
  </w:docVars>
  <w:rsids>
    <w:rsidRoot w:val="00AA6219"/>
    <w:rsid w:val="00000F8F"/>
    <w:rsid w:val="00001EA8"/>
    <w:rsid w:val="0000527F"/>
    <w:rsid w:val="00007B03"/>
    <w:rsid w:val="00010125"/>
    <w:rsid w:val="00012060"/>
    <w:rsid w:val="00012751"/>
    <w:rsid w:val="000134D6"/>
    <w:rsid w:val="000177AB"/>
    <w:rsid w:val="000225BA"/>
    <w:rsid w:val="00023CF1"/>
    <w:rsid w:val="000247E6"/>
    <w:rsid w:val="00030174"/>
    <w:rsid w:val="00030D20"/>
    <w:rsid w:val="00037DD0"/>
    <w:rsid w:val="00045033"/>
    <w:rsid w:val="0004579C"/>
    <w:rsid w:val="0004627C"/>
    <w:rsid w:val="000516EE"/>
    <w:rsid w:val="0005462D"/>
    <w:rsid w:val="00056421"/>
    <w:rsid w:val="000654E7"/>
    <w:rsid w:val="00065F2D"/>
    <w:rsid w:val="00073ED3"/>
    <w:rsid w:val="0007602D"/>
    <w:rsid w:val="00077794"/>
    <w:rsid w:val="000803BE"/>
    <w:rsid w:val="0008252D"/>
    <w:rsid w:val="000831A3"/>
    <w:rsid w:val="000878C5"/>
    <w:rsid w:val="000902E1"/>
    <w:rsid w:val="00091913"/>
    <w:rsid w:val="0009303E"/>
    <w:rsid w:val="00097FAF"/>
    <w:rsid w:val="000A3118"/>
    <w:rsid w:val="000A47FA"/>
    <w:rsid w:val="000A52B8"/>
    <w:rsid w:val="000A65D3"/>
    <w:rsid w:val="000A6D9E"/>
    <w:rsid w:val="000A720F"/>
    <w:rsid w:val="000A74AE"/>
    <w:rsid w:val="000B1D91"/>
    <w:rsid w:val="000B1E33"/>
    <w:rsid w:val="000B4F88"/>
    <w:rsid w:val="000B592F"/>
    <w:rsid w:val="000C4F26"/>
    <w:rsid w:val="000C6142"/>
    <w:rsid w:val="000C789E"/>
    <w:rsid w:val="000D689F"/>
    <w:rsid w:val="000D6B1E"/>
    <w:rsid w:val="000D77D9"/>
    <w:rsid w:val="000E1310"/>
    <w:rsid w:val="000E2B45"/>
    <w:rsid w:val="000E7B7B"/>
    <w:rsid w:val="000E7D62"/>
    <w:rsid w:val="000F03DB"/>
    <w:rsid w:val="000F1FB5"/>
    <w:rsid w:val="000F5E62"/>
    <w:rsid w:val="000F65A7"/>
    <w:rsid w:val="000F66CA"/>
    <w:rsid w:val="00103357"/>
    <w:rsid w:val="001058F2"/>
    <w:rsid w:val="00115524"/>
    <w:rsid w:val="00121811"/>
    <w:rsid w:val="001219FD"/>
    <w:rsid w:val="00123C9F"/>
    <w:rsid w:val="00124FE9"/>
    <w:rsid w:val="00126190"/>
    <w:rsid w:val="0013009D"/>
    <w:rsid w:val="00130F17"/>
    <w:rsid w:val="001320BF"/>
    <w:rsid w:val="001357C1"/>
    <w:rsid w:val="00136B03"/>
    <w:rsid w:val="00140F80"/>
    <w:rsid w:val="00142474"/>
    <w:rsid w:val="00142EDF"/>
    <w:rsid w:val="00143A26"/>
    <w:rsid w:val="00143F69"/>
    <w:rsid w:val="0014591A"/>
    <w:rsid w:val="001528AA"/>
    <w:rsid w:val="001535B4"/>
    <w:rsid w:val="001541DA"/>
    <w:rsid w:val="001624A3"/>
    <w:rsid w:val="00162C14"/>
    <w:rsid w:val="001632BD"/>
    <w:rsid w:val="00163BC4"/>
    <w:rsid w:val="00165D47"/>
    <w:rsid w:val="00165E8C"/>
    <w:rsid w:val="0018068B"/>
    <w:rsid w:val="00183853"/>
    <w:rsid w:val="00183F66"/>
    <w:rsid w:val="00185143"/>
    <w:rsid w:val="00187F21"/>
    <w:rsid w:val="00191062"/>
    <w:rsid w:val="00192B72"/>
    <w:rsid w:val="001A1923"/>
    <w:rsid w:val="001A29D8"/>
    <w:rsid w:val="001A4ECF"/>
    <w:rsid w:val="001A5088"/>
    <w:rsid w:val="001A5CAA"/>
    <w:rsid w:val="001A6B55"/>
    <w:rsid w:val="001A7139"/>
    <w:rsid w:val="001B0427"/>
    <w:rsid w:val="001B3458"/>
    <w:rsid w:val="001B5AC1"/>
    <w:rsid w:val="001C3643"/>
    <w:rsid w:val="001C4237"/>
    <w:rsid w:val="001C59B2"/>
    <w:rsid w:val="001D361A"/>
    <w:rsid w:val="001D3A51"/>
    <w:rsid w:val="001D6D6F"/>
    <w:rsid w:val="001D7845"/>
    <w:rsid w:val="001E041F"/>
    <w:rsid w:val="001E0EC1"/>
    <w:rsid w:val="001E10D2"/>
    <w:rsid w:val="001E25B4"/>
    <w:rsid w:val="001E324E"/>
    <w:rsid w:val="001E44FE"/>
    <w:rsid w:val="001F2302"/>
    <w:rsid w:val="001F240C"/>
    <w:rsid w:val="001F27D4"/>
    <w:rsid w:val="001F362A"/>
    <w:rsid w:val="001F4BFA"/>
    <w:rsid w:val="001F52E9"/>
    <w:rsid w:val="001F581E"/>
    <w:rsid w:val="001F7180"/>
    <w:rsid w:val="00200595"/>
    <w:rsid w:val="002024B9"/>
    <w:rsid w:val="0020356D"/>
    <w:rsid w:val="00204835"/>
    <w:rsid w:val="00206901"/>
    <w:rsid w:val="0021582F"/>
    <w:rsid w:val="00216739"/>
    <w:rsid w:val="00216AE0"/>
    <w:rsid w:val="0021754E"/>
    <w:rsid w:val="00220900"/>
    <w:rsid w:val="00220B4E"/>
    <w:rsid w:val="002216C2"/>
    <w:rsid w:val="0022312A"/>
    <w:rsid w:val="0022636A"/>
    <w:rsid w:val="00226982"/>
    <w:rsid w:val="0023085D"/>
    <w:rsid w:val="00231920"/>
    <w:rsid w:val="0023195C"/>
    <w:rsid w:val="0023392A"/>
    <w:rsid w:val="002367D2"/>
    <w:rsid w:val="00236D40"/>
    <w:rsid w:val="002404B5"/>
    <w:rsid w:val="0024093D"/>
    <w:rsid w:val="00240ED2"/>
    <w:rsid w:val="0024282C"/>
    <w:rsid w:val="002457C2"/>
    <w:rsid w:val="002458DE"/>
    <w:rsid w:val="002460DC"/>
    <w:rsid w:val="00250276"/>
    <w:rsid w:val="00250985"/>
    <w:rsid w:val="00251F22"/>
    <w:rsid w:val="002544AB"/>
    <w:rsid w:val="002556F6"/>
    <w:rsid w:val="002558A1"/>
    <w:rsid w:val="00256BE7"/>
    <w:rsid w:val="00261EB1"/>
    <w:rsid w:val="002621C6"/>
    <w:rsid w:val="002627B2"/>
    <w:rsid w:val="002627B5"/>
    <w:rsid w:val="00262DB9"/>
    <w:rsid w:val="00266031"/>
    <w:rsid w:val="00271E38"/>
    <w:rsid w:val="00281EC6"/>
    <w:rsid w:val="00283105"/>
    <w:rsid w:val="00283E41"/>
    <w:rsid w:val="00284C4C"/>
    <w:rsid w:val="00287E68"/>
    <w:rsid w:val="00292DF7"/>
    <w:rsid w:val="00295427"/>
    <w:rsid w:val="00296529"/>
    <w:rsid w:val="002A261A"/>
    <w:rsid w:val="002A418D"/>
    <w:rsid w:val="002B0479"/>
    <w:rsid w:val="002B1E3E"/>
    <w:rsid w:val="002B2259"/>
    <w:rsid w:val="002B27FB"/>
    <w:rsid w:val="002B3D53"/>
    <w:rsid w:val="002B648C"/>
    <w:rsid w:val="002B685A"/>
    <w:rsid w:val="002B6E66"/>
    <w:rsid w:val="002C2D39"/>
    <w:rsid w:val="002C4069"/>
    <w:rsid w:val="002C4CE6"/>
    <w:rsid w:val="002C57D2"/>
    <w:rsid w:val="002C73B7"/>
    <w:rsid w:val="002D1C80"/>
    <w:rsid w:val="002D21E8"/>
    <w:rsid w:val="002D25BA"/>
    <w:rsid w:val="002D3357"/>
    <w:rsid w:val="002D5D38"/>
    <w:rsid w:val="002D6662"/>
    <w:rsid w:val="002D68CE"/>
    <w:rsid w:val="002D7F22"/>
    <w:rsid w:val="002E0D56"/>
    <w:rsid w:val="002E17B3"/>
    <w:rsid w:val="002E3887"/>
    <w:rsid w:val="002E3E12"/>
    <w:rsid w:val="002E70CA"/>
    <w:rsid w:val="002E71D3"/>
    <w:rsid w:val="002F01DD"/>
    <w:rsid w:val="002F3758"/>
    <w:rsid w:val="002F3C6F"/>
    <w:rsid w:val="00300D04"/>
    <w:rsid w:val="00301581"/>
    <w:rsid w:val="00306022"/>
    <w:rsid w:val="00306EF7"/>
    <w:rsid w:val="00310696"/>
    <w:rsid w:val="00311473"/>
    <w:rsid w:val="003122ED"/>
    <w:rsid w:val="00314AF7"/>
    <w:rsid w:val="00315186"/>
    <w:rsid w:val="00315211"/>
    <w:rsid w:val="00315682"/>
    <w:rsid w:val="00317D2D"/>
    <w:rsid w:val="00320949"/>
    <w:rsid w:val="0032204C"/>
    <w:rsid w:val="00325F31"/>
    <w:rsid w:val="003265BB"/>
    <w:rsid w:val="00330DA5"/>
    <w:rsid w:val="0033343E"/>
    <w:rsid w:val="00334301"/>
    <w:rsid w:val="0033449B"/>
    <w:rsid w:val="00336D7F"/>
    <w:rsid w:val="00341AEE"/>
    <w:rsid w:val="003458A8"/>
    <w:rsid w:val="00347242"/>
    <w:rsid w:val="003512C2"/>
    <w:rsid w:val="00354CD4"/>
    <w:rsid w:val="0035635E"/>
    <w:rsid w:val="0036150F"/>
    <w:rsid w:val="00361A63"/>
    <w:rsid w:val="00362A78"/>
    <w:rsid w:val="00362C10"/>
    <w:rsid w:val="003654F8"/>
    <w:rsid w:val="00365E99"/>
    <w:rsid w:val="00367969"/>
    <w:rsid w:val="00371FB6"/>
    <w:rsid w:val="0037251F"/>
    <w:rsid w:val="003763C1"/>
    <w:rsid w:val="00376BBE"/>
    <w:rsid w:val="00380A93"/>
    <w:rsid w:val="00380B5B"/>
    <w:rsid w:val="0038548B"/>
    <w:rsid w:val="0039224F"/>
    <w:rsid w:val="003929DA"/>
    <w:rsid w:val="00392F15"/>
    <w:rsid w:val="0039320D"/>
    <w:rsid w:val="003974F5"/>
    <w:rsid w:val="003A1F16"/>
    <w:rsid w:val="003A225C"/>
    <w:rsid w:val="003A43A4"/>
    <w:rsid w:val="003A7E18"/>
    <w:rsid w:val="003B0ABF"/>
    <w:rsid w:val="003B2382"/>
    <w:rsid w:val="003B291F"/>
    <w:rsid w:val="003B66AC"/>
    <w:rsid w:val="003B67C0"/>
    <w:rsid w:val="003B7A30"/>
    <w:rsid w:val="003C1E6A"/>
    <w:rsid w:val="003C4C86"/>
    <w:rsid w:val="003C5CBD"/>
    <w:rsid w:val="003C6258"/>
    <w:rsid w:val="003C7432"/>
    <w:rsid w:val="003D2F96"/>
    <w:rsid w:val="003D3509"/>
    <w:rsid w:val="003D3F62"/>
    <w:rsid w:val="003D4439"/>
    <w:rsid w:val="003D4D98"/>
    <w:rsid w:val="003D74B3"/>
    <w:rsid w:val="003E1EF2"/>
    <w:rsid w:val="003E2904"/>
    <w:rsid w:val="003E2F34"/>
    <w:rsid w:val="003E4D4C"/>
    <w:rsid w:val="003E5884"/>
    <w:rsid w:val="003F3C1F"/>
    <w:rsid w:val="003F4BC5"/>
    <w:rsid w:val="003F5F42"/>
    <w:rsid w:val="003F6344"/>
    <w:rsid w:val="00401927"/>
    <w:rsid w:val="004039CC"/>
    <w:rsid w:val="00404ADE"/>
    <w:rsid w:val="00406B9D"/>
    <w:rsid w:val="0041027F"/>
    <w:rsid w:val="0041054D"/>
    <w:rsid w:val="00410AAF"/>
    <w:rsid w:val="00412475"/>
    <w:rsid w:val="00412513"/>
    <w:rsid w:val="00413E56"/>
    <w:rsid w:val="00423789"/>
    <w:rsid w:val="00425959"/>
    <w:rsid w:val="00430EE9"/>
    <w:rsid w:val="0043137F"/>
    <w:rsid w:val="00431AEB"/>
    <w:rsid w:val="00431EED"/>
    <w:rsid w:val="004332F4"/>
    <w:rsid w:val="004338F1"/>
    <w:rsid w:val="00434D72"/>
    <w:rsid w:val="00440B7B"/>
    <w:rsid w:val="00440F43"/>
    <w:rsid w:val="004410EA"/>
    <w:rsid w:val="00441B6F"/>
    <w:rsid w:val="004449DB"/>
    <w:rsid w:val="00446221"/>
    <w:rsid w:val="00447626"/>
    <w:rsid w:val="00450E62"/>
    <w:rsid w:val="004516D5"/>
    <w:rsid w:val="00453431"/>
    <w:rsid w:val="004539DB"/>
    <w:rsid w:val="00453F5A"/>
    <w:rsid w:val="0046615B"/>
    <w:rsid w:val="00470708"/>
    <w:rsid w:val="00471A80"/>
    <w:rsid w:val="004778F7"/>
    <w:rsid w:val="00484130"/>
    <w:rsid w:val="00484FB3"/>
    <w:rsid w:val="004864D4"/>
    <w:rsid w:val="004935BD"/>
    <w:rsid w:val="00496735"/>
    <w:rsid w:val="00496E79"/>
    <w:rsid w:val="004A1599"/>
    <w:rsid w:val="004A1A50"/>
    <w:rsid w:val="004A324C"/>
    <w:rsid w:val="004A39DB"/>
    <w:rsid w:val="004A6904"/>
    <w:rsid w:val="004B057B"/>
    <w:rsid w:val="004B20BB"/>
    <w:rsid w:val="004B7A83"/>
    <w:rsid w:val="004C4909"/>
    <w:rsid w:val="004C55B4"/>
    <w:rsid w:val="004C5BFC"/>
    <w:rsid w:val="004D0D07"/>
    <w:rsid w:val="004D2768"/>
    <w:rsid w:val="004D305E"/>
    <w:rsid w:val="004D4277"/>
    <w:rsid w:val="004E0D7E"/>
    <w:rsid w:val="004E167D"/>
    <w:rsid w:val="004E1804"/>
    <w:rsid w:val="004E36D5"/>
    <w:rsid w:val="004E3D1E"/>
    <w:rsid w:val="004E5B48"/>
    <w:rsid w:val="004E65E3"/>
    <w:rsid w:val="004F0016"/>
    <w:rsid w:val="004F199D"/>
    <w:rsid w:val="004F4D3B"/>
    <w:rsid w:val="004F6D22"/>
    <w:rsid w:val="00501C8C"/>
    <w:rsid w:val="00502462"/>
    <w:rsid w:val="00502516"/>
    <w:rsid w:val="00503FE7"/>
    <w:rsid w:val="00504571"/>
    <w:rsid w:val="00505F06"/>
    <w:rsid w:val="00506828"/>
    <w:rsid w:val="00506E56"/>
    <w:rsid w:val="00507E8C"/>
    <w:rsid w:val="00511431"/>
    <w:rsid w:val="0051226C"/>
    <w:rsid w:val="005146FE"/>
    <w:rsid w:val="00520DD3"/>
    <w:rsid w:val="005218A3"/>
    <w:rsid w:val="00521DC8"/>
    <w:rsid w:val="0052362C"/>
    <w:rsid w:val="00523888"/>
    <w:rsid w:val="00527BC2"/>
    <w:rsid w:val="0053056E"/>
    <w:rsid w:val="00533460"/>
    <w:rsid w:val="00534980"/>
    <w:rsid w:val="00535672"/>
    <w:rsid w:val="00537822"/>
    <w:rsid w:val="005414EC"/>
    <w:rsid w:val="00544D04"/>
    <w:rsid w:val="0054566F"/>
    <w:rsid w:val="00547B53"/>
    <w:rsid w:val="00552A4F"/>
    <w:rsid w:val="0055344D"/>
    <w:rsid w:val="005539D8"/>
    <w:rsid w:val="005542B9"/>
    <w:rsid w:val="00554FDA"/>
    <w:rsid w:val="00555991"/>
    <w:rsid w:val="0055741B"/>
    <w:rsid w:val="00557961"/>
    <w:rsid w:val="005607A3"/>
    <w:rsid w:val="00562E1F"/>
    <w:rsid w:val="0056567E"/>
    <w:rsid w:val="005665A7"/>
    <w:rsid w:val="005706B2"/>
    <w:rsid w:val="00571232"/>
    <w:rsid w:val="005721A3"/>
    <w:rsid w:val="005722E5"/>
    <w:rsid w:val="005761E9"/>
    <w:rsid w:val="00580120"/>
    <w:rsid w:val="0058279C"/>
    <w:rsid w:val="00582DAF"/>
    <w:rsid w:val="0058388F"/>
    <w:rsid w:val="0058563F"/>
    <w:rsid w:val="005857C9"/>
    <w:rsid w:val="00594180"/>
    <w:rsid w:val="00594838"/>
    <w:rsid w:val="00594CE9"/>
    <w:rsid w:val="005958F5"/>
    <w:rsid w:val="005A2AC1"/>
    <w:rsid w:val="005A313C"/>
    <w:rsid w:val="005A5B20"/>
    <w:rsid w:val="005B0A0F"/>
    <w:rsid w:val="005B0E6A"/>
    <w:rsid w:val="005B1CEE"/>
    <w:rsid w:val="005B2301"/>
    <w:rsid w:val="005B28FF"/>
    <w:rsid w:val="005B3462"/>
    <w:rsid w:val="005B4DB7"/>
    <w:rsid w:val="005B78C3"/>
    <w:rsid w:val="005C45D2"/>
    <w:rsid w:val="005C7380"/>
    <w:rsid w:val="005C784C"/>
    <w:rsid w:val="005C7E98"/>
    <w:rsid w:val="005D17F6"/>
    <w:rsid w:val="005D234A"/>
    <w:rsid w:val="005D2482"/>
    <w:rsid w:val="005D3EDA"/>
    <w:rsid w:val="005D4571"/>
    <w:rsid w:val="005D7938"/>
    <w:rsid w:val="005E36C3"/>
    <w:rsid w:val="005E5539"/>
    <w:rsid w:val="005E6870"/>
    <w:rsid w:val="005E752E"/>
    <w:rsid w:val="005F0BC6"/>
    <w:rsid w:val="005F3A12"/>
    <w:rsid w:val="006024BA"/>
    <w:rsid w:val="00602BF5"/>
    <w:rsid w:val="00610742"/>
    <w:rsid w:val="00611F3B"/>
    <w:rsid w:val="00612F29"/>
    <w:rsid w:val="00612F6B"/>
    <w:rsid w:val="0061472F"/>
    <w:rsid w:val="00614BFF"/>
    <w:rsid w:val="00617FDD"/>
    <w:rsid w:val="00623182"/>
    <w:rsid w:val="00623D57"/>
    <w:rsid w:val="00627574"/>
    <w:rsid w:val="006316C6"/>
    <w:rsid w:val="00633614"/>
    <w:rsid w:val="00633F68"/>
    <w:rsid w:val="006365B4"/>
    <w:rsid w:val="00636EB2"/>
    <w:rsid w:val="0063729A"/>
    <w:rsid w:val="006375B8"/>
    <w:rsid w:val="00637878"/>
    <w:rsid w:val="00643F93"/>
    <w:rsid w:val="00646307"/>
    <w:rsid w:val="00646C85"/>
    <w:rsid w:val="006526D3"/>
    <w:rsid w:val="00653721"/>
    <w:rsid w:val="00654B6C"/>
    <w:rsid w:val="00656E99"/>
    <w:rsid w:val="00660E62"/>
    <w:rsid w:val="0066510A"/>
    <w:rsid w:val="00665181"/>
    <w:rsid w:val="00670C47"/>
    <w:rsid w:val="00673485"/>
    <w:rsid w:val="00673F9F"/>
    <w:rsid w:val="00674D34"/>
    <w:rsid w:val="006808B1"/>
    <w:rsid w:val="00683D66"/>
    <w:rsid w:val="0068546C"/>
    <w:rsid w:val="0068568E"/>
    <w:rsid w:val="006860A2"/>
    <w:rsid w:val="00686953"/>
    <w:rsid w:val="00686955"/>
    <w:rsid w:val="00687DEA"/>
    <w:rsid w:val="00687E67"/>
    <w:rsid w:val="00695DF8"/>
    <w:rsid w:val="006967F7"/>
    <w:rsid w:val="006A00C3"/>
    <w:rsid w:val="006A250C"/>
    <w:rsid w:val="006A3319"/>
    <w:rsid w:val="006A4416"/>
    <w:rsid w:val="006A6C9F"/>
    <w:rsid w:val="006A71B3"/>
    <w:rsid w:val="006B21D3"/>
    <w:rsid w:val="006B4FBE"/>
    <w:rsid w:val="006B52B8"/>
    <w:rsid w:val="006B57D0"/>
    <w:rsid w:val="006B798B"/>
    <w:rsid w:val="006C3CC6"/>
    <w:rsid w:val="006C5982"/>
    <w:rsid w:val="006C5CD1"/>
    <w:rsid w:val="006C5E97"/>
    <w:rsid w:val="006D1825"/>
    <w:rsid w:val="006D30FF"/>
    <w:rsid w:val="006D4091"/>
    <w:rsid w:val="006D5B45"/>
    <w:rsid w:val="006D64B4"/>
    <w:rsid w:val="006D6940"/>
    <w:rsid w:val="006E15A3"/>
    <w:rsid w:val="006E2F32"/>
    <w:rsid w:val="006F0D8E"/>
    <w:rsid w:val="006F11EC"/>
    <w:rsid w:val="006F60BB"/>
    <w:rsid w:val="006F7379"/>
    <w:rsid w:val="0070082C"/>
    <w:rsid w:val="00701B19"/>
    <w:rsid w:val="00702D0F"/>
    <w:rsid w:val="00703F9C"/>
    <w:rsid w:val="00711928"/>
    <w:rsid w:val="007162CE"/>
    <w:rsid w:val="00721B70"/>
    <w:rsid w:val="00721C44"/>
    <w:rsid w:val="007237E1"/>
    <w:rsid w:val="007261E3"/>
    <w:rsid w:val="00731CC0"/>
    <w:rsid w:val="007324C2"/>
    <w:rsid w:val="00732E5D"/>
    <w:rsid w:val="00734EE6"/>
    <w:rsid w:val="007351D8"/>
    <w:rsid w:val="0073545C"/>
    <w:rsid w:val="007369E6"/>
    <w:rsid w:val="00737249"/>
    <w:rsid w:val="00741A95"/>
    <w:rsid w:val="00742C0B"/>
    <w:rsid w:val="00743D9F"/>
    <w:rsid w:val="00746E59"/>
    <w:rsid w:val="00754C9A"/>
    <w:rsid w:val="0075504A"/>
    <w:rsid w:val="0075599A"/>
    <w:rsid w:val="00755AF2"/>
    <w:rsid w:val="00756DE1"/>
    <w:rsid w:val="00761D52"/>
    <w:rsid w:val="00765060"/>
    <w:rsid w:val="00767377"/>
    <w:rsid w:val="00771269"/>
    <w:rsid w:val="007726D9"/>
    <w:rsid w:val="0077749E"/>
    <w:rsid w:val="007803DA"/>
    <w:rsid w:val="00783809"/>
    <w:rsid w:val="00783958"/>
    <w:rsid w:val="00784702"/>
    <w:rsid w:val="007864CF"/>
    <w:rsid w:val="00786FAE"/>
    <w:rsid w:val="0078710A"/>
    <w:rsid w:val="007876B6"/>
    <w:rsid w:val="00787D44"/>
    <w:rsid w:val="00790ADA"/>
    <w:rsid w:val="0079317A"/>
    <w:rsid w:val="00793DD7"/>
    <w:rsid w:val="00797EC4"/>
    <w:rsid w:val="007A08A6"/>
    <w:rsid w:val="007A09EB"/>
    <w:rsid w:val="007A35F6"/>
    <w:rsid w:val="007A4F80"/>
    <w:rsid w:val="007B0667"/>
    <w:rsid w:val="007B0C64"/>
    <w:rsid w:val="007B229F"/>
    <w:rsid w:val="007B3EF9"/>
    <w:rsid w:val="007B514D"/>
    <w:rsid w:val="007B6F07"/>
    <w:rsid w:val="007C64AA"/>
    <w:rsid w:val="007C687B"/>
    <w:rsid w:val="007D08FA"/>
    <w:rsid w:val="007D174F"/>
    <w:rsid w:val="007D2288"/>
    <w:rsid w:val="007D3462"/>
    <w:rsid w:val="007D35E3"/>
    <w:rsid w:val="007E088F"/>
    <w:rsid w:val="007E167B"/>
    <w:rsid w:val="007E600D"/>
    <w:rsid w:val="007F190C"/>
    <w:rsid w:val="007F5E3F"/>
    <w:rsid w:val="007F6469"/>
    <w:rsid w:val="007F7B32"/>
    <w:rsid w:val="0080263B"/>
    <w:rsid w:val="00803F23"/>
    <w:rsid w:val="00804A27"/>
    <w:rsid w:val="00804BC2"/>
    <w:rsid w:val="00805184"/>
    <w:rsid w:val="008113D0"/>
    <w:rsid w:val="00812724"/>
    <w:rsid w:val="0081295F"/>
    <w:rsid w:val="0081431A"/>
    <w:rsid w:val="008149A1"/>
    <w:rsid w:val="008158C4"/>
    <w:rsid w:val="008207FC"/>
    <w:rsid w:val="00821151"/>
    <w:rsid w:val="0082122D"/>
    <w:rsid w:val="00822BD1"/>
    <w:rsid w:val="00825013"/>
    <w:rsid w:val="00826076"/>
    <w:rsid w:val="00826F81"/>
    <w:rsid w:val="0083216F"/>
    <w:rsid w:val="00833CC4"/>
    <w:rsid w:val="0083509D"/>
    <w:rsid w:val="00835C66"/>
    <w:rsid w:val="00850865"/>
    <w:rsid w:val="0085496D"/>
    <w:rsid w:val="00860000"/>
    <w:rsid w:val="00863BD3"/>
    <w:rsid w:val="008641ED"/>
    <w:rsid w:val="008646FE"/>
    <w:rsid w:val="00866D66"/>
    <w:rsid w:val="008671C6"/>
    <w:rsid w:val="008705B8"/>
    <w:rsid w:val="008705F2"/>
    <w:rsid w:val="00871F0E"/>
    <w:rsid w:val="008722D3"/>
    <w:rsid w:val="0087373E"/>
    <w:rsid w:val="00874D8D"/>
    <w:rsid w:val="00875803"/>
    <w:rsid w:val="008847F4"/>
    <w:rsid w:val="0088493A"/>
    <w:rsid w:val="00892F27"/>
    <w:rsid w:val="0089515C"/>
    <w:rsid w:val="008A2D2D"/>
    <w:rsid w:val="008A45F0"/>
    <w:rsid w:val="008A6A25"/>
    <w:rsid w:val="008B1A32"/>
    <w:rsid w:val="008B459E"/>
    <w:rsid w:val="008B7E7D"/>
    <w:rsid w:val="008C4E06"/>
    <w:rsid w:val="008C654B"/>
    <w:rsid w:val="008C67AC"/>
    <w:rsid w:val="008C714B"/>
    <w:rsid w:val="008D0241"/>
    <w:rsid w:val="008D08DA"/>
    <w:rsid w:val="008D4F5B"/>
    <w:rsid w:val="008D536C"/>
    <w:rsid w:val="008D5DB5"/>
    <w:rsid w:val="008D660E"/>
    <w:rsid w:val="008D6FA6"/>
    <w:rsid w:val="008D774A"/>
    <w:rsid w:val="008E13AE"/>
    <w:rsid w:val="008E1506"/>
    <w:rsid w:val="008E2D69"/>
    <w:rsid w:val="008E3536"/>
    <w:rsid w:val="008E3761"/>
    <w:rsid w:val="008E4A6D"/>
    <w:rsid w:val="008E710C"/>
    <w:rsid w:val="008F2E9A"/>
    <w:rsid w:val="008F5A52"/>
    <w:rsid w:val="008F69D6"/>
    <w:rsid w:val="00900055"/>
    <w:rsid w:val="00900D27"/>
    <w:rsid w:val="009017F4"/>
    <w:rsid w:val="00902823"/>
    <w:rsid w:val="00910F92"/>
    <w:rsid w:val="00914AB6"/>
    <w:rsid w:val="00915CA6"/>
    <w:rsid w:val="00915D4F"/>
    <w:rsid w:val="00920CE9"/>
    <w:rsid w:val="009221DE"/>
    <w:rsid w:val="0092333B"/>
    <w:rsid w:val="00923B21"/>
    <w:rsid w:val="00925F1E"/>
    <w:rsid w:val="009265DD"/>
    <w:rsid w:val="00927834"/>
    <w:rsid w:val="00927D14"/>
    <w:rsid w:val="009367FC"/>
    <w:rsid w:val="0094259F"/>
    <w:rsid w:val="00942AA6"/>
    <w:rsid w:val="00942C95"/>
    <w:rsid w:val="00943085"/>
    <w:rsid w:val="0094676A"/>
    <w:rsid w:val="00947812"/>
    <w:rsid w:val="009500A6"/>
    <w:rsid w:val="00950FDD"/>
    <w:rsid w:val="00951ABA"/>
    <w:rsid w:val="00957C18"/>
    <w:rsid w:val="00961CD6"/>
    <w:rsid w:val="009659BA"/>
    <w:rsid w:val="009713D3"/>
    <w:rsid w:val="0097149D"/>
    <w:rsid w:val="0097230E"/>
    <w:rsid w:val="009729B0"/>
    <w:rsid w:val="00974621"/>
    <w:rsid w:val="009769E7"/>
    <w:rsid w:val="00977181"/>
    <w:rsid w:val="00982F95"/>
    <w:rsid w:val="00983040"/>
    <w:rsid w:val="0098351B"/>
    <w:rsid w:val="00984C1F"/>
    <w:rsid w:val="00986166"/>
    <w:rsid w:val="00986796"/>
    <w:rsid w:val="00987A08"/>
    <w:rsid w:val="0099015B"/>
    <w:rsid w:val="00991855"/>
    <w:rsid w:val="00991C51"/>
    <w:rsid w:val="009940A5"/>
    <w:rsid w:val="009A32BD"/>
    <w:rsid w:val="009B279F"/>
    <w:rsid w:val="009B27AC"/>
    <w:rsid w:val="009B3FB9"/>
    <w:rsid w:val="009B40CE"/>
    <w:rsid w:val="009B5CCA"/>
    <w:rsid w:val="009B6EAC"/>
    <w:rsid w:val="009B7C20"/>
    <w:rsid w:val="009C006F"/>
    <w:rsid w:val="009C150C"/>
    <w:rsid w:val="009C2465"/>
    <w:rsid w:val="009C60C9"/>
    <w:rsid w:val="009D15E1"/>
    <w:rsid w:val="009D35A0"/>
    <w:rsid w:val="009D40EA"/>
    <w:rsid w:val="009D521E"/>
    <w:rsid w:val="009D7EB7"/>
    <w:rsid w:val="009E048A"/>
    <w:rsid w:val="009E08E9"/>
    <w:rsid w:val="009E0D89"/>
    <w:rsid w:val="009E3DB9"/>
    <w:rsid w:val="009E5244"/>
    <w:rsid w:val="009E5641"/>
    <w:rsid w:val="009E6E35"/>
    <w:rsid w:val="009E7A67"/>
    <w:rsid w:val="009F0EDA"/>
    <w:rsid w:val="009F37C3"/>
    <w:rsid w:val="009F72ED"/>
    <w:rsid w:val="009F73B1"/>
    <w:rsid w:val="00A00090"/>
    <w:rsid w:val="00A03B96"/>
    <w:rsid w:val="00A059FA"/>
    <w:rsid w:val="00A05B19"/>
    <w:rsid w:val="00A07A47"/>
    <w:rsid w:val="00A1134E"/>
    <w:rsid w:val="00A122DF"/>
    <w:rsid w:val="00A12EF5"/>
    <w:rsid w:val="00A138F2"/>
    <w:rsid w:val="00A1415A"/>
    <w:rsid w:val="00A15114"/>
    <w:rsid w:val="00A16661"/>
    <w:rsid w:val="00A21BF0"/>
    <w:rsid w:val="00A24E7E"/>
    <w:rsid w:val="00A258C3"/>
    <w:rsid w:val="00A3033B"/>
    <w:rsid w:val="00A31751"/>
    <w:rsid w:val="00A32C81"/>
    <w:rsid w:val="00A32D77"/>
    <w:rsid w:val="00A33F63"/>
    <w:rsid w:val="00A347C0"/>
    <w:rsid w:val="00A42941"/>
    <w:rsid w:val="00A474A1"/>
    <w:rsid w:val="00A51431"/>
    <w:rsid w:val="00A51DD6"/>
    <w:rsid w:val="00A53585"/>
    <w:rsid w:val="00A539AD"/>
    <w:rsid w:val="00A53CB2"/>
    <w:rsid w:val="00A6066A"/>
    <w:rsid w:val="00A63C96"/>
    <w:rsid w:val="00A70F87"/>
    <w:rsid w:val="00A7178B"/>
    <w:rsid w:val="00A74F30"/>
    <w:rsid w:val="00A76111"/>
    <w:rsid w:val="00A77F80"/>
    <w:rsid w:val="00A811A5"/>
    <w:rsid w:val="00A8481F"/>
    <w:rsid w:val="00A9141F"/>
    <w:rsid w:val="00A94063"/>
    <w:rsid w:val="00A96E14"/>
    <w:rsid w:val="00A979DF"/>
    <w:rsid w:val="00AA15FD"/>
    <w:rsid w:val="00AA4AA8"/>
    <w:rsid w:val="00AA6219"/>
    <w:rsid w:val="00AA66C5"/>
    <w:rsid w:val="00AA74E0"/>
    <w:rsid w:val="00AB703F"/>
    <w:rsid w:val="00AC140E"/>
    <w:rsid w:val="00AC1CCD"/>
    <w:rsid w:val="00AC2B5B"/>
    <w:rsid w:val="00AC5549"/>
    <w:rsid w:val="00AC6BB8"/>
    <w:rsid w:val="00AD1400"/>
    <w:rsid w:val="00AD57C8"/>
    <w:rsid w:val="00AD61DF"/>
    <w:rsid w:val="00AE008F"/>
    <w:rsid w:val="00AE3DC6"/>
    <w:rsid w:val="00AE4BB3"/>
    <w:rsid w:val="00AF1867"/>
    <w:rsid w:val="00AF2D5B"/>
    <w:rsid w:val="00AF323F"/>
    <w:rsid w:val="00AF45DF"/>
    <w:rsid w:val="00AF5F4A"/>
    <w:rsid w:val="00AF6026"/>
    <w:rsid w:val="00B00078"/>
    <w:rsid w:val="00B01E40"/>
    <w:rsid w:val="00B01FCD"/>
    <w:rsid w:val="00B02C17"/>
    <w:rsid w:val="00B05699"/>
    <w:rsid w:val="00B079B7"/>
    <w:rsid w:val="00B10BF2"/>
    <w:rsid w:val="00B11751"/>
    <w:rsid w:val="00B1286C"/>
    <w:rsid w:val="00B146C7"/>
    <w:rsid w:val="00B16064"/>
    <w:rsid w:val="00B1776C"/>
    <w:rsid w:val="00B179C9"/>
    <w:rsid w:val="00B20DC9"/>
    <w:rsid w:val="00B2343D"/>
    <w:rsid w:val="00B30163"/>
    <w:rsid w:val="00B33B57"/>
    <w:rsid w:val="00B33E00"/>
    <w:rsid w:val="00B344FB"/>
    <w:rsid w:val="00B402B0"/>
    <w:rsid w:val="00B478BA"/>
    <w:rsid w:val="00B50007"/>
    <w:rsid w:val="00B523F3"/>
    <w:rsid w:val="00B52583"/>
    <w:rsid w:val="00B52849"/>
    <w:rsid w:val="00B52896"/>
    <w:rsid w:val="00B53834"/>
    <w:rsid w:val="00B559E0"/>
    <w:rsid w:val="00B57B29"/>
    <w:rsid w:val="00B608F9"/>
    <w:rsid w:val="00B6093F"/>
    <w:rsid w:val="00B623DB"/>
    <w:rsid w:val="00B6418F"/>
    <w:rsid w:val="00B641C4"/>
    <w:rsid w:val="00B70E20"/>
    <w:rsid w:val="00B7108D"/>
    <w:rsid w:val="00B717CE"/>
    <w:rsid w:val="00B809D8"/>
    <w:rsid w:val="00B82A0F"/>
    <w:rsid w:val="00B84301"/>
    <w:rsid w:val="00B84953"/>
    <w:rsid w:val="00B901DB"/>
    <w:rsid w:val="00B91D47"/>
    <w:rsid w:val="00B9300B"/>
    <w:rsid w:val="00B93CA0"/>
    <w:rsid w:val="00B949EB"/>
    <w:rsid w:val="00B951A2"/>
    <w:rsid w:val="00B95236"/>
    <w:rsid w:val="00B96BD9"/>
    <w:rsid w:val="00BA1519"/>
    <w:rsid w:val="00BA1B01"/>
    <w:rsid w:val="00BA2641"/>
    <w:rsid w:val="00BB2F36"/>
    <w:rsid w:val="00BB37AA"/>
    <w:rsid w:val="00BB4750"/>
    <w:rsid w:val="00BB578B"/>
    <w:rsid w:val="00BB6EF2"/>
    <w:rsid w:val="00BB7185"/>
    <w:rsid w:val="00BC14DF"/>
    <w:rsid w:val="00BC3AAA"/>
    <w:rsid w:val="00BC3E7D"/>
    <w:rsid w:val="00BC53A0"/>
    <w:rsid w:val="00BC5EA7"/>
    <w:rsid w:val="00BD17A6"/>
    <w:rsid w:val="00BD25E4"/>
    <w:rsid w:val="00BD38B0"/>
    <w:rsid w:val="00BD5940"/>
    <w:rsid w:val="00BE2B1D"/>
    <w:rsid w:val="00BE4D6E"/>
    <w:rsid w:val="00BE62AD"/>
    <w:rsid w:val="00BF121F"/>
    <w:rsid w:val="00BF1F80"/>
    <w:rsid w:val="00C00C69"/>
    <w:rsid w:val="00C0345C"/>
    <w:rsid w:val="00C073B6"/>
    <w:rsid w:val="00C07B8D"/>
    <w:rsid w:val="00C13C1C"/>
    <w:rsid w:val="00C14433"/>
    <w:rsid w:val="00C14D24"/>
    <w:rsid w:val="00C1612C"/>
    <w:rsid w:val="00C166EF"/>
    <w:rsid w:val="00C17EB0"/>
    <w:rsid w:val="00C20846"/>
    <w:rsid w:val="00C20C32"/>
    <w:rsid w:val="00C25A6D"/>
    <w:rsid w:val="00C27F5F"/>
    <w:rsid w:val="00C30A0F"/>
    <w:rsid w:val="00C30D7F"/>
    <w:rsid w:val="00C3290D"/>
    <w:rsid w:val="00C33377"/>
    <w:rsid w:val="00C343DB"/>
    <w:rsid w:val="00C3777A"/>
    <w:rsid w:val="00C378FE"/>
    <w:rsid w:val="00C37E61"/>
    <w:rsid w:val="00C4050A"/>
    <w:rsid w:val="00C42347"/>
    <w:rsid w:val="00C5094A"/>
    <w:rsid w:val="00C52120"/>
    <w:rsid w:val="00C56CB5"/>
    <w:rsid w:val="00C61779"/>
    <w:rsid w:val="00C656FA"/>
    <w:rsid w:val="00C706BF"/>
    <w:rsid w:val="00C70F1B"/>
    <w:rsid w:val="00C71A47"/>
    <w:rsid w:val="00C71FC7"/>
    <w:rsid w:val="00C7464C"/>
    <w:rsid w:val="00C75B87"/>
    <w:rsid w:val="00C81937"/>
    <w:rsid w:val="00C83259"/>
    <w:rsid w:val="00C84F6A"/>
    <w:rsid w:val="00C85588"/>
    <w:rsid w:val="00C90798"/>
    <w:rsid w:val="00C90A72"/>
    <w:rsid w:val="00C92C92"/>
    <w:rsid w:val="00C93607"/>
    <w:rsid w:val="00C95D1E"/>
    <w:rsid w:val="00C960F0"/>
    <w:rsid w:val="00C96D25"/>
    <w:rsid w:val="00CA44FA"/>
    <w:rsid w:val="00CA4B92"/>
    <w:rsid w:val="00CA6908"/>
    <w:rsid w:val="00CA6F29"/>
    <w:rsid w:val="00CB1EF1"/>
    <w:rsid w:val="00CB3997"/>
    <w:rsid w:val="00CB6AA6"/>
    <w:rsid w:val="00CB77D9"/>
    <w:rsid w:val="00CC2D5E"/>
    <w:rsid w:val="00CD5CF8"/>
    <w:rsid w:val="00CD6755"/>
    <w:rsid w:val="00CD6856"/>
    <w:rsid w:val="00CE0089"/>
    <w:rsid w:val="00CE3849"/>
    <w:rsid w:val="00CE4920"/>
    <w:rsid w:val="00CE793C"/>
    <w:rsid w:val="00CF193C"/>
    <w:rsid w:val="00CF24A6"/>
    <w:rsid w:val="00CF4BEB"/>
    <w:rsid w:val="00CF5929"/>
    <w:rsid w:val="00CF5DFD"/>
    <w:rsid w:val="00CF625C"/>
    <w:rsid w:val="00CF6303"/>
    <w:rsid w:val="00D00877"/>
    <w:rsid w:val="00D06859"/>
    <w:rsid w:val="00D10306"/>
    <w:rsid w:val="00D152D1"/>
    <w:rsid w:val="00D163E7"/>
    <w:rsid w:val="00D173F1"/>
    <w:rsid w:val="00D17B10"/>
    <w:rsid w:val="00D20EA5"/>
    <w:rsid w:val="00D22CA1"/>
    <w:rsid w:val="00D2360E"/>
    <w:rsid w:val="00D23D11"/>
    <w:rsid w:val="00D31926"/>
    <w:rsid w:val="00D31A3A"/>
    <w:rsid w:val="00D31B57"/>
    <w:rsid w:val="00D327F5"/>
    <w:rsid w:val="00D40A4E"/>
    <w:rsid w:val="00D434BA"/>
    <w:rsid w:val="00D43E15"/>
    <w:rsid w:val="00D44A83"/>
    <w:rsid w:val="00D4605A"/>
    <w:rsid w:val="00D46BB2"/>
    <w:rsid w:val="00D54EB0"/>
    <w:rsid w:val="00D5591D"/>
    <w:rsid w:val="00D60A92"/>
    <w:rsid w:val="00D60E3D"/>
    <w:rsid w:val="00D6304B"/>
    <w:rsid w:val="00D70C62"/>
    <w:rsid w:val="00D73743"/>
    <w:rsid w:val="00D746F0"/>
    <w:rsid w:val="00D74CB0"/>
    <w:rsid w:val="00D8295D"/>
    <w:rsid w:val="00D82D36"/>
    <w:rsid w:val="00D86E52"/>
    <w:rsid w:val="00D959E5"/>
    <w:rsid w:val="00D96604"/>
    <w:rsid w:val="00DA65D4"/>
    <w:rsid w:val="00DB0C82"/>
    <w:rsid w:val="00DB237C"/>
    <w:rsid w:val="00DB28ED"/>
    <w:rsid w:val="00DB5D64"/>
    <w:rsid w:val="00DC1131"/>
    <w:rsid w:val="00DC28FC"/>
    <w:rsid w:val="00DC2A65"/>
    <w:rsid w:val="00DC2D70"/>
    <w:rsid w:val="00DD0133"/>
    <w:rsid w:val="00DD0421"/>
    <w:rsid w:val="00DD2B29"/>
    <w:rsid w:val="00DD2F1C"/>
    <w:rsid w:val="00DD3C23"/>
    <w:rsid w:val="00DD4FFC"/>
    <w:rsid w:val="00DD6093"/>
    <w:rsid w:val="00DD7E0D"/>
    <w:rsid w:val="00DE15F0"/>
    <w:rsid w:val="00DE45C6"/>
    <w:rsid w:val="00DE4C57"/>
    <w:rsid w:val="00DE5663"/>
    <w:rsid w:val="00DE5C5E"/>
    <w:rsid w:val="00DE5CD6"/>
    <w:rsid w:val="00DE77DF"/>
    <w:rsid w:val="00DE78AA"/>
    <w:rsid w:val="00DF06FD"/>
    <w:rsid w:val="00DF11E3"/>
    <w:rsid w:val="00DF4C56"/>
    <w:rsid w:val="00E02B57"/>
    <w:rsid w:val="00E053D0"/>
    <w:rsid w:val="00E06454"/>
    <w:rsid w:val="00E124EC"/>
    <w:rsid w:val="00E12897"/>
    <w:rsid w:val="00E15994"/>
    <w:rsid w:val="00E20B81"/>
    <w:rsid w:val="00E24D90"/>
    <w:rsid w:val="00E2603A"/>
    <w:rsid w:val="00E27498"/>
    <w:rsid w:val="00E3114E"/>
    <w:rsid w:val="00E31A70"/>
    <w:rsid w:val="00E33D5F"/>
    <w:rsid w:val="00E35B02"/>
    <w:rsid w:val="00E404AB"/>
    <w:rsid w:val="00E406AE"/>
    <w:rsid w:val="00E41586"/>
    <w:rsid w:val="00E420FB"/>
    <w:rsid w:val="00E42871"/>
    <w:rsid w:val="00E4294E"/>
    <w:rsid w:val="00E44787"/>
    <w:rsid w:val="00E46624"/>
    <w:rsid w:val="00E46BED"/>
    <w:rsid w:val="00E46C8D"/>
    <w:rsid w:val="00E50FA0"/>
    <w:rsid w:val="00E5459F"/>
    <w:rsid w:val="00E564C7"/>
    <w:rsid w:val="00E56D64"/>
    <w:rsid w:val="00E607C2"/>
    <w:rsid w:val="00E63108"/>
    <w:rsid w:val="00E63693"/>
    <w:rsid w:val="00E63756"/>
    <w:rsid w:val="00E652B2"/>
    <w:rsid w:val="00E66496"/>
    <w:rsid w:val="00E66B35"/>
    <w:rsid w:val="00E66E10"/>
    <w:rsid w:val="00E67D06"/>
    <w:rsid w:val="00E72D10"/>
    <w:rsid w:val="00E768CB"/>
    <w:rsid w:val="00E769F6"/>
    <w:rsid w:val="00E8407C"/>
    <w:rsid w:val="00E84F3C"/>
    <w:rsid w:val="00E86A27"/>
    <w:rsid w:val="00E906A8"/>
    <w:rsid w:val="00E93C02"/>
    <w:rsid w:val="00E95255"/>
    <w:rsid w:val="00E95302"/>
    <w:rsid w:val="00E96702"/>
    <w:rsid w:val="00E97D0F"/>
    <w:rsid w:val="00EA012C"/>
    <w:rsid w:val="00EA2720"/>
    <w:rsid w:val="00EA3589"/>
    <w:rsid w:val="00EA5CE6"/>
    <w:rsid w:val="00EB1321"/>
    <w:rsid w:val="00EB1E1E"/>
    <w:rsid w:val="00EC1FE9"/>
    <w:rsid w:val="00EC2748"/>
    <w:rsid w:val="00EC4530"/>
    <w:rsid w:val="00EC5087"/>
    <w:rsid w:val="00EC5914"/>
    <w:rsid w:val="00EC6A55"/>
    <w:rsid w:val="00ED0288"/>
    <w:rsid w:val="00ED11B1"/>
    <w:rsid w:val="00ED11D5"/>
    <w:rsid w:val="00ED2DB6"/>
    <w:rsid w:val="00ED2E0B"/>
    <w:rsid w:val="00ED3D57"/>
    <w:rsid w:val="00ED45B6"/>
    <w:rsid w:val="00ED6286"/>
    <w:rsid w:val="00ED6EB7"/>
    <w:rsid w:val="00EE1C37"/>
    <w:rsid w:val="00EE510C"/>
    <w:rsid w:val="00EE5163"/>
    <w:rsid w:val="00EE52CB"/>
    <w:rsid w:val="00EE7A4F"/>
    <w:rsid w:val="00EF1DD0"/>
    <w:rsid w:val="00EF211E"/>
    <w:rsid w:val="00EF2414"/>
    <w:rsid w:val="00EF581D"/>
    <w:rsid w:val="00EF704C"/>
    <w:rsid w:val="00EF7FD8"/>
    <w:rsid w:val="00F0004D"/>
    <w:rsid w:val="00F02320"/>
    <w:rsid w:val="00F02595"/>
    <w:rsid w:val="00F06751"/>
    <w:rsid w:val="00F06BA6"/>
    <w:rsid w:val="00F06F59"/>
    <w:rsid w:val="00F07E7D"/>
    <w:rsid w:val="00F12266"/>
    <w:rsid w:val="00F123C5"/>
    <w:rsid w:val="00F15022"/>
    <w:rsid w:val="00F16350"/>
    <w:rsid w:val="00F17988"/>
    <w:rsid w:val="00F21322"/>
    <w:rsid w:val="00F22013"/>
    <w:rsid w:val="00F22259"/>
    <w:rsid w:val="00F23275"/>
    <w:rsid w:val="00F232AF"/>
    <w:rsid w:val="00F238BA"/>
    <w:rsid w:val="00F24E7B"/>
    <w:rsid w:val="00F25ED0"/>
    <w:rsid w:val="00F271E2"/>
    <w:rsid w:val="00F27D13"/>
    <w:rsid w:val="00F3589B"/>
    <w:rsid w:val="00F37724"/>
    <w:rsid w:val="00F428DC"/>
    <w:rsid w:val="00F436B4"/>
    <w:rsid w:val="00F450ED"/>
    <w:rsid w:val="00F45AB9"/>
    <w:rsid w:val="00F45E99"/>
    <w:rsid w:val="00F469F0"/>
    <w:rsid w:val="00F51CE8"/>
    <w:rsid w:val="00F53273"/>
    <w:rsid w:val="00F53A36"/>
    <w:rsid w:val="00F55BE9"/>
    <w:rsid w:val="00F61D80"/>
    <w:rsid w:val="00F63137"/>
    <w:rsid w:val="00F63B4C"/>
    <w:rsid w:val="00F64FF9"/>
    <w:rsid w:val="00F67641"/>
    <w:rsid w:val="00F676AC"/>
    <w:rsid w:val="00F714ED"/>
    <w:rsid w:val="00F74CCE"/>
    <w:rsid w:val="00F755E4"/>
    <w:rsid w:val="00F77D02"/>
    <w:rsid w:val="00F82568"/>
    <w:rsid w:val="00F825F8"/>
    <w:rsid w:val="00F92AFA"/>
    <w:rsid w:val="00F93795"/>
    <w:rsid w:val="00F95140"/>
    <w:rsid w:val="00FA0522"/>
    <w:rsid w:val="00FA1A05"/>
    <w:rsid w:val="00FA1E3A"/>
    <w:rsid w:val="00FA1F84"/>
    <w:rsid w:val="00FA2E5F"/>
    <w:rsid w:val="00FA3749"/>
    <w:rsid w:val="00FA4DDF"/>
    <w:rsid w:val="00FA68F5"/>
    <w:rsid w:val="00FA7890"/>
    <w:rsid w:val="00FB3A86"/>
    <w:rsid w:val="00FB42A2"/>
    <w:rsid w:val="00FB4A79"/>
    <w:rsid w:val="00FB5EA9"/>
    <w:rsid w:val="00FB77FF"/>
    <w:rsid w:val="00FC1FD3"/>
    <w:rsid w:val="00FC3986"/>
    <w:rsid w:val="00FC6D42"/>
    <w:rsid w:val="00FD07A3"/>
    <w:rsid w:val="00FD1B1D"/>
    <w:rsid w:val="00FD2459"/>
    <w:rsid w:val="00FD274A"/>
    <w:rsid w:val="00FD36C8"/>
    <w:rsid w:val="00FE503C"/>
    <w:rsid w:val="00FF17D8"/>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23C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E1E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579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whitespace-normal">
    <w:name w:val="whitespace-normal"/>
    <w:basedOn w:val="DefaultParagraphFont"/>
    <w:rsid w:val="00F27D13"/>
  </w:style>
  <w:style w:type="paragraph" w:styleId="ListParagraph">
    <w:name w:val="List Paragraph"/>
    <w:basedOn w:val="Normal"/>
    <w:uiPriority w:val="34"/>
    <w:qFormat/>
    <w:rsid w:val="00453431"/>
    <w:pPr>
      <w:ind w:left="720"/>
      <w:contextualSpacing/>
    </w:pPr>
  </w:style>
  <w:style w:type="paragraph" w:styleId="NormalWeb">
    <w:name w:val="Normal (Web)"/>
    <w:basedOn w:val="Normal"/>
    <w:uiPriority w:val="99"/>
    <w:unhideWhenUsed/>
    <w:rsid w:val="00453431"/>
    <w:pPr>
      <w:spacing w:before="100" w:beforeAutospacing="1" w:after="100" w:afterAutospacing="1"/>
      <w:jc w:val="both"/>
    </w:pPr>
    <w:rPr>
      <w:rFonts w:ascii="Times New Roman" w:hAnsi="Times New Roman"/>
      <w:sz w:val="24"/>
      <w:szCs w:val="24"/>
      <w:lang w:val="en-GB"/>
    </w:rPr>
  </w:style>
  <w:style w:type="character" w:customStyle="1" w:styleId="referenceissue">
    <w:name w:val="reference__issue"/>
    <w:basedOn w:val="DefaultParagraphFont"/>
    <w:rsid w:val="00453431"/>
  </w:style>
  <w:style w:type="character" w:styleId="Strong">
    <w:name w:val="Strong"/>
    <w:basedOn w:val="DefaultParagraphFont"/>
    <w:uiPriority w:val="22"/>
    <w:qFormat/>
    <w:rsid w:val="00E72D10"/>
    <w:rPr>
      <w:b/>
      <w:bCs/>
    </w:rPr>
  </w:style>
  <w:style w:type="character" w:customStyle="1" w:styleId="Heading3Char">
    <w:name w:val="Heading 3 Char"/>
    <w:basedOn w:val="DefaultParagraphFont"/>
    <w:link w:val="Heading3"/>
    <w:semiHidden/>
    <w:rsid w:val="0055796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E1EF2"/>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C960F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984145">
      <w:bodyDiv w:val="1"/>
      <w:marLeft w:val="0"/>
      <w:marRight w:val="0"/>
      <w:marTop w:val="0"/>
      <w:marBottom w:val="0"/>
      <w:divBdr>
        <w:top w:val="none" w:sz="0" w:space="0" w:color="auto"/>
        <w:left w:val="none" w:sz="0" w:space="0" w:color="auto"/>
        <w:bottom w:val="none" w:sz="0" w:space="0" w:color="auto"/>
        <w:right w:val="none" w:sz="0" w:space="0" w:color="auto"/>
      </w:divBdr>
    </w:div>
    <w:div w:id="483015373">
      <w:bodyDiv w:val="1"/>
      <w:marLeft w:val="0"/>
      <w:marRight w:val="0"/>
      <w:marTop w:val="0"/>
      <w:marBottom w:val="0"/>
      <w:divBdr>
        <w:top w:val="none" w:sz="0" w:space="0" w:color="auto"/>
        <w:left w:val="none" w:sz="0" w:space="0" w:color="auto"/>
        <w:bottom w:val="none" w:sz="0" w:space="0" w:color="auto"/>
        <w:right w:val="none" w:sz="0" w:space="0" w:color="auto"/>
      </w:divBdr>
      <w:divsChild>
        <w:div w:id="482090360">
          <w:marLeft w:val="0"/>
          <w:marRight w:val="0"/>
          <w:marTop w:val="0"/>
          <w:marBottom w:val="0"/>
          <w:divBdr>
            <w:top w:val="none" w:sz="0" w:space="0" w:color="auto"/>
            <w:left w:val="none" w:sz="0" w:space="0" w:color="auto"/>
            <w:bottom w:val="none" w:sz="0" w:space="0" w:color="auto"/>
            <w:right w:val="none" w:sz="0" w:space="0" w:color="auto"/>
          </w:divBdr>
          <w:divsChild>
            <w:div w:id="1692535112">
              <w:marLeft w:val="0"/>
              <w:marRight w:val="0"/>
              <w:marTop w:val="0"/>
              <w:marBottom w:val="0"/>
              <w:divBdr>
                <w:top w:val="none" w:sz="0" w:space="0" w:color="auto"/>
                <w:left w:val="none" w:sz="0" w:space="0" w:color="auto"/>
                <w:bottom w:val="none" w:sz="0" w:space="0" w:color="auto"/>
                <w:right w:val="none" w:sz="0" w:space="0" w:color="auto"/>
              </w:divBdr>
              <w:divsChild>
                <w:div w:id="2134594732">
                  <w:marLeft w:val="0"/>
                  <w:marRight w:val="0"/>
                  <w:marTop w:val="0"/>
                  <w:marBottom w:val="0"/>
                  <w:divBdr>
                    <w:top w:val="none" w:sz="0" w:space="0" w:color="auto"/>
                    <w:left w:val="none" w:sz="0" w:space="0" w:color="auto"/>
                    <w:bottom w:val="none" w:sz="0" w:space="0" w:color="auto"/>
                    <w:right w:val="none" w:sz="0" w:space="0" w:color="auto"/>
                  </w:divBdr>
                  <w:divsChild>
                    <w:div w:id="628556954">
                      <w:marLeft w:val="0"/>
                      <w:marRight w:val="0"/>
                      <w:marTop w:val="0"/>
                      <w:marBottom w:val="0"/>
                      <w:divBdr>
                        <w:top w:val="none" w:sz="0" w:space="0" w:color="auto"/>
                        <w:left w:val="none" w:sz="0" w:space="0" w:color="auto"/>
                        <w:bottom w:val="none" w:sz="0" w:space="0" w:color="auto"/>
                        <w:right w:val="none" w:sz="0" w:space="0" w:color="auto"/>
                      </w:divBdr>
                      <w:divsChild>
                        <w:div w:id="777139561">
                          <w:marLeft w:val="0"/>
                          <w:marRight w:val="0"/>
                          <w:marTop w:val="0"/>
                          <w:marBottom w:val="0"/>
                          <w:divBdr>
                            <w:top w:val="none" w:sz="0" w:space="0" w:color="auto"/>
                            <w:left w:val="none" w:sz="0" w:space="0" w:color="auto"/>
                            <w:bottom w:val="none" w:sz="0" w:space="0" w:color="auto"/>
                            <w:right w:val="none" w:sz="0" w:space="0" w:color="auto"/>
                          </w:divBdr>
                          <w:divsChild>
                            <w:div w:id="2064867900">
                              <w:marLeft w:val="0"/>
                              <w:marRight w:val="0"/>
                              <w:marTop w:val="0"/>
                              <w:marBottom w:val="0"/>
                              <w:divBdr>
                                <w:top w:val="none" w:sz="0" w:space="0" w:color="auto"/>
                                <w:left w:val="none" w:sz="0" w:space="0" w:color="auto"/>
                                <w:bottom w:val="none" w:sz="0" w:space="0" w:color="auto"/>
                                <w:right w:val="none" w:sz="0" w:space="0" w:color="auto"/>
                              </w:divBdr>
                              <w:divsChild>
                                <w:div w:id="516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05723">
      <w:bodyDiv w:val="1"/>
      <w:marLeft w:val="0"/>
      <w:marRight w:val="0"/>
      <w:marTop w:val="0"/>
      <w:marBottom w:val="0"/>
      <w:divBdr>
        <w:top w:val="none" w:sz="0" w:space="0" w:color="auto"/>
        <w:left w:val="none" w:sz="0" w:space="0" w:color="auto"/>
        <w:bottom w:val="none" w:sz="0" w:space="0" w:color="auto"/>
        <w:right w:val="none" w:sz="0" w:space="0" w:color="auto"/>
      </w:divBdr>
      <w:divsChild>
        <w:div w:id="639726120">
          <w:marLeft w:val="0"/>
          <w:marRight w:val="0"/>
          <w:marTop w:val="0"/>
          <w:marBottom w:val="0"/>
          <w:divBdr>
            <w:top w:val="none" w:sz="0" w:space="0" w:color="auto"/>
            <w:left w:val="none" w:sz="0" w:space="0" w:color="auto"/>
            <w:bottom w:val="none" w:sz="0" w:space="0" w:color="auto"/>
            <w:right w:val="none" w:sz="0" w:space="0" w:color="auto"/>
          </w:divBdr>
          <w:divsChild>
            <w:div w:id="480005196">
              <w:marLeft w:val="0"/>
              <w:marRight w:val="0"/>
              <w:marTop w:val="0"/>
              <w:marBottom w:val="0"/>
              <w:divBdr>
                <w:top w:val="none" w:sz="0" w:space="0" w:color="auto"/>
                <w:left w:val="none" w:sz="0" w:space="0" w:color="auto"/>
                <w:bottom w:val="none" w:sz="0" w:space="0" w:color="auto"/>
                <w:right w:val="none" w:sz="0" w:space="0" w:color="auto"/>
              </w:divBdr>
              <w:divsChild>
                <w:div w:id="594359007">
                  <w:marLeft w:val="0"/>
                  <w:marRight w:val="0"/>
                  <w:marTop w:val="0"/>
                  <w:marBottom w:val="0"/>
                  <w:divBdr>
                    <w:top w:val="none" w:sz="0" w:space="0" w:color="auto"/>
                    <w:left w:val="none" w:sz="0" w:space="0" w:color="auto"/>
                    <w:bottom w:val="none" w:sz="0" w:space="0" w:color="auto"/>
                    <w:right w:val="none" w:sz="0" w:space="0" w:color="auto"/>
                  </w:divBdr>
                  <w:divsChild>
                    <w:div w:id="1525897163">
                      <w:marLeft w:val="0"/>
                      <w:marRight w:val="0"/>
                      <w:marTop w:val="0"/>
                      <w:marBottom w:val="0"/>
                      <w:divBdr>
                        <w:top w:val="none" w:sz="0" w:space="0" w:color="auto"/>
                        <w:left w:val="none" w:sz="0" w:space="0" w:color="auto"/>
                        <w:bottom w:val="none" w:sz="0" w:space="0" w:color="auto"/>
                        <w:right w:val="none" w:sz="0" w:space="0" w:color="auto"/>
                      </w:divBdr>
                      <w:divsChild>
                        <w:div w:id="1523393020">
                          <w:marLeft w:val="0"/>
                          <w:marRight w:val="0"/>
                          <w:marTop w:val="0"/>
                          <w:marBottom w:val="0"/>
                          <w:divBdr>
                            <w:top w:val="none" w:sz="0" w:space="0" w:color="auto"/>
                            <w:left w:val="none" w:sz="0" w:space="0" w:color="auto"/>
                            <w:bottom w:val="none" w:sz="0" w:space="0" w:color="auto"/>
                            <w:right w:val="none" w:sz="0" w:space="0" w:color="auto"/>
                          </w:divBdr>
                          <w:divsChild>
                            <w:div w:id="591593504">
                              <w:marLeft w:val="0"/>
                              <w:marRight w:val="0"/>
                              <w:marTop w:val="0"/>
                              <w:marBottom w:val="0"/>
                              <w:divBdr>
                                <w:top w:val="none" w:sz="0" w:space="0" w:color="auto"/>
                                <w:left w:val="none" w:sz="0" w:space="0" w:color="auto"/>
                                <w:bottom w:val="none" w:sz="0" w:space="0" w:color="auto"/>
                                <w:right w:val="none" w:sz="0" w:space="0" w:color="auto"/>
                              </w:divBdr>
                              <w:divsChild>
                                <w:div w:id="12399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48602">
      <w:bodyDiv w:val="1"/>
      <w:marLeft w:val="0"/>
      <w:marRight w:val="0"/>
      <w:marTop w:val="0"/>
      <w:marBottom w:val="0"/>
      <w:divBdr>
        <w:top w:val="none" w:sz="0" w:space="0" w:color="auto"/>
        <w:left w:val="none" w:sz="0" w:space="0" w:color="auto"/>
        <w:bottom w:val="none" w:sz="0" w:space="0" w:color="auto"/>
        <w:right w:val="none" w:sz="0" w:space="0" w:color="auto"/>
      </w:divBdr>
      <w:divsChild>
        <w:div w:id="1989167537">
          <w:marLeft w:val="0"/>
          <w:marRight w:val="0"/>
          <w:marTop w:val="0"/>
          <w:marBottom w:val="0"/>
          <w:divBdr>
            <w:top w:val="none" w:sz="0" w:space="0" w:color="auto"/>
            <w:left w:val="none" w:sz="0" w:space="0" w:color="auto"/>
            <w:bottom w:val="none" w:sz="0" w:space="0" w:color="auto"/>
            <w:right w:val="none" w:sz="0" w:space="0" w:color="auto"/>
          </w:divBdr>
          <w:divsChild>
            <w:div w:id="915242399">
              <w:marLeft w:val="0"/>
              <w:marRight w:val="0"/>
              <w:marTop w:val="0"/>
              <w:marBottom w:val="0"/>
              <w:divBdr>
                <w:top w:val="none" w:sz="0" w:space="0" w:color="auto"/>
                <w:left w:val="none" w:sz="0" w:space="0" w:color="auto"/>
                <w:bottom w:val="none" w:sz="0" w:space="0" w:color="auto"/>
                <w:right w:val="none" w:sz="0" w:space="0" w:color="auto"/>
              </w:divBdr>
              <w:divsChild>
                <w:div w:id="1574000187">
                  <w:marLeft w:val="0"/>
                  <w:marRight w:val="0"/>
                  <w:marTop w:val="0"/>
                  <w:marBottom w:val="0"/>
                  <w:divBdr>
                    <w:top w:val="none" w:sz="0" w:space="0" w:color="auto"/>
                    <w:left w:val="none" w:sz="0" w:space="0" w:color="auto"/>
                    <w:bottom w:val="none" w:sz="0" w:space="0" w:color="auto"/>
                    <w:right w:val="none" w:sz="0" w:space="0" w:color="auto"/>
                  </w:divBdr>
                  <w:divsChild>
                    <w:div w:id="2035492275">
                      <w:marLeft w:val="0"/>
                      <w:marRight w:val="0"/>
                      <w:marTop w:val="0"/>
                      <w:marBottom w:val="0"/>
                      <w:divBdr>
                        <w:top w:val="none" w:sz="0" w:space="0" w:color="auto"/>
                        <w:left w:val="none" w:sz="0" w:space="0" w:color="auto"/>
                        <w:bottom w:val="none" w:sz="0" w:space="0" w:color="auto"/>
                        <w:right w:val="none" w:sz="0" w:space="0" w:color="auto"/>
                      </w:divBdr>
                      <w:divsChild>
                        <w:div w:id="1202746469">
                          <w:marLeft w:val="0"/>
                          <w:marRight w:val="0"/>
                          <w:marTop w:val="0"/>
                          <w:marBottom w:val="0"/>
                          <w:divBdr>
                            <w:top w:val="none" w:sz="0" w:space="0" w:color="auto"/>
                            <w:left w:val="none" w:sz="0" w:space="0" w:color="auto"/>
                            <w:bottom w:val="none" w:sz="0" w:space="0" w:color="auto"/>
                            <w:right w:val="none" w:sz="0" w:space="0" w:color="auto"/>
                          </w:divBdr>
                          <w:divsChild>
                            <w:div w:id="1509564380">
                              <w:marLeft w:val="0"/>
                              <w:marRight w:val="0"/>
                              <w:marTop w:val="0"/>
                              <w:marBottom w:val="0"/>
                              <w:divBdr>
                                <w:top w:val="none" w:sz="0" w:space="0" w:color="auto"/>
                                <w:left w:val="none" w:sz="0" w:space="0" w:color="auto"/>
                                <w:bottom w:val="none" w:sz="0" w:space="0" w:color="auto"/>
                                <w:right w:val="none" w:sz="0" w:space="0" w:color="auto"/>
                              </w:divBdr>
                              <w:divsChild>
                                <w:div w:id="10774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5722733">
      <w:bodyDiv w:val="1"/>
      <w:marLeft w:val="0"/>
      <w:marRight w:val="0"/>
      <w:marTop w:val="0"/>
      <w:marBottom w:val="0"/>
      <w:divBdr>
        <w:top w:val="none" w:sz="0" w:space="0" w:color="auto"/>
        <w:left w:val="none" w:sz="0" w:space="0" w:color="auto"/>
        <w:bottom w:val="none" w:sz="0" w:space="0" w:color="auto"/>
        <w:right w:val="none" w:sz="0" w:space="0" w:color="auto"/>
      </w:divBdr>
      <w:divsChild>
        <w:div w:id="204952450">
          <w:marLeft w:val="0"/>
          <w:marRight w:val="0"/>
          <w:marTop w:val="0"/>
          <w:marBottom w:val="0"/>
          <w:divBdr>
            <w:top w:val="none" w:sz="0" w:space="0" w:color="auto"/>
            <w:left w:val="none" w:sz="0" w:space="0" w:color="auto"/>
            <w:bottom w:val="none" w:sz="0" w:space="0" w:color="auto"/>
            <w:right w:val="none" w:sz="0" w:space="0" w:color="auto"/>
          </w:divBdr>
          <w:divsChild>
            <w:div w:id="953054864">
              <w:marLeft w:val="0"/>
              <w:marRight w:val="0"/>
              <w:marTop w:val="0"/>
              <w:marBottom w:val="0"/>
              <w:divBdr>
                <w:top w:val="none" w:sz="0" w:space="0" w:color="auto"/>
                <w:left w:val="none" w:sz="0" w:space="0" w:color="auto"/>
                <w:bottom w:val="none" w:sz="0" w:space="0" w:color="auto"/>
                <w:right w:val="none" w:sz="0" w:space="0" w:color="auto"/>
              </w:divBdr>
              <w:divsChild>
                <w:div w:id="1790201382">
                  <w:marLeft w:val="0"/>
                  <w:marRight w:val="0"/>
                  <w:marTop w:val="0"/>
                  <w:marBottom w:val="0"/>
                  <w:divBdr>
                    <w:top w:val="none" w:sz="0" w:space="0" w:color="auto"/>
                    <w:left w:val="none" w:sz="0" w:space="0" w:color="auto"/>
                    <w:bottom w:val="none" w:sz="0" w:space="0" w:color="auto"/>
                    <w:right w:val="none" w:sz="0" w:space="0" w:color="auto"/>
                  </w:divBdr>
                  <w:divsChild>
                    <w:div w:id="1168600501">
                      <w:marLeft w:val="0"/>
                      <w:marRight w:val="0"/>
                      <w:marTop w:val="0"/>
                      <w:marBottom w:val="0"/>
                      <w:divBdr>
                        <w:top w:val="none" w:sz="0" w:space="0" w:color="auto"/>
                        <w:left w:val="none" w:sz="0" w:space="0" w:color="auto"/>
                        <w:bottom w:val="none" w:sz="0" w:space="0" w:color="auto"/>
                        <w:right w:val="none" w:sz="0" w:space="0" w:color="auto"/>
                      </w:divBdr>
                      <w:divsChild>
                        <w:div w:id="1342006721">
                          <w:marLeft w:val="0"/>
                          <w:marRight w:val="0"/>
                          <w:marTop w:val="0"/>
                          <w:marBottom w:val="0"/>
                          <w:divBdr>
                            <w:top w:val="none" w:sz="0" w:space="0" w:color="auto"/>
                            <w:left w:val="none" w:sz="0" w:space="0" w:color="auto"/>
                            <w:bottom w:val="none" w:sz="0" w:space="0" w:color="auto"/>
                            <w:right w:val="none" w:sz="0" w:space="0" w:color="auto"/>
                          </w:divBdr>
                          <w:divsChild>
                            <w:div w:id="950666105">
                              <w:marLeft w:val="0"/>
                              <w:marRight w:val="0"/>
                              <w:marTop w:val="0"/>
                              <w:marBottom w:val="0"/>
                              <w:divBdr>
                                <w:top w:val="none" w:sz="0" w:space="0" w:color="auto"/>
                                <w:left w:val="none" w:sz="0" w:space="0" w:color="auto"/>
                                <w:bottom w:val="none" w:sz="0" w:space="0" w:color="auto"/>
                                <w:right w:val="none" w:sz="0" w:space="0" w:color="auto"/>
                              </w:divBdr>
                              <w:divsChild>
                                <w:div w:id="7521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397360">
      <w:bodyDiv w:val="1"/>
      <w:marLeft w:val="0"/>
      <w:marRight w:val="0"/>
      <w:marTop w:val="0"/>
      <w:marBottom w:val="0"/>
      <w:divBdr>
        <w:top w:val="none" w:sz="0" w:space="0" w:color="auto"/>
        <w:left w:val="none" w:sz="0" w:space="0" w:color="auto"/>
        <w:bottom w:val="none" w:sz="0" w:space="0" w:color="auto"/>
        <w:right w:val="none" w:sz="0" w:space="0" w:color="auto"/>
      </w:divBdr>
      <w:divsChild>
        <w:div w:id="278924267">
          <w:marLeft w:val="0"/>
          <w:marRight w:val="0"/>
          <w:marTop w:val="0"/>
          <w:marBottom w:val="0"/>
          <w:divBdr>
            <w:top w:val="none" w:sz="0" w:space="0" w:color="auto"/>
            <w:left w:val="none" w:sz="0" w:space="0" w:color="auto"/>
            <w:bottom w:val="none" w:sz="0" w:space="0" w:color="auto"/>
            <w:right w:val="none" w:sz="0" w:space="0" w:color="auto"/>
          </w:divBdr>
          <w:divsChild>
            <w:div w:id="1965117112">
              <w:marLeft w:val="0"/>
              <w:marRight w:val="0"/>
              <w:marTop w:val="0"/>
              <w:marBottom w:val="0"/>
              <w:divBdr>
                <w:top w:val="none" w:sz="0" w:space="0" w:color="auto"/>
                <w:left w:val="none" w:sz="0" w:space="0" w:color="auto"/>
                <w:bottom w:val="none" w:sz="0" w:space="0" w:color="auto"/>
                <w:right w:val="none" w:sz="0" w:space="0" w:color="auto"/>
              </w:divBdr>
              <w:divsChild>
                <w:div w:id="1778745212">
                  <w:marLeft w:val="0"/>
                  <w:marRight w:val="0"/>
                  <w:marTop w:val="0"/>
                  <w:marBottom w:val="0"/>
                  <w:divBdr>
                    <w:top w:val="none" w:sz="0" w:space="0" w:color="auto"/>
                    <w:left w:val="none" w:sz="0" w:space="0" w:color="auto"/>
                    <w:bottom w:val="none" w:sz="0" w:space="0" w:color="auto"/>
                    <w:right w:val="none" w:sz="0" w:space="0" w:color="auto"/>
                  </w:divBdr>
                  <w:divsChild>
                    <w:div w:id="1540702876">
                      <w:marLeft w:val="0"/>
                      <w:marRight w:val="0"/>
                      <w:marTop w:val="0"/>
                      <w:marBottom w:val="0"/>
                      <w:divBdr>
                        <w:top w:val="none" w:sz="0" w:space="0" w:color="auto"/>
                        <w:left w:val="none" w:sz="0" w:space="0" w:color="auto"/>
                        <w:bottom w:val="none" w:sz="0" w:space="0" w:color="auto"/>
                        <w:right w:val="none" w:sz="0" w:space="0" w:color="auto"/>
                      </w:divBdr>
                      <w:divsChild>
                        <w:div w:id="1157696195">
                          <w:marLeft w:val="0"/>
                          <w:marRight w:val="0"/>
                          <w:marTop w:val="0"/>
                          <w:marBottom w:val="0"/>
                          <w:divBdr>
                            <w:top w:val="none" w:sz="0" w:space="0" w:color="auto"/>
                            <w:left w:val="none" w:sz="0" w:space="0" w:color="auto"/>
                            <w:bottom w:val="none" w:sz="0" w:space="0" w:color="auto"/>
                            <w:right w:val="none" w:sz="0" w:space="0" w:color="auto"/>
                          </w:divBdr>
                          <w:divsChild>
                            <w:div w:id="444423473">
                              <w:marLeft w:val="0"/>
                              <w:marRight w:val="0"/>
                              <w:marTop w:val="0"/>
                              <w:marBottom w:val="0"/>
                              <w:divBdr>
                                <w:top w:val="none" w:sz="0" w:space="0" w:color="auto"/>
                                <w:left w:val="none" w:sz="0" w:space="0" w:color="auto"/>
                                <w:bottom w:val="none" w:sz="0" w:space="0" w:color="auto"/>
                                <w:right w:val="none" w:sz="0" w:space="0" w:color="auto"/>
                              </w:divBdr>
                              <w:divsChild>
                                <w:div w:id="164980557">
                                  <w:marLeft w:val="0"/>
                                  <w:marRight w:val="0"/>
                                  <w:marTop w:val="0"/>
                                  <w:marBottom w:val="0"/>
                                  <w:divBdr>
                                    <w:top w:val="none" w:sz="0" w:space="0" w:color="auto"/>
                                    <w:left w:val="none" w:sz="0" w:space="0" w:color="auto"/>
                                    <w:bottom w:val="none" w:sz="0" w:space="0" w:color="auto"/>
                                    <w:right w:val="none" w:sz="0" w:space="0" w:color="auto"/>
                                  </w:divBdr>
                                  <w:divsChild>
                                    <w:div w:id="19352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1450957">
      <w:bodyDiv w:val="1"/>
      <w:marLeft w:val="0"/>
      <w:marRight w:val="0"/>
      <w:marTop w:val="0"/>
      <w:marBottom w:val="0"/>
      <w:divBdr>
        <w:top w:val="none" w:sz="0" w:space="0" w:color="auto"/>
        <w:left w:val="none" w:sz="0" w:space="0" w:color="auto"/>
        <w:bottom w:val="none" w:sz="0" w:space="0" w:color="auto"/>
        <w:right w:val="none" w:sz="0" w:space="0" w:color="auto"/>
      </w:divBdr>
    </w:div>
    <w:div w:id="1259486037">
      <w:bodyDiv w:val="1"/>
      <w:marLeft w:val="0"/>
      <w:marRight w:val="0"/>
      <w:marTop w:val="0"/>
      <w:marBottom w:val="0"/>
      <w:divBdr>
        <w:top w:val="none" w:sz="0" w:space="0" w:color="auto"/>
        <w:left w:val="none" w:sz="0" w:space="0" w:color="auto"/>
        <w:bottom w:val="none" w:sz="0" w:space="0" w:color="auto"/>
        <w:right w:val="none" w:sz="0" w:space="0" w:color="auto"/>
      </w:divBdr>
      <w:divsChild>
        <w:div w:id="1925842379">
          <w:marLeft w:val="0"/>
          <w:marRight w:val="0"/>
          <w:marTop w:val="0"/>
          <w:marBottom w:val="0"/>
          <w:divBdr>
            <w:top w:val="none" w:sz="0" w:space="0" w:color="auto"/>
            <w:left w:val="none" w:sz="0" w:space="0" w:color="auto"/>
            <w:bottom w:val="none" w:sz="0" w:space="0" w:color="auto"/>
            <w:right w:val="none" w:sz="0" w:space="0" w:color="auto"/>
          </w:divBdr>
          <w:divsChild>
            <w:div w:id="1700466201">
              <w:marLeft w:val="0"/>
              <w:marRight w:val="0"/>
              <w:marTop w:val="0"/>
              <w:marBottom w:val="0"/>
              <w:divBdr>
                <w:top w:val="none" w:sz="0" w:space="0" w:color="auto"/>
                <w:left w:val="none" w:sz="0" w:space="0" w:color="auto"/>
                <w:bottom w:val="none" w:sz="0" w:space="0" w:color="auto"/>
                <w:right w:val="none" w:sz="0" w:space="0" w:color="auto"/>
              </w:divBdr>
              <w:divsChild>
                <w:div w:id="803547105">
                  <w:marLeft w:val="0"/>
                  <w:marRight w:val="0"/>
                  <w:marTop w:val="0"/>
                  <w:marBottom w:val="0"/>
                  <w:divBdr>
                    <w:top w:val="none" w:sz="0" w:space="0" w:color="auto"/>
                    <w:left w:val="none" w:sz="0" w:space="0" w:color="auto"/>
                    <w:bottom w:val="none" w:sz="0" w:space="0" w:color="auto"/>
                    <w:right w:val="none" w:sz="0" w:space="0" w:color="auto"/>
                  </w:divBdr>
                  <w:divsChild>
                    <w:div w:id="1848596084">
                      <w:marLeft w:val="0"/>
                      <w:marRight w:val="0"/>
                      <w:marTop w:val="0"/>
                      <w:marBottom w:val="0"/>
                      <w:divBdr>
                        <w:top w:val="none" w:sz="0" w:space="0" w:color="auto"/>
                        <w:left w:val="none" w:sz="0" w:space="0" w:color="auto"/>
                        <w:bottom w:val="none" w:sz="0" w:space="0" w:color="auto"/>
                        <w:right w:val="none" w:sz="0" w:space="0" w:color="auto"/>
                      </w:divBdr>
                      <w:divsChild>
                        <w:div w:id="1001157363">
                          <w:marLeft w:val="0"/>
                          <w:marRight w:val="0"/>
                          <w:marTop w:val="0"/>
                          <w:marBottom w:val="0"/>
                          <w:divBdr>
                            <w:top w:val="none" w:sz="0" w:space="0" w:color="auto"/>
                            <w:left w:val="none" w:sz="0" w:space="0" w:color="auto"/>
                            <w:bottom w:val="none" w:sz="0" w:space="0" w:color="auto"/>
                            <w:right w:val="none" w:sz="0" w:space="0" w:color="auto"/>
                          </w:divBdr>
                          <w:divsChild>
                            <w:div w:id="609167911">
                              <w:marLeft w:val="0"/>
                              <w:marRight w:val="0"/>
                              <w:marTop w:val="0"/>
                              <w:marBottom w:val="0"/>
                              <w:divBdr>
                                <w:top w:val="none" w:sz="0" w:space="0" w:color="auto"/>
                                <w:left w:val="none" w:sz="0" w:space="0" w:color="auto"/>
                                <w:bottom w:val="none" w:sz="0" w:space="0" w:color="auto"/>
                                <w:right w:val="none" w:sz="0" w:space="0" w:color="auto"/>
                              </w:divBdr>
                              <w:divsChild>
                                <w:div w:id="1766264574">
                                  <w:marLeft w:val="0"/>
                                  <w:marRight w:val="0"/>
                                  <w:marTop w:val="0"/>
                                  <w:marBottom w:val="0"/>
                                  <w:divBdr>
                                    <w:top w:val="none" w:sz="0" w:space="0" w:color="auto"/>
                                    <w:left w:val="none" w:sz="0" w:space="0" w:color="auto"/>
                                    <w:bottom w:val="none" w:sz="0" w:space="0" w:color="auto"/>
                                    <w:right w:val="none" w:sz="0" w:space="0" w:color="auto"/>
                                  </w:divBdr>
                                  <w:divsChild>
                                    <w:div w:id="11476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413669">
          <w:marLeft w:val="0"/>
          <w:marRight w:val="0"/>
          <w:marTop w:val="0"/>
          <w:marBottom w:val="0"/>
          <w:divBdr>
            <w:top w:val="none" w:sz="0" w:space="0" w:color="auto"/>
            <w:left w:val="none" w:sz="0" w:space="0" w:color="auto"/>
            <w:bottom w:val="none" w:sz="0" w:space="0" w:color="auto"/>
            <w:right w:val="none" w:sz="0" w:space="0" w:color="auto"/>
          </w:divBdr>
          <w:divsChild>
            <w:div w:id="236549319">
              <w:marLeft w:val="0"/>
              <w:marRight w:val="0"/>
              <w:marTop w:val="0"/>
              <w:marBottom w:val="0"/>
              <w:divBdr>
                <w:top w:val="none" w:sz="0" w:space="0" w:color="auto"/>
                <w:left w:val="none" w:sz="0" w:space="0" w:color="auto"/>
                <w:bottom w:val="none" w:sz="0" w:space="0" w:color="auto"/>
                <w:right w:val="none" w:sz="0" w:space="0" w:color="auto"/>
              </w:divBdr>
              <w:divsChild>
                <w:div w:id="2441811">
                  <w:marLeft w:val="0"/>
                  <w:marRight w:val="0"/>
                  <w:marTop w:val="0"/>
                  <w:marBottom w:val="0"/>
                  <w:divBdr>
                    <w:top w:val="none" w:sz="0" w:space="0" w:color="auto"/>
                    <w:left w:val="none" w:sz="0" w:space="0" w:color="auto"/>
                    <w:bottom w:val="none" w:sz="0" w:space="0" w:color="auto"/>
                    <w:right w:val="none" w:sz="0" w:space="0" w:color="auto"/>
                  </w:divBdr>
                  <w:divsChild>
                    <w:div w:id="1971397558">
                      <w:marLeft w:val="0"/>
                      <w:marRight w:val="0"/>
                      <w:marTop w:val="0"/>
                      <w:marBottom w:val="0"/>
                      <w:divBdr>
                        <w:top w:val="none" w:sz="0" w:space="0" w:color="auto"/>
                        <w:left w:val="none" w:sz="0" w:space="0" w:color="auto"/>
                        <w:bottom w:val="none" w:sz="0" w:space="0" w:color="auto"/>
                        <w:right w:val="none" w:sz="0" w:space="0" w:color="auto"/>
                      </w:divBdr>
                      <w:divsChild>
                        <w:div w:id="1866600412">
                          <w:marLeft w:val="0"/>
                          <w:marRight w:val="0"/>
                          <w:marTop w:val="0"/>
                          <w:marBottom w:val="0"/>
                          <w:divBdr>
                            <w:top w:val="none" w:sz="0" w:space="0" w:color="auto"/>
                            <w:left w:val="none" w:sz="0" w:space="0" w:color="auto"/>
                            <w:bottom w:val="none" w:sz="0" w:space="0" w:color="auto"/>
                            <w:right w:val="none" w:sz="0" w:space="0" w:color="auto"/>
                          </w:divBdr>
                          <w:divsChild>
                            <w:div w:id="595409683">
                              <w:marLeft w:val="0"/>
                              <w:marRight w:val="0"/>
                              <w:marTop w:val="0"/>
                              <w:marBottom w:val="0"/>
                              <w:divBdr>
                                <w:top w:val="none" w:sz="0" w:space="0" w:color="auto"/>
                                <w:left w:val="none" w:sz="0" w:space="0" w:color="auto"/>
                                <w:bottom w:val="none" w:sz="0" w:space="0" w:color="auto"/>
                                <w:right w:val="none" w:sz="0" w:space="0" w:color="auto"/>
                              </w:divBdr>
                              <w:divsChild>
                                <w:div w:id="1372727343">
                                  <w:marLeft w:val="0"/>
                                  <w:marRight w:val="0"/>
                                  <w:marTop w:val="0"/>
                                  <w:marBottom w:val="0"/>
                                  <w:divBdr>
                                    <w:top w:val="none" w:sz="0" w:space="0" w:color="auto"/>
                                    <w:left w:val="none" w:sz="0" w:space="0" w:color="auto"/>
                                    <w:bottom w:val="none" w:sz="0" w:space="0" w:color="auto"/>
                                    <w:right w:val="none" w:sz="0" w:space="0" w:color="auto"/>
                                  </w:divBdr>
                                  <w:divsChild>
                                    <w:div w:id="1789809725">
                                      <w:marLeft w:val="0"/>
                                      <w:marRight w:val="0"/>
                                      <w:marTop w:val="0"/>
                                      <w:marBottom w:val="0"/>
                                      <w:divBdr>
                                        <w:top w:val="none" w:sz="0" w:space="0" w:color="auto"/>
                                        <w:left w:val="none" w:sz="0" w:space="0" w:color="auto"/>
                                        <w:bottom w:val="none" w:sz="0" w:space="0" w:color="auto"/>
                                        <w:right w:val="none" w:sz="0" w:space="0" w:color="auto"/>
                                      </w:divBdr>
                                      <w:divsChild>
                                        <w:div w:id="1561986078">
                                          <w:marLeft w:val="0"/>
                                          <w:marRight w:val="0"/>
                                          <w:marTop w:val="0"/>
                                          <w:marBottom w:val="0"/>
                                          <w:divBdr>
                                            <w:top w:val="none" w:sz="0" w:space="0" w:color="auto"/>
                                            <w:left w:val="none" w:sz="0" w:space="0" w:color="auto"/>
                                            <w:bottom w:val="none" w:sz="0" w:space="0" w:color="auto"/>
                                            <w:right w:val="none" w:sz="0" w:space="0" w:color="auto"/>
                                          </w:divBdr>
                                          <w:divsChild>
                                            <w:div w:id="91844339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3220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546316">
      <w:bodyDiv w:val="1"/>
      <w:marLeft w:val="0"/>
      <w:marRight w:val="0"/>
      <w:marTop w:val="0"/>
      <w:marBottom w:val="0"/>
      <w:divBdr>
        <w:top w:val="none" w:sz="0" w:space="0" w:color="auto"/>
        <w:left w:val="none" w:sz="0" w:space="0" w:color="auto"/>
        <w:bottom w:val="none" w:sz="0" w:space="0" w:color="auto"/>
        <w:right w:val="none" w:sz="0" w:space="0" w:color="auto"/>
      </w:divBdr>
    </w:div>
    <w:div w:id="1580401415">
      <w:bodyDiv w:val="1"/>
      <w:marLeft w:val="0"/>
      <w:marRight w:val="0"/>
      <w:marTop w:val="0"/>
      <w:marBottom w:val="0"/>
      <w:divBdr>
        <w:top w:val="none" w:sz="0" w:space="0" w:color="auto"/>
        <w:left w:val="none" w:sz="0" w:space="0" w:color="auto"/>
        <w:bottom w:val="none" w:sz="0" w:space="0" w:color="auto"/>
        <w:right w:val="none" w:sz="0" w:space="0" w:color="auto"/>
      </w:divBdr>
      <w:divsChild>
        <w:div w:id="514610311">
          <w:marLeft w:val="0"/>
          <w:marRight w:val="0"/>
          <w:marTop w:val="0"/>
          <w:marBottom w:val="0"/>
          <w:divBdr>
            <w:top w:val="none" w:sz="0" w:space="0" w:color="auto"/>
            <w:left w:val="none" w:sz="0" w:space="0" w:color="auto"/>
            <w:bottom w:val="none" w:sz="0" w:space="0" w:color="auto"/>
            <w:right w:val="none" w:sz="0" w:space="0" w:color="auto"/>
          </w:divBdr>
          <w:divsChild>
            <w:div w:id="804809850">
              <w:marLeft w:val="0"/>
              <w:marRight w:val="0"/>
              <w:marTop w:val="0"/>
              <w:marBottom w:val="0"/>
              <w:divBdr>
                <w:top w:val="none" w:sz="0" w:space="0" w:color="auto"/>
                <w:left w:val="none" w:sz="0" w:space="0" w:color="auto"/>
                <w:bottom w:val="none" w:sz="0" w:space="0" w:color="auto"/>
                <w:right w:val="none" w:sz="0" w:space="0" w:color="auto"/>
              </w:divBdr>
              <w:divsChild>
                <w:div w:id="1451589031">
                  <w:marLeft w:val="0"/>
                  <w:marRight w:val="0"/>
                  <w:marTop w:val="0"/>
                  <w:marBottom w:val="0"/>
                  <w:divBdr>
                    <w:top w:val="none" w:sz="0" w:space="0" w:color="auto"/>
                    <w:left w:val="none" w:sz="0" w:space="0" w:color="auto"/>
                    <w:bottom w:val="none" w:sz="0" w:space="0" w:color="auto"/>
                    <w:right w:val="none" w:sz="0" w:space="0" w:color="auto"/>
                  </w:divBdr>
                  <w:divsChild>
                    <w:div w:id="693776109">
                      <w:marLeft w:val="0"/>
                      <w:marRight w:val="0"/>
                      <w:marTop w:val="0"/>
                      <w:marBottom w:val="0"/>
                      <w:divBdr>
                        <w:top w:val="none" w:sz="0" w:space="0" w:color="auto"/>
                        <w:left w:val="none" w:sz="0" w:space="0" w:color="auto"/>
                        <w:bottom w:val="none" w:sz="0" w:space="0" w:color="auto"/>
                        <w:right w:val="none" w:sz="0" w:space="0" w:color="auto"/>
                      </w:divBdr>
                      <w:divsChild>
                        <w:div w:id="851071620">
                          <w:marLeft w:val="0"/>
                          <w:marRight w:val="0"/>
                          <w:marTop w:val="0"/>
                          <w:marBottom w:val="0"/>
                          <w:divBdr>
                            <w:top w:val="none" w:sz="0" w:space="0" w:color="auto"/>
                            <w:left w:val="none" w:sz="0" w:space="0" w:color="auto"/>
                            <w:bottom w:val="none" w:sz="0" w:space="0" w:color="auto"/>
                            <w:right w:val="none" w:sz="0" w:space="0" w:color="auto"/>
                          </w:divBdr>
                          <w:divsChild>
                            <w:div w:id="384648642">
                              <w:marLeft w:val="0"/>
                              <w:marRight w:val="0"/>
                              <w:marTop w:val="0"/>
                              <w:marBottom w:val="0"/>
                              <w:divBdr>
                                <w:top w:val="none" w:sz="0" w:space="0" w:color="auto"/>
                                <w:left w:val="none" w:sz="0" w:space="0" w:color="auto"/>
                                <w:bottom w:val="none" w:sz="0" w:space="0" w:color="auto"/>
                                <w:right w:val="none" w:sz="0" w:space="0" w:color="auto"/>
                              </w:divBdr>
                              <w:divsChild>
                                <w:div w:id="1564102195">
                                  <w:marLeft w:val="0"/>
                                  <w:marRight w:val="0"/>
                                  <w:marTop w:val="0"/>
                                  <w:marBottom w:val="0"/>
                                  <w:divBdr>
                                    <w:top w:val="none" w:sz="0" w:space="0" w:color="auto"/>
                                    <w:left w:val="none" w:sz="0" w:space="0" w:color="auto"/>
                                    <w:bottom w:val="none" w:sz="0" w:space="0" w:color="auto"/>
                                    <w:right w:val="none" w:sz="0" w:space="0" w:color="auto"/>
                                  </w:divBdr>
                                  <w:divsChild>
                                    <w:div w:id="1435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98769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s://doi.org/10.5455/ijlr.20160112094645" TargetMode="External"/><Relationship Id="rId26" Type="http://schemas.openxmlformats.org/officeDocument/2006/relationships/hyperlink" Target="https://doi.org/10.3168/jds.2020-19611" TargetMode="External"/><Relationship Id="rId3" Type="http://schemas.openxmlformats.org/officeDocument/2006/relationships/styles" Target="styles.xml"/><Relationship Id="rId21" Type="http://schemas.openxmlformats.org/officeDocument/2006/relationships/hyperlink" Target="https://doi.org/10.1080/17565529.2016.118288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researchgate.net/publication/267556544" TargetMode="External"/><Relationship Id="rId25" Type="http://schemas.openxmlformats.org/officeDocument/2006/relationships/hyperlink" Target="https://doi.org/10.1111/agec.12583" TargetMode="External"/><Relationship Id="rId2" Type="http://schemas.openxmlformats.org/officeDocument/2006/relationships/numbering" Target="numbering.xml"/><Relationship Id="rId16" Type="http://schemas.openxmlformats.org/officeDocument/2006/relationships/hyperlink" Target="https://pdf.usaid.gov/pdf_docs/PA00M2T1.pdf" TargetMode="External"/><Relationship Id="rId20" Type="http://schemas.openxmlformats.org/officeDocument/2006/relationships/hyperlink" Target="https://doi.org/10.1007/978-981-4560-67-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89/frsus.2022.9582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90/su11215938" TargetMode="Externa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11648/j.jwer.20180703.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hyperlink" Target="https://doi.org/10.1111/agec.12624"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Gender</a:t>
            </a:r>
            <a:r>
              <a:rPr lang="en-US" sz="1200" baseline="0">
                <a:latin typeface="Times New Roman" panose="02020603050405020304" pitchFamily="18" charset="0"/>
                <a:cs typeface="Times New Roman" panose="02020603050405020304" pitchFamily="18" charset="0"/>
              </a:rPr>
              <a:t> Distribution of the Participants</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pieChart>
        <c:varyColors val="1"/>
        <c:ser>
          <c:idx val="0"/>
          <c:order val="0"/>
          <c:dPt>
            <c:idx val="0"/>
            <c:bubble3D val="0"/>
            <c:explosion val="2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09-45B5-AD9B-9DFE6C41A4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09-45B5-AD9B-9DFE6C41A4EC}"/>
              </c:ext>
            </c:extLst>
          </c:dPt>
          <c:dLbls>
            <c:dLbl>
              <c:idx val="0"/>
              <c:dLblPos val="ctr"/>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609-45B5-AD9B-9DFE6C41A4EC}"/>
                </c:ext>
              </c:extLst>
            </c:dLbl>
            <c:dLbl>
              <c:idx val="1"/>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609-45B5-AD9B-9DFE6C41A4E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gender!$A$1:$B$1</c:f>
              <c:strCache>
                <c:ptCount val="2"/>
                <c:pt idx="0">
                  <c:v>Male</c:v>
                </c:pt>
                <c:pt idx="1">
                  <c:v>Female</c:v>
                </c:pt>
              </c:strCache>
            </c:strRef>
          </c:cat>
          <c:val>
            <c:numRef>
              <c:f>gender!$A$2:$B$2</c:f>
              <c:numCache>
                <c:formatCode>General</c:formatCode>
                <c:ptCount val="2"/>
                <c:pt idx="0">
                  <c:v>245</c:v>
                </c:pt>
                <c:pt idx="1">
                  <c:v>148</c:v>
                </c:pt>
              </c:numCache>
            </c:numRef>
          </c:val>
          <c:extLst>
            <c:ext xmlns:c16="http://schemas.microsoft.com/office/drawing/2014/chart" uri="{C3380CC4-5D6E-409C-BE32-E72D297353CC}">
              <c16:uniqueId val="{00000004-2609-45B5-AD9B-9DFE6C41A4E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Age</a:t>
            </a:r>
            <a:r>
              <a:rPr lang="en-US" baseline="0"/>
              <a:t> distribution</a:t>
            </a:r>
            <a:endParaRPr lang="en-US"/>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B050">
                  <a:alpha val="63000"/>
                </a:srgbClr>
              </a:outerShdw>
            </a:effectLst>
          </c:spPr>
          <c:invertIfNegative val="0"/>
          <c:dLbls>
            <c:dLbl>
              <c:idx val="0"/>
              <c:tx>
                <c:rich>
                  <a:bodyPr/>
                  <a:lstStyle/>
                  <a:p>
                    <a:fld id="{4CA40F4E-D79F-4F48-8AE5-2A5CD635C88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7D-43D4-87B4-559D1E83A00C}"/>
                </c:ext>
              </c:extLst>
            </c:dLbl>
            <c:dLbl>
              <c:idx val="2"/>
              <c:tx>
                <c:rich>
                  <a:bodyPr/>
                  <a:lstStyle/>
                  <a:p>
                    <a:fld id="{7F606F53-1BBC-4C26-AB65-2FA764D95F0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7D-43D4-87B4-559D1E83A00C}"/>
                </c:ext>
              </c:extLst>
            </c:dLbl>
            <c:dLbl>
              <c:idx val="3"/>
              <c:tx>
                <c:rich>
                  <a:bodyPr/>
                  <a:lstStyle/>
                  <a:p>
                    <a:fld id="{0C5F4956-47E3-438C-BEC9-7C547CB00A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7D-43D4-87B4-559D1E83A00C}"/>
                </c:ext>
              </c:extLst>
            </c:dLbl>
            <c:dLbl>
              <c:idx val="4"/>
              <c:tx>
                <c:rich>
                  <a:bodyPr/>
                  <a:lstStyle/>
                  <a:p>
                    <a:fld id="{B9DFB02E-EE11-4D33-8CF5-DBDBC8243B4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7D-43D4-87B4-559D1E83A0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age!$A$1:$E$1</c:f>
              <c:strCache>
                <c:ptCount val="5"/>
                <c:pt idx="0">
                  <c:v>Below 20 years</c:v>
                </c:pt>
                <c:pt idx="1">
                  <c:v>20-30 years</c:v>
                </c:pt>
                <c:pt idx="2">
                  <c:v>30-40 years</c:v>
                </c:pt>
                <c:pt idx="3">
                  <c:v>40-50 years</c:v>
                </c:pt>
                <c:pt idx="4">
                  <c:v>Above 50</c:v>
                </c:pt>
              </c:strCache>
            </c:strRef>
          </c:cat>
          <c:val>
            <c:numRef>
              <c:f>age!$A$2:$E$2</c:f>
              <c:numCache>
                <c:formatCode>General</c:formatCode>
                <c:ptCount val="5"/>
                <c:pt idx="0">
                  <c:v>1.1000000000000001</c:v>
                </c:pt>
                <c:pt idx="1">
                  <c:v>19.399999999999999</c:v>
                </c:pt>
                <c:pt idx="2">
                  <c:v>26.5</c:v>
                </c:pt>
                <c:pt idx="3">
                  <c:v>29.2</c:v>
                </c:pt>
                <c:pt idx="4">
                  <c:v>23.9</c:v>
                </c:pt>
              </c:numCache>
            </c:numRef>
          </c:val>
          <c:extLst>
            <c:ext xmlns:c16="http://schemas.microsoft.com/office/drawing/2014/chart" uri="{C3380CC4-5D6E-409C-BE32-E72D297353CC}">
              <c16:uniqueId val="{00000004-B27D-43D4-87B4-559D1E83A00C}"/>
            </c:ext>
          </c:extLst>
        </c:ser>
        <c:dLbls>
          <c:showLegendKey val="0"/>
          <c:showVal val="0"/>
          <c:showCatName val="0"/>
          <c:showSerName val="0"/>
          <c:showPercent val="0"/>
          <c:showBubbleSize val="0"/>
        </c:dLbls>
        <c:gapWidth val="100"/>
        <c:overlap val="-24"/>
        <c:axId val="180311936"/>
        <c:axId val="194793472"/>
      </c:barChart>
      <c:catAx>
        <c:axId val="1803119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Age</a:t>
                </a:r>
                <a:r>
                  <a:rPr lang="en-US" sz="1100" b="1" baseline="0">
                    <a:latin typeface="Times New Roman" panose="02020603050405020304" pitchFamily="18" charset="0"/>
                    <a:cs typeface="Times New Roman" panose="02020603050405020304" pitchFamily="18" charset="0"/>
                  </a:rPr>
                  <a:t> Brackets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6630424321962866"/>
              <c:y val="0.91673592884221256"/>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793472"/>
        <c:crosses val="autoZero"/>
        <c:auto val="1"/>
        <c:lblAlgn val="ctr"/>
        <c:lblOffset val="100"/>
        <c:noMultiLvlLbl val="0"/>
      </c:catAx>
      <c:valAx>
        <c:axId val="19479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percentages</a:t>
                </a:r>
              </a:p>
            </c:rich>
          </c:tx>
          <c:layout>
            <c:manualLayout>
              <c:xMode val="edge"/>
              <c:yMode val="edge"/>
              <c:x val="1.9740204945916964E-2"/>
              <c:y val="0.298360309128051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11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Respondents'</a:t>
            </a:r>
            <a:r>
              <a:rPr lang="en-US" baseline="0"/>
              <a:t> level of education</a:t>
            </a:r>
            <a:endParaRPr lang="en-US"/>
          </a:p>
        </c:rich>
      </c:tx>
      <c:overlay val="0"/>
      <c:spPr>
        <a:noFill/>
        <a:ln>
          <a:noFill/>
        </a:ln>
        <a:effectLst/>
      </c:spPr>
    </c:title>
    <c:autoTitleDeleted val="0"/>
    <c:plotArea>
      <c:layout/>
      <c:barChart>
        <c:barDir val="bar"/>
        <c:grouping val="clustered"/>
        <c:varyColors val="0"/>
        <c:ser>
          <c:idx val="0"/>
          <c:order val="0"/>
          <c:tx>
            <c:strRef>
              <c:f>eduLevel!$B$1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eduLevel!$B$2:$B$6</c:f>
              <c:numCache>
                <c:formatCode>General</c:formatCode>
                <c:ptCount val="5"/>
                <c:pt idx="0">
                  <c:v>60</c:v>
                </c:pt>
                <c:pt idx="1">
                  <c:v>152</c:v>
                </c:pt>
                <c:pt idx="2">
                  <c:v>170</c:v>
                </c:pt>
                <c:pt idx="3">
                  <c:v>11</c:v>
                </c:pt>
                <c:pt idx="4">
                  <c:v>393</c:v>
                </c:pt>
              </c:numCache>
            </c:numRef>
          </c:val>
          <c:extLst>
            <c:ext xmlns:c16="http://schemas.microsoft.com/office/drawing/2014/chart" uri="{C3380CC4-5D6E-409C-BE32-E72D297353CC}">
              <c16:uniqueId val="{00000000-0D11-4D05-86A6-58A31B56BFA6}"/>
            </c:ext>
          </c:extLst>
        </c:ser>
        <c:ser>
          <c:idx val="1"/>
          <c:order val="1"/>
          <c:tx>
            <c:strRef>
              <c:f>eduLevel!$C$1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fld id="{5FFFE7B4-3E06-444C-98A1-732FD78DF67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11-4D05-86A6-58A31B56BFA6}"/>
                </c:ext>
              </c:extLst>
            </c:dLbl>
            <c:dLbl>
              <c:idx val="1"/>
              <c:tx>
                <c:rich>
                  <a:bodyPr/>
                  <a:lstStyle/>
                  <a:p>
                    <a:fld id="{79C5AB62-04E7-43AF-9309-97053D2549C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D11-4D05-86A6-58A31B56BFA6}"/>
                </c:ext>
              </c:extLst>
            </c:dLbl>
            <c:dLbl>
              <c:idx val="2"/>
              <c:tx>
                <c:rich>
                  <a:bodyPr/>
                  <a:lstStyle/>
                  <a:p>
                    <a:fld id="{3608F89B-D207-4D87-BC3E-F321148878A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11-4D05-86A6-58A31B56BFA6}"/>
                </c:ext>
              </c:extLst>
            </c:dLbl>
            <c:dLbl>
              <c:idx val="3"/>
              <c:tx>
                <c:rich>
                  <a:bodyPr/>
                  <a:lstStyle/>
                  <a:p>
                    <a:fld id="{844E30FB-5B4A-40DB-B1FC-D289B90EC2C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D11-4D05-86A6-58A31B56BFA6}"/>
                </c:ext>
              </c:extLst>
            </c:dLbl>
            <c:dLbl>
              <c:idx val="4"/>
              <c:tx>
                <c:rich>
                  <a:bodyPr/>
                  <a:lstStyle/>
                  <a:p>
                    <a:fld id="{7A60B65E-1293-42A0-B530-14635A9031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D11-4D05-86A6-58A31B56B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eduLevel!$A$2:$A$6</c:f>
              <c:strCache>
                <c:ptCount val="5"/>
                <c:pt idx="0">
                  <c:v>Primary</c:v>
                </c:pt>
                <c:pt idx="1">
                  <c:v>Secondary</c:v>
                </c:pt>
                <c:pt idx="2">
                  <c:v>College/university</c:v>
                </c:pt>
                <c:pt idx="3">
                  <c:v>Others</c:v>
                </c:pt>
                <c:pt idx="4">
                  <c:v>total</c:v>
                </c:pt>
              </c:strCache>
            </c:strRef>
          </c:cat>
          <c:val>
            <c:numRef>
              <c:f>eduLevel!$C$2:$C$6</c:f>
              <c:numCache>
                <c:formatCode>General</c:formatCode>
                <c:ptCount val="5"/>
                <c:pt idx="0">
                  <c:v>15.3</c:v>
                </c:pt>
                <c:pt idx="1">
                  <c:v>38.800000000000004</c:v>
                </c:pt>
                <c:pt idx="2">
                  <c:v>43.4</c:v>
                </c:pt>
                <c:pt idx="3">
                  <c:v>2.6</c:v>
                </c:pt>
                <c:pt idx="4">
                  <c:v>100</c:v>
                </c:pt>
              </c:numCache>
            </c:numRef>
          </c:val>
          <c:extLst>
            <c:ext xmlns:c16="http://schemas.microsoft.com/office/drawing/2014/chart" uri="{C3380CC4-5D6E-409C-BE32-E72D297353CC}">
              <c16:uniqueId val="{00000006-0D11-4D05-86A6-58A31B56BFA6}"/>
            </c:ext>
          </c:extLst>
        </c:ser>
        <c:dLbls>
          <c:showLegendKey val="0"/>
          <c:showVal val="0"/>
          <c:showCatName val="0"/>
          <c:showSerName val="0"/>
          <c:showPercent val="0"/>
          <c:showBubbleSize val="0"/>
        </c:dLbls>
        <c:gapWidth val="100"/>
        <c:axId val="230614144"/>
        <c:axId val="230616064"/>
      </c:barChart>
      <c:catAx>
        <c:axId val="2306141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Education</a:t>
                </a:r>
                <a:r>
                  <a:rPr lang="en-US" baseline="0"/>
                  <a:t> level</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6064"/>
        <c:crosses val="autoZero"/>
        <c:auto val="1"/>
        <c:lblAlgn val="ctr"/>
        <c:lblOffset val="100"/>
        <c:noMultiLvlLbl val="0"/>
      </c:catAx>
      <c:valAx>
        <c:axId val="2306160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Frequency</a:t>
                </a:r>
                <a:r>
                  <a:rPr lang="en-US" baseline="0"/>
                  <a:t> and Percentage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061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F395-C7F6-4A55-8A0D-542AB5C6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25</Pages>
  <Words>9121</Words>
  <Characters>51996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60996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22</cp:revision>
  <cp:lastPrinted>1999-07-06T11:00:00Z</cp:lastPrinted>
  <dcterms:created xsi:type="dcterms:W3CDTF">2026-05-21T16:46:00Z</dcterms:created>
  <dcterms:modified xsi:type="dcterms:W3CDTF">2026-05-26T09:53:00Z</dcterms:modified>
</cp:coreProperties>
</file>