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C7E9D" w14:textId="47420F99" w:rsidR="002926A9" w:rsidRPr="00B31C05" w:rsidRDefault="00254510">
      <w:pPr>
        <w:spacing w:line="240" w:lineRule="auto"/>
        <w:jc w:val="left"/>
        <w:rPr>
          <w:rFonts w:ascii="Times New Roman" w:eastAsia="Times New Roman" w:hAnsi="Times New Roman" w:cs="Times New Roman"/>
          <w:b/>
          <w:spacing w:val="-10"/>
          <w:kern w:val="28"/>
          <w:sz w:val="24"/>
          <w:szCs w:val="20"/>
          <w:u w:val="single"/>
          <w:lang w:val="en-US"/>
        </w:rPr>
      </w:pPr>
      <w:r w:rsidRPr="00B31C05">
        <w:rPr>
          <w:rFonts w:ascii="Times New Roman" w:eastAsia="Times New Roman" w:hAnsi="Times New Roman" w:cs="Times New Roman"/>
          <w:b/>
          <w:spacing w:val="-10"/>
          <w:kern w:val="28"/>
          <w:sz w:val="24"/>
          <w:szCs w:val="20"/>
          <w:u w:val="single"/>
          <w:lang w:val="en-US"/>
        </w:rPr>
        <w:t>Original Research Article</w:t>
      </w:r>
    </w:p>
    <w:p w14:paraId="594B0100" w14:textId="77777777" w:rsidR="00254510" w:rsidRPr="00B31C05" w:rsidRDefault="00254510">
      <w:pPr>
        <w:pStyle w:val="Title"/>
      </w:pPr>
    </w:p>
    <w:p w14:paraId="36C20442" w14:textId="13648C1E" w:rsidR="002926A9" w:rsidRPr="00B31C05" w:rsidRDefault="00BC6EE0">
      <w:pPr>
        <w:pStyle w:val="Title"/>
      </w:pPr>
      <w:r w:rsidRPr="000178E3">
        <w:rPr>
          <w:highlight w:val="yellow"/>
        </w:rPr>
        <w:t xml:space="preserve">Youth Intentions </w:t>
      </w:r>
      <w:r w:rsidR="000178E3" w:rsidRPr="000178E3">
        <w:rPr>
          <w:highlight w:val="yellow"/>
          <w:lang w:val="en-IN"/>
        </w:rPr>
        <w:t xml:space="preserve">Toward </w:t>
      </w:r>
      <w:r w:rsidRPr="000178E3">
        <w:rPr>
          <w:highlight w:val="yellow"/>
        </w:rPr>
        <w:t>Agricultural Entrepreneurship</w:t>
      </w:r>
      <w:r w:rsidR="000178E3" w:rsidRPr="000178E3">
        <w:rPr>
          <w:highlight w:val="yellow"/>
        </w:rPr>
        <w:t xml:space="preserve"> </w:t>
      </w:r>
      <w:r w:rsidR="000178E3" w:rsidRPr="000178E3">
        <w:rPr>
          <w:highlight w:val="yellow"/>
          <w:lang w:val="en-IN"/>
        </w:rPr>
        <w:t>Careers</w:t>
      </w:r>
      <w:r w:rsidRPr="000178E3">
        <w:rPr>
          <w:highlight w:val="yellow"/>
        </w:rPr>
        <w:t xml:space="preserve">: A Cognitive </w:t>
      </w:r>
      <w:r w:rsidR="000178E3" w:rsidRPr="000178E3">
        <w:rPr>
          <w:highlight w:val="yellow"/>
        </w:rPr>
        <w:t xml:space="preserve">and </w:t>
      </w:r>
      <w:r w:rsidR="000178E3" w:rsidRPr="000178E3">
        <w:rPr>
          <w:highlight w:val="yellow"/>
          <w:lang w:val="en-IN"/>
        </w:rPr>
        <w:t xml:space="preserve">Socio-Psychological </w:t>
      </w:r>
      <w:r w:rsidRPr="000178E3">
        <w:rPr>
          <w:highlight w:val="yellow"/>
        </w:rPr>
        <w:t xml:space="preserve">Analysis </w:t>
      </w:r>
      <w:r w:rsidR="000178E3" w:rsidRPr="000178E3">
        <w:rPr>
          <w:highlight w:val="yellow"/>
          <w:lang w:val="en-IN"/>
        </w:rPr>
        <w:t>Based on</w:t>
      </w:r>
      <w:r w:rsidRPr="000178E3">
        <w:rPr>
          <w:highlight w:val="yellow"/>
        </w:rPr>
        <w:t xml:space="preserve"> the Theory of Reasoned Action</w:t>
      </w:r>
    </w:p>
    <w:p w14:paraId="53FA2F81" w14:textId="77777777" w:rsidR="001806F2" w:rsidRPr="00B31C05" w:rsidRDefault="001806F2" w:rsidP="001806F2">
      <w:pPr>
        <w:rPr>
          <w:lang w:val="en-US"/>
        </w:rPr>
      </w:pPr>
    </w:p>
    <w:p w14:paraId="4C2A2CCC" w14:textId="3EED2393" w:rsidR="002926A9" w:rsidRDefault="002926A9">
      <w:pPr>
        <w:pStyle w:val="Text"/>
        <w:rPr>
          <w:lang w:val="en-US"/>
        </w:rPr>
      </w:pPr>
    </w:p>
    <w:p w14:paraId="2A7A9DF0" w14:textId="77777777" w:rsidR="00055B2E" w:rsidRPr="00B31C05" w:rsidRDefault="00055B2E">
      <w:pPr>
        <w:pStyle w:val="Text"/>
        <w:rPr>
          <w:lang w:val="en-US"/>
        </w:rPr>
      </w:pPr>
    </w:p>
    <w:p w14:paraId="09055944" w14:textId="77777777" w:rsidR="002926A9" w:rsidRPr="00B31C05" w:rsidRDefault="00BC6EE0">
      <w:pPr>
        <w:pStyle w:val="Text"/>
      </w:pPr>
      <w:r w:rsidRPr="00B31C05">
        <w:t xml:space="preserve">ABSTRACT </w:t>
      </w:r>
    </w:p>
    <w:p w14:paraId="2D3E404C" w14:textId="329D60D6" w:rsidR="002926A9" w:rsidRPr="00B31C05" w:rsidRDefault="00BC6EE0">
      <w:pPr>
        <w:pStyle w:val="Abstract"/>
      </w:pPr>
      <w:r w:rsidRPr="00B31C05">
        <w:t xml:space="preserve">The Agriculture sector in Kenya, like most of the sub-Saharan African countries, is the backbone of the economy, contributing over one-third of the country’s GDP. The sector plays a strategic role in ensuring national food security, yet it faces an ageing workforce and low youth participation. The youth, with their entrepreneurial mindset and their versatility in adopting new technologies and practices, are uniquely positioned to drive innovation in the sector. </w:t>
      </w:r>
      <w:r w:rsidR="001C7C9F">
        <w:t>T</w:t>
      </w:r>
      <w:r w:rsidRPr="00B31C05">
        <w:t>his study</w:t>
      </w:r>
      <w:r w:rsidR="001C7C9F">
        <w:t xml:space="preserve"> aims</w:t>
      </w:r>
      <w:r w:rsidRPr="00B31C05">
        <w:t xml:space="preserve"> to understand what may motivate the youth to embrace agriculture by exploring the cognitive and socio-psychological factors that influence their intentions to pursue careers in agricultural entrepreneurship (</w:t>
      </w:r>
      <w:proofErr w:type="spellStart"/>
      <w:r w:rsidRPr="00B31C05">
        <w:t>agripreneurship</w:t>
      </w:r>
      <w:proofErr w:type="spellEnd"/>
      <w:r w:rsidRPr="00B31C05">
        <w:t xml:space="preserve">). The study draws from the Theory of Reasoned Action (TRA) as the guiding conceptual framework. </w:t>
      </w:r>
      <w:r w:rsidR="00333A95">
        <w:t>A</w:t>
      </w:r>
      <w:r w:rsidRPr="00B31C05">
        <w:t xml:space="preserve"> sequential mixed-methods design was used, where insights from key informant interviews informed the development of a TRA-based questionnaire, which was then administered to 256 final-year undergraduate students from two public universities in Kenya. The findings show that, contrary to the belief that young people in developing countries are disinterested in pursuing careers in agriculture, empirical evidence from this study </w:t>
      </w:r>
      <w:r w:rsidR="001C7C9F">
        <w:t>reveals</w:t>
      </w:r>
      <w:r w:rsidR="001C7C9F" w:rsidRPr="00B31C05">
        <w:t xml:space="preserve"> </w:t>
      </w:r>
      <w:r w:rsidRPr="00B31C05">
        <w:t xml:space="preserve">a notable pattern suggesting that youth generally have a positive inclination toward pursuing careers in </w:t>
      </w:r>
      <w:proofErr w:type="spellStart"/>
      <w:r w:rsidRPr="00B31C05">
        <w:t>agripreneurship</w:t>
      </w:r>
      <w:proofErr w:type="spellEnd"/>
      <w:r w:rsidRPr="00B31C05">
        <w:t xml:space="preserve">. The positive intentions of the youth were found to be associated with their family background, socio-cultural norms, and socio-economic factors. However, despite their </w:t>
      </w:r>
      <w:proofErr w:type="spellStart"/>
      <w:r w:rsidRPr="00B31C05">
        <w:t>favourable</w:t>
      </w:r>
      <w:proofErr w:type="spellEnd"/>
      <w:r w:rsidRPr="00B31C05">
        <w:t xml:space="preserve"> inclinations, there are substantial cognitive and structural barriers that constrain their actual participation. Further, the study found that the youth's intentions to pursue agricultural entrepreneurship were strongly associated with subjective norms (r = 0.225, p &lt; 0.001), including external social pressures and expectations from family, peers, and broader community, rather than solely by their personal attitudes. Based on these study findings, youth will be more inclined to pursue agricultural careers if they perceive approval from important referents. This paper concludes that to improve youth participation in agriculture, there is a need for integrated policies that address both structural barriers (e.g., financing, </w:t>
      </w:r>
      <w:proofErr w:type="spellStart"/>
      <w:r w:rsidR="00333A95" w:rsidRPr="00B31C05">
        <w:t>mechani</w:t>
      </w:r>
      <w:r w:rsidR="00333A95">
        <w:t>s</w:t>
      </w:r>
      <w:r w:rsidR="00333A95" w:rsidRPr="00B31C05">
        <w:t>ation</w:t>
      </w:r>
      <w:proofErr w:type="spellEnd"/>
      <w:r w:rsidRPr="00B31C05">
        <w:t>) as wel</w:t>
      </w:r>
      <w:bookmarkStart w:id="0" w:name="_GoBack"/>
      <w:bookmarkEnd w:id="0"/>
      <w:r w:rsidRPr="00B31C05">
        <w:t>l as cognitive and socio-psychological factors that reshape youth perceptions.</w:t>
      </w:r>
    </w:p>
    <w:p w14:paraId="48357F19" w14:textId="77777777" w:rsidR="002926A9" w:rsidRPr="00B31C05" w:rsidRDefault="002926A9">
      <w:pPr>
        <w:rPr>
          <w:lang w:val="en-US"/>
        </w:rPr>
      </w:pPr>
    </w:p>
    <w:p w14:paraId="4759B39B" w14:textId="77777777" w:rsidR="002926A9" w:rsidRPr="00B31C05" w:rsidRDefault="00BC6EE0">
      <w:pPr>
        <w:pStyle w:val="Text"/>
        <w:rPr>
          <w:b w:val="0"/>
        </w:rPr>
      </w:pPr>
      <w:r w:rsidRPr="00B31C05">
        <w:rPr>
          <w:rStyle w:val="Heading2Char"/>
          <w:rFonts w:eastAsia="Calibri"/>
          <w:b/>
          <w:color w:val="auto"/>
        </w:rPr>
        <w:t>Keywords</w:t>
      </w:r>
      <w:r w:rsidRPr="00B31C05">
        <w:rPr>
          <w:rStyle w:val="Heading1Char"/>
          <w:b/>
        </w:rPr>
        <w:t xml:space="preserve">: </w:t>
      </w:r>
      <w:proofErr w:type="spellStart"/>
      <w:r w:rsidRPr="00B31C05">
        <w:rPr>
          <w:b w:val="0"/>
        </w:rPr>
        <w:t>Agripreneurship</w:t>
      </w:r>
      <w:proofErr w:type="spellEnd"/>
      <w:r w:rsidRPr="00B31C05">
        <w:rPr>
          <w:b w:val="0"/>
        </w:rPr>
        <w:t>, Attitudes, Theory of Reasoned Action, careers, Youth</w:t>
      </w:r>
      <w:r w:rsidRPr="00B31C05">
        <w:rPr>
          <w:rStyle w:val="Heading1Char"/>
          <w:b/>
        </w:rPr>
        <w:t>.</w:t>
      </w:r>
    </w:p>
    <w:p w14:paraId="574C0CC3" w14:textId="77777777" w:rsidR="002926A9" w:rsidRPr="00B31C05" w:rsidRDefault="002926A9">
      <w:pPr>
        <w:jc w:val="left"/>
        <w:rPr>
          <w:b/>
        </w:rPr>
      </w:pPr>
    </w:p>
    <w:p w14:paraId="1B926B4F" w14:textId="77777777" w:rsidR="002926A9" w:rsidRPr="00B31C05" w:rsidRDefault="00BC6EE0">
      <w:pPr>
        <w:pStyle w:val="Heading1"/>
        <w:numPr>
          <w:ilvl w:val="0"/>
          <w:numId w:val="3"/>
        </w:numPr>
        <w:spacing w:before="0" w:after="0"/>
      </w:pPr>
      <w:r w:rsidRPr="00B31C05">
        <w:t>Introduction</w:t>
      </w:r>
    </w:p>
    <w:p w14:paraId="5B2B80B3" w14:textId="77777777" w:rsidR="002926A9" w:rsidRPr="00B31C05" w:rsidRDefault="002926A9">
      <w:pPr>
        <w:pStyle w:val="Text"/>
      </w:pPr>
    </w:p>
    <w:p w14:paraId="2EF54C6A" w14:textId="3F3FED3E" w:rsidR="002926A9" w:rsidRPr="00AC7776" w:rsidRDefault="00BC6EE0" w:rsidP="00900228">
      <w:pPr>
        <w:pStyle w:val="Text"/>
        <w:rPr>
          <w:szCs w:val="24"/>
          <w:lang w:val="en-US"/>
        </w:rPr>
      </w:pPr>
      <w:r w:rsidRPr="00B31C05">
        <w:rPr>
          <w:b w:val="0"/>
          <w:szCs w:val="24"/>
        </w:rPr>
        <w:t>Agricultural entrepreneurship (</w:t>
      </w:r>
      <w:proofErr w:type="spellStart"/>
      <w:r w:rsidRPr="00B31C05">
        <w:rPr>
          <w:b w:val="0"/>
          <w:szCs w:val="24"/>
        </w:rPr>
        <w:t>agripreneurship</w:t>
      </w:r>
      <w:proofErr w:type="spellEnd"/>
      <w:r w:rsidRPr="00B31C05">
        <w:rPr>
          <w:b w:val="0"/>
          <w:szCs w:val="24"/>
        </w:rPr>
        <w:t xml:space="preserve">) in Kenya is increasingly </w:t>
      </w:r>
      <w:r w:rsidR="001C7C9F">
        <w:rPr>
          <w:b w:val="0"/>
          <w:szCs w:val="24"/>
        </w:rPr>
        <w:t>recognised</w:t>
      </w:r>
      <w:r w:rsidR="001C7C9F" w:rsidRPr="00B31C05">
        <w:rPr>
          <w:b w:val="0"/>
          <w:szCs w:val="24"/>
        </w:rPr>
        <w:t xml:space="preserve"> </w:t>
      </w:r>
      <w:r w:rsidRPr="00B31C05">
        <w:rPr>
          <w:b w:val="0"/>
          <w:szCs w:val="24"/>
        </w:rPr>
        <w:t xml:space="preserve">as a key engine for national economic transformation. </w:t>
      </w:r>
      <w:proofErr w:type="spellStart"/>
      <w:r w:rsidR="001C7C9F" w:rsidRPr="00AC7776">
        <w:rPr>
          <w:b w:val="0"/>
          <w:szCs w:val="24"/>
          <w:highlight w:val="yellow"/>
        </w:rPr>
        <w:t>Agripreneurship</w:t>
      </w:r>
      <w:proofErr w:type="spellEnd"/>
      <w:r w:rsidR="001C7C9F" w:rsidRPr="00AC7776">
        <w:rPr>
          <w:b w:val="0"/>
          <w:szCs w:val="24"/>
          <w:highlight w:val="yellow"/>
        </w:rPr>
        <w:t xml:space="preserve"> is characterised by the integration of entrepreneurial thinking into farming activities. </w:t>
      </w:r>
      <w:proofErr w:type="spellStart"/>
      <w:r w:rsidR="001C7C9F" w:rsidRPr="00AC7776">
        <w:rPr>
          <w:b w:val="0"/>
          <w:szCs w:val="24"/>
          <w:highlight w:val="yellow"/>
        </w:rPr>
        <w:t>Agripreneurs</w:t>
      </w:r>
      <w:proofErr w:type="spellEnd"/>
      <w:r w:rsidR="001C7C9F" w:rsidRPr="00AC7776">
        <w:rPr>
          <w:b w:val="0"/>
          <w:szCs w:val="24"/>
          <w:highlight w:val="yellow"/>
        </w:rPr>
        <w:t xml:space="preserve"> are not just producers but innovators who embrace risk and continuously seek opportunities to improve and expand their operations (</w:t>
      </w:r>
      <w:r w:rsidR="001C7C9F" w:rsidRPr="00AC7776">
        <w:rPr>
          <w:b w:val="0"/>
          <w:szCs w:val="24"/>
          <w:highlight w:val="yellow"/>
          <w:lang w:val="en-US"/>
        </w:rPr>
        <w:t>Jyoti et al., 2024)</w:t>
      </w:r>
      <w:r w:rsidR="001C7C9F" w:rsidRPr="00AC7776">
        <w:rPr>
          <w:b w:val="0"/>
          <w:szCs w:val="24"/>
          <w:highlight w:val="yellow"/>
        </w:rPr>
        <w:t xml:space="preserve">. </w:t>
      </w:r>
      <w:r w:rsidR="00900228" w:rsidRPr="00AC7776">
        <w:rPr>
          <w:b w:val="0"/>
          <w:szCs w:val="24"/>
          <w:highlight w:val="yellow"/>
          <w:lang w:val="en-US"/>
        </w:rPr>
        <w:t xml:space="preserve">The concept of </w:t>
      </w:r>
      <w:proofErr w:type="spellStart"/>
      <w:r w:rsidR="00900228" w:rsidRPr="00AC7776">
        <w:rPr>
          <w:b w:val="0"/>
          <w:szCs w:val="24"/>
          <w:highlight w:val="yellow"/>
          <w:lang w:val="en-US"/>
        </w:rPr>
        <w:t>agropreneurship</w:t>
      </w:r>
      <w:proofErr w:type="spellEnd"/>
      <w:r w:rsidR="00900228" w:rsidRPr="00AC7776">
        <w:rPr>
          <w:b w:val="0"/>
          <w:szCs w:val="24"/>
          <w:highlight w:val="yellow"/>
          <w:lang w:val="en-US"/>
        </w:rPr>
        <w:t xml:space="preserve"> aims to transform traditional farming practices into a more dynamic and business-oriented approach in the agricultural industry. Through </w:t>
      </w:r>
      <w:proofErr w:type="spellStart"/>
      <w:r w:rsidR="00900228" w:rsidRPr="00AC7776">
        <w:rPr>
          <w:b w:val="0"/>
          <w:szCs w:val="24"/>
          <w:highlight w:val="yellow"/>
          <w:lang w:val="en-US"/>
        </w:rPr>
        <w:t>agropreneurship</w:t>
      </w:r>
      <w:proofErr w:type="spellEnd"/>
      <w:r w:rsidR="00900228" w:rsidRPr="00AC7776">
        <w:rPr>
          <w:b w:val="0"/>
          <w:szCs w:val="24"/>
          <w:highlight w:val="yellow"/>
          <w:lang w:val="en-US"/>
        </w:rPr>
        <w:t>, farmers can create and sustain profitable ventures while contributing to the growth and development of the agriculture sector</w:t>
      </w:r>
      <w:r w:rsidR="00985DB7" w:rsidRPr="00AC7776">
        <w:rPr>
          <w:b w:val="0"/>
          <w:szCs w:val="24"/>
          <w:highlight w:val="yellow"/>
          <w:lang w:val="en-US"/>
        </w:rPr>
        <w:t xml:space="preserve"> (</w:t>
      </w:r>
      <w:proofErr w:type="spellStart"/>
      <w:r w:rsidR="00985DB7" w:rsidRPr="00AC7776">
        <w:rPr>
          <w:b w:val="0"/>
          <w:szCs w:val="24"/>
          <w:highlight w:val="yellow"/>
        </w:rPr>
        <w:t>Anusree</w:t>
      </w:r>
      <w:proofErr w:type="spellEnd"/>
      <w:r w:rsidR="00985DB7" w:rsidRPr="00AC7776">
        <w:rPr>
          <w:b w:val="0"/>
          <w:szCs w:val="24"/>
          <w:highlight w:val="yellow"/>
        </w:rPr>
        <w:t xml:space="preserve"> &amp; </w:t>
      </w:r>
      <w:proofErr w:type="spellStart"/>
      <w:r w:rsidR="00985DB7" w:rsidRPr="00AC7776">
        <w:rPr>
          <w:b w:val="0"/>
          <w:szCs w:val="24"/>
          <w:highlight w:val="yellow"/>
        </w:rPr>
        <w:t>Swarupa</w:t>
      </w:r>
      <w:proofErr w:type="spellEnd"/>
      <w:r w:rsidR="00985DB7" w:rsidRPr="00AC7776">
        <w:rPr>
          <w:b w:val="0"/>
          <w:szCs w:val="24"/>
          <w:highlight w:val="yellow"/>
        </w:rPr>
        <w:t>, 2024)</w:t>
      </w:r>
      <w:r w:rsidR="00900228" w:rsidRPr="00AC7776">
        <w:rPr>
          <w:b w:val="0"/>
          <w:szCs w:val="24"/>
          <w:highlight w:val="yellow"/>
          <w:lang w:val="en-US"/>
        </w:rPr>
        <w:t>.</w:t>
      </w:r>
      <w:r w:rsidR="00900228" w:rsidRPr="00900228">
        <w:rPr>
          <w:b w:val="0"/>
          <w:szCs w:val="24"/>
          <w:lang w:val="en-US"/>
        </w:rPr>
        <w:t xml:space="preserve"> </w:t>
      </w:r>
      <w:r w:rsidRPr="00B31C05">
        <w:rPr>
          <w:b w:val="0"/>
          <w:szCs w:val="24"/>
        </w:rPr>
        <w:t xml:space="preserve">The </w:t>
      </w:r>
      <w:r w:rsidRPr="00B31C05">
        <w:rPr>
          <w:rFonts w:eastAsia="Times New Roman"/>
          <w:b w:val="0"/>
          <w:szCs w:val="24"/>
        </w:rPr>
        <w:t>sector holds substantial promise for driving sustainable economic growth, boosting pr</w:t>
      </w:r>
      <w:r w:rsidRPr="00B31C05">
        <w:rPr>
          <w:b w:val="0"/>
          <w:szCs w:val="24"/>
        </w:rPr>
        <w:t xml:space="preserve">oductivity, and fostering </w:t>
      </w:r>
      <w:r w:rsidRPr="00B31C05">
        <w:rPr>
          <w:rFonts w:eastAsia="Times New Roman"/>
          <w:b w:val="0"/>
          <w:szCs w:val="24"/>
        </w:rPr>
        <w:t xml:space="preserve">development, especially </w:t>
      </w:r>
      <w:r w:rsidRPr="00B31C05">
        <w:rPr>
          <w:rFonts w:eastAsia="Times New Roman"/>
          <w:b w:val="0"/>
          <w:szCs w:val="24"/>
        </w:rPr>
        <w:lastRenderedPageBreak/>
        <w:t xml:space="preserve">in </w:t>
      </w:r>
      <w:r w:rsidRPr="00B31C05">
        <w:rPr>
          <w:b w:val="0"/>
          <w:szCs w:val="24"/>
        </w:rPr>
        <w:t xml:space="preserve">the rural areas </w:t>
      </w:r>
      <w:proofErr w:type="spellStart"/>
      <w:r w:rsidRPr="00B31C05">
        <w:rPr>
          <w:b w:val="0"/>
          <w:szCs w:val="24"/>
        </w:rPr>
        <w:t>GoK</w:t>
      </w:r>
      <w:proofErr w:type="spellEnd"/>
      <w:r w:rsidR="001C7C9F">
        <w:rPr>
          <w:b w:val="0"/>
          <w:szCs w:val="24"/>
        </w:rPr>
        <w:t xml:space="preserve">, </w:t>
      </w:r>
      <w:r w:rsidRPr="00B31C05">
        <w:rPr>
          <w:b w:val="0"/>
          <w:szCs w:val="24"/>
        </w:rPr>
        <w:t>2019). A thriving agricultural sector can address most of the pressing challenges the country is grappling with, including rampant youth unemployment, food insecurity, and poverty (</w:t>
      </w:r>
      <w:proofErr w:type="spellStart"/>
      <w:r w:rsidRPr="00B31C05">
        <w:rPr>
          <w:rFonts w:eastAsia="Times New Roman"/>
          <w:b w:val="0"/>
          <w:szCs w:val="24"/>
          <w:lang w:val="en-US"/>
        </w:rPr>
        <w:t>Dhahri</w:t>
      </w:r>
      <w:proofErr w:type="spellEnd"/>
      <w:r w:rsidRPr="00B31C05">
        <w:rPr>
          <w:rFonts w:eastAsia="Times New Roman"/>
          <w:b w:val="0"/>
          <w:szCs w:val="24"/>
          <w:lang w:val="en-US"/>
        </w:rPr>
        <w:t xml:space="preserve"> &amp; </w:t>
      </w:r>
      <w:proofErr w:type="spellStart"/>
      <w:r w:rsidRPr="00B31C05">
        <w:rPr>
          <w:rFonts w:eastAsia="Times New Roman"/>
          <w:b w:val="0"/>
          <w:szCs w:val="24"/>
          <w:lang w:val="en-US"/>
        </w:rPr>
        <w:t>Omri</w:t>
      </w:r>
      <w:proofErr w:type="spellEnd"/>
      <w:r w:rsidRPr="00B31C05">
        <w:rPr>
          <w:rFonts w:eastAsia="Times New Roman"/>
          <w:b w:val="0"/>
          <w:szCs w:val="24"/>
          <w:lang w:val="en-US"/>
        </w:rPr>
        <w:t>, 2020)</w:t>
      </w:r>
      <w:r w:rsidRPr="00B31C05">
        <w:rPr>
          <w:b w:val="0"/>
          <w:szCs w:val="24"/>
        </w:rPr>
        <w:t>. Kenya boasts a vibrant agricultural sector</w:t>
      </w:r>
      <w:r w:rsidR="001C7C9F">
        <w:rPr>
          <w:b w:val="0"/>
          <w:szCs w:val="24"/>
        </w:rPr>
        <w:t>;</w:t>
      </w:r>
      <w:r w:rsidR="001C7C9F" w:rsidRPr="00B31C05">
        <w:rPr>
          <w:b w:val="0"/>
          <w:szCs w:val="24"/>
        </w:rPr>
        <w:t xml:space="preserve"> </w:t>
      </w:r>
      <w:r w:rsidRPr="00B31C05">
        <w:rPr>
          <w:b w:val="0"/>
          <w:szCs w:val="24"/>
        </w:rPr>
        <w:t xml:space="preserve">for instance, it is a global leader in tea, coffee and cut flower exports, and has vast agricultural potential. The sector contributes about one-third to the national GDP and accounts for 65% of export earnings, employing over 75% of the rural workforce. Despite agriculture's central role in Kenya's economy, the sector faces an uncertain future owing to its significant demographic challenge, of an </w:t>
      </w:r>
      <w:r w:rsidR="00AC7776">
        <w:rPr>
          <w:b w:val="0"/>
          <w:szCs w:val="24"/>
        </w:rPr>
        <w:t>ageing</w:t>
      </w:r>
      <w:r w:rsidR="00AC7776" w:rsidRPr="00B31C05">
        <w:rPr>
          <w:b w:val="0"/>
          <w:szCs w:val="24"/>
        </w:rPr>
        <w:t xml:space="preserve"> </w:t>
      </w:r>
      <w:r w:rsidRPr="00B31C05">
        <w:rPr>
          <w:b w:val="0"/>
          <w:szCs w:val="24"/>
        </w:rPr>
        <w:t xml:space="preserve">workforce and low youth participation. </w:t>
      </w:r>
      <w:r w:rsidR="00AC7776" w:rsidRPr="00AC7776">
        <w:rPr>
          <w:b w:val="0"/>
          <w:szCs w:val="24"/>
        </w:rPr>
        <w:t xml:space="preserve"> </w:t>
      </w:r>
      <w:r w:rsidR="00AC7776" w:rsidRPr="00AC7776">
        <w:rPr>
          <w:b w:val="0"/>
          <w:szCs w:val="24"/>
          <w:highlight w:val="yellow"/>
        </w:rPr>
        <w:t>Youth participation in agriculture encompasses entrepreneurial activities, involvement in value chains, policy formulation, and advocacy in food system structures (</w:t>
      </w:r>
      <w:proofErr w:type="spellStart"/>
      <w:r w:rsidR="00AC7776" w:rsidRPr="00AC7776">
        <w:rPr>
          <w:b w:val="0"/>
          <w:szCs w:val="24"/>
          <w:highlight w:val="yellow"/>
        </w:rPr>
        <w:t>Kote</w:t>
      </w:r>
      <w:proofErr w:type="spellEnd"/>
      <w:r w:rsidR="00AC7776" w:rsidRPr="00AC7776">
        <w:rPr>
          <w:b w:val="0"/>
          <w:szCs w:val="24"/>
          <w:highlight w:val="yellow"/>
        </w:rPr>
        <w:t xml:space="preserve"> et al., 2024).</w:t>
      </w:r>
      <w:r w:rsidR="00AC7776">
        <w:rPr>
          <w:b w:val="0"/>
          <w:szCs w:val="24"/>
        </w:rPr>
        <w:t xml:space="preserve"> </w:t>
      </w:r>
      <w:r w:rsidRPr="00B31C05">
        <w:rPr>
          <w:b w:val="0"/>
          <w:szCs w:val="24"/>
        </w:rPr>
        <w:t xml:space="preserve">The average age of farmers is 60 years, while the youth (aged 18–35) make up only 11% of registered farmers (Ministry of Agriculture, 2023). Moreover, most of the youth are reluctant to enter the sector, often due to negative perceptions, lack of land access, limited credit, and insufficient support services (Njeru, 2017). </w:t>
      </w:r>
      <w:r w:rsidR="00985DB7" w:rsidRPr="00AC7776">
        <w:rPr>
          <w:b w:val="0"/>
          <w:szCs w:val="24"/>
          <w:highlight w:val="yellow"/>
        </w:rPr>
        <w:t>While youth participation is vital for the growth of a nation’s economy, youths also face additional socio-economic barriers that underpin their involvement in the agricultural sector. Such barriers include parents’ discouragement of youths from pursuing careers in farming (</w:t>
      </w:r>
      <w:proofErr w:type="spellStart"/>
      <w:r w:rsidR="00985DB7" w:rsidRPr="00AC7776">
        <w:rPr>
          <w:b w:val="0"/>
          <w:szCs w:val="24"/>
          <w:highlight w:val="yellow"/>
        </w:rPr>
        <w:t>Geza</w:t>
      </w:r>
      <w:proofErr w:type="spellEnd"/>
      <w:r w:rsidR="00985DB7" w:rsidRPr="00AC7776">
        <w:rPr>
          <w:b w:val="0"/>
          <w:szCs w:val="24"/>
          <w:highlight w:val="yellow"/>
        </w:rPr>
        <w:t xml:space="preserve"> et al., 2021; </w:t>
      </w:r>
      <w:proofErr w:type="spellStart"/>
      <w:r w:rsidR="00AC7776" w:rsidRPr="00AC7776">
        <w:rPr>
          <w:b w:val="0"/>
          <w:szCs w:val="24"/>
          <w:highlight w:val="yellow"/>
          <w:lang w:val="en-US"/>
        </w:rPr>
        <w:t>Girdziute</w:t>
      </w:r>
      <w:proofErr w:type="spellEnd"/>
      <w:r w:rsidR="00AC7776" w:rsidRPr="00AC7776">
        <w:rPr>
          <w:b w:val="0"/>
          <w:szCs w:val="24"/>
          <w:highlight w:val="yellow"/>
          <w:lang w:val="en-US"/>
        </w:rPr>
        <w:t xml:space="preserve"> et al., 2022</w:t>
      </w:r>
      <w:r w:rsidR="00985DB7" w:rsidRPr="00AC7776">
        <w:rPr>
          <w:bCs/>
          <w:szCs w:val="24"/>
          <w:highlight w:val="yellow"/>
        </w:rPr>
        <w:t>)</w:t>
      </w:r>
      <w:r w:rsidR="00985DB7" w:rsidRPr="00AC7776">
        <w:rPr>
          <w:b w:val="0"/>
          <w:szCs w:val="24"/>
          <w:highlight w:val="yellow"/>
        </w:rPr>
        <w:t>.</w:t>
      </w:r>
      <w:r w:rsidR="00985DB7">
        <w:rPr>
          <w:b w:val="0"/>
          <w:szCs w:val="24"/>
        </w:rPr>
        <w:t xml:space="preserve"> </w:t>
      </w:r>
      <w:r w:rsidRPr="00B31C05">
        <w:rPr>
          <w:b w:val="0"/>
          <w:szCs w:val="24"/>
        </w:rPr>
        <w:t xml:space="preserve">This trend poses a threat to agricultural productivity, sustainability, and Kenya's capacity to address rising food demands amid climate change and rapid </w:t>
      </w:r>
      <w:r w:rsidR="00985DB7">
        <w:rPr>
          <w:b w:val="0"/>
          <w:szCs w:val="24"/>
        </w:rPr>
        <w:t>urbanisation</w:t>
      </w:r>
      <w:r w:rsidRPr="00B31C05">
        <w:rPr>
          <w:b w:val="0"/>
          <w:szCs w:val="24"/>
        </w:rPr>
        <w:t>.</w:t>
      </w:r>
    </w:p>
    <w:p w14:paraId="13813BE1" w14:textId="4C3EF051" w:rsidR="002926A9" w:rsidRPr="00B31C05" w:rsidRDefault="00BC6EE0">
      <w:pPr>
        <w:pStyle w:val="Text"/>
        <w:rPr>
          <w:b w:val="0"/>
          <w:szCs w:val="24"/>
        </w:rPr>
      </w:pPr>
      <w:r w:rsidRPr="00B31C05">
        <w:rPr>
          <w:b w:val="0"/>
          <w:szCs w:val="24"/>
        </w:rPr>
        <w:t>In response to these challenges of an ag</w:t>
      </w:r>
      <w:r w:rsidR="00333A95">
        <w:rPr>
          <w:b w:val="0"/>
          <w:szCs w:val="24"/>
        </w:rPr>
        <w:t>e</w:t>
      </w:r>
      <w:r w:rsidRPr="00B31C05">
        <w:rPr>
          <w:b w:val="0"/>
          <w:szCs w:val="24"/>
        </w:rPr>
        <w:t xml:space="preserve">ing agricultural workforce and low youth participation in agriculture, the Kenyan government and its development partners have implemented a range of policies and initiatives aimed at promoting youth participation in agribusiness. For instance, the Kenya Youth Agribusiness Strategy (2017–2021) was designed to help increase youth participation by tackling Systemic barriers such as limited access to capital, land, and technical knowledge. (Ministry of Agriculture, Livestock, and Fisheries, 2017). The government's Vision 2030 blueprint </w:t>
      </w:r>
      <w:r w:rsidR="00333A95" w:rsidRPr="00B31C05">
        <w:rPr>
          <w:b w:val="0"/>
          <w:szCs w:val="24"/>
        </w:rPr>
        <w:t>emphasi</w:t>
      </w:r>
      <w:r w:rsidR="00333A95">
        <w:rPr>
          <w:b w:val="0"/>
          <w:szCs w:val="24"/>
        </w:rPr>
        <w:t>s</w:t>
      </w:r>
      <w:r w:rsidR="00333A95" w:rsidRPr="00B31C05">
        <w:rPr>
          <w:b w:val="0"/>
          <w:szCs w:val="24"/>
        </w:rPr>
        <w:t xml:space="preserve">es </w:t>
      </w:r>
      <w:r w:rsidRPr="00B31C05">
        <w:rPr>
          <w:b w:val="0"/>
          <w:szCs w:val="24"/>
        </w:rPr>
        <w:t xml:space="preserve">the </w:t>
      </w:r>
      <w:r w:rsidR="00333A95" w:rsidRPr="00B31C05">
        <w:rPr>
          <w:b w:val="0"/>
          <w:szCs w:val="24"/>
        </w:rPr>
        <w:t>commerciali</w:t>
      </w:r>
      <w:r w:rsidR="00333A95">
        <w:rPr>
          <w:b w:val="0"/>
          <w:szCs w:val="24"/>
        </w:rPr>
        <w:t>s</w:t>
      </w:r>
      <w:r w:rsidR="00333A95" w:rsidRPr="00B31C05">
        <w:rPr>
          <w:b w:val="0"/>
          <w:szCs w:val="24"/>
        </w:rPr>
        <w:t xml:space="preserve">ation </w:t>
      </w:r>
      <w:r w:rsidRPr="00B31C05">
        <w:rPr>
          <w:b w:val="0"/>
          <w:szCs w:val="24"/>
        </w:rPr>
        <w:t>of smallholder farming, with a target of creating over 1,000 agribusiness enterprises led by youth by 2025 (KNBS 2020). Building on these initiatives, the Kenya Youth Development Policy (2019) outlines cross-sectoral measures to enhance youth inclusion in productive economic sectors. The policy highlights agriculture as a pathway for employment creation and poverty reduction among young people, in addition to its potential to absorb large numbers of youth and drive inclusive economic growth. (Ministry of Public Service, Youth and Gender Affairs, 2019). Further, the Kenya Climate-Smart Agriculture Strategy and the Kenya Climate-Smart Agriculture Project (KCSAP). In addition, there are climate-smart agriculture (CSA) initiatives, implemented through projects that have incorporated youth-focused components to enhance resilience and promote sustainable farming practices (Government of Kenya, 2017; KCSAP, 2022). Different scholars have a wide range of youth empowerment initiatives aimed at attracting the youth into agribusiness. These include the provision of digital tools and platforms, targeted training, and agribusiness incubation programs. A number of these initiatives, often supported by public-private partnerships, offer comprehensive support such as capacity development, financial assistance, and ongoing mentorship. As a result, young people are equipped with the technical and business skills necessary to launch and sustain successful agribusiness ventures (</w:t>
      </w:r>
      <w:proofErr w:type="spellStart"/>
      <w:r w:rsidRPr="00B31C05">
        <w:rPr>
          <w:b w:val="0"/>
          <w:szCs w:val="24"/>
        </w:rPr>
        <w:t>Adeyanju</w:t>
      </w:r>
      <w:proofErr w:type="spellEnd"/>
      <w:r w:rsidRPr="00B31C05">
        <w:rPr>
          <w:b w:val="0"/>
          <w:szCs w:val="24"/>
        </w:rPr>
        <w:t xml:space="preserve"> et al.,2023; Yami et al., 2019). Despite </w:t>
      </w:r>
      <w:r w:rsidR="00333A95" w:rsidRPr="00B31C05">
        <w:rPr>
          <w:b w:val="0"/>
          <w:szCs w:val="24"/>
        </w:rPr>
        <w:t>th</w:t>
      </w:r>
      <w:r w:rsidR="00333A95">
        <w:rPr>
          <w:b w:val="0"/>
          <w:szCs w:val="24"/>
        </w:rPr>
        <w:t>is</w:t>
      </w:r>
      <w:r w:rsidR="00333A95" w:rsidRPr="00B31C05">
        <w:rPr>
          <w:b w:val="0"/>
          <w:szCs w:val="24"/>
        </w:rPr>
        <w:t xml:space="preserve"> </w:t>
      </w:r>
      <w:r w:rsidRPr="00B31C05">
        <w:rPr>
          <w:b w:val="0"/>
          <w:szCs w:val="24"/>
        </w:rPr>
        <w:t>range of interventions (including policy reforms, public-private partnerships, and the sector’s enormous potential)</w:t>
      </w:r>
      <w:r w:rsidR="00333A95">
        <w:rPr>
          <w:b w:val="0"/>
          <w:szCs w:val="24"/>
        </w:rPr>
        <w:t>,</w:t>
      </w:r>
      <w:r w:rsidRPr="00B31C05">
        <w:rPr>
          <w:b w:val="0"/>
          <w:szCs w:val="24"/>
        </w:rPr>
        <w:t xml:space="preserve"> youth interest and participation in the agricultural sector remain persistently low. </w:t>
      </w:r>
    </w:p>
    <w:p w14:paraId="5FE2D125" w14:textId="25963B81" w:rsidR="002926A9" w:rsidRPr="00B31C05" w:rsidRDefault="00BC6EE0">
      <w:pPr>
        <w:pStyle w:val="Text"/>
        <w:rPr>
          <w:b w:val="0"/>
          <w:szCs w:val="24"/>
        </w:rPr>
      </w:pPr>
      <w:r w:rsidRPr="00B31C05">
        <w:rPr>
          <w:b w:val="0"/>
          <w:szCs w:val="24"/>
        </w:rPr>
        <w:t xml:space="preserve">A review of the literature reveals that a large number of people view agriculture as </w:t>
      </w:r>
      <w:r w:rsidRPr="00B31C05">
        <w:rPr>
          <w:b w:val="0"/>
          <w:szCs w:val="24"/>
          <w:lang w:val="en-US"/>
        </w:rPr>
        <w:t xml:space="preserve">low-status, </w:t>
      </w:r>
      <w:r w:rsidRPr="00B31C05">
        <w:rPr>
          <w:b w:val="0"/>
          <w:szCs w:val="24"/>
        </w:rPr>
        <w:t xml:space="preserve">unprofitable, physically demanding and only suitable for the older generation (Henning et al 2022) This may be attributed to limited access to credit or start-up capital, as well as challenges in acquiring land for agriculture, often because of inheritance customs, </w:t>
      </w:r>
      <w:r w:rsidRPr="00B31C05">
        <w:rPr>
          <w:b w:val="0"/>
          <w:szCs w:val="24"/>
        </w:rPr>
        <w:lastRenderedPageBreak/>
        <w:t xml:space="preserve">age, marital status, and gender discrimination (Njeru, 2017; </w:t>
      </w:r>
      <w:proofErr w:type="spellStart"/>
      <w:r w:rsidRPr="00B31C05">
        <w:rPr>
          <w:b w:val="0"/>
          <w:szCs w:val="24"/>
        </w:rPr>
        <w:t>Geza</w:t>
      </w:r>
      <w:proofErr w:type="spellEnd"/>
      <w:r w:rsidRPr="00B31C05">
        <w:rPr>
          <w:b w:val="0"/>
          <w:szCs w:val="24"/>
        </w:rPr>
        <w:t xml:space="preserve"> et al 2021; Henning et al 2022). In Kenya, farming is generally perceived as an occupation of the last</w:t>
      </w:r>
      <w:r w:rsidR="00333A95">
        <w:rPr>
          <w:b w:val="0"/>
          <w:szCs w:val="24"/>
        </w:rPr>
        <w:t xml:space="preserve"> </w:t>
      </w:r>
      <w:r w:rsidRPr="00B31C05">
        <w:rPr>
          <w:b w:val="0"/>
          <w:szCs w:val="24"/>
        </w:rPr>
        <w:t xml:space="preserve">resort and </w:t>
      </w:r>
      <w:r w:rsidR="00333A95">
        <w:rPr>
          <w:b w:val="0"/>
          <w:szCs w:val="24"/>
        </w:rPr>
        <w:t xml:space="preserve">is </w:t>
      </w:r>
      <w:r w:rsidRPr="00B31C05">
        <w:rPr>
          <w:b w:val="0"/>
          <w:szCs w:val="24"/>
        </w:rPr>
        <w:t>mostly associated with older people (Njeru, 2017). This perception is compounded by the lack of visible youth role models in agribusiness to help inspire them to venture into the sector. Further, this negative perception is reinforced by systemic barriers, including limited access to land and productive resources—constraints that disproportionately affect young women (</w:t>
      </w:r>
      <w:proofErr w:type="spellStart"/>
      <w:r w:rsidRPr="00B31C05">
        <w:rPr>
          <w:b w:val="0"/>
          <w:szCs w:val="24"/>
        </w:rPr>
        <w:t>Haggblade</w:t>
      </w:r>
      <w:proofErr w:type="spellEnd"/>
      <w:r w:rsidRPr="00B31C05">
        <w:rPr>
          <w:b w:val="0"/>
          <w:szCs w:val="24"/>
        </w:rPr>
        <w:t xml:space="preserve"> et al., 2015). </w:t>
      </w:r>
    </w:p>
    <w:p w14:paraId="1B7E714E" w14:textId="77777777" w:rsidR="002926A9" w:rsidRPr="00B31C05" w:rsidRDefault="00BC6EE0">
      <w:pPr>
        <w:pStyle w:val="Text"/>
        <w:rPr>
          <w:b w:val="0"/>
          <w:szCs w:val="24"/>
        </w:rPr>
      </w:pPr>
      <w:r w:rsidRPr="00B31C05">
        <w:rPr>
          <w:b w:val="0"/>
          <w:szCs w:val="24"/>
        </w:rPr>
        <w:tab/>
      </w:r>
    </w:p>
    <w:p w14:paraId="5CCD7049" w14:textId="36BF752F" w:rsidR="002926A9" w:rsidRPr="00B31C05" w:rsidRDefault="00BC6EE0">
      <w:pPr>
        <w:pStyle w:val="Text"/>
        <w:rPr>
          <w:b w:val="0"/>
          <w:szCs w:val="24"/>
        </w:rPr>
      </w:pPr>
      <w:r w:rsidRPr="00B31C05">
        <w:rPr>
          <w:b w:val="0"/>
          <w:szCs w:val="24"/>
        </w:rPr>
        <w:t>While most research</w:t>
      </w:r>
      <w:r w:rsidR="00333A95">
        <w:rPr>
          <w:b w:val="0"/>
          <w:szCs w:val="24"/>
        </w:rPr>
        <w:t>,</w:t>
      </w:r>
      <w:r w:rsidRPr="00B31C05">
        <w:rPr>
          <w:b w:val="0"/>
          <w:szCs w:val="24"/>
        </w:rPr>
        <w:t xml:space="preserve"> such as Leavy &amp; Smith, 2010; Njeru, 2017; Magagula et al., 2020</w:t>
      </w:r>
      <w:r w:rsidR="00333A95">
        <w:rPr>
          <w:b w:val="0"/>
          <w:szCs w:val="24"/>
        </w:rPr>
        <w:t>,</w:t>
      </w:r>
      <w:r w:rsidR="00333A95" w:rsidRPr="00B31C05">
        <w:rPr>
          <w:b w:val="0"/>
          <w:szCs w:val="24"/>
        </w:rPr>
        <w:t xml:space="preserve"> ha</w:t>
      </w:r>
      <w:r w:rsidR="00333A95">
        <w:rPr>
          <w:b w:val="0"/>
          <w:szCs w:val="24"/>
        </w:rPr>
        <w:t>s</w:t>
      </w:r>
      <w:r w:rsidR="00333A95" w:rsidRPr="00B31C05">
        <w:rPr>
          <w:b w:val="0"/>
          <w:szCs w:val="24"/>
        </w:rPr>
        <w:t xml:space="preserve"> </w:t>
      </w:r>
      <w:r w:rsidRPr="00B31C05">
        <w:rPr>
          <w:b w:val="0"/>
          <w:szCs w:val="24"/>
        </w:rPr>
        <w:t>extensively explored  these structural barriers (including high cost and access to credit, access to land, capital, and markets linkages) in shaping government interventions, strategies and policies, cognitive and socio-psychological factors have largely remained unexplored</w:t>
      </w:r>
      <w:r w:rsidRPr="00B31C05">
        <w:rPr>
          <w:b w:val="0"/>
          <w:szCs w:val="24"/>
        </w:rPr>
        <w:br/>
        <w:t>The literature review suggests that few empirical studies have rigorously investigated these cognitive determinants through the systematic application of robust behavioural theories. This study therefore applies the Theory of Reasoned Action (TRA), a socio-psychological framework to explain how individual attitudes and perceived social norms shape behavioural intentions, which in turn predict actual behavio</w:t>
      </w:r>
      <w:r w:rsidR="00333A95">
        <w:rPr>
          <w:b w:val="0"/>
          <w:szCs w:val="24"/>
        </w:rPr>
        <w:t>u</w:t>
      </w:r>
      <w:r w:rsidRPr="00B31C05">
        <w:rPr>
          <w:b w:val="0"/>
          <w:szCs w:val="24"/>
        </w:rPr>
        <w:t>r (</w:t>
      </w:r>
      <w:proofErr w:type="spellStart"/>
      <w:r w:rsidRPr="00B31C05">
        <w:rPr>
          <w:b w:val="0"/>
          <w:szCs w:val="24"/>
        </w:rPr>
        <w:t>Ajzen</w:t>
      </w:r>
      <w:proofErr w:type="spellEnd"/>
      <w:r w:rsidRPr="00B31C05">
        <w:rPr>
          <w:b w:val="0"/>
          <w:szCs w:val="24"/>
        </w:rPr>
        <w:t xml:space="preserve"> &amp; Fishbein, 1980). Further, the study uses </w:t>
      </w:r>
      <w:r w:rsidR="00333A95">
        <w:rPr>
          <w:b w:val="0"/>
          <w:szCs w:val="24"/>
        </w:rPr>
        <w:t xml:space="preserve">the </w:t>
      </w:r>
      <w:r w:rsidRPr="00B31C05">
        <w:rPr>
          <w:b w:val="0"/>
          <w:szCs w:val="24"/>
        </w:rPr>
        <w:t xml:space="preserve">TRA model to identify the key barriers and enablers that influence youths’ </w:t>
      </w:r>
      <w:r w:rsidR="00333A95" w:rsidRPr="00B31C05">
        <w:rPr>
          <w:b w:val="0"/>
          <w:szCs w:val="24"/>
        </w:rPr>
        <w:t>inten</w:t>
      </w:r>
      <w:r w:rsidR="00333A95">
        <w:rPr>
          <w:b w:val="0"/>
          <w:szCs w:val="24"/>
        </w:rPr>
        <w:t>t</w:t>
      </w:r>
      <w:r w:rsidR="00333A95" w:rsidRPr="00B31C05">
        <w:rPr>
          <w:b w:val="0"/>
          <w:szCs w:val="24"/>
        </w:rPr>
        <w:t xml:space="preserve">ion </w:t>
      </w:r>
      <w:r w:rsidRPr="00B31C05">
        <w:rPr>
          <w:b w:val="0"/>
          <w:szCs w:val="24"/>
        </w:rPr>
        <w:t>to pursue a career in agriculture. The next sections of this paper are as follows: the theoretical framework underpinning the study, followed by the methodology, the results, and the discussion</w:t>
      </w:r>
      <w:r w:rsidR="00333A95">
        <w:rPr>
          <w:b w:val="0"/>
          <w:szCs w:val="24"/>
        </w:rPr>
        <w:t>, which</w:t>
      </w:r>
      <w:r w:rsidRPr="00B31C05">
        <w:rPr>
          <w:b w:val="0"/>
          <w:szCs w:val="24"/>
        </w:rPr>
        <w:t xml:space="preserve"> is presented as the final Section.</w:t>
      </w:r>
    </w:p>
    <w:p w14:paraId="50598E24" w14:textId="77777777" w:rsidR="002926A9" w:rsidRPr="00B31C05" w:rsidRDefault="002926A9">
      <w:pPr>
        <w:pStyle w:val="Text"/>
      </w:pPr>
    </w:p>
    <w:p w14:paraId="16AECAF4" w14:textId="77777777" w:rsidR="002926A9" w:rsidRPr="00B31C05" w:rsidRDefault="002926A9">
      <w:pPr>
        <w:pStyle w:val="Text"/>
      </w:pPr>
    </w:p>
    <w:p w14:paraId="4AACBE3E" w14:textId="77777777" w:rsidR="002926A9" w:rsidRPr="00B31C05" w:rsidRDefault="00BC6EE0">
      <w:pPr>
        <w:pStyle w:val="Heading1"/>
        <w:numPr>
          <w:ilvl w:val="0"/>
          <w:numId w:val="3"/>
        </w:numPr>
        <w:spacing w:before="0" w:after="0"/>
      </w:pPr>
      <w:r w:rsidRPr="00B31C05">
        <w:t>THEORETICAL FRAMEWORK</w:t>
      </w:r>
    </w:p>
    <w:p w14:paraId="600B34ED" w14:textId="77777777" w:rsidR="002926A9" w:rsidRPr="00B31C05" w:rsidRDefault="002926A9">
      <w:pPr>
        <w:rPr>
          <w:sz w:val="24"/>
          <w:lang w:val="en-US"/>
        </w:rPr>
      </w:pPr>
    </w:p>
    <w:p w14:paraId="28FA5139"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lang w:val="en-US"/>
        </w:rPr>
        <w:t>The</w:t>
      </w:r>
      <w:r w:rsidRPr="00B31C05">
        <w:rPr>
          <w:rFonts w:ascii="Times New Roman" w:eastAsia="Times New Roman" w:hAnsi="Times New Roman" w:cs="Times New Roman"/>
          <w:sz w:val="24"/>
          <w:szCs w:val="24"/>
        </w:rPr>
        <w:t xml:space="preserve"> theoretical framework for the study was based on the social-psychological Theory of Reasoned Action (TRA) developed by </w:t>
      </w:r>
      <w:proofErr w:type="spellStart"/>
      <w:r w:rsidRPr="00B31C05">
        <w:rPr>
          <w:rFonts w:ascii="Times New Roman" w:eastAsia="Times New Roman" w:hAnsi="Times New Roman" w:cs="Times New Roman"/>
          <w:sz w:val="24"/>
          <w:szCs w:val="24"/>
        </w:rPr>
        <w:t>Ajzen</w:t>
      </w:r>
      <w:proofErr w:type="spellEnd"/>
      <w:r w:rsidRPr="00B31C05">
        <w:rPr>
          <w:rFonts w:ascii="Times New Roman" w:eastAsia="Times New Roman" w:hAnsi="Times New Roman" w:cs="Times New Roman"/>
          <w:sz w:val="24"/>
          <w:szCs w:val="24"/>
        </w:rPr>
        <w:t xml:space="preserve"> and Fishbein (1980). According to the theory, a person's intention to perform or not perform a particular behaviour is the immediate antecedent to that behaviour. This intention is influenced by two primary independent constructs: attitude toward the behaviour and subjective norm. In this study, the focus was on understanding the intention of young people to pursue careers in agriculture. The attitude component refers to the individual's evaluation of agriculture as a career option. Behavioural beliefs are formed by the perceived outcomes of pursuing a career in agriculture (e.g., income, prestige, fulfilment) and outcome evaluations—how positively or negatively the individual values those outcomes. The subjective norm component relates to the perceived social pressures or expectations from significant others, such as parents, peers, mentors, or the broader community. This construct is shaped by normative beliefs—perceptions about what important referents think one should do—and the individual's motivation to comply with those referents.</w:t>
      </w:r>
    </w:p>
    <w:p w14:paraId="260ACB7B" w14:textId="69FF513B"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The two constructs, together, determine whether an </w:t>
      </w:r>
      <w:proofErr w:type="gramStart"/>
      <w:r w:rsidRPr="00B31C05">
        <w:rPr>
          <w:rFonts w:ascii="Times New Roman" w:eastAsia="Times New Roman" w:hAnsi="Times New Roman" w:cs="Times New Roman"/>
          <w:sz w:val="24"/>
          <w:szCs w:val="24"/>
        </w:rPr>
        <w:t>individual forms</w:t>
      </w:r>
      <w:proofErr w:type="gramEnd"/>
      <w:r w:rsidRPr="00B31C05">
        <w:rPr>
          <w:rFonts w:ascii="Times New Roman" w:eastAsia="Times New Roman" w:hAnsi="Times New Roman" w:cs="Times New Roman"/>
          <w:sz w:val="24"/>
          <w:szCs w:val="24"/>
        </w:rPr>
        <w:t xml:space="preserve"> a strong or weak intention to engage in the behaviour, in this case, pursuing a career in agriculture. The TRA framework is especially useful in contexts where behaviour is under volitional control, making it suitable for examining career decision-making among young people. Various studies have employed TRA as an analytical framework that explicitly acknowledges that decisions are shaped by two key factors: the decision-makers' attitudes and perceptions, as well as the influence of other people's actions (Rehman et al., 2007). In applying TRA to this study, the specific beliefs and referents that significantly correlate with intention are interpreted as key cognitive drivers or barriers to behaviour. These factors either facilitate or hinder the likelihood of youth pursuing agriculture as a livelihood pathway. Figure 1 illustrates the TRA model as adapted for this study.</w:t>
      </w:r>
    </w:p>
    <w:p w14:paraId="3F00AF3E" w14:textId="77777777" w:rsidR="00A01610" w:rsidRPr="00B31C05" w:rsidRDefault="00A01610">
      <w:pPr>
        <w:spacing w:line="240" w:lineRule="auto"/>
        <w:rPr>
          <w:rFonts w:ascii="Times New Roman" w:eastAsia="Times New Roman" w:hAnsi="Times New Roman" w:cs="Times New Roman"/>
          <w:sz w:val="24"/>
          <w:szCs w:val="24"/>
        </w:rPr>
      </w:pPr>
    </w:p>
    <w:p w14:paraId="072CE403" w14:textId="77777777" w:rsidR="002926A9" w:rsidRPr="00B31C05" w:rsidRDefault="00BC6EE0">
      <w:pPr>
        <w:pStyle w:val="Title"/>
        <w:rPr>
          <w:sz w:val="28"/>
        </w:rPr>
      </w:pPr>
      <w:r w:rsidRPr="00B31C05">
        <w:rPr>
          <w:noProof/>
          <w:sz w:val="28"/>
          <w:szCs w:val="24"/>
        </w:rPr>
        <mc:AlternateContent>
          <mc:Choice Requires="wps">
            <w:drawing>
              <wp:anchor distT="0" distB="0" distL="114300" distR="114300" simplePos="0" relativeHeight="251659264" behindDoc="0" locked="0" layoutInCell="1" allowOverlap="1" wp14:anchorId="198C12A7" wp14:editId="2DB45155">
                <wp:simplePos x="0" y="0"/>
                <wp:positionH relativeFrom="column">
                  <wp:align>center</wp:align>
                </wp:positionH>
                <wp:positionV relativeFrom="paragraph">
                  <wp:posOffset>-1905</wp:posOffset>
                </wp:positionV>
                <wp:extent cx="5723255" cy="2192020"/>
                <wp:effectExtent l="0" t="0" r="4445" b="5080"/>
                <wp:wrapNone/>
                <wp:docPr id="1" name="Text Box 2"/>
                <wp:cNvGraphicFramePr/>
                <a:graphic xmlns:a="http://schemas.openxmlformats.org/drawingml/2006/main">
                  <a:graphicData uri="http://schemas.microsoft.com/office/word/2010/wordprocessingShape">
                    <wps:wsp>
                      <wps:cNvSpPr txBox="1"/>
                      <wps:spPr>
                        <a:xfrm>
                          <a:off x="0" y="0"/>
                          <a:ext cx="5723255" cy="2192020"/>
                        </a:xfrm>
                        <a:prstGeom prst="rect">
                          <a:avLst/>
                        </a:prstGeom>
                        <a:solidFill>
                          <a:srgbClr val="FFFFFF"/>
                        </a:solidFill>
                        <a:ln w="28575">
                          <a:noFill/>
                        </a:ln>
                      </wps:spPr>
                      <wps:txbx>
                        <w:txbxContent>
                          <w:p w14:paraId="000450F0" w14:textId="77777777" w:rsidR="002926A9" w:rsidRDefault="002926A9"/>
                          <w:p w14:paraId="40A1A7DB" w14:textId="77777777" w:rsidR="002926A9" w:rsidRDefault="002926A9">
                            <w:pPr>
                              <w:ind w:left="720"/>
                            </w:pPr>
                          </w:p>
                          <w:p w14:paraId="14B15DE5" w14:textId="77777777" w:rsidR="002926A9" w:rsidRDefault="002926A9"/>
                          <w:p w14:paraId="736BD9A7" w14:textId="77777777" w:rsidR="002926A9" w:rsidRDefault="002926A9"/>
                          <w:p w14:paraId="0B89D61B" w14:textId="77777777" w:rsidR="002926A9" w:rsidRDefault="002926A9"/>
                          <w:p w14:paraId="41E775CB" w14:textId="77777777" w:rsidR="002926A9" w:rsidRDefault="002926A9"/>
                          <w:p w14:paraId="679EB81F" w14:textId="77777777" w:rsidR="002926A9" w:rsidRDefault="002926A9"/>
                          <w:p w14:paraId="4F0A7320" w14:textId="77777777" w:rsidR="002926A9" w:rsidRDefault="002926A9">
                            <w:pPr>
                              <w:rPr>
                                <w:rFonts w:ascii="Times New Roman" w:eastAsia="Times New Roman" w:hAnsi="Times New Roman" w:cs="Times New Roman"/>
                                <w:szCs w:val="24"/>
                              </w:rPr>
                            </w:pPr>
                          </w:p>
                          <w:p w14:paraId="5EEF61BF" w14:textId="77777777" w:rsidR="002926A9" w:rsidRDefault="002926A9">
                            <w:pPr>
                              <w:rPr>
                                <w:rFonts w:ascii="Times New Roman" w:eastAsia="Times New Roman" w:hAnsi="Times New Roman" w:cs="Times New Roman"/>
                                <w:szCs w:val="24"/>
                              </w:rPr>
                            </w:pPr>
                          </w:p>
                          <w:p w14:paraId="2085D566" w14:textId="77777777" w:rsidR="002926A9" w:rsidRDefault="002926A9">
                            <w:pPr>
                              <w:rPr>
                                <w:rFonts w:ascii="Times New Roman" w:eastAsia="Times New Roman" w:hAnsi="Times New Roman" w:cs="Times New Roman"/>
                                <w:szCs w:val="24"/>
                              </w:rPr>
                            </w:pPr>
                          </w:p>
                          <w:p w14:paraId="49586AF1" w14:textId="10BDBF88" w:rsidR="002926A9" w:rsidRDefault="00A01610">
                            <w:pPr>
                              <w:rPr>
                                <w:rFonts w:ascii="Times New Roman" w:eastAsia="Times New Roman" w:hAnsi="Times New Roman" w:cs="Times New Roman"/>
                                <w:szCs w:val="24"/>
                              </w:rPr>
                            </w:pPr>
                            <w:r>
                              <w:rPr>
                                <w:rFonts w:ascii="Times New Roman" w:eastAsia="Times New Roman" w:hAnsi="Times New Roman" w:cs="Times New Roman"/>
                                <w:szCs w:val="24"/>
                              </w:rPr>
                              <w:t>Figure 1: Theory of Reasoned action</w:t>
                            </w:r>
                          </w:p>
                          <w:p w14:paraId="600B84ED" w14:textId="77777777" w:rsidR="002926A9" w:rsidRDefault="002926A9">
                            <w:pPr>
                              <w:rPr>
                                <w:rFonts w:ascii="Times New Roman" w:eastAsia="Times New Roman" w:hAnsi="Times New Roman" w:cs="Times New Roman"/>
                                <w:szCs w:val="24"/>
                              </w:rPr>
                            </w:pPr>
                          </w:p>
                          <w:p w14:paraId="34F76F16" w14:textId="77777777" w:rsidR="002926A9" w:rsidRDefault="002926A9">
                            <w:pPr>
                              <w:rPr>
                                <w:rFonts w:ascii="Times New Roman" w:eastAsia="Times New Roman" w:hAnsi="Times New Roman" w:cs="Times New Roman"/>
                                <w:szCs w:val="24"/>
                              </w:rPr>
                            </w:pPr>
                          </w:p>
                          <w:p w14:paraId="136D638E" w14:textId="77777777" w:rsidR="002926A9" w:rsidRDefault="00BC6EE0">
                            <w:pPr>
                              <w:rPr>
                                <w:sz w:val="20"/>
                              </w:rPr>
                            </w:pPr>
                            <w:r>
                              <w:rPr>
                                <w:rFonts w:ascii="Times New Roman" w:eastAsia="Times New Roman" w:hAnsi="Times New Roman" w:cs="Times New Roman"/>
                                <w:szCs w:val="24"/>
                              </w:rPr>
                              <w:t xml:space="preserve">Figure 1: Theory of Reasoned Action (Adapted from </w:t>
                            </w:r>
                            <w:proofErr w:type="spellStart"/>
                            <w:r>
                              <w:rPr>
                                <w:rFonts w:ascii="Times New Roman" w:eastAsia="Times New Roman" w:hAnsi="Times New Roman" w:cs="Times New Roman"/>
                                <w:szCs w:val="24"/>
                              </w:rPr>
                              <w:t>Ajzen</w:t>
                            </w:r>
                            <w:proofErr w:type="spellEnd"/>
                            <w:r>
                              <w:rPr>
                                <w:rFonts w:ascii="Times New Roman" w:eastAsia="Times New Roman" w:hAnsi="Times New Roman" w:cs="Times New Roman"/>
                                <w:szCs w:val="24"/>
                              </w:rPr>
                              <w:t xml:space="preserve"> and Fishbein (1980</w:t>
                            </w:r>
                            <w:r>
                              <w:rPr>
                                <w:sz w:val="20"/>
                              </w:rPr>
                              <w:t>)</w:t>
                            </w:r>
                          </w:p>
                        </w:txbxContent>
                      </wps:txbx>
                      <wps:bodyPr upright="1"/>
                    </wps:wsp>
                  </a:graphicData>
                </a:graphic>
              </wp:anchor>
            </w:drawing>
          </mc:Choice>
          <mc:Fallback>
            <w:pict>
              <v:shapetype w14:anchorId="198C12A7" id="_x0000_t202" coordsize="21600,21600" o:spt="202" path="m,l,21600r21600,l21600,xe">
                <v:stroke joinstyle="miter"/>
                <v:path gradientshapeok="t" o:connecttype="rect"/>
              </v:shapetype>
              <v:shape id="Text Box 2" o:spid="_x0000_s1026" type="#_x0000_t202" style="position:absolute;left:0;text-align:left;margin-left:0;margin-top:-.15pt;width:450.65pt;height:172.6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" stroked="f" strokeweight="2.25pt">
                <v:textbox>
                  <w:txbxContent>
                    <w:p w14:paraId="000450F0" w14:textId="77777777" w:rsidR="002926A9" w:rsidRDefault="002926A9"/>
                    <w:p w14:paraId="40A1A7DB" w14:textId="77777777" w:rsidR="002926A9" w:rsidRDefault="002926A9">
                      <w:pPr>
                        <w:ind w:left="720"/>
                      </w:pPr>
                    </w:p>
                    <w:p w14:paraId="14B15DE5" w14:textId="77777777" w:rsidR="002926A9" w:rsidRDefault="002926A9"/>
                    <w:p w14:paraId="736BD9A7" w14:textId="77777777" w:rsidR="002926A9" w:rsidRDefault="002926A9"/>
                    <w:p w14:paraId="0B89D61B" w14:textId="77777777" w:rsidR="002926A9" w:rsidRDefault="002926A9"/>
                    <w:p w14:paraId="41E775CB" w14:textId="77777777" w:rsidR="002926A9" w:rsidRDefault="002926A9"/>
                    <w:p w14:paraId="679EB81F" w14:textId="77777777" w:rsidR="002926A9" w:rsidRDefault="002926A9"/>
                    <w:p w14:paraId="4F0A7320" w14:textId="77777777" w:rsidR="002926A9" w:rsidRDefault="002926A9">
                      <w:pPr>
                        <w:rPr>
                          <w:rFonts w:ascii="Times New Roman" w:eastAsia="Times New Roman" w:hAnsi="Times New Roman" w:cs="Times New Roman"/>
                          <w:szCs w:val="24"/>
                        </w:rPr>
                      </w:pPr>
                    </w:p>
                    <w:p w14:paraId="5EEF61BF" w14:textId="77777777" w:rsidR="002926A9" w:rsidRDefault="002926A9">
                      <w:pPr>
                        <w:rPr>
                          <w:rFonts w:ascii="Times New Roman" w:eastAsia="Times New Roman" w:hAnsi="Times New Roman" w:cs="Times New Roman"/>
                          <w:szCs w:val="24"/>
                        </w:rPr>
                      </w:pPr>
                    </w:p>
                    <w:p w14:paraId="2085D566" w14:textId="77777777" w:rsidR="002926A9" w:rsidRDefault="002926A9">
                      <w:pPr>
                        <w:rPr>
                          <w:rFonts w:ascii="Times New Roman" w:eastAsia="Times New Roman" w:hAnsi="Times New Roman" w:cs="Times New Roman"/>
                          <w:szCs w:val="24"/>
                        </w:rPr>
                      </w:pPr>
                    </w:p>
                    <w:p w14:paraId="49586AF1" w14:textId="10BDBF88" w:rsidR="002926A9" w:rsidRDefault="00A01610">
                      <w:pPr>
                        <w:rPr>
                          <w:rFonts w:ascii="Times New Roman" w:eastAsia="Times New Roman" w:hAnsi="Times New Roman" w:cs="Times New Roman"/>
                          <w:szCs w:val="24"/>
                        </w:rPr>
                      </w:pPr>
                      <w:r>
                        <w:rPr>
                          <w:rFonts w:ascii="Times New Roman" w:eastAsia="Times New Roman" w:hAnsi="Times New Roman" w:cs="Times New Roman"/>
                          <w:szCs w:val="24"/>
                        </w:rPr>
                        <w:t>Figure 1: Theory of Reasoned action</w:t>
                      </w:r>
                    </w:p>
                    <w:p w14:paraId="600B84ED" w14:textId="77777777" w:rsidR="002926A9" w:rsidRDefault="002926A9">
                      <w:pPr>
                        <w:rPr>
                          <w:rFonts w:ascii="Times New Roman" w:eastAsia="Times New Roman" w:hAnsi="Times New Roman" w:cs="Times New Roman"/>
                          <w:szCs w:val="24"/>
                        </w:rPr>
                      </w:pPr>
                    </w:p>
                    <w:p w14:paraId="34F76F16" w14:textId="77777777" w:rsidR="002926A9" w:rsidRDefault="002926A9">
                      <w:pPr>
                        <w:rPr>
                          <w:rFonts w:ascii="Times New Roman" w:eastAsia="Times New Roman" w:hAnsi="Times New Roman" w:cs="Times New Roman"/>
                          <w:szCs w:val="24"/>
                        </w:rPr>
                      </w:pPr>
                    </w:p>
                    <w:p w14:paraId="136D638E" w14:textId="77777777" w:rsidR="002926A9" w:rsidRDefault="00BC6EE0">
                      <w:pPr>
                        <w:rPr>
                          <w:sz w:val="20"/>
                        </w:rPr>
                      </w:pPr>
                      <w:r>
                        <w:rPr>
                          <w:rFonts w:ascii="Times New Roman" w:eastAsia="Times New Roman" w:hAnsi="Times New Roman" w:cs="Times New Roman"/>
                          <w:szCs w:val="24"/>
                        </w:rPr>
                        <w:t xml:space="preserve">Figure 1: Theory of Reasoned Action (Adapted from </w:t>
                      </w:r>
                      <w:proofErr w:type="spellStart"/>
                      <w:r>
                        <w:rPr>
                          <w:rFonts w:ascii="Times New Roman" w:eastAsia="Times New Roman" w:hAnsi="Times New Roman" w:cs="Times New Roman"/>
                          <w:szCs w:val="24"/>
                        </w:rPr>
                        <w:t>Ajzen</w:t>
                      </w:r>
                      <w:proofErr w:type="spellEnd"/>
                      <w:r>
                        <w:rPr>
                          <w:rFonts w:ascii="Times New Roman" w:eastAsia="Times New Roman" w:hAnsi="Times New Roman" w:cs="Times New Roman"/>
                          <w:szCs w:val="24"/>
                        </w:rPr>
                        <w:t xml:space="preserve"> and Fishbein (1980</w:t>
                      </w:r>
                      <w:r>
                        <w:rPr>
                          <w:sz w:val="20"/>
                        </w:rPr>
                        <w:t>)</w:t>
                      </w:r>
                    </w:p>
                  </w:txbxContent>
                </v:textbox>
              </v:shape>
            </w:pict>
          </mc:Fallback>
        </mc:AlternateContent>
      </w:r>
    </w:p>
    <w:p w14:paraId="6033EEA6" w14:textId="79DB9F95" w:rsidR="002926A9" w:rsidRPr="00B31C05" w:rsidRDefault="00A01610">
      <w:pPr>
        <w:pStyle w:val="Title"/>
      </w:pPr>
      <w:r w:rsidRPr="00B31C05">
        <w:rPr>
          <w:noProof/>
          <w:szCs w:val="24"/>
        </w:rPr>
        <mc:AlternateContent>
          <mc:Choice Requires="wpg">
            <w:drawing>
              <wp:anchor distT="0" distB="0" distL="114300" distR="114300" simplePos="0" relativeHeight="251660288" behindDoc="0" locked="0" layoutInCell="1" allowOverlap="1" wp14:anchorId="79A0FA59" wp14:editId="24AAABB4">
                <wp:simplePos x="0" y="0"/>
                <wp:positionH relativeFrom="column">
                  <wp:posOffset>273666</wp:posOffset>
                </wp:positionH>
                <wp:positionV relativeFrom="paragraph">
                  <wp:posOffset>64127</wp:posOffset>
                </wp:positionV>
                <wp:extent cx="5482076" cy="1536065"/>
                <wp:effectExtent l="19050" t="0" r="23495" b="26035"/>
                <wp:wrapNone/>
                <wp:docPr id="13" name="Group 16"/>
                <wp:cNvGraphicFramePr/>
                <a:graphic xmlns:a="http://schemas.openxmlformats.org/drawingml/2006/main">
                  <a:graphicData uri="http://schemas.microsoft.com/office/word/2010/wordprocessingGroup">
                    <wpg:wgp>
                      <wpg:cNvGrpSpPr/>
                      <wpg:grpSpPr>
                        <a:xfrm>
                          <a:off x="0" y="0"/>
                          <a:ext cx="5482076" cy="1536065"/>
                          <a:chOff x="2128" y="12007"/>
                          <a:chExt cx="9352" cy="2790"/>
                        </a:xfrm>
                      </wpg:grpSpPr>
                      <wpg:grpSp>
                        <wpg:cNvPr id="10" name="Group 41"/>
                        <wpg:cNvGrpSpPr/>
                        <wpg:grpSpPr>
                          <a:xfrm>
                            <a:off x="2128" y="12007"/>
                            <a:ext cx="9352" cy="2790"/>
                            <a:chOff x="0" y="0"/>
                            <a:chExt cx="56589" cy="21393"/>
                          </a:xfrm>
                        </wpg:grpSpPr>
                        <wps:wsp>
                          <wps:cNvPr id="2" name="Rectangle 28"/>
                          <wps:cNvSpPr/>
                          <wps:spPr>
                            <a:xfrm>
                              <a:off x="2760" y="0"/>
                              <a:ext cx="14230" cy="8794"/>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2CB3429" w14:textId="77777777" w:rsidR="002926A9" w:rsidRDefault="00BC6EE0">
                                <w:pPr>
                                  <w:jc w:val="center"/>
                                  <w:rPr>
                                    <w:sz w:val="24"/>
                                    <w:szCs w:val="24"/>
                                  </w:rPr>
                                </w:pPr>
                                <w:r>
                                  <w:rPr>
                                    <w:sz w:val="24"/>
                                    <w:szCs w:val="24"/>
                                  </w:rPr>
                                  <w:t>Attitude</w:t>
                                </w:r>
                              </w:p>
                            </w:txbxContent>
                          </wps:txbx>
                          <wps:bodyPr anchor="ctr" anchorCtr="0" upright="1"/>
                        </wps:wsp>
                        <wps:wsp>
                          <wps:cNvPr id="3" name="Rectangle 29"/>
                          <wps:cNvSpPr/>
                          <wps:spPr>
                            <a:xfrm>
                              <a:off x="3278" y="12249"/>
                              <a:ext cx="13712" cy="9144"/>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2B02BACD" w14:textId="77777777" w:rsidR="002926A9" w:rsidRDefault="00BC6EE0">
                                <w:pPr>
                                  <w:jc w:val="center"/>
                                  <w:rPr>
                                    <w:rFonts w:ascii="Times New Roman" w:hAnsi="Times New Roman" w:cs="Times New Roman"/>
                                    <w:sz w:val="24"/>
                                    <w:szCs w:val="24"/>
                                  </w:rPr>
                                </w:pPr>
                                <w:r>
                                  <w:rPr>
                                    <w:rFonts w:ascii="Times New Roman" w:hAnsi="Times New Roman" w:cs="Times New Roman"/>
                                    <w:sz w:val="24"/>
                                    <w:szCs w:val="24"/>
                                  </w:rPr>
                                  <w:t>Subjective Norm</w:t>
                                </w:r>
                              </w:p>
                            </w:txbxContent>
                          </wps:txbx>
                          <wps:bodyPr anchor="ctr" anchorCtr="0" upright="1"/>
                        </wps:wsp>
                        <wps:wsp>
                          <wps:cNvPr id="4" name="Rectangle 30"/>
                          <wps:cNvSpPr/>
                          <wps:spPr>
                            <a:xfrm>
                              <a:off x="25620" y="5520"/>
                              <a:ext cx="12592" cy="9056"/>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B54B92D" w14:textId="77777777" w:rsidR="002926A9" w:rsidRDefault="00BC6EE0">
                                <w:pPr>
                                  <w:jc w:val="center"/>
                                  <w:rPr>
                                    <w:sz w:val="24"/>
                                    <w:szCs w:val="24"/>
                                  </w:rPr>
                                </w:pPr>
                                <w:r>
                                  <w:rPr>
                                    <w:sz w:val="24"/>
                                    <w:szCs w:val="24"/>
                                  </w:rPr>
                                  <w:t>Intention</w:t>
                                </w:r>
                              </w:p>
                            </w:txbxContent>
                          </wps:txbx>
                          <wps:bodyPr anchor="ctr" anchorCtr="0" upright="1"/>
                        </wps:wsp>
                        <wps:wsp>
                          <wps:cNvPr id="5" name="Rectangle 31"/>
                          <wps:cNvSpPr/>
                          <wps:spPr>
                            <a:xfrm>
                              <a:off x="47445" y="6728"/>
                              <a:ext cx="9144" cy="655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49D58BCC" w14:textId="77777777" w:rsidR="002926A9" w:rsidRDefault="00BC6EE0">
                                <w:pPr>
                                  <w:jc w:val="center"/>
                                </w:pPr>
                                <w:r>
                                  <w:rPr>
                                    <w:sz w:val="24"/>
                                    <w:szCs w:val="24"/>
                                  </w:rPr>
                                  <w:t>Behaviour</w:t>
                                </w:r>
                              </w:p>
                            </w:txbxContent>
                          </wps:txbx>
                          <wps:bodyPr anchor="ctr" anchorCtr="0" upright="1"/>
                        </wps:wsp>
                        <wps:wsp>
                          <wps:cNvPr id="6" name="Straight Arrow Connector 32"/>
                          <wps:cNvCnPr/>
                          <wps:spPr>
                            <a:xfrm>
                              <a:off x="16994" y="4313"/>
                              <a:ext cx="8623" cy="4481"/>
                            </a:xfrm>
                            <a:prstGeom prst="straightConnector1">
                              <a:avLst/>
                            </a:prstGeom>
                            <a:ln w="28575" cap="flat" cmpd="sng">
                              <a:solidFill>
                                <a:srgbClr val="000000"/>
                              </a:solidFill>
                              <a:prstDash val="solid"/>
                              <a:headEnd type="none" w="med" len="med"/>
                              <a:tailEnd type="arrow" w="med" len="med"/>
                            </a:ln>
                          </wps:spPr>
                          <wps:bodyPr/>
                        </wps:wsp>
                        <wps:wsp>
                          <wps:cNvPr id="7" name="Straight Arrow Connector 33"/>
                          <wps:cNvCnPr/>
                          <wps:spPr>
                            <a:xfrm flipV="1">
                              <a:off x="16994" y="12249"/>
                              <a:ext cx="8623" cy="4572"/>
                            </a:xfrm>
                            <a:prstGeom prst="straightConnector1">
                              <a:avLst/>
                            </a:prstGeom>
                            <a:ln w="28575" cap="flat" cmpd="sng">
                              <a:solidFill>
                                <a:srgbClr val="000000"/>
                              </a:solidFill>
                              <a:prstDash val="solid"/>
                              <a:headEnd type="none" w="med" len="med"/>
                              <a:tailEnd type="arrow" w="med" len="med"/>
                            </a:ln>
                          </wps:spPr>
                          <wps:bodyPr/>
                        </wps:wsp>
                        <wps:wsp>
                          <wps:cNvPr id="8" name="Straight Arrow Connector 34"/>
                          <wps:cNvCnPr/>
                          <wps:spPr>
                            <a:xfrm>
                              <a:off x="38215" y="10092"/>
                              <a:ext cx="9232" cy="0"/>
                            </a:xfrm>
                            <a:prstGeom prst="straightConnector1">
                              <a:avLst/>
                            </a:prstGeom>
                            <a:ln w="28575" cap="flat" cmpd="sng">
                              <a:solidFill>
                                <a:srgbClr val="000000"/>
                              </a:solidFill>
                              <a:prstDash val="solid"/>
                              <a:headEnd type="none" w="med" len="med"/>
                              <a:tailEnd type="arrow" w="med" len="med"/>
                            </a:ln>
                          </wps:spPr>
                          <wps:bodyPr/>
                        </wps:wsp>
                        <wps:wsp>
                          <wps:cNvPr id="9" name="Straight Connector 38"/>
                          <wps:cNvCnPr/>
                          <wps:spPr>
                            <a:xfrm>
                              <a:off x="0" y="2846"/>
                              <a:ext cx="254" cy="15437"/>
                            </a:xfrm>
                            <a:prstGeom prst="line">
                              <a:avLst/>
                            </a:prstGeom>
                            <a:ln w="28575" cap="flat" cmpd="sng">
                              <a:solidFill>
                                <a:srgbClr val="000000"/>
                              </a:solidFill>
                              <a:prstDash val="solid"/>
                              <a:headEnd type="none" w="med" len="med"/>
                              <a:tailEnd type="none" w="med" len="med"/>
                            </a:ln>
                          </wps:spPr>
                          <wps:bodyPr/>
                        </wps:wsp>
                      </wpg:grpSp>
                      <wps:wsp>
                        <wps:cNvPr id="11" name="AutoShape 12"/>
                        <wps:cNvCnPr/>
                        <wps:spPr>
                          <a:xfrm>
                            <a:off x="2128" y="12378"/>
                            <a:ext cx="456" cy="0"/>
                          </a:xfrm>
                          <a:prstGeom prst="straightConnector1">
                            <a:avLst/>
                          </a:prstGeom>
                          <a:ln w="15875" cap="flat" cmpd="sng">
                            <a:solidFill>
                              <a:srgbClr val="000000"/>
                            </a:solidFill>
                            <a:prstDash val="solid"/>
                            <a:headEnd type="none" w="med" len="med"/>
                            <a:tailEnd type="triangle" w="med" len="med"/>
                          </a:ln>
                        </wps:spPr>
                        <wps:bodyPr/>
                      </wps:wsp>
                      <wps:wsp>
                        <wps:cNvPr id="12" name="AutoShape 15"/>
                        <wps:cNvCnPr/>
                        <wps:spPr>
                          <a:xfrm>
                            <a:off x="2170" y="14391"/>
                            <a:ext cx="458" cy="1"/>
                          </a:xfrm>
                          <a:prstGeom prst="straightConnector1">
                            <a:avLst/>
                          </a:prstGeom>
                          <a:ln w="19050" cap="flat" cmpd="sng">
                            <a:solidFill>
                              <a:srgbClr val="000000"/>
                            </a:solidFill>
                            <a:prstDash val="soli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79A0FA59" id="Group 16" o:spid="_x0000_s1027" style="position:absolute;left:0;text-align:left;margin-left:21.55pt;margin-top:5.05pt;width:431.65pt;height:120.95pt;z-index:251660288;mso-width-relative:margin;mso-height-relative:margin" coordorigin="2128,12007" coordsize="935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">
                <v:group id="Group 41" o:spid="_x0000_s1028" style="position:absolute;left:2128;top:12007;width:9352;height:2790" coordsize="56589,2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8" o:spid="_x0000_s1029" style="position:absolute;left:2760;width:14230;height:8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62CB3429" w14:textId="77777777" w:rsidR="002926A9" w:rsidRDefault="00BC6EE0">
                          <w:pPr>
                            <w:jc w:val="center"/>
                            <w:rPr>
                              <w:sz w:val="24"/>
                              <w:szCs w:val="24"/>
                            </w:rPr>
                          </w:pPr>
                          <w:r>
                            <w:rPr>
                              <w:sz w:val="24"/>
                              <w:szCs w:val="24"/>
                            </w:rPr>
                            <w:t>Attitude</w:t>
                          </w:r>
                        </w:p>
                      </w:txbxContent>
                    </v:textbox>
                  </v:rect>
                  <v:rect id="Rectangle 29" o:spid="_x0000_s1030" style="position:absolute;left:3278;top:12249;width:1371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QwwAAANoAAAAPAAAAZHJzL2Rvd25yZXYueG1sRI9Ba8JA&#10;FITvQv/D8gredLcp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CakvkMMAAADaAAAADwAA&#10;AAAAAAAAAAAAAAAHAgAAZHJzL2Rvd25yZXYueG1sUEsFBgAAAAADAAMAtwAAAPcCAAAAAA==&#10;" strokeweight="2pt">
                    <v:textbox>
                      <w:txbxContent>
                        <w:p w14:paraId="2B02BACD" w14:textId="77777777" w:rsidR="002926A9" w:rsidRDefault="00BC6EE0">
                          <w:pPr>
                            <w:jc w:val="center"/>
                            <w:rPr>
                              <w:rFonts w:ascii="Times New Roman" w:hAnsi="Times New Roman" w:cs="Times New Roman"/>
                              <w:sz w:val="24"/>
                              <w:szCs w:val="24"/>
                            </w:rPr>
                          </w:pPr>
                          <w:r>
                            <w:rPr>
                              <w:rFonts w:ascii="Times New Roman" w:hAnsi="Times New Roman" w:cs="Times New Roman"/>
                              <w:sz w:val="24"/>
                              <w:szCs w:val="24"/>
                            </w:rPr>
                            <w:t>Subjective Norm</w:t>
                          </w:r>
                        </w:p>
                      </w:txbxContent>
                    </v:textbox>
                  </v:rect>
                  <v:rect id="Rectangle 30" o:spid="_x0000_s1031" style="position:absolute;left:25620;top:5520;width:12592;height:9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7B54B92D" w14:textId="77777777" w:rsidR="002926A9" w:rsidRDefault="00BC6EE0">
                          <w:pPr>
                            <w:jc w:val="center"/>
                            <w:rPr>
                              <w:sz w:val="24"/>
                              <w:szCs w:val="24"/>
                            </w:rPr>
                          </w:pPr>
                          <w:r>
                            <w:rPr>
                              <w:sz w:val="24"/>
                              <w:szCs w:val="24"/>
                            </w:rPr>
                            <w:t>Intention</w:t>
                          </w:r>
                        </w:p>
                      </w:txbxContent>
                    </v:textbox>
                  </v:rect>
                  <v:rect id="Rectangle 31" o:spid="_x0000_s1032" style="position:absolute;left:47445;top:6728;width:9144;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9D58BCC" w14:textId="77777777" w:rsidR="002926A9" w:rsidRDefault="00BC6EE0">
                          <w:pPr>
                            <w:jc w:val="center"/>
                          </w:pPr>
                          <w:r>
                            <w:rPr>
                              <w:sz w:val="24"/>
                              <w:szCs w:val="24"/>
                            </w:rPr>
                            <w:t>Behaviour</w:t>
                          </w:r>
                        </w:p>
                      </w:txbxContent>
                    </v:textbox>
                  </v:rect>
                  <v:shapetype id="_x0000_t32" coordsize="21600,21600" o:spt="32" o:oned="t" path="m,l21600,21600e" filled="f">
                    <v:path arrowok="t" fillok="f" o:connecttype="none"/>
                    <o:lock v:ext="edit" shapetype="t"/>
                  </v:shapetype>
                  <v:shape id="Straight Arrow Connector 32" o:spid="_x0000_s1033" type="#_x0000_t32" style="position:absolute;left:16994;top:4313;width:8623;height:4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" strokeweight="2.25pt">
                    <v:stroke endarrow="open"/>
                  </v:shape>
                  <v:shape id="Straight Arrow Connector 33" o:spid="_x0000_s1034" type="#_x0000_t32" style="position:absolute;left:16994;top:12249;width:8623;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" strokeweight="2.25pt">
                    <v:stroke endarrow="open"/>
                  </v:shape>
                  <v:shape id="Straight Arrow Connector 34" o:spid="_x0000_s1035" type="#_x0000_t32" style="position:absolute;left:38215;top:10092;width:9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" strokeweight="2.25pt">
                    <v:stroke endarrow="open"/>
                  </v:shape>
                  <v:line id="Straight Connector 38" o:spid="_x0000_s1036" style="position:absolute;visibility:visible;mso-wrap-style:square" from="0,2846" to="254,1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" strokeweight="2.25pt"/>
                </v:group>
                <v:shape id="AutoShape 12" o:spid="_x0000_s1037" type="#_x0000_t32" style="position:absolute;left:2128;top:12378;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" strokeweight="1.25pt">
                  <v:stroke endarrow="block"/>
                </v:shape>
                <v:shape id="AutoShape 15" o:spid="_x0000_s1038" type="#_x0000_t32" style="position:absolute;left:2170;top:14391;width:45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" strokeweight="1.5pt">
                  <v:stroke endarrow="block"/>
                </v:shape>
              </v:group>
            </w:pict>
          </mc:Fallback>
        </mc:AlternateContent>
      </w:r>
      <w:r w:rsidRPr="00B31C05">
        <w:t>Materials and Methods</w:t>
      </w:r>
    </w:p>
    <w:p w14:paraId="435752E9" w14:textId="3E3C93C0" w:rsidR="002926A9" w:rsidRPr="00B31C05" w:rsidRDefault="00BC6EE0">
      <w:pPr>
        <w:pStyle w:val="Title"/>
      </w:pPr>
      <w:r w:rsidRPr="00B31C05">
        <w:t xml:space="preserve">This part should contain adequate detail to reproduce </w:t>
      </w:r>
      <w:r w:rsidR="00333A95">
        <w:t xml:space="preserve">the </w:t>
      </w:r>
      <w:r w:rsidRPr="00B31C05">
        <w:t xml:space="preserve">reported data. It can be divided into subsections to demonstrate data type and collection, and also if several methods are described. </w:t>
      </w:r>
    </w:p>
    <w:p w14:paraId="0814911C" w14:textId="77777777" w:rsidR="002926A9" w:rsidRPr="00B31C05" w:rsidRDefault="002926A9">
      <w:pPr>
        <w:pStyle w:val="Title"/>
      </w:pPr>
    </w:p>
    <w:p w14:paraId="180F9832" w14:textId="77777777" w:rsidR="002926A9" w:rsidRPr="00B31C05" w:rsidRDefault="002926A9">
      <w:pPr>
        <w:pStyle w:val="Title"/>
      </w:pPr>
    </w:p>
    <w:p w14:paraId="294E7268" w14:textId="77777777" w:rsidR="002926A9" w:rsidRPr="00B31C05" w:rsidRDefault="002926A9">
      <w:pPr>
        <w:pStyle w:val="Title"/>
      </w:pPr>
    </w:p>
    <w:p w14:paraId="4187DB1E" w14:textId="77777777" w:rsidR="002926A9" w:rsidRPr="00B31C05" w:rsidRDefault="002926A9">
      <w:pPr>
        <w:pStyle w:val="Title"/>
      </w:pPr>
    </w:p>
    <w:p w14:paraId="13EDF7DA" w14:textId="77777777" w:rsidR="002926A9" w:rsidRPr="00B31C05" w:rsidRDefault="002926A9">
      <w:pPr>
        <w:pStyle w:val="Title"/>
      </w:pPr>
    </w:p>
    <w:p w14:paraId="2B4A1387" w14:textId="77777777" w:rsidR="002926A9" w:rsidRPr="00B31C05" w:rsidRDefault="002926A9">
      <w:pPr>
        <w:pStyle w:val="Title"/>
      </w:pPr>
    </w:p>
    <w:p w14:paraId="53DBF7C3" w14:textId="77777777" w:rsidR="002926A9" w:rsidRPr="00B31C05" w:rsidRDefault="002926A9">
      <w:pPr>
        <w:pStyle w:val="Title"/>
      </w:pPr>
    </w:p>
    <w:p w14:paraId="38BCC5E3" w14:textId="77777777" w:rsidR="002926A9" w:rsidRPr="00B31C05" w:rsidRDefault="002926A9">
      <w:pPr>
        <w:jc w:val="center"/>
        <w:rPr>
          <w:rFonts w:ascii="Times New Roman" w:hAnsi="Times New Roman" w:cs="Times New Roman"/>
          <w:sz w:val="20"/>
          <w:szCs w:val="20"/>
        </w:rPr>
      </w:pPr>
    </w:p>
    <w:p w14:paraId="3D006B55" w14:textId="77777777" w:rsidR="002926A9" w:rsidRPr="00B31C05" w:rsidRDefault="00BC6EE0">
      <w:pPr>
        <w:pStyle w:val="Heading1"/>
        <w:numPr>
          <w:ilvl w:val="0"/>
          <w:numId w:val="3"/>
        </w:numPr>
        <w:spacing w:before="0" w:after="0"/>
        <w:rPr>
          <w:rFonts w:eastAsia="Times New Roman"/>
          <w:bCs/>
          <w:iCs/>
          <w:spacing w:val="-10"/>
          <w:kern w:val="28"/>
          <w:sz w:val="24"/>
          <w:szCs w:val="24"/>
        </w:rPr>
      </w:pPr>
      <w:r w:rsidRPr="00B31C05">
        <w:rPr>
          <w:rFonts w:eastAsia="Times New Roman"/>
          <w:bCs/>
          <w:iCs/>
          <w:spacing w:val="-10"/>
          <w:kern w:val="28"/>
          <w:sz w:val="24"/>
          <w:szCs w:val="24"/>
        </w:rPr>
        <w:t>Research Methodology</w:t>
      </w:r>
    </w:p>
    <w:p w14:paraId="54227BDC" w14:textId="554529C7" w:rsidR="002926A9" w:rsidRPr="00B31C05" w:rsidRDefault="00BC6EE0">
      <w:pPr>
        <w:pStyle w:val="Text"/>
        <w:rPr>
          <w:b w:val="0"/>
        </w:rPr>
      </w:pPr>
      <w:r w:rsidRPr="00B31C05">
        <w:rPr>
          <w:b w:val="0"/>
        </w:rPr>
        <w:t xml:space="preserve">This study employed a sequential mixed-methods design, beginning with the collection of qualitative data followed by a quantitative phase. The initial stage involved an elicitation phase aimed at identifying the salient behavioural and normative beliefs that inform individuals' intentions toward a specified behaviour. This phase </w:t>
      </w:r>
      <w:r w:rsidR="00333A95" w:rsidRPr="00B31C05">
        <w:rPr>
          <w:b w:val="0"/>
        </w:rPr>
        <w:t>utili</w:t>
      </w:r>
      <w:r w:rsidR="00333A95">
        <w:rPr>
          <w:b w:val="0"/>
        </w:rPr>
        <w:t>s</w:t>
      </w:r>
      <w:r w:rsidR="00333A95" w:rsidRPr="00B31C05">
        <w:rPr>
          <w:b w:val="0"/>
        </w:rPr>
        <w:t xml:space="preserve">ed </w:t>
      </w:r>
      <w:r w:rsidRPr="00B31C05">
        <w:rPr>
          <w:b w:val="0"/>
        </w:rPr>
        <w:t xml:space="preserve">qualitative methods—specifically open-ended interviews and focus group discussions—with a representative subset of the target population. In this study, both indirect and direct measurement approaches were employed, consistent with previous research that applies socio-psychological models, such as the Theory of Planned Behaviour (e.g., </w:t>
      </w:r>
      <w:proofErr w:type="spellStart"/>
      <w:r w:rsidRPr="00B31C05">
        <w:rPr>
          <w:b w:val="0"/>
        </w:rPr>
        <w:t>Mose</w:t>
      </w:r>
      <w:proofErr w:type="spellEnd"/>
      <w:r w:rsidRPr="00B31C05">
        <w:rPr>
          <w:b w:val="0"/>
        </w:rPr>
        <w:t xml:space="preserve">, 2025; </w:t>
      </w:r>
      <w:proofErr w:type="spellStart"/>
      <w:r w:rsidRPr="00B31C05">
        <w:rPr>
          <w:b w:val="0"/>
        </w:rPr>
        <w:t>Pambo</w:t>
      </w:r>
      <w:proofErr w:type="spellEnd"/>
      <w:r w:rsidRPr="00B31C05">
        <w:rPr>
          <w:b w:val="0"/>
        </w:rPr>
        <w:t xml:space="preserve"> et al., 2018; </w:t>
      </w:r>
      <w:proofErr w:type="spellStart"/>
      <w:r w:rsidRPr="00B31C05">
        <w:rPr>
          <w:b w:val="0"/>
        </w:rPr>
        <w:t>Arriagada</w:t>
      </w:r>
      <w:proofErr w:type="spellEnd"/>
      <w:r w:rsidRPr="00B31C05">
        <w:rPr>
          <w:b w:val="0"/>
        </w:rPr>
        <w:t xml:space="preserve"> et al., 2009). The elicitation process helped identify key behavioural outcomes related to students' intentions to pursue careers in agriculture, influential referents, and perceived facilitators and barriers through four focus group discussions (FGDs) involving a total of 22 students from the two participating institutions. Participants were randomly selected with the support of student leaders to ensure disciplinary diversity.</w:t>
      </w:r>
    </w:p>
    <w:p w14:paraId="49F69AE9" w14:textId="59609135" w:rsidR="002926A9" w:rsidRPr="00B31C05" w:rsidRDefault="00BC6EE0">
      <w:pPr>
        <w:pStyle w:val="Text"/>
        <w:rPr>
          <w:b w:val="0"/>
        </w:rPr>
      </w:pPr>
      <w:r w:rsidRPr="00B31C05">
        <w:rPr>
          <w:b w:val="0"/>
        </w:rPr>
        <w:t>Respondents were asked to identify good and bad aspects related to pursuing careers in agriculture. They were also asked to identify people who might influence their decision to pursue careers in agriculture-related fields. Findings from this qualitative phase were used to inform the development of the TRA questionnaire. The final questionnaire was structured into five thematic sections: (</w:t>
      </w:r>
      <w:proofErr w:type="spellStart"/>
      <w:r w:rsidRPr="00B31C05">
        <w:rPr>
          <w:b w:val="0"/>
        </w:rPr>
        <w:t>i</w:t>
      </w:r>
      <w:proofErr w:type="spellEnd"/>
      <w:r w:rsidRPr="00B31C05">
        <w:rPr>
          <w:b w:val="0"/>
        </w:rPr>
        <w:t xml:space="preserve">) socio-economic characteristics, (ii) constructs based on the TRA, (iii) personality traits, and two additional sections not </w:t>
      </w:r>
      <w:r w:rsidR="00333A95" w:rsidRPr="00B31C05">
        <w:rPr>
          <w:b w:val="0"/>
        </w:rPr>
        <w:t>analy</w:t>
      </w:r>
      <w:r w:rsidR="00333A95">
        <w:rPr>
          <w:b w:val="0"/>
        </w:rPr>
        <w:t>s</w:t>
      </w:r>
      <w:r w:rsidR="00333A95" w:rsidRPr="00B31C05">
        <w:rPr>
          <w:b w:val="0"/>
        </w:rPr>
        <w:t xml:space="preserve">ed </w:t>
      </w:r>
      <w:r w:rsidRPr="00B31C05">
        <w:rPr>
          <w:b w:val="0"/>
        </w:rPr>
        <w:t xml:space="preserve">in this paper. A total of 256 students were ultimately contacted and invited to participate in the survey. The self-administered questionnaires were distributed through class representatives over three weeks in September 2023. </w:t>
      </w:r>
    </w:p>
    <w:p w14:paraId="14A1BD61" w14:textId="77777777" w:rsidR="002926A9" w:rsidRPr="00B31C05" w:rsidRDefault="002926A9">
      <w:pPr>
        <w:pStyle w:val="Text"/>
      </w:pPr>
    </w:p>
    <w:p w14:paraId="1BEAF8D3" w14:textId="77777777" w:rsidR="002926A9" w:rsidRPr="00B31C05" w:rsidRDefault="002926A9">
      <w:pPr>
        <w:pStyle w:val="Text"/>
      </w:pPr>
    </w:p>
    <w:p w14:paraId="20586E2D" w14:textId="77777777" w:rsidR="002926A9" w:rsidRPr="00B31C05" w:rsidRDefault="00BC6EE0">
      <w:pPr>
        <w:pStyle w:val="Text"/>
      </w:pPr>
      <w:r w:rsidRPr="00B31C05">
        <w:t>Data collection and analysis</w:t>
      </w:r>
      <w:r w:rsidRPr="00B31C05">
        <w:tab/>
      </w:r>
    </w:p>
    <w:p w14:paraId="7B877EAC" w14:textId="77777777" w:rsidR="002926A9" w:rsidRPr="00B31C05" w:rsidRDefault="002926A9">
      <w:pPr>
        <w:pStyle w:val="Text"/>
        <w:rPr>
          <w:b w:val="0"/>
        </w:rPr>
      </w:pPr>
    </w:p>
    <w:p w14:paraId="181393E2" w14:textId="68AF8DE5" w:rsidR="002926A9" w:rsidRPr="00B31C05" w:rsidRDefault="00BC6EE0">
      <w:pPr>
        <w:pStyle w:val="Text"/>
        <w:rPr>
          <w:b w:val="0"/>
        </w:rPr>
      </w:pPr>
      <w:r w:rsidRPr="00B31C05">
        <w:rPr>
          <w:b w:val="0"/>
        </w:rPr>
        <w:t xml:space="preserve">Data were collected from final-year undergraduate students at two public universities in Kenya that were purposively selected. Self-administered questionnaires were distributed to randomly selected respondents over three weeks in September 2023. Out of 350 questionnaires disseminated, 256 valid responses were retained after data cleaning, resulting in a 73% response rate. Incomplete responses and those from individuals above the age of 35 were excluded. Descriptive statistics (frequencies and percentages) were used to </w:t>
      </w:r>
      <w:r w:rsidR="00333A95" w:rsidRPr="00B31C05">
        <w:rPr>
          <w:b w:val="0"/>
        </w:rPr>
        <w:t>summari</w:t>
      </w:r>
      <w:r w:rsidR="00333A95">
        <w:rPr>
          <w:b w:val="0"/>
        </w:rPr>
        <w:t>s</w:t>
      </w:r>
      <w:r w:rsidR="00333A95" w:rsidRPr="00B31C05">
        <w:rPr>
          <w:b w:val="0"/>
        </w:rPr>
        <w:t xml:space="preserve">e </w:t>
      </w:r>
      <w:r w:rsidRPr="00B31C05">
        <w:rPr>
          <w:b w:val="0"/>
        </w:rPr>
        <w:t xml:space="preserve">respondents' socio-demographic characteristics and item responses. To assess </w:t>
      </w:r>
      <w:r w:rsidRPr="00B31C05">
        <w:rPr>
          <w:b w:val="0"/>
        </w:rPr>
        <w:lastRenderedPageBreak/>
        <w:t>the predictive influence of the Theory of Reasoned Action (TRA) constructs, a simple linear regression analysis was conducted, with behavioural intention as the dependent variable and attitude and subjective norm as predictors. Ethical approval for the study was obtained from the respective university ethics committees, and informed consent was secured from all participants. Anonymity and confidentiality were strictly maintained throughout the research process.</w:t>
      </w:r>
    </w:p>
    <w:p w14:paraId="421D0145" w14:textId="77777777" w:rsidR="002926A9" w:rsidRPr="00B31C05" w:rsidRDefault="002926A9">
      <w:pPr>
        <w:pStyle w:val="Text"/>
      </w:pPr>
    </w:p>
    <w:p w14:paraId="6DC6886F" w14:textId="77777777" w:rsidR="002926A9" w:rsidRPr="00B31C05" w:rsidRDefault="00BC6EE0">
      <w:pPr>
        <w:pStyle w:val="Heading1"/>
        <w:numPr>
          <w:ilvl w:val="0"/>
          <w:numId w:val="3"/>
        </w:numPr>
        <w:spacing w:before="0" w:after="0"/>
        <w:rPr>
          <w:rFonts w:eastAsia="Times New Roman"/>
          <w:bCs/>
          <w:iCs/>
          <w:spacing w:val="-10"/>
          <w:kern w:val="28"/>
          <w:sz w:val="24"/>
          <w:szCs w:val="24"/>
        </w:rPr>
      </w:pPr>
      <w:r w:rsidRPr="00B31C05">
        <w:rPr>
          <w:rFonts w:eastAsia="Times New Roman"/>
          <w:bCs/>
          <w:iCs/>
          <w:spacing w:val="-10"/>
          <w:kern w:val="28"/>
          <w:sz w:val="24"/>
          <w:szCs w:val="24"/>
        </w:rPr>
        <w:t xml:space="preserve">Results </w:t>
      </w:r>
    </w:p>
    <w:p w14:paraId="746CF864" w14:textId="77777777" w:rsidR="002926A9" w:rsidRPr="00B31C05" w:rsidRDefault="00BC6EE0">
      <w:pPr>
        <w:pStyle w:val="Text"/>
      </w:pPr>
      <w:r w:rsidRPr="00B31C05">
        <w:t xml:space="preserve">Demographic characteristics of the respondents </w:t>
      </w:r>
    </w:p>
    <w:p w14:paraId="13820E17" w14:textId="77777777" w:rsidR="002926A9" w:rsidRPr="00B31C05" w:rsidRDefault="002926A9">
      <w:pPr>
        <w:pStyle w:val="Text"/>
      </w:pPr>
    </w:p>
    <w:p w14:paraId="7F634246" w14:textId="31E37CC2" w:rsidR="002926A9" w:rsidRPr="00B31C05" w:rsidRDefault="00BC6EE0">
      <w:pPr>
        <w:pStyle w:val="Text"/>
        <w:rPr>
          <w:b w:val="0"/>
        </w:rPr>
      </w:pPr>
      <w:r w:rsidRPr="00B31C05">
        <w:rPr>
          <w:b w:val="0"/>
        </w:rPr>
        <w:t xml:space="preserve">Table 1 below presents the overall demographic background of the youth in this population study, where respondents' genders were predominantly male (55.9%) compared to female (44.1%). Furthermore, a significant majority of the respondents, specifically 92%, fell within the age range of 19 to 25 years, with the majority being undergraduate students; however, a smaller proportion were pursuing postgraduate studies. In terms of professional backgrounds, a substantial portion of the respondents identified agriculture as their primary occupation, followed by those engaged in humanities and social sciences, with science professionals comprising a smaller group. Conversely, the category of health sciences exhibited a relatively lower representation among the respondents. A high number of respondents, over 75%, had family members who </w:t>
      </w:r>
      <w:r w:rsidR="00333A95" w:rsidRPr="00B31C05">
        <w:rPr>
          <w:b w:val="0"/>
        </w:rPr>
        <w:t>practi</w:t>
      </w:r>
      <w:r w:rsidR="00333A95">
        <w:rPr>
          <w:b w:val="0"/>
        </w:rPr>
        <w:t>s</w:t>
      </w:r>
      <w:r w:rsidR="00333A95" w:rsidRPr="00B31C05">
        <w:rPr>
          <w:b w:val="0"/>
        </w:rPr>
        <w:t xml:space="preserve">ed </w:t>
      </w:r>
      <w:r w:rsidRPr="00B31C05">
        <w:rPr>
          <w:b w:val="0"/>
        </w:rPr>
        <w:t xml:space="preserve">farming. The respondents reported that their family members were primarily engaged in crop production, followed by livestock, marketing, and value-added activities. </w:t>
      </w:r>
    </w:p>
    <w:p w14:paraId="1DF260EE" w14:textId="77777777" w:rsidR="002926A9" w:rsidRPr="00B31C05" w:rsidRDefault="002926A9">
      <w:pPr>
        <w:pStyle w:val="Text"/>
      </w:pPr>
    </w:p>
    <w:p w14:paraId="767D5AB5" w14:textId="77777777" w:rsidR="002926A9" w:rsidRPr="00B31C05" w:rsidRDefault="00BC6EE0">
      <w:pPr>
        <w:spacing w:line="360" w:lineRule="auto"/>
        <w:jc w:val="left"/>
        <w:rPr>
          <w:rFonts w:ascii="Times New Roman" w:eastAsia="Times New Roman" w:hAnsi="Times New Roman" w:cs="Times New Roman"/>
          <w:b/>
          <w:sz w:val="24"/>
          <w:lang w:val="en-US"/>
        </w:rPr>
      </w:pPr>
      <w:r w:rsidRPr="00B31C05">
        <w:rPr>
          <w:rFonts w:ascii="Times New Roman" w:eastAsia="Times New Roman" w:hAnsi="Times New Roman" w:cs="Times New Roman"/>
          <w:b/>
          <w:sz w:val="24"/>
          <w:lang w:val="en-US"/>
        </w:rPr>
        <w:t>Table 1: Demographic characteristics of the respondents</w:t>
      </w:r>
    </w:p>
    <w:tbl>
      <w:tblPr>
        <w:tblW w:w="6871" w:type="dxa"/>
        <w:tblInd w:w="720" w:type="dxa"/>
        <w:tblLayout w:type="fixed"/>
        <w:tblLook w:val="04A0" w:firstRow="1" w:lastRow="0" w:firstColumn="1" w:lastColumn="0" w:noHBand="0" w:noVBand="1"/>
      </w:tblPr>
      <w:tblGrid>
        <w:gridCol w:w="2507"/>
        <w:gridCol w:w="1818"/>
        <w:gridCol w:w="1255"/>
        <w:gridCol w:w="1291"/>
      </w:tblGrid>
      <w:tr w:rsidR="00B31C05" w:rsidRPr="00B31C05" w14:paraId="31E788AC" w14:textId="77777777">
        <w:tc>
          <w:tcPr>
            <w:tcW w:w="2507" w:type="dxa"/>
            <w:tcBorders>
              <w:top w:val="single" w:sz="4" w:space="0" w:color="auto"/>
              <w:bottom w:val="single" w:sz="4" w:space="0" w:color="auto"/>
            </w:tcBorders>
          </w:tcPr>
          <w:p w14:paraId="420DC033"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Variable</w:t>
            </w:r>
          </w:p>
        </w:tc>
        <w:tc>
          <w:tcPr>
            <w:tcW w:w="1818" w:type="dxa"/>
            <w:tcBorders>
              <w:top w:val="single" w:sz="4" w:space="0" w:color="auto"/>
              <w:bottom w:val="single" w:sz="4" w:space="0" w:color="auto"/>
            </w:tcBorders>
          </w:tcPr>
          <w:p w14:paraId="2493347A"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Category</w:t>
            </w:r>
          </w:p>
        </w:tc>
        <w:tc>
          <w:tcPr>
            <w:tcW w:w="1255" w:type="dxa"/>
            <w:tcBorders>
              <w:top w:val="single" w:sz="4" w:space="0" w:color="auto"/>
              <w:bottom w:val="single" w:sz="4" w:space="0" w:color="auto"/>
            </w:tcBorders>
          </w:tcPr>
          <w:p w14:paraId="3E50FEE4"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Frequency</w:t>
            </w:r>
          </w:p>
        </w:tc>
        <w:tc>
          <w:tcPr>
            <w:tcW w:w="1291" w:type="dxa"/>
            <w:tcBorders>
              <w:top w:val="single" w:sz="4" w:space="0" w:color="auto"/>
              <w:bottom w:val="single" w:sz="4" w:space="0" w:color="auto"/>
            </w:tcBorders>
          </w:tcPr>
          <w:p w14:paraId="444F511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Percentage</w:t>
            </w:r>
          </w:p>
        </w:tc>
      </w:tr>
      <w:tr w:rsidR="00B31C05" w:rsidRPr="00B31C05" w14:paraId="2C0BD03B" w14:textId="77777777">
        <w:tc>
          <w:tcPr>
            <w:tcW w:w="2507" w:type="dxa"/>
            <w:vMerge w:val="restart"/>
            <w:tcBorders>
              <w:top w:val="single" w:sz="4" w:space="0" w:color="auto"/>
            </w:tcBorders>
          </w:tcPr>
          <w:p w14:paraId="1A72FEB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Gender</w:t>
            </w:r>
          </w:p>
        </w:tc>
        <w:tc>
          <w:tcPr>
            <w:tcW w:w="1818" w:type="dxa"/>
            <w:tcBorders>
              <w:top w:val="single" w:sz="4" w:space="0" w:color="auto"/>
            </w:tcBorders>
          </w:tcPr>
          <w:p w14:paraId="48A33A61"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Male</w:t>
            </w:r>
          </w:p>
        </w:tc>
        <w:tc>
          <w:tcPr>
            <w:tcW w:w="1255" w:type="dxa"/>
            <w:tcBorders>
              <w:top w:val="single" w:sz="4" w:space="0" w:color="auto"/>
            </w:tcBorders>
          </w:tcPr>
          <w:p w14:paraId="39036B0A"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143</w:t>
            </w:r>
          </w:p>
        </w:tc>
        <w:tc>
          <w:tcPr>
            <w:tcW w:w="1291" w:type="dxa"/>
            <w:tcBorders>
              <w:top w:val="single" w:sz="4" w:space="0" w:color="auto"/>
            </w:tcBorders>
          </w:tcPr>
          <w:p w14:paraId="532E2344"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55.9</w:t>
            </w:r>
          </w:p>
        </w:tc>
      </w:tr>
      <w:tr w:rsidR="00B31C05" w:rsidRPr="00B31C05" w14:paraId="0C25706E" w14:textId="77777777">
        <w:tc>
          <w:tcPr>
            <w:tcW w:w="2507" w:type="dxa"/>
            <w:vMerge/>
          </w:tcPr>
          <w:p w14:paraId="5C4029D2"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24913495"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Female</w:t>
            </w:r>
          </w:p>
        </w:tc>
        <w:tc>
          <w:tcPr>
            <w:tcW w:w="1255" w:type="dxa"/>
          </w:tcPr>
          <w:p w14:paraId="719B030E"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113</w:t>
            </w:r>
          </w:p>
        </w:tc>
        <w:tc>
          <w:tcPr>
            <w:tcW w:w="1291" w:type="dxa"/>
          </w:tcPr>
          <w:p w14:paraId="62D12280"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44.1</w:t>
            </w:r>
          </w:p>
        </w:tc>
      </w:tr>
      <w:tr w:rsidR="00B31C05" w:rsidRPr="00B31C05" w14:paraId="296B05F6" w14:textId="77777777">
        <w:tc>
          <w:tcPr>
            <w:tcW w:w="2507" w:type="dxa"/>
          </w:tcPr>
          <w:p w14:paraId="1356DCF8"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Age</w:t>
            </w:r>
          </w:p>
        </w:tc>
        <w:tc>
          <w:tcPr>
            <w:tcW w:w="1818" w:type="dxa"/>
          </w:tcPr>
          <w:p w14:paraId="0667C1A2"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19-25</w:t>
            </w:r>
          </w:p>
        </w:tc>
        <w:tc>
          <w:tcPr>
            <w:tcW w:w="1255" w:type="dxa"/>
          </w:tcPr>
          <w:p w14:paraId="557C056B"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239</w:t>
            </w:r>
          </w:p>
        </w:tc>
        <w:tc>
          <w:tcPr>
            <w:tcW w:w="1291" w:type="dxa"/>
          </w:tcPr>
          <w:p w14:paraId="11E8C219"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93.4</w:t>
            </w:r>
          </w:p>
        </w:tc>
      </w:tr>
      <w:tr w:rsidR="00B31C05" w:rsidRPr="00B31C05" w14:paraId="32AE92AD" w14:textId="77777777">
        <w:tc>
          <w:tcPr>
            <w:tcW w:w="2507" w:type="dxa"/>
          </w:tcPr>
          <w:p w14:paraId="09D06FC9"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1C5D1517"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26-35</w:t>
            </w:r>
          </w:p>
        </w:tc>
        <w:tc>
          <w:tcPr>
            <w:tcW w:w="1255" w:type="dxa"/>
          </w:tcPr>
          <w:p w14:paraId="39FEC722"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14</w:t>
            </w:r>
          </w:p>
        </w:tc>
        <w:tc>
          <w:tcPr>
            <w:tcW w:w="1291" w:type="dxa"/>
          </w:tcPr>
          <w:p w14:paraId="7E2A2A88"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5.5</w:t>
            </w:r>
          </w:p>
        </w:tc>
      </w:tr>
      <w:tr w:rsidR="00B31C05" w:rsidRPr="00B31C05" w14:paraId="7591C316" w14:textId="77777777">
        <w:tc>
          <w:tcPr>
            <w:tcW w:w="2507" w:type="dxa"/>
          </w:tcPr>
          <w:p w14:paraId="6E3DC6A5"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52FA92F0"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&gt;40</w:t>
            </w:r>
          </w:p>
        </w:tc>
        <w:tc>
          <w:tcPr>
            <w:tcW w:w="1255" w:type="dxa"/>
          </w:tcPr>
          <w:p w14:paraId="71E3E9B6"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3</w:t>
            </w:r>
          </w:p>
        </w:tc>
        <w:tc>
          <w:tcPr>
            <w:tcW w:w="1291" w:type="dxa"/>
          </w:tcPr>
          <w:p w14:paraId="4F89D3DE"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1.2</w:t>
            </w:r>
          </w:p>
        </w:tc>
      </w:tr>
      <w:tr w:rsidR="00B31C05" w:rsidRPr="00B31C05" w14:paraId="22644305" w14:textId="77777777">
        <w:tc>
          <w:tcPr>
            <w:tcW w:w="2507" w:type="dxa"/>
          </w:tcPr>
          <w:p w14:paraId="73F62238"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Education</w:t>
            </w:r>
          </w:p>
        </w:tc>
        <w:tc>
          <w:tcPr>
            <w:tcW w:w="1818" w:type="dxa"/>
          </w:tcPr>
          <w:p w14:paraId="448BA8AB"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Diploma</w:t>
            </w:r>
          </w:p>
        </w:tc>
        <w:tc>
          <w:tcPr>
            <w:tcW w:w="1255" w:type="dxa"/>
          </w:tcPr>
          <w:p w14:paraId="3CD2785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w:t>
            </w:r>
          </w:p>
        </w:tc>
        <w:tc>
          <w:tcPr>
            <w:tcW w:w="1291" w:type="dxa"/>
          </w:tcPr>
          <w:p w14:paraId="71609C97"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w:t>
            </w:r>
          </w:p>
        </w:tc>
      </w:tr>
      <w:tr w:rsidR="00B31C05" w:rsidRPr="00B31C05" w14:paraId="2D1D01AB" w14:textId="77777777">
        <w:tc>
          <w:tcPr>
            <w:tcW w:w="2507" w:type="dxa"/>
          </w:tcPr>
          <w:p w14:paraId="7B6BDB86"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73D1932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Undergraduate</w:t>
            </w:r>
          </w:p>
        </w:tc>
        <w:tc>
          <w:tcPr>
            <w:tcW w:w="1255" w:type="dxa"/>
          </w:tcPr>
          <w:p w14:paraId="4A07E39D"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235</w:t>
            </w:r>
          </w:p>
        </w:tc>
        <w:tc>
          <w:tcPr>
            <w:tcW w:w="1291" w:type="dxa"/>
          </w:tcPr>
          <w:p w14:paraId="2BB3D5C7"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91.8</w:t>
            </w:r>
          </w:p>
        </w:tc>
      </w:tr>
      <w:tr w:rsidR="00B31C05" w:rsidRPr="00B31C05" w14:paraId="40E418CC" w14:textId="77777777">
        <w:tc>
          <w:tcPr>
            <w:tcW w:w="2507" w:type="dxa"/>
          </w:tcPr>
          <w:p w14:paraId="4CD5D6CF"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29EAD4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Post graduate</w:t>
            </w:r>
          </w:p>
        </w:tc>
        <w:tc>
          <w:tcPr>
            <w:tcW w:w="1255" w:type="dxa"/>
          </w:tcPr>
          <w:p w14:paraId="5C6B1E3D"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16</w:t>
            </w:r>
          </w:p>
        </w:tc>
        <w:tc>
          <w:tcPr>
            <w:tcW w:w="1291" w:type="dxa"/>
          </w:tcPr>
          <w:p w14:paraId="1473FE01"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6.3</w:t>
            </w:r>
          </w:p>
        </w:tc>
      </w:tr>
      <w:tr w:rsidR="00B31C05" w:rsidRPr="00B31C05" w14:paraId="1D84C1EB" w14:textId="77777777">
        <w:tc>
          <w:tcPr>
            <w:tcW w:w="2507" w:type="dxa"/>
          </w:tcPr>
          <w:p w14:paraId="099818F0"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Profession</w:t>
            </w:r>
          </w:p>
        </w:tc>
        <w:tc>
          <w:tcPr>
            <w:tcW w:w="1818" w:type="dxa"/>
          </w:tcPr>
          <w:p w14:paraId="2B0165F6"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Agriculture</w:t>
            </w:r>
          </w:p>
        </w:tc>
        <w:tc>
          <w:tcPr>
            <w:tcW w:w="1255" w:type="dxa"/>
          </w:tcPr>
          <w:p w14:paraId="6FB15FBD"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67</w:t>
            </w:r>
          </w:p>
        </w:tc>
        <w:tc>
          <w:tcPr>
            <w:tcW w:w="1291" w:type="dxa"/>
          </w:tcPr>
          <w:p w14:paraId="02B2B98B"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26.2</w:t>
            </w:r>
          </w:p>
        </w:tc>
      </w:tr>
      <w:tr w:rsidR="00B31C05" w:rsidRPr="00B31C05" w14:paraId="75253198" w14:textId="77777777">
        <w:tc>
          <w:tcPr>
            <w:tcW w:w="2507" w:type="dxa"/>
          </w:tcPr>
          <w:p w14:paraId="09102599"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B7F252A"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Science</w:t>
            </w:r>
          </w:p>
        </w:tc>
        <w:tc>
          <w:tcPr>
            <w:tcW w:w="1255" w:type="dxa"/>
          </w:tcPr>
          <w:p w14:paraId="67C19A24"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53</w:t>
            </w:r>
          </w:p>
        </w:tc>
        <w:tc>
          <w:tcPr>
            <w:tcW w:w="1291" w:type="dxa"/>
          </w:tcPr>
          <w:p w14:paraId="094347C6"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20.7</w:t>
            </w:r>
          </w:p>
        </w:tc>
      </w:tr>
      <w:tr w:rsidR="00B31C05" w:rsidRPr="00B31C05" w14:paraId="038A4EB7" w14:textId="77777777">
        <w:tc>
          <w:tcPr>
            <w:tcW w:w="2507" w:type="dxa"/>
          </w:tcPr>
          <w:p w14:paraId="2EEC9D0A"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651562F"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Engineering</w:t>
            </w:r>
          </w:p>
        </w:tc>
        <w:tc>
          <w:tcPr>
            <w:tcW w:w="1255" w:type="dxa"/>
          </w:tcPr>
          <w:p w14:paraId="396422D7"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46</w:t>
            </w:r>
          </w:p>
        </w:tc>
        <w:tc>
          <w:tcPr>
            <w:tcW w:w="1291" w:type="dxa"/>
          </w:tcPr>
          <w:p w14:paraId="51995CC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18</w:t>
            </w:r>
          </w:p>
        </w:tc>
      </w:tr>
      <w:tr w:rsidR="00B31C05" w:rsidRPr="00B31C05" w14:paraId="766A72EC" w14:textId="77777777">
        <w:tc>
          <w:tcPr>
            <w:tcW w:w="2507" w:type="dxa"/>
          </w:tcPr>
          <w:p w14:paraId="6BFA69F7"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00C01E5F"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Health sciences</w:t>
            </w:r>
          </w:p>
        </w:tc>
        <w:tc>
          <w:tcPr>
            <w:tcW w:w="1255" w:type="dxa"/>
          </w:tcPr>
          <w:p w14:paraId="6559DCE1"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29</w:t>
            </w:r>
          </w:p>
        </w:tc>
        <w:tc>
          <w:tcPr>
            <w:tcW w:w="1291" w:type="dxa"/>
          </w:tcPr>
          <w:p w14:paraId="437B90A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11.3</w:t>
            </w:r>
          </w:p>
        </w:tc>
      </w:tr>
      <w:tr w:rsidR="00B31C05" w:rsidRPr="00B31C05" w14:paraId="172AA9DE" w14:textId="77777777">
        <w:tc>
          <w:tcPr>
            <w:tcW w:w="2507" w:type="dxa"/>
          </w:tcPr>
          <w:p w14:paraId="6CC7B068"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3C77C8B"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Humanities and social sciences</w:t>
            </w:r>
          </w:p>
        </w:tc>
        <w:tc>
          <w:tcPr>
            <w:tcW w:w="1255" w:type="dxa"/>
          </w:tcPr>
          <w:p w14:paraId="5701B696"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52</w:t>
            </w:r>
          </w:p>
        </w:tc>
        <w:tc>
          <w:tcPr>
            <w:tcW w:w="1291" w:type="dxa"/>
          </w:tcPr>
          <w:p w14:paraId="77C68D61"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20.3</w:t>
            </w:r>
          </w:p>
        </w:tc>
      </w:tr>
      <w:tr w:rsidR="00B31C05" w:rsidRPr="00B31C05" w14:paraId="5380E586" w14:textId="77777777">
        <w:trPr>
          <w:trHeight w:val="121"/>
        </w:trPr>
        <w:tc>
          <w:tcPr>
            <w:tcW w:w="2507" w:type="dxa"/>
          </w:tcPr>
          <w:p w14:paraId="5AC36537"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150ED855"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Business related</w:t>
            </w:r>
          </w:p>
        </w:tc>
        <w:tc>
          <w:tcPr>
            <w:tcW w:w="1255" w:type="dxa"/>
          </w:tcPr>
          <w:p w14:paraId="758DF730"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9</w:t>
            </w:r>
          </w:p>
        </w:tc>
        <w:tc>
          <w:tcPr>
            <w:tcW w:w="1291" w:type="dxa"/>
          </w:tcPr>
          <w:p w14:paraId="6250E31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3.5</w:t>
            </w:r>
          </w:p>
          <w:p w14:paraId="542611AC" w14:textId="77777777" w:rsidR="002926A9" w:rsidRPr="00B31C05" w:rsidRDefault="002926A9">
            <w:pPr>
              <w:spacing w:line="240" w:lineRule="auto"/>
              <w:jc w:val="center"/>
              <w:rPr>
                <w:rFonts w:ascii="Times New Roman" w:eastAsia="Calibri" w:hAnsi="Times New Roman" w:cs="Times New Roman"/>
                <w:sz w:val="20"/>
                <w:lang w:val="en-US"/>
              </w:rPr>
            </w:pPr>
          </w:p>
        </w:tc>
      </w:tr>
      <w:tr w:rsidR="00B31C05" w:rsidRPr="00B31C05" w14:paraId="3CD6497F" w14:textId="77777777">
        <w:trPr>
          <w:trHeight w:val="121"/>
        </w:trPr>
        <w:tc>
          <w:tcPr>
            <w:tcW w:w="2507" w:type="dxa"/>
          </w:tcPr>
          <w:p w14:paraId="12F2310E" w14:textId="77777777" w:rsidR="002926A9" w:rsidRPr="00B31C05" w:rsidRDefault="00BC6EE0">
            <w:pPr>
              <w:spacing w:line="240" w:lineRule="auto"/>
              <w:jc w:val="left"/>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 xml:space="preserve">Family members </w:t>
            </w:r>
            <w:proofErr w:type="gramStart"/>
            <w:r w:rsidRPr="00B31C05">
              <w:rPr>
                <w:rFonts w:ascii="Times New Roman" w:eastAsia="Calibri" w:hAnsi="Times New Roman" w:cs="Times New Roman"/>
                <w:sz w:val="20"/>
                <w:szCs w:val="20"/>
                <w:lang w:val="en-US"/>
              </w:rPr>
              <w:t>practice  agriculture</w:t>
            </w:r>
            <w:proofErr w:type="gramEnd"/>
          </w:p>
        </w:tc>
        <w:tc>
          <w:tcPr>
            <w:tcW w:w="1818" w:type="dxa"/>
          </w:tcPr>
          <w:p w14:paraId="7050A4B9" w14:textId="77777777" w:rsidR="002926A9" w:rsidRPr="00B31C05" w:rsidRDefault="00BC6EE0">
            <w:pPr>
              <w:spacing w:line="240" w:lineRule="auto"/>
              <w:jc w:val="left"/>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No</w:t>
            </w:r>
          </w:p>
        </w:tc>
        <w:tc>
          <w:tcPr>
            <w:tcW w:w="1255" w:type="dxa"/>
          </w:tcPr>
          <w:p w14:paraId="60CC47B7"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64</w:t>
            </w:r>
          </w:p>
        </w:tc>
        <w:tc>
          <w:tcPr>
            <w:tcW w:w="1291" w:type="dxa"/>
          </w:tcPr>
          <w:p w14:paraId="17E810B9"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25</w:t>
            </w:r>
          </w:p>
        </w:tc>
      </w:tr>
      <w:tr w:rsidR="002926A9" w:rsidRPr="00B31C05" w14:paraId="0E835805" w14:textId="77777777">
        <w:trPr>
          <w:trHeight w:val="121"/>
        </w:trPr>
        <w:tc>
          <w:tcPr>
            <w:tcW w:w="2507" w:type="dxa"/>
            <w:tcBorders>
              <w:bottom w:val="single" w:sz="4" w:space="0" w:color="auto"/>
            </w:tcBorders>
          </w:tcPr>
          <w:p w14:paraId="03CE6123" w14:textId="77777777" w:rsidR="002926A9" w:rsidRPr="00B31C05" w:rsidRDefault="002926A9">
            <w:pPr>
              <w:spacing w:line="240" w:lineRule="auto"/>
              <w:jc w:val="left"/>
              <w:rPr>
                <w:rFonts w:ascii="Times New Roman" w:eastAsia="Calibri" w:hAnsi="Times New Roman" w:cs="Times New Roman"/>
                <w:sz w:val="20"/>
                <w:szCs w:val="20"/>
                <w:lang w:val="en-US"/>
              </w:rPr>
            </w:pPr>
          </w:p>
        </w:tc>
        <w:tc>
          <w:tcPr>
            <w:tcW w:w="1818" w:type="dxa"/>
            <w:tcBorders>
              <w:bottom w:val="single" w:sz="4" w:space="0" w:color="auto"/>
            </w:tcBorders>
          </w:tcPr>
          <w:p w14:paraId="1F712095" w14:textId="77777777" w:rsidR="002926A9" w:rsidRPr="00B31C05" w:rsidRDefault="00BC6EE0">
            <w:pPr>
              <w:spacing w:line="240" w:lineRule="auto"/>
              <w:jc w:val="left"/>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Yes</w:t>
            </w:r>
          </w:p>
        </w:tc>
        <w:tc>
          <w:tcPr>
            <w:tcW w:w="1255" w:type="dxa"/>
            <w:tcBorders>
              <w:bottom w:val="single" w:sz="4" w:space="0" w:color="auto"/>
            </w:tcBorders>
          </w:tcPr>
          <w:p w14:paraId="51FBB5B1"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192</w:t>
            </w:r>
          </w:p>
        </w:tc>
        <w:tc>
          <w:tcPr>
            <w:tcW w:w="1291" w:type="dxa"/>
            <w:tcBorders>
              <w:bottom w:val="single" w:sz="4" w:space="0" w:color="auto"/>
            </w:tcBorders>
          </w:tcPr>
          <w:p w14:paraId="40761EAB"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75</w:t>
            </w:r>
          </w:p>
        </w:tc>
      </w:tr>
    </w:tbl>
    <w:p w14:paraId="5FD47FBF" w14:textId="77777777" w:rsidR="002926A9" w:rsidRPr="00B31C05" w:rsidRDefault="002926A9">
      <w:pPr>
        <w:spacing w:after="200" w:line="360" w:lineRule="auto"/>
        <w:jc w:val="left"/>
        <w:rPr>
          <w:rFonts w:ascii="Times New Roman" w:eastAsia="Times New Roman" w:hAnsi="Times New Roman" w:cs="Times New Roman"/>
          <w:b/>
          <w:bCs/>
          <w:sz w:val="20"/>
          <w:szCs w:val="20"/>
          <w:lang w:val="en-US"/>
        </w:rPr>
      </w:pPr>
    </w:p>
    <w:p w14:paraId="7635AA9C" w14:textId="3684B8FF" w:rsidR="002926A9" w:rsidRPr="00B31C05" w:rsidRDefault="00BC6EE0">
      <w:pPr>
        <w:spacing w:after="200" w:line="360" w:lineRule="auto"/>
        <w:jc w:val="left"/>
        <w:rPr>
          <w:rFonts w:ascii="Times New Roman" w:eastAsia="Times New Roman" w:hAnsi="Times New Roman" w:cs="Times New Roman"/>
          <w:b/>
          <w:bCs/>
          <w:sz w:val="24"/>
          <w:szCs w:val="24"/>
          <w:lang w:val="en-US"/>
        </w:rPr>
      </w:pPr>
      <w:r w:rsidRPr="00B31C05">
        <w:rPr>
          <w:rFonts w:ascii="Times New Roman" w:eastAsia="Times New Roman" w:hAnsi="Times New Roman" w:cs="Times New Roman"/>
          <w:b/>
          <w:bCs/>
          <w:sz w:val="24"/>
          <w:szCs w:val="24"/>
          <w:lang w:val="en-US"/>
        </w:rPr>
        <w:t xml:space="preserve">Intention to engage in agriculture as </w:t>
      </w:r>
      <w:r w:rsidR="00333A95">
        <w:rPr>
          <w:rFonts w:ascii="Times New Roman" w:eastAsia="Times New Roman" w:hAnsi="Times New Roman" w:cs="Times New Roman"/>
          <w:b/>
          <w:bCs/>
          <w:sz w:val="24"/>
          <w:szCs w:val="24"/>
          <w:lang w:val="en-US"/>
        </w:rPr>
        <w:t xml:space="preserve">a </w:t>
      </w:r>
      <w:r w:rsidRPr="00B31C05">
        <w:rPr>
          <w:rFonts w:ascii="Times New Roman" w:eastAsia="Times New Roman" w:hAnsi="Times New Roman" w:cs="Times New Roman"/>
          <w:b/>
          <w:bCs/>
          <w:sz w:val="24"/>
          <w:szCs w:val="24"/>
          <w:lang w:val="en-US"/>
        </w:rPr>
        <w:t xml:space="preserve">source of livelihood </w:t>
      </w:r>
    </w:p>
    <w:p w14:paraId="03DF15EA" w14:textId="77777777" w:rsidR="002926A9" w:rsidRPr="00B31C05" w:rsidRDefault="00BC6EE0">
      <w:pPr>
        <w:pStyle w:val="Text"/>
        <w:rPr>
          <w:b w:val="0"/>
        </w:rPr>
      </w:pPr>
      <w:bookmarkStart w:id="1" w:name="_tfz7hq4pn1ht" w:colFirst="0" w:colLast="0"/>
      <w:bookmarkEnd w:id="1"/>
      <w:r w:rsidRPr="00B31C05">
        <w:rPr>
          <w:b w:val="0"/>
        </w:rPr>
        <w:t xml:space="preserve">The mean stated intent among the participants was found to be 3.54, in a possible range of 1 to 5. This indicated that, on average, the respondents held a favourable inclination toward pursuing agricultural entrepreneurship activities after completing their education. Interestingly, the results revealed that 44.9% of the respondents exhibited a positive intent </w:t>
      </w:r>
      <w:r w:rsidRPr="00B31C05">
        <w:rPr>
          <w:b w:val="0"/>
        </w:rPr>
        <w:lastRenderedPageBreak/>
        <w:t>to embrace agriculture as a livelihood option, while only 18% expressed a negative intent, with a similar percentage remaining uncertain or ambivalent about their intentions. Notably, when considering students' family backgrounds, the analysis demonstrated that those originating from farming families exhibited a notably higher intent (65.1%) to engage in agriculture as compared to their counterparts from non-farming family backgrounds (26%).</w:t>
      </w:r>
    </w:p>
    <w:p w14:paraId="20587393" w14:textId="77777777" w:rsidR="002926A9" w:rsidRPr="00B31C05" w:rsidRDefault="002926A9">
      <w:pPr>
        <w:spacing w:after="200" w:line="240" w:lineRule="auto"/>
        <w:jc w:val="left"/>
        <w:rPr>
          <w:rFonts w:ascii="Times New Roman" w:eastAsia="Times New Roman" w:hAnsi="Times New Roman" w:cs="Times New Roman"/>
          <w:b/>
          <w:bCs/>
          <w:sz w:val="24"/>
          <w:szCs w:val="24"/>
          <w:lang w:val="en-US"/>
        </w:rPr>
      </w:pPr>
    </w:p>
    <w:p w14:paraId="7C567F67" w14:textId="77777777" w:rsidR="002926A9" w:rsidRPr="00B31C05" w:rsidRDefault="00BC6EE0">
      <w:pPr>
        <w:spacing w:after="200" w:line="240" w:lineRule="auto"/>
        <w:jc w:val="left"/>
        <w:rPr>
          <w:rFonts w:ascii="Times New Roman" w:eastAsia="Times New Roman" w:hAnsi="Times New Roman" w:cs="Times New Roman"/>
          <w:b/>
          <w:bCs/>
          <w:sz w:val="24"/>
          <w:szCs w:val="24"/>
          <w:lang w:val="en-US"/>
        </w:rPr>
      </w:pPr>
      <w:r w:rsidRPr="00B31C05">
        <w:rPr>
          <w:rFonts w:ascii="Times New Roman" w:eastAsia="Times New Roman" w:hAnsi="Times New Roman" w:cs="Times New Roman"/>
          <w:b/>
          <w:bCs/>
          <w:sz w:val="24"/>
          <w:szCs w:val="24"/>
          <w:lang w:val="en-US"/>
        </w:rPr>
        <w:t xml:space="preserve">Attitude </w:t>
      </w:r>
    </w:p>
    <w:p w14:paraId="1D628AAE" w14:textId="77777777" w:rsidR="002926A9" w:rsidRPr="00B31C05" w:rsidRDefault="00BC6EE0">
      <w:pPr>
        <w:spacing w:after="200" w:line="240" w:lineRule="auto"/>
        <w:rPr>
          <w:rFonts w:ascii="Times New Roman" w:eastAsia="Times New Roman" w:hAnsi="Times New Roman" w:cs="Times New Roman"/>
          <w:sz w:val="24"/>
          <w:szCs w:val="24"/>
          <w:lang w:val="en-US"/>
        </w:rPr>
      </w:pPr>
      <w:r w:rsidRPr="00B31C05">
        <w:rPr>
          <w:rFonts w:ascii="Times New Roman" w:eastAsia="Times New Roman" w:hAnsi="Times New Roman" w:cs="Times New Roman"/>
          <w:sz w:val="24"/>
          <w:szCs w:val="24"/>
          <w:lang w:val="en-US"/>
        </w:rPr>
        <w:t>To measure the stated attitudes of respondents toward engaging in agricultural entrepreneurship activities after completing their studies, seven salient belief statements were used. Respondents were asked to rate their level of agreement or disagreement on a 5-point Likert scale for each of the seven belief statements. Cronbach's alpha coefficient for the seven attitude statements was 0.79. Table 2 below presents participants' stated attitudes toward engaging in agricultural entrepreneurship upon completing their studies.</w:t>
      </w:r>
    </w:p>
    <w:p w14:paraId="686EFD37" w14:textId="77777777" w:rsidR="002926A9" w:rsidRPr="00B31C05" w:rsidRDefault="00BC6EE0">
      <w:pPr>
        <w:spacing w:after="200" w:line="240" w:lineRule="auto"/>
        <w:rPr>
          <w:rFonts w:ascii="Times New Roman" w:eastAsia="Times New Roman" w:hAnsi="Times New Roman" w:cs="Times New Roman"/>
          <w:sz w:val="24"/>
          <w:szCs w:val="24"/>
          <w:lang w:val="en-US"/>
        </w:rPr>
      </w:pPr>
      <w:r w:rsidRPr="00B31C05">
        <w:rPr>
          <w:rFonts w:ascii="Times New Roman" w:eastAsia="Times New Roman" w:hAnsi="Times New Roman" w:cs="Times New Roman"/>
          <w:sz w:val="24"/>
          <w:szCs w:val="24"/>
          <w:lang w:val="en-US"/>
        </w:rPr>
        <w:t>In this study, all the belief statements were in "negatively worded" format, wherein respondents who expressed strong disagreement with the statement gave a score of 1. In contrast, those who slightly disagreed gave a score of 2. This means that low scores of 1 or 2 on the negatively worded statements indicate that respondents generally hold the view that issues were an impediment to their engaging in agricultural-related occupations after completing their studies. In contrast, high scores of 4 or 5 on the belief statements suggest that respondents either agree or strongly agree with the negatively worded statements, implying a potential negative attitude or reluctance towards pursuing careers or activities within the agricultural domain. The findings show an overall positive attitude among participants towards pursuing careers in agriculture. This is evidenced by the direct attitude mean of 2.46 and scores ranging from 1.89 to 2.79 across all seven belief statements.</w:t>
      </w:r>
    </w:p>
    <w:p w14:paraId="04F5162E" w14:textId="77777777" w:rsidR="002926A9" w:rsidRPr="00B31C05" w:rsidRDefault="00BC6EE0">
      <w:pPr>
        <w:autoSpaceDE w:val="0"/>
        <w:autoSpaceDN w:val="0"/>
        <w:adjustRightInd w:val="0"/>
        <w:spacing w:line="240" w:lineRule="auto"/>
        <w:rPr>
          <w:rStyle w:val="Strong"/>
          <w:rFonts w:ascii="Times New Roman" w:hAnsi="Times New Roman" w:cs="Times New Roman"/>
        </w:rPr>
      </w:pPr>
      <w:r w:rsidRPr="00B31C05">
        <w:rPr>
          <w:rStyle w:val="Strong"/>
          <w:rFonts w:ascii="Times New Roman" w:hAnsi="Times New Roman" w:cs="Times New Roman"/>
        </w:rPr>
        <w:t>Table 2: Direct Attitude of the youth towards Engaging in careers in Agricultural entrepreneurship</w:t>
      </w:r>
    </w:p>
    <w:tbl>
      <w:tblPr>
        <w:tblW w:w="4720" w:type="pct"/>
        <w:tblBorders>
          <w:top w:val="single" w:sz="4" w:space="0" w:color="auto"/>
        </w:tblBorders>
        <w:tblLook w:val="04A0" w:firstRow="1" w:lastRow="0" w:firstColumn="1" w:lastColumn="0" w:noHBand="0" w:noVBand="1"/>
      </w:tblPr>
      <w:tblGrid>
        <w:gridCol w:w="5871"/>
        <w:gridCol w:w="1183"/>
        <w:gridCol w:w="1467"/>
      </w:tblGrid>
      <w:tr w:rsidR="00B31C05" w:rsidRPr="00B31C05" w14:paraId="53FE3C4E" w14:textId="77777777">
        <w:trPr>
          <w:cantSplit/>
          <w:trHeight w:val="330"/>
        </w:trPr>
        <w:tc>
          <w:tcPr>
            <w:tcW w:w="3445" w:type="pct"/>
            <w:tcBorders>
              <w:top w:val="single" w:sz="4" w:space="0" w:color="auto"/>
              <w:bottom w:val="single" w:sz="4" w:space="0" w:color="auto"/>
            </w:tcBorders>
            <w:vAlign w:val="center"/>
          </w:tcPr>
          <w:p w14:paraId="4960851A" w14:textId="77777777" w:rsidR="002926A9" w:rsidRPr="00B31C05" w:rsidRDefault="00BC6EE0">
            <w:pPr>
              <w:rPr>
                <w:rFonts w:ascii="Times New Roman" w:eastAsia="Times New Roman" w:hAnsi="Times New Roman" w:cs="Times New Roman"/>
              </w:rPr>
            </w:pPr>
            <w:r w:rsidRPr="00B31C05">
              <w:rPr>
                <w:rFonts w:ascii="Times New Roman" w:eastAsia="Times New Roman" w:hAnsi="Times New Roman" w:cs="Times New Roman"/>
              </w:rPr>
              <w:t> </w:t>
            </w:r>
            <w:r w:rsidRPr="00B31C05">
              <w:rPr>
                <w:rFonts w:ascii="Times New Roman" w:hAnsi="Times New Roman" w:cs="Times New Roman"/>
                <w:b/>
                <w:bCs/>
                <w:sz w:val="20"/>
                <w:szCs w:val="20"/>
              </w:rPr>
              <w:t>Direct</w:t>
            </w:r>
            <w:r w:rsidRPr="00B31C05">
              <w:rPr>
                <w:rFonts w:ascii="Times New Roman" w:eastAsia="Times New Roman" w:hAnsi="Times New Roman" w:cs="Times New Roman"/>
              </w:rPr>
              <w:t xml:space="preserve"> </w:t>
            </w:r>
            <w:r w:rsidRPr="00B31C05">
              <w:rPr>
                <w:rFonts w:ascii="Times New Roman" w:hAnsi="Times New Roman" w:cs="Times New Roman"/>
                <w:b/>
                <w:bCs/>
                <w:sz w:val="20"/>
                <w:szCs w:val="20"/>
              </w:rPr>
              <w:t>attitude</w:t>
            </w:r>
          </w:p>
        </w:tc>
        <w:tc>
          <w:tcPr>
            <w:tcW w:w="694" w:type="pct"/>
            <w:tcBorders>
              <w:top w:val="single" w:sz="4" w:space="0" w:color="auto"/>
              <w:bottom w:val="single" w:sz="4" w:space="0" w:color="auto"/>
            </w:tcBorders>
            <w:vAlign w:val="center"/>
          </w:tcPr>
          <w:p w14:paraId="16DF1E99" w14:textId="77777777" w:rsidR="002926A9" w:rsidRPr="00B31C05" w:rsidRDefault="00BC6EE0">
            <w:pPr>
              <w:rPr>
                <w:rFonts w:ascii="Times New Roman" w:hAnsi="Times New Roman" w:cs="Times New Roman"/>
                <w:b/>
                <w:bCs/>
                <w:sz w:val="20"/>
                <w:szCs w:val="20"/>
              </w:rPr>
            </w:pPr>
            <w:r w:rsidRPr="00B31C05">
              <w:rPr>
                <w:rFonts w:ascii="Times New Roman" w:hAnsi="Times New Roman" w:cs="Times New Roman"/>
                <w:b/>
                <w:bCs/>
                <w:sz w:val="20"/>
                <w:szCs w:val="20"/>
              </w:rPr>
              <w:t>Mean</w:t>
            </w:r>
          </w:p>
        </w:tc>
        <w:tc>
          <w:tcPr>
            <w:tcW w:w="861" w:type="pct"/>
            <w:tcBorders>
              <w:top w:val="single" w:sz="4" w:space="0" w:color="auto"/>
              <w:bottom w:val="single" w:sz="4" w:space="0" w:color="auto"/>
            </w:tcBorders>
            <w:vAlign w:val="center"/>
          </w:tcPr>
          <w:p w14:paraId="08A5997E" w14:textId="77777777" w:rsidR="002926A9" w:rsidRPr="00B31C05" w:rsidRDefault="00BC6EE0">
            <w:pPr>
              <w:rPr>
                <w:rFonts w:ascii="Times New Roman" w:hAnsi="Times New Roman" w:cs="Times New Roman"/>
                <w:b/>
                <w:bCs/>
                <w:sz w:val="20"/>
                <w:szCs w:val="20"/>
              </w:rPr>
            </w:pPr>
            <w:r w:rsidRPr="00B31C05">
              <w:rPr>
                <w:rFonts w:ascii="Times New Roman" w:hAnsi="Times New Roman" w:cs="Times New Roman"/>
                <w:b/>
                <w:bCs/>
                <w:sz w:val="20"/>
                <w:szCs w:val="20"/>
              </w:rPr>
              <w:t>Std. Deviation</w:t>
            </w:r>
          </w:p>
        </w:tc>
      </w:tr>
      <w:tr w:rsidR="00B31C05" w:rsidRPr="00B31C05" w14:paraId="1B3F4CE1" w14:textId="77777777">
        <w:trPr>
          <w:trHeight w:val="315"/>
        </w:trPr>
        <w:tc>
          <w:tcPr>
            <w:tcW w:w="3445" w:type="pct"/>
            <w:tcBorders>
              <w:top w:val="single" w:sz="4" w:space="0" w:color="auto"/>
            </w:tcBorders>
            <w:vAlign w:val="center"/>
          </w:tcPr>
          <w:p w14:paraId="5B5C6BC1" w14:textId="5F1CE56D"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 xml:space="preserve">Agriculture is unattractive to me because of </w:t>
            </w:r>
            <w:r w:rsidR="00333A95">
              <w:rPr>
                <w:rFonts w:ascii="Times New Roman" w:eastAsia="Times New Roman" w:hAnsi="Times New Roman" w:cs="Times New Roman"/>
              </w:rPr>
              <w:t xml:space="preserve">its </w:t>
            </w:r>
            <w:r w:rsidRPr="00B31C05">
              <w:rPr>
                <w:rFonts w:ascii="Times New Roman" w:eastAsia="Times New Roman" w:hAnsi="Times New Roman" w:cs="Times New Roman"/>
              </w:rPr>
              <w:t>low productivity</w:t>
            </w:r>
          </w:p>
        </w:tc>
        <w:tc>
          <w:tcPr>
            <w:tcW w:w="694" w:type="pct"/>
            <w:tcBorders>
              <w:top w:val="single" w:sz="4" w:space="0" w:color="auto"/>
            </w:tcBorders>
            <w:vAlign w:val="center"/>
          </w:tcPr>
          <w:p w14:paraId="039EA8C7"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1.89</w:t>
            </w:r>
          </w:p>
        </w:tc>
        <w:tc>
          <w:tcPr>
            <w:tcW w:w="861" w:type="pct"/>
            <w:tcBorders>
              <w:top w:val="single" w:sz="4" w:space="0" w:color="auto"/>
            </w:tcBorders>
            <w:vAlign w:val="center"/>
          </w:tcPr>
          <w:p w14:paraId="78BD8FB7"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1.07</w:t>
            </w:r>
          </w:p>
        </w:tc>
      </w:tr>
      <w:tr w:rsidR="00B31C05" w:rsidRPr="00B31C05" w14:paraId="143DABF4" w14:textId="77777777">
        <w:trPr>
          <w:trHeight w:val="315"/>
        </w:trPr>
        <w:tc>
          <w:tcPr>
            <w:tcW w:w="3445" w:type="pct"/>
            <w:tcBorders>
              <w:top w:val="nil"/>
            </w:tcBorders>
            <w:vAlign w:val="center"/>
          </w:tcPr>
          <w:p w14:paraId="66750EB4" w14:textId="5172E09B"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 xml:space="preserve">I will not engage in agriculture because </w:t>
            </w:r>
            <w:r w:rsidR="00333A95">
              <w:rPr>
                <w:rFonts w:ascii="Times New Roman" w:eastAsia="Times New Roman" w:hAnsi="Times New Roman" w:cs="Times New Roman"/>
              </w:rPr>
              <w:t xml:space="preserve">of the </w:t>
            </w:r>
            <w:r w:rsidRPr="00B31C05">
              <w:rPr>
                <w:rFonts w:ascii="Times New Roman" w:eastAsia="Times New Roman" w:hAnsi="Times New Roman" w:cs="Times New Roman"/>
              </w:rPr>
              <w:t>lack of access to capital</w:t>
            </w:r>
          </w:p>
        </w:tc>
        <w:tc>
          <w:tcPr>
            <w:tcW w:w="694" w:type="pct"/>
            <w:tcBorders>
              <w:top w:val="nil"/>
            </w:tcBorders>
            <w:vAlign w:val="center"/>
          </w:tcPr>
          <w:p w14:paraId="33C20DB9"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2.71</w:t>
            </w:r>
          </w:p>
        </w:tc>
        <w:tc>
          <w:tcPr>
            <w:tcW w:w="861" w:type="pct"/>
            <w:tcBorders>
              <w:top w:val="nil"/>
            </w:tcBorders>
            <w:vAlign w:val="center"/>
          </w:tcPr>
          <w:p w14:paraId="36952F20"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1.26</w:t>
            </w:r>
          </w:p>
        </w:tc>
      </w:tr>
      <w:tr w:rsidR="00B31C05" w:rsidRPr="00B31C05" w14:paraId="1B634A3B" w14:textId="77777777">
        <w:trPr>
          <w:cantSplit/>
          <w:trHeight w:val="315"/>
        </w:trPr>
        <w:tc>
          <w:tcPr>
            <w:tcW w:w="3445" w:type="pct"/>
            <w:tcBorders>
              <w:top w:val="nil"/>
            </w:tcBorders>
            <w:vAlign w:val="center"/>
          </w:tcPr>
          <w:p w14:paraId="1CFA7481"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engage in agriculture because I don’t have access to land</w:t>
            </w:r>
          </w:p>
        </w:tc>
        <w:tc>
          <w:tcPr>
            <w:tcW w:w="694" w:type="pct"/>
            <w:tcBorders>
              <w:top w:val="nil"/>
            </w:tcBorders>
            <w:vAlign w:val="center"/>
          </w:tcPr>
          <w:p w14:paraId="4F542991"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2.79</w:t>
            </w:r>
          </w:p>
        </w:tc>
        <w:tc>
          <w:tcPr>
            <w:tcW w:w="861" w:type="pct"/>
            <w:tcBorders>
              <w:top w:val="nil"/>
            </w:tcBorders>
            <w:vAlign w:val="center"/>
          </w:tcPr>
          <w:p w14:paraId="6ACB7C0F"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1.32</w:t>
            </w:r>
          </w:p>
        </w:tc>
      </w:tr>
      <w:tr w:rsidR="00B31C05" w:rsidRPr="00B31C05" w14:paraId="62454706" w14:textId="77777777">
        <w:trPr>
          <w:cantSplit/>
          <w:trHeight w:val="315"/>
        </w:trPr>
        <w:tc>
          <w:tcPr>
            <w:tcW w:w="3445" w:type="pct"/>
            <w:tcBorders>
              <w:top w:val="nil"/>
            </w:tcBorders>
            <w:vAlign w:val="center"/>
          </w:tcPr>
          <w:p w14:paraId="4B2379CC"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access the market for the produce</w:t>
            </w:r>
          </w:p>
        </w:tc>
        <w:tc>
          <w:tcPr>
            <w:tcW w:w="694" w:type="pct"/>
            <w:tcBorders>
              <w:top w:val="nil"/>
            </w:tcBorders>
            <w:vAlign w:val="center"/>
          </w:tcPr>
          <w:p w14:paraId="2B046213"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2.67</w:t>
            </w:r>
          </w:p>
        </w:tc>
        <w:tc>
          <w:tcPr>
            <w:tcW w:w="861" w:type="pct"/>
            <w:tcBorders>
              <w:top w:val="nil"/>
            </w:tcBorders>
            <w:vAlign w:val="center"/>
          </w:tcPr>
          <w:p w14:paraId="62333A02"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1.34</w:t>
            </w:r>
          </w:p>
        </w:tc>
      </w:tr>
      <w:tr w:rsidR="00B31C05" w:rsidRPr="00B31C05" w14:paraId="267C324B" w14:textId="77777777">
        <w:trPr>
          <w:cantSplit/>
          <w:trHeight w:val="315"/>
        </w:trPr>
        <w:tc>
          <w:tcPr>
            <w:tcW w:w="3445" w:type="pct"/>
            <w:tcBorders>
              <w:top w:val="nil"/>
            </w:tcBorders>
            <w:vAlign w:val="center"/>
          </w:tcPr>
          <w:p w14:paraId="16C2AB64" w14:textId="121EE76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engage in agriculture because it</w:t>
            </w:r>
            <w:r w:rsidR="00333A95">
              <w:rPr>
                <w:rFonts w:ascii="Times New Roman" w:eastAsia="Times New Roman" w:hAnsi="Times New Roman" w:cs="Times New Roman"/>
              </w:rPr>
              <w:t>'</w:t>
            </w:r>
            <w:r w:rsidRPr="00B31C05">
              <w:rPr>
                <w:rFonts w:ascii="Times New Roman" w:eastAsia="Times New Roman" w:hAnsi="Times New Roman" w:cs="Times New Roman"/>
              </w:rPr>
              <w:t>s hard labour</w:t>
            </w:r>
          </w:p>
        </w:tc>
        <w:tc>
          <w:tcPr>
            <w:tcW w:w="694" w:type="pct"/>
            <w:tcBorders>
              <w:top w:val="nil"/>
            </w:tcBorders>
            <w:vAlign w:val="center"/>
          </w:tcPr>
          <w:p w14:paraId="4535D89F"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2.39</w:t>
            </w:r>
          </w:p>
        </w:tc>
        <w:tc>
          <w:tcPr>
            <w:tcW w:w="861" w:type="pct"/>
            <w:tcBorders>
              <w:top w:val="nil"/>
            </w:tcBorders>
            <w:vAlign w:val="center"/>
          </w:tcPr>
          <w:p w14:paraId="3DC41591"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1.33</w:t>
            </w:r>
          </w:p>
        </w:tc>
      </w:tr>
      <w:tr w:rsidR="00B31C05" w:rsidRPr="00B31C05" w14:paraId="3ABFEE99" w14:textId="77777777">
        <w:trPr>
          <w:cantSplit/>
          <w:trHeight w:val="53"/>
        </w:trPr>
        <w:tc>
          <w:tcPr>
            <w:tcW w:w="3445" w:type="pct"/>
            <w:tcBorders>
              <w:top w:val="nil"/>
            </w:tcBorders>
            <w:vAlign w:val="center"/>
          </w:tcPr>
          <w:p w14:paraId="05A24031"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Agriculture is not a profitable venture</w:t>
            </w:r>
          </w:p>
        </w:tc>
        <w:tc>
          <w:tcPr>
            <w:tcW w:w="694" w:type="pct"/>
            <w:tcBorders>
              <w:top w:val="nil"/>
            </w:tcBorders>
            <w:vAlign w:val="center"/>
          </w:tcPr>
          <w:p w14:paraId="3C853C37"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2.39</w:t>
            </w:r>
          </w:p>
        </w:tc>
        <w:tc>
          <w:tcPr>
            <w:tcW w:w="861" w:type="pct"/>
            <w:tcBorders>
              <w:top w:val="nil"/>
            </w:tcBorders>
            <w:vAlign w:val="center"/>
          </w:tcPr>
          <w:p w14:paraId="5E63EE75"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1.49</w:t>
            </w:r>
          </w:p>
        </w:tc>
      </w:tr>
      <w:tr w:rsidR="00B31C05" w:rsidRPr="00B31C05" w14:paraId="6E9EF2DF" w14:textId="77777777">
        <w:trPr>
          <w:cantSplit/>
          <w:trHeight w:val="315"/>
        </w:trPr>
        <w:tc>
          <w:tcPr>
            <w:tcW w:w="3445" w:type="pct"/>
            <w:tcBorders>
              <w:top w:val="nil"/>
              <w:bottom w:val="single" w:sz="4" w:space="0" w:color="auto"/>
            </w:tcBorders>
            <w:vAlign w:val="center"/>
          </w:tcPr>
          <w:p w14:paraId="7031333A"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 xml:space="preserve">I </w:t>
            </w:r>
            <w:proofErr w:type="gramStart"/>
            <w:r w:rsidRPr="00B31C05">
              <w:rPr>
                <w:rFonts w:ascii="Times New Roman" w:eastAsia="Times New Roman" w:hAnsi="Times New Roman" w:cs="Times New Roman"/>
              </w:rPr>
              <w:t>don’t  have</w:t>
            </w:r>
            <w:proofErr w:type="gramEnd"/>
            <w:r w:rsidRPr="00B31C05">
              <w:rPr>
                <w:rFonts w:ascii="Times New Roman" w:eastAsia="Times New Roman" w:hAnsi="Times New Roman" w:cs="Times New Roman"/>
              </w:rPr>
              <w:t xml:space="preserve"> the requisite knowledge and skills</w:t>
            </w:r>
          </w:p>
        </w:tc>
        <w:tc>
          <w:tcPr>
            <w:tcW w:w="694" w:type="pct"/>
            <w:tcBorders>
              <w:top w:val="nil"/>
              <w:bottom w:val="single" w:sz="4" w:space="0" w:color="auto"/>
            </w:tcBorders>
            <w:vAlign w:val="center"/>
          </w:tcPr>
          <w:p w14:paraId="2A873B7F"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2.38</w:t>
            </w:r>
          </w:p>
        </w:tc>
        <w:tc>
          <w:tcPr>
            <w:tcW w:w="861" w:type="pct"/>
            <w:tcBorders>
              <w:top w:val="nil"/>
              <w:bottom w:val="single" w:sz="4" w:space="0" w:color="auto"/>
            </w:tcBorders>
            <w:vAlign w:val="center"/>
          </w:tcPr>
          <w:p w14:paraId="210241B1"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1.21</w:t>
            </w:r>
          </w:p>
        </w:tc>
      </w:tr>
      <w:tr w:rsidR="00B31C05" w:rsidRPr="00B31C05" w14:paraId="7F7D4159" w14:textId="77777777">
        <w:trPr>
          <w:trHeight w:val="315"/>
        </w:trPr>
        <w:tc>
          <w:tcPr>
            <w:tcW w:w="3445" w:type="pct"/>
            <w:tcBorders>
              <w:top w:val="single" w:sz="4" w:space="0" w:color="auto"/>
              <w:bottom w:val="single" w:sz="4" w:space="0" w:color="auto"/>
            </w:tcBorders>
            <w:vAlign w:val="center"/>
          </w:tcPr>
          <w:p w14:paraId="62D85177" w14:textId="409EBABA" w:rsidR="002926A9" w:rsidRPr="00B31C05" w:rsidRDefault="00BC6EE0">
            <w:pPr>
              <w:autoSpaceDE w:val="0"/>
              <w:autoSpaceDN w:val="0"/>
              <w:adjustRightInd w:val="0"/>
              <w:spacing w:line="240" w:lineRule="auto"/>
              <w:rPr>
                <w:rFonts w:ascii="Times New Roman" w:eastAsia="Times New Roman" w:hAnsi="Times New Roman" w:cs="Times New Roman"/>
              </w:rPr>
            </w:pPr>
            <w:r w:rsidRPr="00B31C05">
              <w:rPr>
                <w:rFonts w:ascii="Times New Roman" w:eastAsia="Times New Roman" w:hAnsi="Times New Roman" w:cs="Times New Roman"/>
              </w:rPr>
              <w:t>Direct attitude mean</w:t>
            </w:r>
            <w:r w:rsidR="00333A95">
              <w:rPr>
                <w:rFonts w:ascii="Times New Roman" w:eastAsia="Times New Roman" w:hAnsi="Times New Roman" w:cs="Times New Roman"/>
              </w:rPr>
              <w:t>s</w:t>
            </w:r>
          </w:p>
          <w:p w14:paraId="1FBA3732" w14:textId="77777777" w:rsidR="002926A9" w:rsidRPr="00B31C05" w:rsidRDefault="002926A9">
            <w:pPr>
              <w:spacing w:line="240" w:lineRule="auto"/>
              <w:rPr>
                <w:rFonts w:ascii="Times New Roman" w:eastAsia="Times New Roman" w:hAnsi="Times New Roman" w:cs="Times New Roman"/>
              </w:rPr>
            </w:pPr>
          </w:p>
        </w:tc>
        <w:tc>
          <w:tcPr>
            <w:tcW w:w="694" w:type="pct"/>
            <w:tcBorders>
              <w:top w:val="single" w:sz="4" w:space="0" w:color="auto"/>
              <w:bottom w:val="single" w:sz="4" w:space="0" w:color="auto"/>
            </w:tcBorders>
            <w:vAlign w:val="center"/>
          </w:tcPr>
          <w:p w14:paraId="45E44165"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2.46</w:t>
            </w:r>
          </w:p>
        </w:tc>
        <w:tc>
          <w:tcPr>
            <w:tcW w:w="861" w:type="pct"/>
            <w:tcBorders>
              <w:top w:val="single" w:sz="4" w:space="0" w:color="auto"/>
              <w:bottom w:val="single" w:sz="4" w:space="0" w:color="auto"/>
            </w:tcBorders>
            <w:vAlign w:val="center"/>
          </w:tcPr>
          <w:p w14:paraId="60AD9D6D"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 </w:t>
            </w:r>
          </w:p>
        </w:tc>
      </w:tr>
    </w:tbl>
    <w:p w14:paraId="034102F9" w14:textId="77777777" w:rsidR="002926A9" w:rsidRPr="00B31C05" w:rsidRDefault="00BC6EE0">
      <w:pPr>
        <w:spacing w:after="200" w:line="360" w:lineRule="auto"/>
        <w:jc w:val="left"/>
        <w:rPr>
          <w:rFonts w:ascii="Times New Roman" w:eastAsia="Times New Roman" w:hAnsi="Times New Roman" w:cs="Times New Roman"/>
          <w:b/>
          <w:sz w:val="24"/>
          <w:szCs w:val="20"/>
          <w:lang w:val="en-US"/>
        </w:rPr>
      </w:pPr>
      <w:r w:rsidRPr="00B31C05">
        <w:rPr>
          <w:rFonts w:ascii="Times New Roman" w:eastAsia="Times New Roman" w:hAnsi="Times New Roman" w:cs="Times New Roman"/>
          <w:b/>
          <w:sz w:val="24"/>
          <w:szCs w:val="20"/>
          <w:lang w:val="en-US"/>
        </w:rPr>
        <w:t>Correlation between Stated intent to engage in agriculture and direct attitude measures</w:t>
      </w:r>
    </w:p>
    <w:p w14:paraId="701BC5DF" w14:textId="52F47F13" w:rsidR="002926A9" w:rsidRPr="00B31C05" w:rsidRDefault="00BC6EE0">
      <w:pPr>
        <w:spacing w:after="200" w:line="240" w:lineRule="auto"/>
        <w:rPr>
          <w:rFonts w:ascii="Times New Roman" w:eastAsia="Times New Roman" w:hAnsi="Times New Roman" w:cs="Times New Roman"/>
          <w:sz w:val="24"/>
          <w:szCs w:val="20"/>
          <w:lang w:val="en-US"/>
        </w:rPr>
      </w:pPr>
      <w:r w:rsidRPr="00B31C05">
        <w:rPr>
          <w:rFonts w:ascii="Times New Roman" w:eastAsia="Times New Roman" w:hAnsi="Times New Roman" w:cs="Times New Roman"/>
          <w:sz w:val="24"/>
          <w:szCs w:val="24"/>
          <w:lang w:val="en-US"/>
        </w:rPr>
        <w:t xml:space="preserve">The Spearman correlation coefficient was used to assess the relationship between each of the TRA components. The scores representing students' stated attitudes were correlated with their intentions to pursue agricultural-related occupations after graduating, as presented in </w:t>
      </w:r>
      <w:r w:rsidR="00333A95">
        <w:rPr>
          <w:rFonts w:ascii="Times New Roman" w:eastAsia="Times New Roman" w:hAnsi="Times New Roman" w:cs="Times New Roman"/>
          <w:sz w:val="24"/>
          <w:szCs w:val="24"/>
          <w:lang w:val="en-US"/>
        </w:rPr>
        <w:t>the t</w:t>
      </w:r>
      <w:r w:rsidR="00333A95" w:rsidRPr="00B31C05">
        <w:rPr>
          <w:rFonts w:ascii="Times New Roman" w:eastAsia="Times New Roman" w:hAnsi="Times New Roman" w:cs="Times New Roman"/>
          <w:sz w:val="24"/>
          <w:szCs w:val="24"/>
          <w:lang w:val="en-US"/>
        </w:rPr>
        <w:t>able</w:t>
      </w:r>
      <w:r w:rsidR="00333A95">
        <w:rPr>
          <w:rFonts w:ascii="Times New Roman" w:eastAsia="Times New Roman" w:hAnsi="Times New Roman" w:cs="Times New Roman"/>
          <w:sz w:val="24"/>
          <w:szCs w:val="24"/>
          <w:lang w:val="en-US"/>
        </w:rPr>
        <w:t xml:space="preserve"> </w:t>
      </w:r>
      <w:r w:rsidRPr="00B31C05">
        <w:rPr>
          <w:rFonts w:ascii="Times New Roman" w:eastAsia="Times New Roman" w:hAnsi="Times New Roman" w:cs="Times New Roman"/>
          <w:sz w:val="24"/>
          <w:szCs w:val="24"/>
          <w:lang w:val="en-US"/>
        </w:rPr>
        <w:t xml:space="preserve">3 below. This analysis aimed to provide insights into the barriers and drivers that could influence students'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after they complete their studies. The TRA posits that the intent to participate in a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serves as a predictor for actually carrying out the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In this case, the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involves having students engage in agricultural-related activities post-</w:t>
      </w:r>
      <w:r w:rsidRPr="00B31C05">
        <w:rPr>
          <w:rFonts w:ascii="Times New Roman" w:eastAsia="Times New Roman" w:hAnsi="Times New Roman" w:cs="Times New Roman"/>
          <w:sz w:val="24"/>
          <w:szCs w:val="24"/>
          <w:lang w:val="en-US"/>
        </w:rPr>
        <w:lastRenderedPageBreak/>
        <w:t xml:space="preserve">graduation. A strong positive correlation suggests an influential driver, where reinforcing interventions could facilitate positive </w:t>
      </w:r>
      <w:proofErr w:type="spellStart"/>
      <w:r w:rsidRPr="00B31C05">
        <w:rPr>
          <w:rFonts w:ascii="Times New Roman" w:eastAsia="Times New Roman" w:hAnsi="Times New Roman" w:cs="Times New Roman"/>
          <w:sz w:val="24"/>
          <w:szCs w:val="24"/>
          <w:lang w:val="en-US"/>
        </w:rPr>
        <w:t>behavioural</w:t>
      </w:r>
      <w:proofErr w:type="spellEnd"/>
      <w:r w:rsidRPr="00B31C05">
        <w:rPr>
          <w:rFonts w:ascii="Times New Roman" w:eastAsia="Times New Roman" w:hAnsi="Times New Roman" w:cs="Times New Roman"/>
          <w:sz w:val="24"/>
          <w:szCs w:val="24"/>
          <w:lang w:val="en-US"/>
        </w:rPr>
        <w:t xml:space="preserve"> changes and foster a more </w:t>
      </w:r>
      <w:proofErr w:type="spellStart"/>
      <w:r w:rsidRPr="00B31C05">
        <w:rPr>
          <w:rFonts w:ascii="Times New Roman" w:eastAsia="Times New Roman" w:hAnsi="Times New Roman" w:cs="Times New Roman"/>
          <w:sz w:val="24"/>
          <w:szCs w:val="24"/>
          <w:lang w:val="en-US"/>
        </w:rPr>
        <w:t>favo</w:t>
      </w:r>
      <w:r w:rsidR="00333A95">
        <w:rPr>
          <w:rFonts w:ascii="Times New Roman" w:eastAsia="Times New Roman" w:hAnsi="Times New Roman" w:cs="Times New Roman"/>
          <w:sz w:val="24"/>
          <w:szCs w:val="24"/>
          <w:lang w:val="en-US"/>
        </w:rPr>
        <w:t>u</w:t>
      </w:r>
      <w:r w:rsidRPr="00B31C05">
        <w:rPr>
          <w:rFonts w:ascii="Times New Roman" w:eastAsia="Times New Roman" w:hAnsi="Times New Roman" w:cs="Times New Roman"/>
          <w:sz w:val="24"/>
          <w:szCs w:val="24"/>
          <w:lang w:val="en-US"/>
        </w:rPr>
        <w:t>rable</w:t>
      </w:r>
      <w:proofErr w:type="spellEnd"/>
      <w:r w:rsidRPr="00B31C05">
        <w:rPr>
          <w:rFonts w:ascii="Times New Roman" w:eastAsia="Times New Roman" w:hAnsi="Times New Roman" w:cs="Times New Roman"/>
          <w:sz w:val="24"/>
          <w:szCs w:val="24"/>
          <w:lang w:val="en-US"/>
        </w:rPr>
        <w:t xml:space="preserve"> attitude towards agriculture. Conversely, a strong negative correlation implies a significant barrier that might deter students from engaging in agricultural entrepreneurship activities as a future source of livelihood</w:t>
      </w:r>
      <w:r w:rsidRPr="00B31C05">
        <w:rPr>
          <w:rFonts w:ascii="Times New Roman" w:eastAsia="Times New Roman" w:hAnsi="Times New Roman" w:cs="Times New Roman"/>
          <w:sz w:val="24"/>
          <w:szCs w:val="20"/>
          <w:lang w:val="en-US"/>
        </w:rPr>
        <w:t>.</w:t>
      </w:r>
    </w:p>
    <w:p w14:paraId="7482FDC9" w14:textId="77777777" w:rsidR="002926A9" w:rsidRPr="00B31C05" w:rsidRDefault="00BC6EE0">
      <w:pPr>
        <w:spacing w:line="240" w:lineRule="auto"/>
        <w:jc w:val="left"/>
        <w:rPr>
          <w:rFonts w:ascii="Times New Roman" w:eastAsia="Times New Roman" w:hAnsi="Times New Roman" w:cs="Times New Roman"/>
          <w:sz w:val="24"/>
          <w:szCs w:val="20"/>
          <w:lang w:val="en-US"/>
        </w:rPr>
      </w:pPr>
      <w:r w:rsidRPr="00B31C05">
        <w:rPr>
          <w:rFonts w:ascii="Times New Roman" w:eastAsia="Times New Roman" w:hAnsi="Times New Roman" w:cs="Times New Roman"/>
          <w:sz w:val="24"/>
          <w:szCs w:val="20"/>
          <w:lang w:val="en-US"/>
        </w:rPr>
        <w:br w:type="page"/>
      </w:r>
    </w:p>
    <w:p w14:paraId="604F1003" w14:textId="77777777" w:rsidR="002926A9" w:rsidRPr="00B31C05" w:rsidRDefault="002926A9">
      <w:pPr>
        <w:spacing w:after="200" w:line="240" w:lineRule="auto"/>
        <w:rPr>
          <w:rFonts w:ascii="Times New Roman" w:eastAsia="Times New Roman" w:hAnsi="Times New Roman" w:cs="Times New Roman"/>
          <w:sz w:val="24"/>
          <w:szCs w:val="20"/>
          <w:lang w:val="en-US"/>
        </w:rPr>
      </w:pPr>
    </w:p>
    <w:p w14:paraId="54263701" w14:textId="77777777" w:rsidR="002926A9" w:rsidRPr="00B31C05" w:rsidRDefault="00BC6EE0">
      <w:pPr>
        <w:autoSpaceDE w:val="0"/>
        <w:autoSpaceDN w:val="0"/>
        <w:adjustRightInd w:val="0"/>
        <w:spacing w:line="240" w:lineRule="auto"/>
        <w:jc w:val="left"/>
        <w:rPr>
          <w:rFonts w:ascii="Times New Roman" w:hAnsi="Times New Roman"/>
          <w:b/>
          <w:szCs w:val="20"/>
        </w:rPr>
      </w:pPr>
      <w:r w:rsidRPr="00B31C05">
        <w:rPr>
          <w:rFonts w:ascii="Times New Roman" w:hAnsi="Times New Roman"/>
          <w:b/>
          <w:szCs w:val="20"/>
        </w:rPr>
        <w:t xml:space="preserve">Table 3: Correlation between respondents’ intentions to engage in Agriculture and direct Attitude </w:t>
      </w:r>
    </w:p>
    <w:p w14:paraId="5918FB20" w14:textId="77777777" w:rsidR="002926A9" w:rsidRPr="00B31C05" w:rsidRDefault="002926A9">
      <w:pPr>
        <w:autoSpaceDE w:val="0"/>
        <w:autoSpaceDN w:val="0"/>
        <w:adjustRightInd w:val="0"/>
        <w:spacing w:line="240" w:lineRule="auto"/>
        <w:jc w:val="left"/>
        <w:rPr>
          <w:rFonts w:ascii="Times New Roman" w:hAnsi="Times New Roman"/>
          <w:b/>
          <w:szCs w:val="20"/>
        </w:rPr>
      </w:pPr>
    </w:p>
    <w:tbl>
      <w:tblPr>
        <w:tblW w:w="7480" w:type="dxa"/>
        <w:tblInd w:w="93" w:type="dxa"/>
        <w:tblLook w:val="04A0" w:firstRow="1" w:lastRow="0" w:firstColumn="1" w:lastColumn="0" w:noHBand="0" w:noVBand="1"/>
      </w:tblPr>
      <w:tblGrid>
        <w:gridCol w:w="4900"/>
        <w:gridCol w:w="2580"/>
      </w:tblGrid>
      <w:tr w:rsidR="00B31C05" w:rsidRPr="00B31C05" w14:paraId="107A736B" w14:textId="77777777">
        <w:trPr>
          <w:trHeight w:val="300"/>
        </w:trPr>
        <w:tc>
          <w:tcPr>
            <w:tcW w:w="4900" w:type="dxa"/>
            <w:tcBorders>
              <w:top w:val="single" w:sz="4" w:space="0" w:color="auto"/>
              <w:left w:val="nil"/>
              <w:bottom w:val="nil"/>
              <w:right w:val="nil"/>
            </w:tcBorders>
            <w:noWrap/>
            <w:vAlign w:val="bottom"/>
          </w:tcPr>
          <w:p w14:paraId="2E66EBB1" w14:textId="77777777" w:rsidR="002926A9" w:rsidRPr="00B31C05" w:rsidRDefault="00BC6EE0">
            <w:pPr>
              <w:spacing w:line="240" w:lineRule="auto"/>
              <w:rPr>
                <w:rFonts w:eastAsia="Times New Roman"/>
                <w:sz w:val="24"/>
                <w:szCs w:val="24"/>
              </w:rPr>
            </w:pPr>
            <w:r w:rsidRPr="00B31C05">
              <w:rPr>
                <w:rFonts w:eastAsia="Times New Roman"/>
                <w:sz w:val="24"/>
                <w:szCs w:val="24"/>
              </w:rPr>
              <w:t> </w:t>
            </w:r>
          </w:p>
        </w:tc>
        <w:tc>
          <w:tcPr>
            <w:tcW w:w="2580" w:type="dxa"/>
            <w:tcBorders>
              <w:top w:val="single" w:sz="4" w:space="0" w:color="auto"/>
              <w:left w:val="nil"/>
              <w:bottom w:val="nil"/>
              <w:right w:val="nil"/>
            </w:tcBorders>
            <w:vAlign w:val="center"/>
          </w:tcPr>
          <w:p w14:paraId="3D6CC2D0"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Correlation with intention</w:t>
            </w:r>
          </w:p>
        </w:tc>
      </w:tr>
      <w:tr w:rsidR="00B31C05" w:rsidRPr="00B31C05" w14:paraId="224D102C" w14:textId="77777777">
        <w:trPr>
          <w:trHeight w:val="300"/>
        </w:trPr>
        <w:tc>
          <w:tcPr>
            <w:tcW w:w="4900" w:type="dxa"/>
            <w:tcBorders>
              <w:top w:val="nil"/>
              <w:left w:val="nil"/>
              <w:bottom w:val="nil"/>
              <w:right w:val="nil"/>
            </w:tcBorders>
            <w:noWrap/>
            <w:vAlign w:val="bottom"/>
          </w:tcPr>
          <w:p w14:paraId="44AA78C8" w14:textId="77777777" w:rsidR="002926A9" w:rsidRPr="00B31C05" w:rsidRDefault="002926A9">
            <w:pPr>
              <w:spacing w:line="240" w:lineRule="auto"/>
              <w:rPr>
                <w:rFonts w:eastAsia="Times New Roman"/>
                <w:sz w:val="24"/>
                <w:szCs w:val="24"/>
              </w:rPr>
            </w:pPr>
          </w:p>
        </w:tc>
        <w:tc>
          <w:tcPr>
            <w:tcW w:w="2580" w:type="dxa"/>
            <w:tcBorders>
              <w:top w:val="nil"/>
              <w:left w:val="nil"/>
              <w:bottom w:val="nil"/>
              <w:right w:val="nil"/>
            </w:tcBorders>
            <w:vAlign w:val="center"/>
          </w:tcPr>
          <w:p w14:paraId="5AE8713D"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Whole sample (n=256)</w:t>
            </w:r>
          </w:p>
        </w:tc>
      </w:tr>
      <w:tr w:rsidR="00B31C05" w:rsidRPr="00B31C05" w14:paraId="26D81098" w14:textId="77777777">
        <w:trPr>
          <w:trHeight w:val="300"/>
        </w:trPr>
        <w:tc>
          <w:tcPr>
            <w:tcW w:w="4900" w:type="dxa"/>
            <w:tcBorders>
              <w:top w:val="single" w:sz="4" w:space="0" w:color="auto"/>
              <w:left w:val="nil"/>
              <w:bottom w:val="nil"/>
              <w:right w:val="nil"/>
            </w:tcBorders>
            <w:vAlign w:val="center"/>
          </w:tcPr>
          <w:p w14:paraId="017227C1"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Low productivity</w:t>
            </w:r>
          </w:p>
        </w:tc>
        <w:tc>
          <w:tcPr>
            <w:tcW w:w="2580" w:type="dxa"/>
            <w:tcBorders>
              <w:top w:val="single" w:sz="4" w:space="0" w:color="auto"/>
              <w:left w:val="nil"/>
              <w:bottom w:val="nil"/>
              <w:right w:val="nil"/>
            </w:tcBorders>
            <w:noWrap/>
            <w:vAlign w:val="center"/>
          </w:tcPr>
          <w:p w14:paraId="136BBA55"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-0.065</w:t>
            </w:r>
          </w:p>
        </w:tc>
      </w:tr>
      <w:tr w:rsidR="00B31C05" w:rsidRPr="00B31C05" w14:paraId="21196429" w14:textId="77777777">
        <w:trPr>
          <w:trHeight w:val="315"/>
        </w:trPr>
        <w:tc>
          <w:tcPr>
            <w:tcW w:w="4900" w:type="dxa"/>
            <w:tcBorders>
              <w:top w:val="nil"/>
              <w:left w:val="nil"/>
              <w:bottom w:val="nil"/>
              <w:right w:val="nil"/>
            </w:tcBorders>
            <w:vAlign w:val="center"/>
          </w:tcPr>
          <w:p w14:paraId="4A0161A9"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Lack of access to capital</w:t>
            </w:r>
          </w:p>
        </w:tc>
        <w:tc>
          <w:tcPr>
            <w:tcW w:w="2580" w:type="dxa"/>
            <w:tcBorders>
              <w:top w:val="nil"/>
              <w:left w:val="nil"/>
              <w:bottom w:val="nil"/>
              <w:right w:val="nil"/>
            </w:tcBorders>
            <w:noWrap/>
            <w:vAlign w:val="center"/>
          </w:tcPr>
          <w:p w14:paraId="320C68B3"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-.257</w:t>
            </w:r>
            <w:r w:rsidRPr="00B31C05">
              <w:rPr>
                <w:rFonts w:ascii="Times New Roman" w:eastAsia="Times New Roman" w:hAnsi="Times New Roman" w:cs="Times New Roman"/>
                <w:sz w:val="24"/>
                <w:szCs w:val="24"/>
                <w:vertAlign w:val="superscript"/>
              </w:rPr>
              <w:t>**</w:t>
            </w:r>
          </w:p>
        </w:tc>
      </w:tr>
      <w:tr w:rsidR="00B31C05" w:rsidRPr="00B31C05" w14:paraId="3A7A16B8" w14:textId="77777777">
        <w:trPr>
          <w:cantSplit/>
          <w:trHeight w:val="315"/>
        </w:trPr>
        <w:tc>
          <w:tcPr>
            <w:tcW w:w="4900" w:type="dxa"/>
            <w:tcBorders>
              <w:top w:val="nil"/>
              <w:left w:val="nil"/>
              <w:bottom w:val="nil"/>
              <w:right w:val="nil"/>
            </w:tcBorders>
            <w:vAlign w:val="center"/>
          </w:tcPr>
          <w:p w14:paraId="66243728"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Lacking access to land</w:t>
            </w:r>
          </w:p>
        </w:tc>
        <w:tc>
          <w:tcPr>
            <w:tcW w:w="2580" w:type="dxa"/>
            <w:tcBorders>
              <w:top w:val="nil"/>
              <w:left w:val="nil"/>
              <w:bottom w:val="nil"/>
              <w:right w:val="nil"/>
            </w:tcBorders>
            <w:noWrap/>
            <w:vAlign w:val="center"/>
          </w:tcPr>
          <w:p w14:paraId="1664F790"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-.253</w:t>
            </w:r>
            <w:r w:rsidRPr="00B31C05">
              <w:rPr>
                <w:rFonts w:ascii="Times New Roman" w:eastAsia="Times New Roman" w:hAnsi="Times New Roman" w:cs="Times New Roman"/>
                <w:sz w:val="24"/>
                <w:szCs w:val="24"/>
                <w:vertAlign w:val="superscript"/>
              </w:rPr>
              <w:t>**</w:t>
            </w:r>
          </w:p>
        </w:tc>
      </w:tr>
      <w:tr w:rsidR="00B31C05" w:rsidRPr="00B31C05" w14:paraId="7E866F8E" w14:textId="77777777">
        <w:trPr>
          <w:cantSplit/>
          <w:trHeight w:val="315"/>
        </w:trPr>
        <w:tc>
          <w:tcPr>
            <w:tcW w:w="4900" w:type="dxa"/>
            <w:tcBorders>
              <w:top w:val="nil"/>
              <w:left w:val="nil"/>
              <w:bottom w:val="nil"/>
              <w:right w:val="nil"/>
            </w:tcBorders>
            <w:vAlign w:val="center"/>
          </w:tcPr>
          <w:p w14:paraId="78C66EA7" w14:textId="5AAF6BF5"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Lack of access </w:t>
            </w:r>
            <w:r w:rsidR="00333A95">
              <w:rPr>
                <w:rFonts w:ascii="Times New Roman" w:eastAsia="Times New Roman" w:hAnsi="Times New Roman" w:cs="Times New Roman"/>
                <w:sz w:val="24"/>
                <w:szCs w:val="24"/>
              </w:rPr>
              <w:t xml:space="preserve">to </w:t>
            </w:r>
            <w:r w:rsidRPr="00B31C05">
              <w:rPr>
                <w:rFonts w:ascii="Times New Roman" w:eastAsia="Times New Roman" w:hAnsi="Times New Roman" w:cs="Times New Roman"/>
                <w:sz w:val="24"/>
                <w:szCs w:val="24"/>
              </w:rPr>
              <w:t xml:space="preserve">the markets </w:t>
            </w:r>
          </w:p>
        </w:tc>
        <w:tc>
          <w:tcPr>
            <w:tcW w:w="2580" w:type="dxa"/>
            <w:tcBorders>
              <w:top w:val="nil"/>
              <w:left w:val="nil"/>
              <w:bottom w:val="nil"/>
              <w:right w:val="nil"/>
            </w:tcBorders>
            <w:noWrap/>
            <w:vAlign w:val="center"/>
          </w:tcPr>
          <w:p w14:paraId="6F8FE664"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-.206</w:t>
            </w:r>
            <w:r w:rsidRPr="00B31C05">
              <w:rPr>
                <w:rFonts w:ascii="Times New Roman" w:eastAsia="Times New Roman" w:hAnsi="Times New Roman" w:cs="Times New Roman"/>
                <w:sz w:val="24"/>
                <w:szCs w:val="24"/>
                <w:vertAlign w:val="superscript"/>
              </w:rPr>
              <w:t>**</w:t>
            </w:r>
          </w:p>
        </w:tc>
      </w:tr>
      <w:tr w:rsidR="00B31C05" w:rsidRPr="00B31C05" w14:paraId="4418B106" w14:textId="77777777">
        <w:trPr>
          <w:cantSplit/>
          <w:trHeight w:val="315"/>
        </w:trPr>
        <w:tc>
          <w:tcPr>
            <w:tcW w:w="4900" w:type="dxa"/>
            <w:tcBorders>
              <w:top w:val="nil"/>
              <w:left w:val="nil"/>
              <w:bottom w:val="nil"/>
              <w:right w:val="nil"/>
            </w:tcBorders>
            <w:vAlign w:val="center"/>
          </w:tcPr>
          <w:p w14:paraId="067283B7"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Agriculture involves physically demanding work</w:t>
            </w:r>
          </w:p>
        </w:tc>
        <w:tc>
          <w:tcPr>
            <w:tcW w:w="2580" w:type="dxa"/>
            <w:tcBorders>
              <w:top w:val="nil"/>
              <w:left w:val="nil"/>
              <w:bottom w:val="nil"/>
              <w:right w:val="nil"/>
            </w:tcBorders>
            <w:noWrap/>
            <w:vAlign w:val="center"/>
          </w:tcPr>
          <w:p w14:paraId="7233B0F6"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-.395</w:t>
            </w:r>
            <w:r w:rsidRPr="00B31C05">
              <w:rPr>
                <w:rFonts w:ascii="Times New Roman" w:eastAsia="Times New Roman" w:hAnsi="Times New Roman" w:cs="Times New Roman"/>
                <w:sz w:val="24"/>
                <w:szCs w:val="24"/>
                <w:vertAlign w:val="superscript"/>
              </w:rPr>
              <w:t>**</w:t>
            </w:r>
          </w:p>
        </w:tc>
      </w:tr>
      <w:tr w:rsidR="00B31C05" w:rsidRPr="00B31C05" w14:paraId="4692C5FB" w14:textId="77777777">
        <w:trPr>
          <w:cantSplit/>
          <w:trHeight w:val="315"/>
        </w:trPr>
        <w:tc>
          <w:tcPr>
            <w:tcW w:w="4900" w:type="dxa"/>
            <w:tcBorders>
              <w:top w:val="nil"/>
              <w:left w:val="nil"/>
              <w:bottom w:val="nil"/>
              <w:right w:val="nil"/>
            </w:tcBorders>
            <w:vAlign w:val="center"/>
          </w:tcPr>
          <w:p w14:paraId="024BFD23"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Has low financial returns,</w:t>
            </w:r>
          </w:p>
        </w:tc>
        <w:tc>
          <w:tcPr>
            <w:tcW w:w="2580" w:type="dxa"/>
            <w:tcBorders>
              <w:top w:val="nil"/>
              <w:left w:val="nil"/>
              <w:bottom w:val="nil"/>
              <w:right w:val="nil"/>
            </w:tcBorders>
            <w:noWrap/>
            <w:vAlign w:val="center"/>
          </w:tcPr>
          <w:p w14:paraId="383AE5E8"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-.308</w:t>
            </w:r>
            <w:r w:rsidRPr="00B31C05">
              <w:rPr>
                <w:rFonts w:ascii="Times New Roman" w:eastAsia="Times New Roman" w:hAnsi="Times New Roman" w:cs="Times New Roman"/>
                <w:sz w:val="24"/>
                <w:szCs w:val="24"/>
                <w:vertAlign w:val="superscript"/>
              </w:rPr>
              <w:t>**</w:t>
            </w:r>
          </w:p>
        </w:tc>
      </w:tr>
      <w:tr w:rsidR="00B31C05" w:rsidRPr="00B31C05" w14:paraId="3F7B42E7" w14:textId="77777777">
        <w:trPr>
          <w:trHeight w:val="330"/>
        </w:trPr>
        <w:tc>
          <w:tcPr>
            <w:tcW w:w="4900" w:type="dxa"/>
            <w:tcBorders>
              <w:top w:val="nil"/>
              <w:left w:val="nil"/>
              <w:bottom w:val="single" w:sz="8" w:space="0" w:color="auto"/>
              <w:right w:val="nil"/>
            </w:tcBorders>
            <w:vAlign w:val="center"/>
          </w:tcPr>
          <w:p w14:paraId="07C210B8"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Inadequacy of requisite knowledge and skills</w:t>
            </w:r>
          </w:p>
        </w:tc>
        <w:tc>
          <w:tcPr>
            <w:tcW w:w="2580" w:type="dxa"/>
            <w:tcBorders>
              <w:top w:val="nil"/>
              <w:left w:val="nil"/>
              <w:bottom w:val="single" w:sz="8" w:space="0" w:color="auto"/>
              <w:right w:val="nil"/>
            </w:tcBorders>
            <w:noWrap/>
            <w:vAlign w:val="center"/>
          </w:tcPr>
          <w:p w14:paraId="3B0810DA"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-.132</w:t>
            </w:r>
            <w:r w:rsidRPr="00B31C05">
              <w:rPr>
                <w:rFonts w:ascii="Times New Roman" w:eastAsia="Times New Roman" w:hAnsi="Times New Roman" w:cs="Times New Roman"/>
                <w:sz w:val="24"/>
                <w:szCs w:val="24"/>
                <w:vertAlign w:val="superscript"/>
              </w:rPr>
              <w:t>*</w:t>
            </w:r>
          </w:p>
        </w:tc>
      </w:tr>
      <w:tr w:rsidR="00B31C05" w:rsidRPr="00B31C05" w14:paraId="524C1BC8" w14:textId="77777777">
        <w:trPr>
          <w:trHeight w:val="300"/>
        </w:trPr>
        <w:tc>
          <w:tcPr>
            <w:tcW w:w="4900" w:type="dxa"/>
            <w:tcBorders>
              <w:top w:val="nil"/>
              <w:left w:val="nil"/>
              <w:bottom w:val="nil"/>
              <w:right w:val="nil"/>
            </w:tcBorders>
            <w:vAlign w:val="center"/>
          </w:tcPr>
          <w:p w14:paraId="76C26B3C" w14:textId="77777777" w:rsidR="002926A9" w:rsidRPr="00B31C05" w:rsidRDefault="00BC6EE0">
            <w:pPr>
              <w:spacing w:line="240" w:lineRule="auto"/>
              <w:rPr>
                <w:rFonts w:ascii="Times New Roman" w:eastAsia="Times New Roman" w:hAnsi="Times New Roman" w:cs="Times New Roman"/>
                <w:sz w:val="20"/>
                <w:szCs w:val="24"/>
              </w:rPr>
            </w:pPr>
            <w:r w:rsidRPr="00B31C05">
              <w:rPr>
                <w:rFonts w:ascii="Times New Roman" w:eastAsia="Times New Roman" w:hAnsi="Times New Roman" w:cs="Times New Roman"/>
                <w:sz w:val="20"/>
                <w:szCs w:val="24"/>
              </w:rPr>
              <w:t xml:space="preserve"> *Correlation is significant at the 0.05 level (2-tailed).</w:t>
            </w:r>
          </w:p>
        </w:tc>
        <w:tc>
          <w:tcPr>
            <w:tcW w:w="2580" w:type="dxa"/>
            <w:tcBorders>
              <w:top w:val="nil"/>
              <w:left w:val="nil"/>
              <w:bottom w:val="nil"/>
              <w:right w:val="nil"/>
            </w:tcBorders>
            <w:noWrap/>
            <w:vAlign w:val="bottom"/>
          </w:tcPr>
          <w:p w14:paraId="1B98DC67" w14:textId="77777777" w:rsidR="002926A9" w:rsidRPr="00B31C05" w:rsidRDefault="002926A9">
            <w:pPr>
              <w:spacing w:line="240" w:lineRule="auto"/>
              <w:rPr>
                <w:rFonts w:eastAsia="Times New Roman"/>
                <w:sz w:val="24"/>
                <w:szCs w:val="24"/>
              </w:rPr>
            </w:pPr>
          </w:p>
        </w:tc>
      </w:tr>
      <w:tr w:rsidR="00B31C05" w:rsidRPr="00B31C05" w14:paraId="175150F4" w14:textId="77777777">
        <w:trPr>
          <w:trHeight w:val="300"/>
        </w:trPr>
        <w:tc>
          <w:tcPr>
            <w:tcW w:w="4900" w:type="dxa"/>
            <w:tcBorders>
              <w:top w:val="nil"/>
              <w:left w:val="nil"/>
              <w:bottom w:val="nil"/>
              <w:right w:val="nil"/>
            </w:tcBorders>
            <w:vAlign w:val="center"/>
          </w:tcPr>
          <w:p w14:paraId="4CD2A29E" w14:textId="77777777" w:rsidR="002926A9" w:rsidRPr="00B31C05" w:rsidRDefault="00BC6EE0">
            <w:pPr>
              <w:spacing w:line="240" w:lineRule="auto"/>
              <w:rPr>
                <w:rFonts w:ascii="Times New Roman" w:eastAsia="Times New Roman" w:hAnsi="Times New Roman" w:cs="Times New Roman"/>
                <w:sz w:val="20"/>
                <w:szCs w:val="24"/>
              </w:rPr>
            </w:pPr>
            <w:r w:rsidRPr="00B31C05">
              <w:rPr>
                <w:rFonts w:ascii="Times New Roman" w:eastAsia="Times New Roman" w:hAnsi="Times New Roman" w:cs="Times New Roman"/>
                <w:sz w:val="20"/>
                <w:szCs w:val="24"/>
              </w:rPr>
              <w:t>** Correlation is significant at the 0.01 level (2-tailed).</w:t>
            </w:r>
          </w:p>
        </w:tc>
        <w:tc>
          <w:tcPr>
            <w:tcW w:w="2580" w:type="dxa"/>
            <w:tcBorders>
              <w:top w:val="nil"/>
              <w:left w:val="nil"/>
              <w:bottom w:val="nil"/>
              <w:right w:val="nil"/>
            </w:tcBorders>
            <w:noWrap/>
            <w:vAlign w:val="bottom"/>
          </w:tcPr>
          <w:p w14:paraId="47B574DE" w14:textId="77777777" w:rsidR="002926A9" w:rsidRPr="00B31C05" w:rsidRDefault="002926A9">
            <w:pPr>
              <w:spacing w:line="240" w:lineRule="auto"/>
              <w:rPr>
                <w:rFonts w:eastAsia="Times New Roman"/>
                <w:sz w:val="24"/>
                <w:szCs w:val="24"/>
              </w:rPr>
            </w:pPr>
          </w:p>
        </w:tc>
      </w:tr>
    </w:tbl>
    <w:p w14:paraId="259B4E20"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The results (Table 3) show a significant negative association between the </w:t>
      </w:r>
      <w:r w:rsidRPr="00B31C05">
        <w:rPr>
          <w:rFonts w:ascii="Times New Roman" w:eastAsia="Times New Roman" w:hAnsi="Times New Roman" w:cs="Times New Roman"/>
          <w:bCs/>
          <w:sz w:val="24"/>
          <w:szCs w:val="24"/>
        </w:rPr>
        <w:t xml:space="preserve">youth’s </w:t>
      </w:r>
      <w:r w:rsidRPr="00B31C05">
        <w:rPr>
          <w:rFonts w:ascii="Times New Roman" w:eastAsia="Times New Roman" w:hAnsi="Times New Roman" w:cs="Times New Roman"/>
          <w:sz w:val="24"/>
          <w:szCs w:val="24"/>
        </w:rPr>
        <w:t xml:space="preserve">intent to engage in </w:t>
      </w:r>
      <w:r w:rsidRPr="00B31C05">
        <w:rPr>
          <w:rFonts w:ascii="Times New Roman" w:eastAsia="Times New Roman" w:hAnsi="Times New Roman" w:cs="Times New Roman"/>
          <w:bCs/>
          <w:sz w:val="24"/>
          <w:szCs w:val="24"/>
        </w:rPr>
        <w:t>agricultural entrepreneurship</w:t>
      </w:r>
      <w:r w:rsidRPr="00B31C05">
        <w:rPr>
          <w:rFonts w:ascii="Times New Roman" w:eastAsia="Times New Roman" w:hAnsi="Times New Roman" w:cs="Times New Roman"/>
          <w:sz w:val="24"/>
          <w:szCs w:val="24"/>
        </w:rPr>
        <w:t xml:space="preserve"> and six out of the seven belief statements (p &lt; 0.01). This strong association suggests that these particular beliefs held by the students are likely negatively influencing their intentions. This means that students considering agriculture as a career path may be deterred by these factors.</w:t>
      </w:r>
    </w:p>
    <w:p w14:paraId="5210DEEA" w14:textId="77777777" w:rsidR="002926A9" w:rsidRPr="00B31C05" w:rsidRDefault="00BC6EE0">
      <w:pPr>
        <w:spacing w:before="100" w:beforeAutospacing="1" w:after="100" w:afterAutospacing="1" w:line="240" w:lineRule="auto"/>
        <w:rPr>
          <w:rFonts w:ascii="Times New Roman" w:eastAsia="Times New Roman" w:hAnsi="Times New Roman" w:cs="Times New Roman"/>
          <w:b/>
          <w:sz w:val="24"/>
          <w:szCs w:val="24"/>
        </w:rPr>
      </w:pPr>
      <w:r w:rsidRPr="00B31C05">
        <w:rPr>
          <w:rFonts w:ascii="Times New Roman" w:eastAsia="Times New Roman" w:hAnsi="Times New Roman" w:cs="Times New Roman"/>
          <w:b/>
          <w:sz w:val="24"/>
          <w:szCs w:val="24"/>
        </w:rPr>
        <w:t>Subjective Norm</w:t>
      </w:r>
    </w:p>
    <w:p w14:paraId="6C44A72C"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To assess the influence of subjective norms on youth intentions to engage in agricultural entrepreneurship, this study employed three direct items based on the Theory of Reasoned Action (</w:t>
      </w:r>
      <w:proofErr w:type="spellStart"/>
      <w:r w:rsidRPr="00B31C05">
        <w:rPr>
          <w:rFonts w:ascii="Times New Roman" w:eastAsia="Times New Roman" w:hAnsi="Times New Roman" w:cs="Times New Roman"/>
          <w:sz w:val="24"/>
          <w:szCs w:val="24"/>
        </w:rPr>
        <w:t>Ajzen</w:t>
      </w:r>
      <w:proofErr w:type="spellEnd"/>
      <w:r w:rsidRPr="00B31C05">
        <w:rPr>
          <w:rFonts w:ascii="Times New Roman" w:eastAsia="Times New Roman" w:hAnsi="Times New Roman" w:cs="Times New Roman"/>
          <w:sz w:val="24"/>
          <w:szCs w:val="24"/>
        </w:rPr>
        <w:t xml:space="preserve"> &amp; Fishbein, 1980). Subjective norm refers to the perceived social pressure to perform or not perform a given behaviour, in this case, pursuing a career in agribusiness after completing tertiary education. Respondents were asked to indicate their level of agreement with the following statements: (1) "Most people who are important to me think that I should pursue a career in agricultural entrepreneurship after completing my studies," (2) "My family expects me to engage in agricultural-related business activities after I graduate," and (3) "My peers and friends would approve of me starting an agribusiness after completing my education." Responses were recorded on a 5-point Likert scale, ranging from 1 (Strongly Disagree) to 5 (Strongly Agree). These items were designed to capture normative beliefs and the motivation to comply with expectations from significant referent groups such as family, peers, and mentors. Notably, approximately half (49.6%) of the respondents indicated that the individuals whose opinions they valued most were likely to approve of pursuing agriculture after completing their studies. Approximately 20.3% of the respondents were unsure, while 30.1% indicated that their significant influencers were inclined to disapprove or strongly disapprove of their decision to pursue agriculture. </w:t>
      </w:r>
    </w:p>
    <w:p w14:paraId="20CE3FF8" w14:textId="77777777" w:rsidR="002926A9" w:rsidRPr="00B31C05" w:rsidRDefault="002926A9">
      <w:pPr>
        <w:spacing w:line="240" w:lineRule="auto"/>
        <w:rPr>
          <w:rFonts w:ascii="Times New Roman" w:eastAsia="Times New Roman" w:hAnsi="Times New Roman" w:cs="Times New Roman"/>
          <w:sz w:val="24"/>
          <w:szCs w:val="24"/>
        </w:rPr>
      </w:pPr>
    </w:p>
    <w:p w14:paraId="2378BFAC" w14:textId="77777777" w:rsidR="002926A9" w:rsidRPr="00B31C05" w:rsidRDefault="00BC6EE0">
      <w:pPr>
        <w:spacing w:line="360" w:lineRule="auto"/>
        <w:rPr>
          <w:rFonts w:ascii="Times New Roman" w:hAnsi="Times New Roman" w:cs="Times New Roman"/>
          <w:b/>
          <w:sz w:val="24"/>
          <w:szCs w:val="24"/>
        </w:rPr>
      </w:pPr>
      <w:r w:rsidRPr="00B31C05">
        <w:rPr>
          <w:rFonts w:ascii="Times New Roman" w:hAnsi="Times New Roman" w:cs="Times New Roman"/>
          <w:b/>
          <w:sz w:val="24"/>
          <w:szCs w:val="24"/>
        </w:rPr>
        <w:t xml:space="preserve">Correlation between Stated intent to engage in agriculture and subjective norms </w:t>
      </w:r>
    </w:p>
    <w:p w14:paraId="6A5DF443" w14:textId="08BBD2BF" w:rsidR="002926A9" w:rsidRPr="00B31C05" w:rsidRDefault="00BC6EE0">
      <w:pPr>
        <w:spacing w:after="200" w:line="240" w:lineRule="auto"/>
        <w:rPr>
          <w:rFonts w:ascii="Times New Roman" w:eastAsia="Times New Roman" w:hAnsi="Times New Roman" w:cs="Times New Roman"/>
          <w:sz w:val="24"/>
          <w:szCs w:val="20"/>
          <w:lang w:val="en-US"/>
        </w:rPr>
      </w:pPr>
      <w:r w:rsidRPr="00B31C05">
        <w:rPr>
          <w:rFonts w:ascii="Times New Roman" w:eastAsia="Times New Roman" w:hAnsi="Times New Roman" w:cs="Times New Roman"/>
          <w:sz w:val="24"/>
          <w:szCs w:val="24"/>
        </w:rPr>
        <w:t xml:space="preserve">The correlation between direct subjective norm and the stated intent to engage in agriculture was assessed using the </w:t>
      </w:r>
      <w:r w:rsidR="00333A95">
        <w:rPr>
          <w:rFonts w:ascii="Times New Roman" w:eastAsia="Times New Roman" w:hAnsi="Times New Roman" w:cs="Times New Roman"/>
          <w:sz w:val="24"/>
          <w:szCs w:val="24"/>
        </w:rPr>
        <w:t>S</w:t>
      </w:r>
      <w:r w:rsidR="00333A95" w:rsidRPr="00B31C05">
        <w:rPr>
          <w:rFonts w:ascii="Times New Roman" w:eastAsia="Times New Roman" w:hAnsi="Times New Roman" w:cs="Times New Roman"/>
          <w:sz w:val="24"/>
          <w:szCs w:val="24"/>
        </w:rPr>
        <w:t xml:space="preserve">pearman </w:t>
      </w:r>
      <w:r w:rsidRPr="00B31C05">
        <w:rPr>
          <w:rFonts w:ascii="Times New Roman" w:eastAsia="Times New Roman" w:hAnsi="Times New Roman" w:cs="Times New Roman"/>
          <w:sz w:val="24"/>
          <w:szCs w:val="24"/>
        </w:rPr>
        <w:t xml:space="preserve">correlation coefficient. The findings showed that Subjective Norms have a significant positive association with respondents' stated intent to consider pursuing careers related to </w:t>
      </w:r>
      <w:proofErr w:type="gramStart"/>
      <w:r w:rsidRPr="00B31C05">
        <w:rPr>
          <w:rFonts w:ascii="Times New Roman" w:eastAsia="Times New Roman" w:hAnsi="Times New Roman" w:cs="Times New Roman"/>
          <w:sz w:val="24"/>
          <w:szCs w:val="24"/>
        </w:rPr>
        <w:t>agriculture(</w:t>
      </w:r>
      <w:proofErr w:type="gramEnd"/>
      <w:r w:rsidRPr="00B31C05">
        <w:rPr>
          <w:rFonts w:ascii="Times New Roman" w:eastAsia="Times New Roman" w:hAnsi="Times New Roman" w:cs="Times New Roman"/>
          <w:sz w:val="24"/>
          <w:szCs w:val="24"/>
        </w:rPr>
        <w:t>r = 0.225,  p &lt; 0.001).</w:t>
      </w:r>
    </w:p>
    <w:p w14:paraId="317092D2" w14:textId="77777777" w:rsidR="002926A9" w:rsidRPr="00B31C05" w:rsidRDefault="00BC6EE0">
      <w:pPr>
        <w:pStyle w:val="NoSpacing"/>
        <w:rPr>
          <w:rFonts w:ascii="Times New Roman" w:hAnsi="Times New Roman" w:cs="Times New Roman"/>
          <w:b/>
          <w:sz w:val="24"/>
        </w:rPr>
      </w:pPr>
      <w:r w:rsidRPr="00B31C05">
        <w:rPr>
          <w:rFonts w:ascii="Times New Roman" w:eastAsia="Times New Roman" w:hAnsi="Times New Roman" w:cs="Times New Roman"/>
          <w:b/>
          <w:sz w:val="24"/>
        </w:rPr>
        <w:lastRenderedPageBreak/>
        <w:t xml:space="preserve">Table 4 </w:t>
      </w:r>
      <w:r w:rsidRPr="00B31C05">
        <w:rPr>
          <w:rFonts w:ascii="Times New Roman" w:hAnsi="Times New Roman" w:cs="Times New Roman"/>
          <w:b/>
          <w:sz w:val="24"/>
        </w:rPr>
        <w:t xml:space="preserve">Correlation between Mean Stated intent to engage in agriculture and subjective norms </w:t>
      </w:r>
    </w:p>
    <w:p w14:paraId="46BD4C05" w14:textId="77777777" w:rsidR="002926A9" w:rsidRPr="00B31C05" w:rsidRDefault="002926A9">
      <w:pPr>
        <w:pStyle w:val="NoSpacing"/>
        <w:rPr>
          <w:rFonts w:ascii="Times New Roman" w:hAnsi="Times New Roman" w:cs="Times New Roman"/>
          <w:b/>
          <w:sz w:val="24"/>
        </w:rPr>
      </w:pPr>
    </w:p>
    <w:tbl>
      <w:tblPr>
        <w:tblW w:w="5000" w:type="pct"/>
        <w:tblLook w:val="04A0" w:firstRow="1" w:lastRow="0" w:firstColumn="1" w:lastColumn="0" w:noHBand="0" w:noVBand="1"/>
      </w:tblPr>
      <w:tblGrid>
        <w:gridCol w:w="2227"/>
        <w:gridCol w:w="837"/>
        <w:gridCol w:w="1450"/>
        <w:gridCol w:w="1450"/>
        <w:gridCol w:w="1450"/>
        <w:gridCol w:w="1612"/>
      </w:tblGrid>
      <w:tr w:rsidR="00B31C05" w:rsidRPr="00B31C05" w14:paraId="698900D9" w14:textId="77777777">
        <w:trPr>
          <w:trHeight w:val="371"/>
        </w:trPr>
        <w:tc>
          <w:tcPr>
            <w:tcW w:w="1234" w:type="pct"/>
            <w:tcBorders>
              <w:top w:val="single" w:sz="4" w:space="0" w:color="auto"/>
              <w:left w:val="nil"/>
              <w:bottom w:val="nil"/>
              <w:right w:val="nil"/>
            </w:tcBorders>
            <w:vAlign w:val="bottom"/>
          </w:tcPr>
          <w:p w14:paraId="671A2B7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 </w:t>
            </w:r>
          </w:p>
        </w:tc>
        <w:tc>
          <w:tcPr>
            <w:tcW w:w="464" w:type="pct"/>
            <w:tcBorders>
              <w:top w:val="single" w:sz="4" w:space="0" w:color="auto"/>
              <w:left w:val="nil"/>
              <w:bottom w:val="nil"/>
              <w:right w:val="nil"/>
            </w:tcBorders>
            <w:vAlign w:val="bottom"/>
          </w:tcPr>
          <w:p w14:paraId="7202514A"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Mean INT</w:t>
            </w:r>
          </w:p>
        </w:tc>
        <w:tc>
          <w:tcPr>
            <w:tcW w:w="803" w:type="pct"/>
            <w:tcBorders>
              <w:top w:val="single" w:sz="4" w:space="0" w:color="auto"/>
              <w:left w:val="nil"/>
              <w:bottom w:val="nil"/>
              <w:right w:val="nil"/>
            </w:tcBorders>
            <w:vAlign w:val="bottom"/>
          </w:tcPr>
          <w:p w14:paraId="5DF574A6"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SN1</w:t>
            </w:r>
          </w:p>
        </w:tc>
        <w:tc>
          <w:tcPr>
            <w:tcW w:w="803" w:type="pct"/>
            <w:tcBorders>
              <w:top w:val="single" w:sz="4" w:space="0" w:color="auto"/>
              <w:left w:val="nil"/>
              <w:bottom w:val="nil"/>
              <w:right w:val="nil"/>
            </w:tcBorders>
            <w:vAlign w:val="bottom"/>
          </w:tcPr>
          <w:p w14:paraId="2C88EC62"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SN2</w:t>
            </w:r>
          </w:p>
        </w:tc>
        <w:tc>
          <w:tcPr>
            <w:tcW w:w="803" w:type="pct"/>
            <w:tcBorders>
              <w:top w:val="single" w:sz="4" w:space="0" w:color="auto"/>
              <w:left w:val="nil"/>
              <w:bottom w:val="nil"/>
              <w:right w:val="nil"/>
            </w:tcBorders>
            <w:vAlign w:val="bottom"/>
          </w:tcPr>
          <w:p w14:paraId="1BE12A8B"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SN3</w:t>
            </w:r>
          </w:p>
        </w:tc>
        <w:tc>
          <w:tcPr>
            <w:tcW w:w="893" w:type="pct"/>
            <w:tcBorders>
              <w:top w:val="single" w:sz="4" w:space="0" w:color="auto"/>
              <w:left w:val="nil"/>
              <w:bottom w:val="nil"/>
              <w:right w:val="nil"/>
            </w:tcBorders>
            <w:vAlign w:val="bottom"/>
          </w:tcPr>
          <w:p w14:paraId="2829E027"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 Mean</w:t>
            </w:r>
          </w:p>
        </w:tc>
      </w:tr>
      <w:tr w:rsidR="00B31C05" w:rsidRPr="00B31C05" w14:paraId="594749D4" w14:textId="77777777">
        <w:trPr>
          <w:trHeight w:val="371"/>
        </w:trPr>
        <w:tc>
          <w:tcPr>
            <w:tcW w:w="1234" w:type="pct"/>
            <w:tcBorders>
              <w:top w:val="single" w:sz="4" w:space="0" w:color="auto"/>
              <w:left w:val="nil"/>
              <w:bottom w:val="nil"/>
              <w:right w:val="nil"/>
            </w:tcBorders>
          </w:tcPr>
          <w:p w14:paraId="47F26604"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Mean INT</w:t>
            </w:r>
          </w:p>
        </w:tc>
        <w:tc>
          <w:tcPr>
            <w:tcW w:w="464" w:type="pct"/>
            <w:tcBorders>
              <w:top w:val="single" w:sz="4" w:space="0" w:color="auto"/>
              <w:left w:val="nil"/>
              <w:bottom w:val="nil"/>
              <w:right w:val="nil"/>
            </w:tcBorders>
            <w:noWrap/>
          </w:tcPr>
          <w:p w14:paraId="3940717C"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03" w:type="pct"/>
            <w:tcBorders>
              <w:top w:val="single" w:sz="4" w:space="0" w:color="auto"/>
              <w:left w:val="nil"/>
              <w:bottom w:val="nil"/>
              <w:right w:val="nil"/>
            </w:tcBorders>
            <w:noWrap/>
          </w:tcPr>
          <w:p w14:paraId="784E6734"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03" w:type="pct"/>
            <w:tcBorders>
              <w:top w:val="single" w:sz="4" w:space="0" w:color="auto"/>
              <w:left w:val="nil"/>
              <w:bottom w:val="nil"/>
              <w:right w:val="nil"/>
            </w:tcBorders>
            <w:noWrap/>
          </w:tcPr>
          <w:p w14:paraId="72DA28D4"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03" w:type="pct"/>
            <w:tcBorders>
              <w:top w:val="single" w:sz="4" w:space="0" w:color="auto"/>
              <w:left w:val="nil"/>
              <w:bottom w:val="nil"/>
              <w:right w:val="nil"/>
            </w:tcBorders>
            <w:noWrap/>
          </w:tcPr>
          <w:p w14:paraId="365D3F6F"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93" w:type="pct"/>
            <w:tcBorders>
              <w:top w:val="single" w:sz="4" w:space="0" w:color="auto"/>
              <w:left w:val="nil"/>
              <w:bottom w:val="nil"/>
              <w:right w:val="nil"/>
            </w:tcBorders>
            <w:noWrap/>
          </w:tcPr>
          <w:p w14:paraId="325746E3"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25503758" w14:textId="77777777">
        <w:trPr>
          <w:trHeight w:val="371"/>
        </w:trPr>
        <w:tc>
          <w:tcPr>
            <w:tcW w:w="1234" w:type="pct"/>
            <w:tcBorders>
              <w:top w:val="nil"/>
              <w:left w:val="nil"/>
              <w:bottom w:val="nil"/>
              <w:right w:val="nil"/>
            </w:tcBorders>
          </w:tcPr>
          <w:p w14:paraId="1EE8424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Subjective Norm 1</w:t>
            </w:r>
          </w:p>
        </w:tc>
        <w:tc>
          <w:tcPr>
            <w:tcW w:w="464" w:type="pct"/>
            <w:tcBorders>
              <w:top w:val="nil"/>
              <w:left w:val="nil"/>
              <w:bottom w:val="nil"/>
              <w:right w:val="nil"/>
            </w:tcBorders>
            <w:noWrap/>
          </w:tcPr>
          <w:p w14:paraId="4F4365B9"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.163</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67A2526E"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03" w:type="pct"/>
            <w:tcBorders>
              <w:top w:val="nil"/>
              <w:left w:val="nil"/>
              <w:bottom w:val="nil"/>
              <w:right w:val="nil"/>
            </w:tcBorders>
            <w:noWrap/>
          </w:tcPr>
          <w:p w14:paraId="59413933"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03" w:type="pct"/>
            <w:tcBorders>
              <w:top w:val="nil"/>
              <w:left w:val="nil"/>
              <w:bottom w:val="nil"/>
              <w:right w:val="nil"/>
            </w:tcBorders>
            <w:noWrap/>
          </w:tcPr>
          <w:p w14:paraId="363C414E"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93" w:type="pct"/>
            <w:tcBorders>
              <w:top w:val="nil"/>
              <w:left w:val="nil"/>
              <w:bottom w:val="nil"/>
              <w:right w:val="nil"/>
            </w:tcBorders>
            <w:noWrap/>
          </w:tcPr>
          <w:p w14:paraId="40A216C4"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1F3FCA01" w14:textId="77777777">
        <w:trPr>
          <w:trHeight w:val="353"/>
        </w:trPr>
        <w:tc>
          <w:tcPr>
            <w:tcW w:w="1234" w:type="pct"/>
            <w:tcBorders>
              <w:top w:val="nil"/>
              <w:left w:val="nil"/>
              <w:bottom w:val="nil"/>
              <w:right w:val="nil"/>
            </w:tcBorders>
          </w:tcPr>
          <w:p w14:paraId="1167F22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Subjective Norm 2</w:t>
            </w:r>
          </w:p>
        </w:tc>
        <w:tc>
          <w:tcPr>
            <w:tcW w:w="464" w:type="pct"/>
            <w:tcBorders>
              <w:top w:val="nil"/>
              <w:left w:val="nil"/>
              <w:bottom w:val="nil"/>
              <w:right w:val="nil"/>
            </w:tcBorders>
            <w:noWrap/>
          </w:tcPr>
          <w:p w14:paraId="5BC18B12"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0.120</w:t>
            </w:r>
          </w:p>
        </w:tc>
        <w:tc>
          <w:tcPr>
            <w:tcW w:w="803" w:type="pct"/>
            <w:tcBorders>
              <w:top w:val="nil"/>
              <w:left w:val="nil"/>
              <w:bottom w:val="nil"/>
              <w:right w:val="nil"/>
            </w:tcBorders>
            <w:noWrap/>
          </w:tcPr>
          <w:p w14:paraId="2B0127A1"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-.148</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665A0927"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03" w:type="pct"/>
            <w:tcBorders>
              <w:top w:val="nil"/>
              <w:left w:val="nil"/>
              <w:bottom w:val="nil"/>
              <w:right w:val="nil"/>
            </w:tcBorders>
            <w:noWrap/>
          </w:tcPr>
          <w:p w14:paraId="271E09D1"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93" w:type="pct"/>
            <w:tcBorders>
              <w:top w:val="nil"/>
              <w:left w:val="nil"/>
              <w:bottom w:val="nil"/>
              <w:right w:val="nil"/>
            </w:tcBorders>
            <w:noWrap/>
          </w:tcPr>
          <w:p w14:paraId="466B58F0"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7551FE5E" w14:textId="77777777">
        <w:trPr>
          <w:trHeight w:val="353"/>
        </w:trPr>
        <w:tc>
          <w:tcPr>
            <w:tcW w:w="1234" w:type="pct"/>
            <w:tcBorders>
              <w:top w:val="nil"/>
              <w:left w:val="nil"/>
              <w:bottom w:val="nil"/>
              <w:right w:val="nil"/>
            </w:tcBorders>
          </w:tcPr>
          <w:p w14:paraId="6D354188"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Subjective Norm 3</w:t>
            </w:r>
          </w:p>
        </w:tc>
        <w:tc>
          <w:tcPr>
            <w:tcW w:w="464" w:type="pct"/>
            <w:tcBorders>
              <w:top w:val="nil"/>
              <w:left w:val="nil"/>
              <w:bottom w:val="nil"/>
              <w:right w:val="nil"/>
            </w:tcBorders>
            <w:noWrap/>
          </w:tcPr>
          <w:p w14:paraId="2F1FEEF3"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.216</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771EB385"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0.103</w:t>
            </w:r>
          </w:p>
        </w:tc>
        <w:tc>
          <w:tcPr>
            <w:tcW w:w="803" w:type="pct"/>
            <w:tcBorders>
              <w:top w:val="nil"/>
              <w:left w:val="nil"/>
              <w:bottom w:val="nil"/>
              <w:right w:val="nil"/>
            </w:tcBorders>
            <w:noWrap/>
          </w:tcPr>
          <w:p w14:paraId="6FD9EDF3"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.125</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168A6E34"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93" w:type="pct"/>
            <w:tcBorders>
              <w:top w:val="nil"/>
              <w:left w:val="nil"/>
              <w:bottom w:val="nil"/>
              <w:right w:val="nil"/>
            </w:tcBorders>
            <w:noWrap/>
          </w:tcPr>
          <w:p w14:paraId="57B27C28"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2C46E16C" w14:textId="77777777">
        <w:trPr>
          <w:trHeight w:val="371"/>
        </w:trPr>
        <w:tc>
          <w:tcPr>
            <w:tcW w:w="1234" w:type="pct"/>
            <w:tcBorders>
              <w:top w:val="nil"/>
              <w:left w:val="nil"/>
              <w:bottom w:val="single" w:sz="8" w:space="0" w:color="auto"/>
              <w:right w:val="nil"/>
            </w:tcBorders>
          </w:tcPr>
          <w:p w14:paraId="6598554E" w14:textId="77777777" w:rsidR="002926A9" w:rsidRPr="00B31C05" w:rsidRDefault="00BC6EE0">
            <w:pPr>
              <w:spacing w:line="240" w:lineRule="auto"/>
              <w:rPr>
                <w:rFonts w:ascii="Times New Roman" w:eastAsia="Times New Roman" w:hAnsi="Times New Roman" w:cs="Times New Roman"/>
                <w:sz w:val="20"/>
                <w:szCs w:val="20"/>
              </w:rPr>
            </w:pPr>
            <w:proofErr w:type="spellStart"/>
            <w:r w:rsidRPr="00B31C05">
              <w:rPr>
                <w:rFonts w:ascii="Times New Roman" w:eastAsia="Times New Roman" w:hAnsi="Times New Roman" w:cs="Times New Roman"/>
                <w:sz w:val="20"/>
                <w:szCs w:val="20"/>
              </w:rPr>
              <w:t>SNMean</w:t>
            </w:r>
            <w:proofErr w:type="spellEnd"/>
          </w:p>
        </w:tc>
        <w:tc>
          <w:tcPr>
            <w:tcW w:w="464" w:type="pct"/>
            <w:tcBorders>
              <w:top w:val="nil"/>
              <w:left w:val="nil"/>
              <w:bottom w:val="single" w:sz="8" w:space="0" w:color="auto"/>
              <w:right w:val="nil"/>
            </w:tcBorders>
            <w:noWrap/>
          </w:tcPr>
          <w:p w14:paraId="200D869A"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.225</w:t>
            </w:r>
            <w:r w:rsidRPr="00B31C05">
              <w:rPr>
                <w:rFonts w:ascii="Times New Roman" w:eastAsia="Times New Roman" w:hAnsi="Times New Roman" w:cs="Times New Roman"/>
                <w:sz w:val="20"/>
                <w:szCs w:val="20"/>
                <w:vertAlign w:val="superscript"/>
              </w:rPr>
              <w:t>**</w:t>
            </w:r>
          </w:p>
        </w:tc>
        <w:tc>
          <w:tcPr>
            <w:tcW w:w="803" w:type="pct"/>
            <w:tcBorders>
              <w:top w:val="nil"/>
              <w:left w:val="nil"/>
              <w:bottom w:val="single" w:sz="8" w:space="0" w:color="auto"/>
              <w:right w:val="nil"/>
            </w:tcBorders>
            <w:noWrap/>
          </w:tcPr>
          <w:p w14:paraId="41F17FB0"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.464</w:t>
            </w:r>
            <w:r w:rsidRPr="00B31C05">
              <w:rPr>
                <w:rFonts w:ascii="Times New Roman" w:eastAsia="Times New Roman" w:hAnsi="Times New Roman" w:cs="Times New Roman"/>
                <w:sz w:val="20"/>
                <w:szCs w:val="20"/>
                <w:vertAlign w:val="superscript"/>
              </w:rPr>
              <w:t>**</w:t>
            </w:r>
          </w:p>
        </w:tc>
        <w:tc>
          <w:tcPr>
            <w:tcW w:w="803" w:type="pct"/>
            <w:tcBorders>
              <w:top w:val="nil"/>
              <w:left w:val="nil"/>
              <w:bottom w:val="single" w:sz="8" w:space="0" w:color="auto"/>
              <w:right w:val="nil"/>
            </w:tcBorders>
            <w:noWrap/>
          </w:tcPr>
          <w:p w14:paraId="68BC5030"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.587</w:t>
            </w:r>
            <w:r w:rsidRPr="00B31C05">
              <w:rPr>
                <w:rFonts w:ascii="Times New Roman" w:eastAsia="Times New Roman" w:hAnsi="Times New Roman" w:cs="Times New Roman"/>
                <w:sz w:val="20"/>
                <w:szCs w:val="20"/>
                <w:vertAlign w:val="superscript"/>
              </w:rPr>
              <w:t>**</w:t>
            </w:r>
          </w:p>
        </w:tc>
        <w:tc>
          <w:tcPr>
            <w:tcW w:w="803" w:type="pct"/>
            <w:tcBorders>
              <w:top w:val="nil"/>
              <w:left w:val="nil"/>
              <w:bottom w:val="single" w:sz="8" w:space="0" w:color="auto"/>
              <w:right w:val="nil"/>
            </w:tcBorders>
            <w:noWrap/>
          </w:tcPr>
          <w:p w14:paraId="1B5D25B2"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.665</w:t>
            </w:r>
            <w:r w:rsidRPr="00B31C05">
              <w:rPr>
                <w:rFonts w:ascii="Times New Roman" w:eastAsia="Times New Roman" w:hAnsi="Times New Roman" w:cs="Times New Roman"/>
                <w:sz w:val="20"/>
                <w:szCs w:val="20"/>
                <w:vertAlign w:val="superscript"/>
              </w:rPr>
              <w:t>**</w:t>
            </w:r>
          </w:p>
        </w:tc>
        <w:tc>
          <w:tcPr>
            <w:tcW w:w="893" w:type="pct"/>
            <w:tcBorders>
              <w:top w:val="nil"/>
              <w:left w:val="nil"/>
              <w:bottom w:val="single" w:sz="8" w:space="0" w:color="auto"/>
              <w:right w:val="nil"/>
            </w:tcBorders>
            <w:noWrap/>
          </w:tcPr>
          <w:p w14:paraId="5F7BD27D"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r>
      <w:tr w:rsidR="00B31C05" w:rsidRPr="00B31C05" w14:paraId="735EADBA" w14:textId="77777777">
        <w:trPr>
          <w:trHeight w:val="353"/>
        </w:trPr>
        <w:tc>
          <w:tcPr>
            <w:tcW w:w="4107" w:type="pct"/>
            <w:gridSpan w:val="5"/>
            <w:tcBorders>
              <w:top w:val="nil"/>
              <w:left w:val="nil"/>
              <w:bottom w:val="nil"/>
              <w:right w:val="nil"/>
            </w:tcBorders>
            <w:noWrap/>
          </w:tcPr>
          <w:p w14:paraId="3642C82C"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 Correlation is significant at the 0.01 level (2-tailed).</w:t>
            </w:r>
          </w:p>
        </w:tc>
        <w:tc>
          <w:tcPr>
            <w:tcW w:w="893" w:type="pct"/>
            <w:tcBorders>
              <w:top w:val="nil"/>
              <w:left w:val="nil"/>
              <w:bottom w:val="nil"/>
              <w:right w:val="nil"/>
            </w:tcBorders>
          </w:tcPr>
          <w:p w14:paraId="3B0614F4" w14:textId="77777777" w:rsidR="002926A9" w:rsidRPr="00B31C05" w:rsidRDefault="002926A9">
            <w:pPr>
              <w:spacing w:line="240" w:lineRule="auto"/>
              <w:rPr>
                <w:rFonts w:ascii="Times New Roman" w:eastAsia="Times New Roman" w:hAnsi="Times New Roman" w:cs="Times New Roman"/>
                <w:sz w:val="20"/>
                <w:szCs w:val="20"/>
              </w:rPr>
            </w:pPr>
          </w:p>
        </w:tc>
      </w:tr>
      <w:tr w:rsidR="00B31C05" w:rsidRPr="00B31C05" w14:paraId="01BC99FB" w14:textId="77777777">
        <w:trPr>
          <w:trHeight w:val="353"/>
        </w:trPr>
        <w:tc>
          <w:tcPr>
            <w:tcW w:w="4107" w:type="pct"/>
            <w:gridSpan w:val="5"/>
            <w:tcBorders>
              <w:top w:val="nil"/>
              <w:left w:val="nil"/>
              <w:bottom w:val="nil"/>
              <w:right w:val="nil"/>
            </w:tcBorders>
            <w:noWrap/>
          </w:tcPr>
          <w:p w14:paraId="123BB7A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 Correlation is significant at the 0.05 level (2-tailed).</w:t>
            </w:r>
          </w:p>
        </w:tc>
        <w:tc>
          <w:tcPr>
            <w:tcW w:w="893" w:type="pct"/>
            <w:tcBorders>
              <w:top w:val="nil"/>
              <w:left w:val="nil"/>
              <w:bottom w:val="nil"/>
              <w:right w:val="nil"/>
            </w:tcBorders>
          </w:tcPr>
          <w:p w14:paraId="1801378B" w14:textId="77777777" w:rsidR="002926A9" w:rsidRPr="00B31C05" w:rsidRDefault="002926A9">
            <w:pPr>
              <w:spacing w:line="240" w:lineRule="auto"/>
              <w:rPr>
                <w:rFonts w:ascii="Times New Roman" w:eastAsia="Times New Roman" w:hAnsi="Times New Roman" w:cs="Times New Roman"/>
                <w:sz w:val="20"/>
                <w:szCs w:val="20"/>
              </w:rPr>
            </w:pPr>
          </w:p>
        </w:tc>
      </w:tr>
    </w:tbl>
    <w:p w14:paraId="3B6BD46D" w14:textId="77777777" w:rsidR="002926A9" w:rsidRPr="00B31C05" w:rsidRDefault="002926A9">
      <w:pPr>
        <w:autoSpaceDE w:val="0"/>
        <w:autoSpaceDN w:val="0"/>
        <w:adjustRightInd w:val="0"/>
        <w:spacing w:line="240" w:lineRule="auto"/>
        <w:rPr>
          <w:rFonts w:ascii="Times New Roman" w:hAnsi="Times New Roman" w:cs="Times New Roman"/>
          <w:b/>
          <w:sz w:val="24"/>
          <w:szCs w:val="24"/>
        </w:rPr>
      </w:pPr>
    </w:p>
    <w:p w14:paraId="32C133D1" w14:textId="004329BF" w:rsidR="002926A9" w:rsidRPr="00B31C05" w:rsidRDefault="00BC6EE0">
      <w:pPr>
        <w:autoSpaceDE w:val="0"/>
        <w:autoSpaceDN w:val="0"/>
        <w:adjustRightInd w:val="0"/>
        <w:spacing w:line="240" w:lineRule="auto"/>
        <w:rPr>
          <w:rFonts w:ascii="Times New Roman" w:eastAsia="Times New Roman" w:hAnsi="Times New Roman" w:cs="Times New Roman"/>
          <w:sz w:val="24"/>
          <w:szCs w:val="24"/>
        </w:rPr>
      </w:pPr>
      <w:r w:rsidRPr="00B31C05">
        <w:rPr>
          <w:rFonts w:ascii="Times New Roman" w:hAnsi="Times New Roman" w:cs="Times New Roman"/>
          <w:b/>
          <w:sz w:val="24"/>
          <w:szCs w:val="24"/>
        </w:rPr>
        <w:t xml:space="preserve">Cognitive barriers and drivers for the youth to </w:t>
      </w:r>
      <w:r w:rsidRPr="00B31C05">
        <w:rPr>
          <w:rFonts w:ascii="Times New Roman" w:eastAsia="Times New Roman" w:hAnsi="Times New Roman" w:cs="Times New Roman"/>
          <w:b/>
          <w:sz w:val="24"/>
          <w:szCs w:val="24"/>
        </w:rPr>
        <w:t xml:space="preserve">engage in careers </w:t>
      </w:r>
      <w:r w:rsidR="00333A95">
        <w:rPr>
          <w:rFonts w:ascii="Times New Roman" w:eastAsia="Times New Roman" w:hAnsi="Times New Roman" w:cs="Times New Roman"/>
          <w:b/>
          <w:sz w:val="24"/>
          <w:szCs w:val="24"/>
        </w:rPr>
        <w:t xml:space="preserve">in </w:t>
      </w:r>
      <w:r w:rsidRPr="00B31C05">
        <w:rPr>
          <w:rFonts w:ascii="Times New Roman" w:eastAsia="Times New Roman" w:hAnsi="Times New Roman" w:cs="Times New Roman"/>
          <w:b/>
          <w:sz w:val="24"/>
          <w:szCs w:val="24"/>
        </w:rPr>
        <w:t>agriculture</w:t>
      </w:r>
    </w:p>
    <w:p w14:paraId="38ED97B7" w14:textId="50825033" w:rsidR="002926A9" w:rsidRPr="00B31C05" w:rsidRDefault="00BC6EE0">
      <w:pPr>
        <w:spacing w:before="100" w:beforeAutospacing="1" w:after="100" w:afterAutospacing="1" w:line="240" w:lineRule="auto"/>
        <w:outlineLvl w:val="2"/>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In this study, several cognitive barriers hindering the youth from pursuing careers in agriculture are identified. According to Martínez-García et al. (2013), a cognitive barrier or driver to a particular behaviour is an outcome attitude that correlates significantly with intention. In this study, six of the seven salient beliefs showed a significant correlation with intention (Table 3). These included 1) lack of access to capital, 2) limited access to land, 3) difficulty in accessing markets, 4) the physically demanding nature of agricultural labour, 5) the perception of </w:t>
      </w:r>
      <w:r w:rsidR="00333A95" w:rsidRPr="00B31C05">
        <w:rPr>
          <w:rFonts w:ascii="Times New Roman" w:eastAsia="Times New Roman" w:hAnsi="Times New Roman" w:cs="Times New Roman"/>
          <w:sz w:val="24"/>
          <w:szCs w:val="24"/>
        </w:rPr>
        <w:t>meag</w:t>
      </w:r>
      <w:r w:rsidR="00333A95">
        <w:rPr>
          <w:rFonts w:ascii="Times New Roman" w:eastAsia="Times New Roman" w:hAnsi="Times New Roman" w:cs="Times New Roman"/>
          <w:sz w:val="24"/>
          <w:szCs w:val="24"/>
        </w:rPr>
        <w:t>re</w:t>
      </w:r>
      <w:r w:rsidR="00333A95"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financial returns, and 6) an inadequacy of requisite knowledge and skills. This empirical evidence serves to shed light on the most important barriers faced by the youth who are contemplating engaging in the agricultural sector. From the findings, the highest-ranked deterrent among these cognitive barriers</w:t>
      </w:r>
      <w:r w:rsidR="00333A95">
        <w:rPr>
          <w:rFonts w:ascii="Times New Roman" w:eastAsia="Times New Roman" w:hAnsi="Times New Roman" w:cs="Times New Roman"/>
          <w:sz w:val="24"/>
          <w:szCs w:val="24"/>
        </w:rPr>
        <w:t xml:space="preserve"> is</w:t>
      </w:r>
      <w:r w:rsidR="00333A95"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 xml:space="preserve">the belief that engagement in agriculture is physically demanding. This is followed by the perception that agriculture offers limited financial rewards and concerns related to limited access to capital, which ranks as the third concern. Others include concerns regarding access to land and markets, respectively. Notably, the possession of the agricultural technical skills, while a significant barrier, is ranked last. Remarkably, the issue of low productivity does not feature as a significant barrier </w:t>
      </w:r>
      <w:r w:rsidR="00333A95">
        <w:rPr>
          <w:rFonts w:ascii="Times New Roman" w:eastAsia="Times New Roman" w:hAnsi="Times New Roman" w:cs="Times New Roman"/>
          <w:sz w:val="24"/>
          <w:szCs w:val="24"/>
        </w:rPr>
        <w:t>from</w:t>
      </w:r>
      <w:r w:rsidR="00333A95"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the youth's perspective.</w:t>
      </w:r>
    </w:p>
    <w:p w14:paraId="0DE22991" w14:textId="77777777" w:rsidR="002926A9" w:rsidRPr="00B31C05" w:rsidRDefault="00BC6EE0">
      <w:pPr>
        <w:pStyle w:val="Heading1"/>
        <w:numPr>
          <w:ilvl w:val="0"/>
          <w:numId w:val="3"/>
        </w:numPr>
        <w:spacing w:before="0" w:after="0"/>
        <w:rPr>
          <w:rFonts w:eastAsia="Times New Roman"/>
          <w:b w:val="0"/>
          <w:sz w:val="24"/>
          <w:szCs w:val="24"/>
        </w:rPr>
      </w:pPr>
      <w:r w:rsidRPr="00B31C05">
        <w:rPr>
          <w:rFonts w:eastAsia="Times New Roman"/>
          <w:bCs/>
          <w:iCs/>
          <w:spacing w:val="-10"/>
          <w:kern w:val="28"/>
          <w:sz w:val="24"/>
          <w:szCs w:val="24"/>
        </w:rPr>
        <w:t>Discussion</w:t>
      </w:r>
    </w:p>
    <w:p w14:paraId="38614A3C" w14:textId="4C9DE325"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This study examined psychological and socio-economic factors that influence Kenyan youths’ intentions to pursue agricultural careers, using the Theory of Reasoned Action (TRA) as a framework. The results indicate that individual attitudes, cognitive evaluations, and social influences will collectively determine youth intentions to pursue a career 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From the findings, a significant proportion of youth generally showed positive attitudes toward pursuing a career 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w:t>
      </w:r>
      <w:proofErr w:type="gramStart"/>
      <w:r w:rsidRPr="00B31C05">
        <w:rPr>
          <w:rFonts w:ascii="Times New Roman" w:eastAsia="Times New Roman" w:hAnsi="Times New Roman" w:cs="Times New Roman"/>
          <w:sz w:val="24"/>
          <w:szCs w:val="24"/>
        </w:rPr>
        <w:t>Over  44.9</w:t>
      </w:r>
      <w:proofErr w:type="gramEnd"/>
      <w:r w:rsidRPr="00B31C05">
        <w:rPr>
          <w:rFonts w:ascii="Times New Roman" w:eastAsia="Times New Roman" w:hAnsi="Times New Roman" w:cs="Times New Roman"/>
          <w:sz w:val="24"/>
          <w:szCs w:val="24"/>
        </w:rPr>
        <w:t>% of respondents expressed</w:t>
      </w:r>
      <w:r w:rsidRPr="00B31C05">
        <w:rPr>
          <w:rFonts w:ascii="Times New Roman" w:eastAsia="Times New Roman" w:hAnsi="Times New Roman" w:cs="Times New Roman"/>
          <w:sz w:val="24"/>
          <w:szCs w:val="24"/>
          <w:u w:val="single"/>
          <w:shd w:val="clear" w:color="auto" w:fill="FFFFFF"/>
        </w:rPr>
        <w:t xml:space="preserve"> openness to agricultural careers,</w:t>
      </w:r>
      <w:r w:rsidRPr="00B31C05">
        <w:rPr>
          <w:rFonts w:ascii="Times New Roman" w:eastAsia="Times New Roman" w:hAnsi="Times New Roman" w:cs="Times New Roman"/>
          <w:sz w:val="24"/>
          <w:szCs w:val="24"/>
        </w:rPr>
        <w:t xml:space="preserve"> with an overall mean attitude score of 2.46 on a five-point scale.</w:t>
      </w:r>
      <w:r w:rsidR="00333A9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 xml:space="preserve">This </w:t>
      </w:r>
      <w:r w:rsidR="00333A95" w:rsidRPr="00B31C05">
        <w:rPr>
          <w:rFonts w:ascii="Times New Roman" w:eastAsia="Times New Roman" w:hAnsi="Times New Roman" w:cs="Times New Roman"/>
          <w:sz w:val="24"/>
          <w:szCs w:val="24"/>
        </w:rPr>
        <w:t>phenomen</w:t>
      </w:r>
      <w:r w:rsidR="00333A95">
        <w:rPr>
          <w:rFonts w:ascii="Times New Roman" w:eastAsia="Times New Roman" w:hAnsi="Times New Roman" w:cs="Times New Roman"/>
          <w:sz w:val="24"/>
          <w:szCs w:val="24"/>
        </w:rPr>
        <w:t>on</w:t>
      </w:r>
      <w:r w:rsidR="00333A95"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 xml:space="preserve">was also observed in Ouko et al. (2022), who reported growing interest 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among university and college students in Kenya</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even though overall youth participation </w:t>
      </w:r>
      <w:r w:rsidR="00333A95">
        <w:rPr>
          <w:rFonts w:ascii="Times New Roman" w:eastAsia="Times New Roman" w:hAnsi="Times New Roman" w:cs="Times New Roman"/>
          <w:sz w:val="24"/>
          <w:szCs w:val="24"/>
        </w:rPr>
        <w:t xml:space="preserve">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remained below expectations. They observed that the low participation was due to </w:t>
      </w:r>
      <w:r w:rsidRPr="00B31C05">
        <w:rPr>
          <w:rFonts w:ascii="Times New Roman" w:hAnsi="Times New Roman" w:cs="Times New Roman"/>
        </w:rPr>
        <w:t xml:space="preserve">the perception by the youth that agriculture lacks innovation and profitability. As outlined earlier, the findings demonstrate a striking disjunction </w:t>
      </w:r>
      <w:r w:rsidRPr="00B31C05">
        <w:rPr>
          <w:rFonts w:ascii="Times New Roman" w:eastAsia="Times New Roman" w:hAnsi="Times New Roman" w:cs="Times New Roman"/>
          <w:sz w:val="24"/>
          <w:szCs w:val="24"/>
        </w:rPr>
        <w:t>where respondents express</w:t>
      </w:r>
      <w:r w:rsidRPr="00B31C05">
        <w:rPr>
          <w:rFonts w:ascii="Times New Roman" w:eastAsia="Times New Roman" w:hAnsi="Times New Roman" w:cs="Times New Roman"/>
          <w:sz w:val="24"/>
          <w:szCs w:val="24"/>
          <w:u w:val="single"/>
          <w:shd w:val="clear" w:color="auto" w:fill="FFFFFF"/>
        </w:rPr>
        <w:t xml:space="preserve"> openness to </w:t>
      </w:r>
      <w:r w:rsidRPr="00B31C05">
        <w:rPr>
          <w:rFonts w:ascii="Times New Roman" w:eastAsia="Times New Roman" w:hAnsi="Times New Roman" w:cs="Times New Roman"/>
          <w:sz w:val="24"/>
          <w:szCs w:val="24"/>
        </w:rPr>
        <w:t xml:space="preserve">pursuing </w:t>
      </w:r>
      <w:r w:rsidRPr="00B31C05">
        <w:rPr>
          <w:rFonts w:ascii="Times New Roman" w:eastAsia="Times New Roman" w:hAnsi="Times New Roman" w:cs="Times New Roman"/>
          <w:sz w:val="24"/>
          <w:szCs w:val="24"/>
          <w:u w:val="single"/>
          <w:shd w:val="clear" w:color="auto" w:fill="FFFFFF"/>
        </w:rPr>
        <w:t>agricultural careers,</w:t>
      </w:r>
      <w:r w:rsidRPr="00B31C05">
        <w:rPr>
          <w:rFonts w:ascii="Times New Roman" w:eastAsia="Times New Roman" w:hAnsi="Times New Roman" w:cs="Times New Roman"/>
          <w:sz w:val="24"/>
          <w:szCs w:val="24"/>
        </w:rPr>
        <w:t xml:space="preserve"> but </w:t>
      </w:r>
      <w:r w:rsidRPr="00B31C05">
        <w:rPr>
          <w:rFonts w:ascii="Times New Roman" w:eastAsia="Times New Roman" w:hAnsi="Times New Roman" w:cs="Times New Roman"/>
          <w:sz w:val="24"/>
          <w:szCs w:val="24"/>
          <w:u w:val="single"/>
          <w:shd w:val="clear" w:color="auto" w:fill="FFFFFF"/>
        </w:rPr>
        <w:t xml:space="preserve">their underlying cognitive evaluations </w:t>
      </w:r>
      <w:r w:rsidRPr="00B31C05">
        <w:rPr>
          <w:rFonts w:ascii="Times New Roman" w:eastAsia="Times New Roman" w:hAnsi="Times New Roman" w:cs="Times New Roman"/>
          <w:sz w:val="24"/>
          <w:szCs w:val="24"/>
        </w:rPr>
        <w:t xml:space="preserve">are </w:t>
      </w:r>
      <w:r w:rsidRPr="00B31C05">
        <w:rPr>
          <w:rFonts w:ascii="Times New Roman" w:eastAsia="Times New Roman" w:hAnsi="Times New Roman" w:cs="Times New Roman"/>
          <w:sz w:val="24"/>
          <w:szCs w:val="24"/>
          <w:u w:val="single"/>
          <w:shd w:val="clear" w:color="auto" w:fill="FFFFFF"/>
        </w:rPr>
        <w:t xml:space="preserve">dominated by negative associations with </w:t>
      </w:r>
      <w:r w:rsidRPr="00B31C05">
        <w:t>physically demanding work</w:t>
      </w:r>
      <w:r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u w:val="single"/>
          <w:shd w:val="clear" w:color="auto" w:fill="FFFFFF"/>
        </w:rPr>
        <w:t xml:space="preserve">(mean = 2.39, SD = 1.33) </w:t>
      </w:r>
      <w:r w:rsidRPr="00B31C05">
        <w:rPr>
          <w:rFonts w:ascii="Times New Roman" w:eastAsia="Times New Roman" w:hAnsi="Times New Roman" w:cs="Times New Roman"/>
          <w:sz w:val="24"/>
          <w:szCs w:val="24"/>
          <w:u w:val="single"/>
          <w:shd w:val="clear" w:color="auto" w:fill="FFFFFF"/>
        </w:rPr>
        <w:lastRenderedPageBreak/>
        <w:t>and financial insecurity (mean = 2.38, SD = 1.49).</w:t>
      </w:r>
      <w:r w:rsidR="00333A95">
        <w:rPr>
          <w:rFonts w:ascii="Times New Roman" w:eastAsia="Times New Roman" w:hAnsi="Times New Roman" w:cs="Times New Roman"/>
          <w:sz w:val="24"/>
          <w:szCs w:val="24"/>
          <w:u w:val="single"/>
          <w:shd w:val="clear" w:color="auto" w:fill="FFFFFF"/>
        </w:rPr>
        <w:t xml:space="preserve"> </w:t>
      </w:r>
      <w:r w:rsidRPr="00B31C05">
        <w:rPr>
          <w:rFonts w:ascii="Times New Roman" w:eastAsia="Times New Roman" w:hAnsi="Times New Roman" w:cs="Times New Roman"/>
          <w:sz w:val="24"/>
          <w:szCs w:val="24"/>
          <w:u w:val="single"/>
          <w:shd w:val="clear" w:color="auto" w:fill="FFFFFF"/>
        </w:rPr>
        <w:t>This contradiction highlights how deeply entrenched socio-cultural narratives about farming a</w:t>
      </w:r>
      <w:r w:rsidR="00333A95">
        <w:rPr>
          <w:rFonts w:ascii="Times New Roman" w:eastAsia="Times New Roman" w:hAnsi="Times New Roman" w:cs="Times New Roman"/>
          <w:sz w:val="24"/>
          <w:szCs w:val="24"/>
          <w:u w:val="single"/>
          <w:shd w:val="clear" w:color="auto" w:fill="FFFFFF"/>
        </w:rPr>
        <w:t>re, characteris</w:t>
      </w:r>
      <w:r w:rsidRPr="00B31C05">
        <w:rPr>
          <w:rFonts w:ascii="Times New Roman" w:eastAsia="Times New Roman" w:hAnsi="Times New Roman" w:cs="Times New Roman"/>
          <w:sz w:val="24"/>
          <w:szCs w:val="24"/>
        </w:rPr>
        <w:t xml:space="preserve">ed by long working hours, low financial returns, and minimal social status that </w:t>
      </w:r>
      <w:r w:rsidRPr="00B31C05">
        <w:rPr>
          <w:rFonts w:ascii="Times New Roman" w:eastAsia="Times New Roman" w:hAnsi="Times New Roman" w:cs="Times New Roman"/>
          <w:sz w:val="24"/>
          <w:szCs w:val="24"/>
          <w:u w:val="single"/>
          <w:shd w:val="clear" w:color="auto" w:fill="FFFFFF"/>
        </w:rPr>
        <w:t>outweigh abstract positive attitudes.</w:t>
      </w:r>
      <w:r w:rsidRPr="00B31C05">
        <w:rPr>
          <w:rFonts w:ascii="Times New Roman" w:eastAsia="Times New Roman" w:hAnsi="Times New Roman" w:cs="Times New Roman"/>
          <w:sz w:val="24"/>
          <w:szCs w:val="24"/>
        </w:rPr>
        <w:t xml:space="preserve"> </w:t>
      </w:r>
      <w:r w:rsidR="00333A95">
        <w:rPr>
          <w:rFonts w:ascii="Times New Roman" w:eastAsia="Times New Roman" w:hAnsi="Times New Roman" w:cs="Times New Roman"/>
          <w:sz w:val="24"/>
          <w:szCs w:val="24"/>
        </w:rPr>
        <w:t>Y</w:t>
      </w:r>
      <w:r w:rsidRPr="00B31C05">
        <w:rPr>
          <w:rFonts w:ascii="Times New Roman" w:eastAsia="Times New Roman" w:hAnsi="Times New Roman" w:cs="Times New Roman"/>
          <w:sz w:val="24"/>
          <w:szCs w:val="24"/>
        </w:rPr>
        <w:t xml:space="preserve">oung people tend to prefer economic activities that are able to provide quick income, in farming one has to wait for </w:t>
      </w:r>
      <w:r w:rsidR="00333A95">
        <w:rPr>
          <w:rFonts w:ascii="Times New Roman" w:eastAsia="Times New Roman" w:hAnsi="Times New Roman" w:cs="Times New Roman"/>
          <w:sz w:val="24"/>
          <w:szCs w:val="24"/>
        </w:rPr>
        <w:t xml:space="preserve">an </w:t>
      </w:r>
      <w:r w:rsidRPr="00B31C05">
        <w:rPr>
          <w:rFonts w:ascii="Times New Roman" w:eastAsia="Times New Roman" w:hAnsi="Times New Roman" w:cs="Times New Roman"/>
          <w:sz w:val="24"/>
          <w:szCs w:val="24"/>
        </w:rPr>
        <w:t>extended period of time</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pushing more youths to seek other income-generating activities away from agriculture (</w:t>
      </w:r>
      <w:proofErr w:type="spellStart"/>
      <w:r w:rsidRPr="00B31C05">
        <w:rPr>
          <w:rFonts w:ascii="Times New Roman" w:eastAsia="Times New Roman" w:hAnsi="Times New Roman" w:cs="Times New Roman"/>
          <w:sz w:val="24"/>
          <w:szCs w:val="24"/>
        </w:rPr>
        <w:t>Wahome</w:t>
      </w:r>
      <w:proofErr w:type="spellEnd"/>
      <w:r w:rsidRPr="00B31C05">
        <w:rPr>
          <w:rFonts w:ascii="Times New Roman" w:eastAsia="Times New Roman" w:hAnsi="Times New Roman" w:cs="Times New Roman"/>
          <w:sz w:val="24"/>
          <w:szCs w:val="24"/>
        </w:rPr>
        <w:t xml:space="preserve"> and </w:t>
      </w:r>
      <w:proofErr w:type="spellStart"/>
      <w:r w:rsidRPr="00B31C05">
        <w:rPr>
          <w:rFonts w:ascii="Times New Roman" w:eastAsia="Times New Roman" w:hAnsi="Times New Roman" w:cs="Times New Roman"/>
          <w:sz w:val="24"/>
          <w:szCs w:val="24"/>
        </w:rPr>
        <w:t>Njiraini</w:t>
      </w:r>
      <w:proofErr w:type="spellEnd"/>
      <w:r w:rsidRPr="00B31C05">
        <w:rPr>
          <w:rFonts w:ascii="Times New Roman" w:eastAsia="Times New Roman" w:hAnsi="Times New Roman" w:cs="Times New Roman"/>
          <w:sz w:val="24"/>
          <w:szCs w:val="24"/>
        </w:rPr>
        <w:t>, 2021).  Other studies</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such as </w:t>
      </w:r>
      <w:proofErr w:type="spellStart"/>
      <w:r w:rsidRPr="00B31C05">
        <w:rPr>
          <w:rFonts w:ascii="Times New Roman" w:eastAsia="Times New Roman" w:hAnsi="Times New Roman" w:cs="Times New Roman"/>
          <w:sz w:val="24"/>
          <w:szCs w:val="24"/>
        </w:rPr>
        <w:t>Geza</w:t>
      </w:r>
      <w:proofErr w:type="spellEnd"/>
      <w:r w:rsidRPr="00B31C05">
        <w:rPr>
          <w:rFonts w:ascii="Times New Roman" w:eastAsia="Times New Roman" w:hAnsi="Times New Roman" w:cs="Times New Roman"/>
          <w:sz w:val="24"/>
          <w:szCs w:val="24"/>
        </w:rPr>
        <w:t xml:space="preserve"> et al. (</w:t>
      </w:r>
      <w:r w:rsidRPr="00B31C05">
        <w:rPr>
          <w:rFonts w:ascii="Times New Roman" w:eastAsia="Times New Roman" w:hAnsi="Times New Roman" w:cs="Times New Roman"/>
          <w:sz w:val="24"/>
          <w:szCs w:val="24"/>
          <w:u w:val="single"/>
          <w:shd w:val="clear" w:color="auto" w:fill="FFFFFF"/>
        </w:rPr>
        <w:t>2021),</w:t>
      </w:r>
      <w:r w:rsidRPr="00B31C05">
        <w:rPr>
          <w:rFonts w:ascii="Times New Roman" w:eastAsia="Times New Roman" w:hAnsi="Times New Roman" w:cs="Times New Roman"/>
          <w:sz w:val="24"/>
          <w:szCs w:val="24"/>
        </w:rPr>
        <w:t xml:space="preserve"> argue that </w:t>
      </w:r>
      <w:r w:rsidRPr="00B31C05">
        <w:rPr>
          <w:rFonts w:ascii="Times New Roman" w:eastAsia="Times New Roman" w:hAnsi="Times New Roman" w:cs="Times New Roman"/>
          <w:sz w:val="24"/>
          <w:szCs w:val="24"/>
          <w:u w:val="single"/>
          <w:shd w:val="clear" w:color="auto" w:fill="FFFFFF"/>
        </w:rPr>
        <w:t xml:space="preserve">young people hold pessimistic views about agriculture’s potential to improve their living standards. </w:t>
      </w:r>
      <w:r w:rsidRPr="00B31C05">
        <w:rPr>
          <w:rFonts w:ascii="Times New Roman" w:eastAsia="Times New Roman" w:hAnsi="Times New Roman" w:cs="Times New Roman"/>
          <w:sz w:val="24"/>
          <w:szCs w:val="24"/>
        </w:rPr>
        <w:t xml:space="preserve">While Henning et al. (2022) </w:t>
      </w:r>
      <w:r w:rsidR="00333A95">
        <w:rPr>
          <w:rFonts w:ascii="Times New Roman" w:eastAsia="Times New Roman" w:hAnsi="Times New Roman" w:cs="Times New Roman"/>
          <w:sz w:val="24"/>
          <w:szCs w:val="24"/>
        </w:rPr>
        <w:t xml:space="preserve">suggest that </w:t>
      </w:r>
      <w:r w:rsidRPr="00B31C05">
        <w:rPr>
          <w:rFonts w:ascii="Times New Roman" w:eastAsia="Times New Roman" w:hAnsi="Times New Roman" w:cs="Times New Roman"/>
          <w:sz w:val="24"/>
          <w:szCs w:val="24"/>
        </w:rPr>
        <w:t>youth aspirations alone may not determine participation</w:t>
      </w:r>
      <w:r w:rsidR="00333A95">
        <w:rPr>
          <w:rFonts w:ascii="Times New Roman" w:eastAsia="Times New Roman" w:hAnsi="Times New Roman" w:cs="Times New Roman"/>
          <w:sz w:val="24"/>
          <w:szCs w:val="24"/>
        </w:rPr>
        <w:t>,</w:t>
      </w:r>
      <w:r w:rsidR="00333A95"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 xml:space="preserve">rather, exposure to agriculture and supportive ecosystems can enhance engagement. Other studies across </w:t>
      </w:r>
      <w:r w:rsidR="00333A95">
        <w:rPr>
          <w:rFonts w:ascii="Times New Roman" w:eastAsia="Times New Roman" w:hAnsi="Times New Roman" w:cs="Times New Roman"/>
          <w:sz w:val="24"/>
          <w:szCs w:val="24"/>
        </w:rPr>
        <w:t xml:space="preserve">the </w:t>
      </w:r>
      <w:r w:rsidRPr="00B31C05">
        <w:rPr>
          <w:rFonts w:ascii="Times New Roman" w:eastAsia="Times New Roman" w:hAnsi="Times New Roman" w:cs="Times New Roman"/>
          <w:sz w:val="24"/>
          <w:szCs w:val="24"/>
        </w:rPr>
        <w:t xml:space="preserve">continent </w:t>
      </w:r>
      <w:r w:rsidRPr="00B31C05">
        <w:rPr>
          <w:rFonts w:ascii="Times New Roman" w:eastAsia="Times New Roman" w:hAnsi="Times New Roman" w:cs="Times New Roman"/>
          <w:sz w:val="24"/>
          <w:szCs w:val="24"/>
          <w:lang w:val="en-US"/>
        </w:rPr>
        <w:t>show a similar trend whereby the youth</w:t>
      </w:r>
      <w:r w:rsidR="00333A95">
        <w:rPr>
          <w:rFonts w:ascii="Times New Roman" w:eastAsia="Times New Roman" w:hAnsi="Times New Roman" w:cs="Times New Roman"/>
          <w:sz w:val="24"/>
          <w:szCs w:val="24"/>
          <w:lang w:val="en-US"/>
        </w:rPr>
        <w:t>, who</w:t>
      </w:r>
      <w:r w:rsidRPr="00B31C05">
        <w:rPr>
          <w:rFonts w:ascii="Times New Roman" w:eastAsia="Times New Roman" w:hAnsi="Times New Roman" w:cs="Times New Roman"/>
          <w:sz w:val="24"/>
          <w:szCs w:val="24"/>
          <w:lang w:val="en-US"/>
        </w:rPr>
        <w:t xml:space="preserve"> despite </w:t>
      </w:r>
      <w:proofErr w:type="spellStart"/>
      <w:r w:rsidR="00333A95" w:rsidRPr="00B31C05">
        <w:rPr>
          <w:rFonts w:ascii="Times New Roman" w:eastAsia="Times New Roman" w:hAnsi="Times New Roman" w:cs="Times New Roman"/>
          <w:sz w:val="24"/>
          <w:szCs w:val="24"/>
          <w:lang w:val="en-US"/>
        </w:rPr>
        <w:t>recogni</w:t>
      </w:r>
      <w:r w:rsidR="00333A95">
        <w:rPr>
          <w:rFonts w:ascii="Times New Roman" w:eastAsia="Times New Roman" w:hAnsi="Times New Roman" w:cs="Times New Roman"/>
          <w:sz w:val="24"/>
          <w:szCs w:val="24"/>
          <w:lang w:val="en-US"/>
        </w:rPr>
        <w:t>s</w:t>
      </w:r>
      <w:r w:rsidR="00333A95" w:rsidRPr="00B31C05">
        <w:rPr>
          <w:rFonts w:ascii="Times New Roman" w:eastAsia="Times New Roman" w:hAnsi="Times New Roman" w:cs="Times New Roman"/>
          <w:sz w:val="24"/>
          <w:szCs w:val="24"/>
          <w:lang w:val="en-US"/>
        </w:rPr>
        <w:t>ing</w:t>
      </w:r>
      <w:proofErr w:type="spellEnd"/>
      <w:r w:rsidR="00333A95" w:rsidRPr="00B31C05">
        <w:rPr>
          <w:rFonts w:ascii="Times New Roman" w:eastAsia="Times New Roman" w:hAnsi="Times New Roman" w:cs="Times New Roman"/>
          <w:sz w:val="24"/>
          <w:szCs w:val="24"/>
          <w:lang w:val="en-US"/>
        </w:rPr>
        <w:t xml:space="preserve"> </w:t>
      </w:r>
      <w:r w:rsidRPr="00B31C05">
        <w:rPr>
          <w:rFonts w:ascii="Times New Roman" w:eastAsia="Times New Roman" w:hAnsi="Times New Roman" w:cs="Times New Roman"/>
          <w:sz w:val="24"/>
          <w:szCs w:val="24"/>
          <w:lang w:val="en-US"/>
        </w:rPr>
        <w:t>agriculture’s potential, often view it as a “last-resort” occupation compared to modern, urban-based jobs (</w:t>
      </w:r>
      <w:proofErr w:type="spellStart"/>
      <w:r w:rsidRPr="00B31C05">
        <w:rPr>
          <w:rFonts w:ascii="Times New Roman" w:eastAsia="Times New Roman" w:hAnsi="Times New Roman" w:cs="Times New Roman"/>
          <w:sz w:val="24"/>
          <w:szCs w:val="24"/>
          <w:lang w:val="en-US"/>
        </w:rPr>
        <w:t>Bezu</w:t>
      </w:r>
      <w:proofErr w:type="spellEnd"/>
      <w:r w:rsidRPr="00B31C05">
        <w:rPr>
          <w:rFonts w:ascii="Times New Roman" w:eastAsia="Times New Roman" w:hAnsi="Times New Roman" w:cs="Times New Roman"/>
          <w:sz w:val="24"/>
          <w:szCs w:val="24"/>
          <w:lang w:val="en-US"/>
        </w:rPr>
        <w:t xml:space="preserve"> &amp; Holden, 2014; Leavy &amp; Hossain, 2014). Research further indicates that perceptions of farming as synonymous with poverty and hardship are socially transmitted, reinforcing intergenerational disinterest in agriculture (</w:t>
      </w:r>
      <w:proofErr w:type="spellStart"/>
      <w:r w:rsidRPr="00B31C05">
        <w:rPr>
          <w:rFonts w:ascii="Times New Roman" w:eastAsia="Times New Roman" w:hAnsi="Times New Roman" w:cs="Times New Roman"/>
          <w:sz w:val="24"/>
          <w:szCs w:val="24"/>
          <w:lang w:val="en-US"/>
        </w:rPr>
        <w:t>Sumberg</w:t>
      </w:r>
      <w:proofErr w:type="spellEnd"/>
      <w:r w:rsidRPr="00B31C05">
        <w:rPr>
          <w:rFonts w:ascii="Times New Roman" w:eastAsia="Times New Roman" w:hAnsi="Times New Roman" w:cs="Times New Roman"/>
          <w:sz w:val="24"/>
          <w:szCs w:val="24"/>
          <w:lang w:val="en-US"/>
        </w:rPr>
        <w:t xml:space="preserve">, </w:t>
      </w:r>
      <w:proofErr w:type="spellStart"/>
      <w:r w:rsidRPr="00B31C05">
        <w:rPr>
          <w:rFonts w:ascii="Times New Roman" w:eastAsia="Times New Roman" w:hAnsi="Times New Roman" w:cs="Times New Roman"/>
          <w:sz w:val="24"/>
          <w:szCs w:val="24"/>
          <w:lang w:val="en-US"/>
        </w:rPr>
        <w:t>Anyidoho</w:t>
      </w:r>
      <w:proofErr w:type="spellEnd"/>
      <w:r w:rsidRPr="00B31C05">
        <w:rPr>
          <w:rFonts w:ascii="Times New Roman" w:eastAsia="Times New Roman" w:hAnsi="Times New Roman" w:cs="Times New Roman"/>
          <w:sz w:val="24"/>
          <w:szCs w:val="24"/>
          <w:lang w:val="en-US"/>
        </w:rPr>
        <w:t xml:space="preserve">, Leavy, </w:t>
      </w:r>
      <w:proofErr w:type="spellStart"/>
      <w:r w:rsidRPr="00B31C05">
        <w:rPr>
          <w:rFonts w:ascii="Times New Roman" w:eastAsia="Times New Roman" w:hAnsi="Times New Roman" w:cs="Times New Roman"/>
          <w:sz w:val="24"/>
          <w:szCs w:val="24"/>
          <w:lang w:val="en-US"/>
        </w:rPr>
        <w:t>te</w:t>
      </w:r>
      <w:proofErr w:type="spellEnd"/>
      <w:r w:rsidRPr="00B31C05">
        <w:rPr>
          <w:rFonts w:ascii="Times New Roman" w:eastAsia="Times New Roman" w:hAnsi="Times New Roman" w:cs="Times New Roman"/>
          <w:sz w:val="24"/>
          <w:szCs w:val="24"/>
          <w:lang w:val="en-US"/>
        </w:rPr>
        <w:t xml:space="preserve"> </w:t>
      </w:r>
      <w:proofErr w:type="spellStart"/>
      <w:r w:rsidRPr="00B31C05">
        <w:rPr>
          <w:rFonts w:ascii="Times New Roman" w:eastAsia="Times New Roman" w:hAnsi="Times New Roman" w:cs="Times New Roman"/>
          <w:sz w:val="24"/>
          <w:szCs w:val="24"/>
          <w:lang w:val="en-US"/>
        </w:rPr>
        <w:t>Lintelo</w:t>
      </w:r>
      <w:proofErr w:type="spellEnd"/>
      <w:r w:rsidRPr="00B31C05">
        <w:rPr>
          <w:rFonts w:ascii="Times New Roman" w:eastAsia="Times New Roman" w:hAnsi="Times New Roman" w:cs="Times New Roman"/>
          <w:sz w:val="24"/>
          <w:szCs w:val="24"/>
          <w:lang w:val="en-US"/>
        </w:rPr>
        <w:t xml:space="preserve">, &amp; </w:t>
      </w:r>
      <w:proofErr w:type="spellStart"/>
      <w:r w:rsidRPr="00B31C05">
        <w:rPr>
          <w:rFonts w:ascii="Times New Roman" w:eastAsia="Times New Roman" w:hAnsi="Times New Roman" w:cs="Times New Roman"/>
          <w:sz w:val="24"/>
          <w:szCs w:val="24"/>
          <w:lang w:val="en-US"/>
        </w:rPr>
        <w:t>Wellard</w:t>
      </w:r>
      <w:proofErr w:type="spellEnd"/>
      <w:r w:rsidRPr="00B31C05">
        <w:rPr>
          <w:rFonts w:ascii="Times New Roman" w:eastAsia="Times New Roman" w:hAnsi="Times New Roman" w:cs="Times New Roman"/>
          <w:sz w:val="24"/>
          <w:szCs w:val="24"/>
          <w:lang w:val="en-US"/>
        </w:rPr>
        <w:t xml:space="preserve">, 2012). </w:t>
      </w:r>
    </w:p>
    <w:p w14:paraId="0769C03C" w14:textId="3BC9F3E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These perceptions are consistent with earlier findings by Leavy and Smith (2010) and Magagula et al. (2020), who argue that agriculture’s image as a labo</w:t>
      </w:r>
      <w:r w:rsidR="00333A95">
        <w:rPr>
          <w:rFonts w:ascii="Times New Roman" w:eastAsia="Times New Roman" w:hAnsi="Times New Roman" w:cs="Times New Roman"/>
          <w:sz w:val="24"/>
          <w:szCs w:val="24"/>
        </w:rPr>
        <w:t>u</w:t>
      </w:r>
      <w:r w:rsidRPr="00B31C05">
        <w:rPr>
          <w:rFonts w:ascii="Times New Roman" w:eastAsia="Times New Roman" w:hAnsi="Times New Roman" w:cs="Times New Roman"/>
          <w:sz w:val="24"/>
          <w:szCs w:val="24"/>
        </w:rPr>
        <w:t xml:space="preserve">r-intensive, low-return sector undermines its appeal to young people. This study found significant negative correlations (p &lt; 0.01) between key belief constructs—such as perceived low productivity, restricted access to land and capital, and market limitations—and youths’ intentions to enter the agricultural sector. These findings echo Glover and </w:t>
      </w:r>
      <w:proofErr w:type="spellStart"/>
      <w:r w:rsidRPr="00B31C05">
        <w:rPr>
          <w:rFonts w:ascii="Times New Roman" w:eastAsia="Times New Roman" w:hAnsi="Times New Roman" w:cs="Times New Roman"/>
          <w:sz w:val="24"/>
          <w:szCs w:val="24"/>
        </w:rPr>
        <w:t>Sumberg’s</w:t>
      </w:r>
      <w:proofErr w:type="spellEnd"/>
      <w:r w:rsidRPr="00B31C05">
        <w:rPr>
          <w:rFonts w:ascii="Times New Roman" w:eastAsia="Times New Roman" w:hAnsi="Times New Roman" w:cs="Times New Roman"/>
          <w:sz w:val="24"/>
          <w:szCs w:val="24"/>
        </w:rPr>
        <w:t xml:space="preserve"> (2020) emphasis on the dual role of real and perceived constraints in shaping youth disengagement. The strongest deterrents were beliefs that agriculture involves hard manual labo</w:t>
      </w:r>
      <w:r w:rsidR="00333A95">
        <w:rPr>
          <w:rFonts w:ascii="Times New Roman" w:eastAsia="Times New Roman" w:hAnsi="Times New Roman" w:cs="Times New Roman"/>
          <w:sz w:val="24"/>
          <w:szCs w:val="24"/>
        </w:rPr>
        <w:t>u</w:t>
      </w:r>
      <w:r w:rsidRPr="00B31C05">
        <w:rPr>
          <w:rFonts w:ascii="Times New Roman" w:eastAsia="Times New Roman" w:hAnsi="Times New Roman" w:cs="Times New Roman"/>
          <w:sz w:val="24"/>
          <w:szCs w:val="24"/>
        </w:rPr>
        <w:t xml:space="preserve">r and offers limited economic returns.  </w:t>
      </w:r>
      <w:proofErr w:type="spellStart"/>
      <w:r w:rsidRPr="00B31C05">
        <w:rPr>
          <w:rFonts w:ascii="Times New Roman" w:eastAsia="Times New Roman" w:hAnsi="Times New Roman" w:cs="Times New Roman"/>
          <w:sz w:val="24"/>
          <w:szCs w:val="24"/>
        </w:rPr>
        <w:t>Afande</w:t>
      </w:r>
      <w:proofErr w:type="spellEnd"/>
      <w:r w:rsidRPr="00B31C05">
        <w:rPr>
          <w:rFonts w:ascii="Times New Roman" w:eastAsia="Times New Roman" w:hAnsi="Times New Roman" w:cs="Times New Roman"/>
          <w:sz w:val="24"/>
          <w:szCs w:val="24"/>
        </w:rPr>
        <w:t xml:space="preserve"> et al</w:t>
      </w:r>
      <w:r w:rsidR="00333A95" w:rsidRPr="00B31C05">
        <w:rPr>
          <w:rFonts w:ascii="Times New Roman" w:eastAsia="Times New Roman" w:hAnsi="Times New Roman" w:cs="Times New Roman"/>
          <w:sz w:val="24"/>
          <w:szCs w:val="24"/>
        </w:rPr>
        <w:t>.</w:t>
      </w:r>
      <w:r w:rsidR="00333A9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2015</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in their study in Kenya that examined youth employment dynamics across the different sectors, found that youth were less likely to engage in agriculture as they viewed farming as subsistence-level, low-paying</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and physically demanding work.</w:t>
      </w:r>
    </w:p>
    <w:p w14:paraId="7F006881" w14:textId="5020B3DC"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Interestingly, in this study</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the belief that lack of agricultural technical skills is a barrier had a weaker deterrent effect. This may be explained in part by the demographic characteristics of the respondents. However, this finding suggests that while knowledge gaps exist, they were viewed as less influential than socio-economic and structural barriers that they were grappling with. This nuance underscores the limitations of standalone technical training interventions. Without concurrent efforts to improve productivity, resource access, and market linkages, such training is unlikely to shift youth intentions meaningfully. Subjective norms emerged as a statistically significant predictor of intention (r = 0.225, p &lt; 0.001), highlighting the importance of social influence in youth decision-making. Nearly half of the respondents reported encouragement from family or peers, aligning with </w:t>
      </w:r>
      <w:proofErr w:type="spellStart"/>
      <w:r w:rsidRPr="00B31C05">
        <w:rPr>
          <w:rFonts w:ascii="Times New Roman" w:eastAsia="Times New Roman" w:hAnsi="Times New Roman" w:cs="Times New Roman"/>
          <w:sz w:val="24"/>
          <w:szCs w:val="24"/>
        </w:rPr>
        <w:t>Ajzen</w:t>
      </w:r>
      <w:proofErr w:type="spellEnd"/>
      <w:r w:rsidRPr="00B31C05">
        <w:rPr>
          <w:rFonts w:ascii="Times New Roman" w:eastAsia="Times New Roman" w:hAnsi="Times New Roman" w:cs="Times New Roman"/>
          <w:sz w:val="24"/>
          <w:szCs w:val="24"/>
        </w:rPr>
        <w:t xml:space="preserve"> and Fishbein’s (1980) model, which posits that behavioural intentions are shaped by both personal attitudes and perceived expectations of significant others. In Kenya’s collectivist cultural context, peer influence, mentorship, and community validation play a critical role in shaping youth aspirations. Leveraging these social dynamics could be pivotal in transforming perceptions and fostering greater youth participation in agriculture.</w:t>
      </w:r>
    </w:p>
    <w:p w14:paraId="4DB60B3B"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Implication for policy</w:t>
      </w:r>
    </w:p>
    <w:p w14:paraId="5BD9C5B3" w14:textId="1B36ACA5"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This study</w:t>
      </w:r>
      <w:r w:rsidR="00333A95">
        <w:rPr>
          <w:rFonts w:ascii="Times New Roman" w:eastAsia="Times New Roman" w:hAnsi="Times New Roman" w:cs="Times New Roman"/>
          <w:sz w:val="24"/>
          <w:szCs w:val="24"/>
        </w:rPr>
        <w:t>'s</w:t>
      </w:r>
      <w:r w:rsidRPr="00B31C05">
        <w:rPr>
          <w:rFonts w:ascii="Times New Roman" w:eastAsia="Times New Roman" w:hAnsi="Times New Roman" w:cs="Times New Roman"/>
          <w:sz w:val="24"/>
          <w:szCs w:val="24"/>
        </w:rPr>
        <w:t xml:space="preserve"> findings have important implications for policy, first it highlights that strategies taken by most governments </w:t>
      </w:r>
      <w:r w:rsidR="00333A95">
        <w:rPr>
          <w:rFonts w:ascii="Times New Roman" w:eastAsia="Times New Roman" w:hAnsi="Times New Roman" w:cs="Times New Roman"/>
          <w:sz w:val="24"/>
          <w:szCs w:val="24"/>
        </w:rPr>
        <w:t xml:space="preserve">in </w:t>
      </w:r>
      <w:r w:rsidRPr="00B31C05">
        <w:rPr>
          <w:rFonts w:ascii="Times New Roman" w:eastAsia="Times New Roman" w:hAnsi="Times New Roman" w:cs="Times New Roman"/>
          <w:sz w:val="24"/>
          <w:szCs w:val="24"/>
        </w:rPr>
        <w:t>sub-Saharan African countries to attract the largest demographic – the youth to agriculture have traditionally focused on improving their access to production resources</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including land, capital and providing training. This study demonstrates that without </w:t>
      </w:r>
      <w:r w:rsidRPr="00B31C05">
        <w:rPr>
          <w:rFonts w:ascii="Times New Roman" w:eastAsia="Times New Roman" w:hAnsi="Times New Roman" w:cs="Times New Roman"/>
          <w:sz w:val="24"/>
          <w:szCs w:val="24"/>
        </w:rPr>
        <w:lastRenderedPageBreak/>
        <w:t>addressing cognitive and socio-psychological factors</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these interventions are insufficient to make a significant difference in achieving the desired goals. This study showed that youth who hail from farming families showed significantly higher intent to engage in agriculture. This implies that to accelerate </w:t>
      </w:r>
      <w:r w:rsidR="00333A95">
        <w:rPr>
          <w:rFonts w:ascii="Times New Roman" w:eastAsia="Times New Roman" w:hAnsi="Times New Roman" w:cs="Times New Roman"/>
          <w:sz w:val="24"/>
          <w:szCs w:val="24"/>
        </w:rPr>
        <w:t xml:space="preserve">the </w:t>
      </w:r>
      <w:r w:rsidRPr="00B31C05">
        <w:rPr>
          <w:rFonts w:ascii="Times New Roman" w:eastAsia="Times New Roman" w:hAnsi="Times New Roman" w:cs="Times New Roman"/>
          <w:sz w:val="24"/>
          <w:szCs w:val="24"/>
        </w:rPr>
        <w:t xml:space="preserve">uptake of careers in agriculture, policies could target </w:t>
      </w:r>
      <w:r w:rsidR="00333A95" w:rsidRPr="00B31C05">
        <w:rPr>
          <w:rFonts w:ascii="Times New Roman" w:eastAsia="Times New Roman" w:hAnsi="Times New Roman" w:cs="Times New Roman"/>
          <w:sz w:val="24"/>
          <w:szCs w:val="24"/>
        </w:rPr>
        <w:t>th</w:t>
      </w:r>
      <w:r w:rsidR="00333A95">
        <w:rPr>
          <w:rFonts w:ascii="Times New Roman" w:eastAsia="Times New Roman" w:hAnsi="Times New Roman" w:cs="Times New Roman"/>
          <w:sz w:val="24"/>
          <w:szCs w:val="24"/>
        </w:rPr>
        <w:t>is</w:t>
      </w:r>
      <w:r w:rsidR="00333A95"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rPr>
        <w:t xml:space="preserve">segment of the youth with </w:t>
      </w:r>
      <w:r w:rsidR="00333A95" w:rsidRPr="00B31C05">
        <w:rPr>
          <w:rFonts w:ascii="Times New Roman" w:eastAsia="Times New Roman" w:hAnsi="Times New Roman" w:cs="Times New Roman"/>
          <w:sz w:val="24"/>
          <w:szCs w:val="24"/>
        </w:rPr>
        <w:t>speciali</w:t>
      </w:r>
      <w:r w:rsidR="00333A95">
        <w:rPr>
          <w:rFonts w:ascii="Times New Roman" w:eastAsia="Times New Roman" w:hAnsi="Times New Roman" w:cs="Times New Roman"/>
          <w:sz w:val="24"/>
          <w:szCs w:val="24"/>
        </w:rPr>
        <w:t>s</w:t>
      </w:r>
      <w:r w:rsidR="00333A95" w:rsidRPr="00B31C05">
        <w:rPr>
          <w:rFonts w:ascii="Times New Roman" w:eastAsia="Times New Roman" w:hAnsi="Times New Roman" w:cs="Times New Roman"/>
          <w:sz w:val="24"/>
          <w:szCs w:val="24"/>
        </w:rPr>
        <w:t xml:space="preserve">ed </w:t>
      </w:r>
      <w:r w:rsidRPr="00B31C05">
        <w:rPr>
          <w:rFonts w:ascii="Times New Roman" w:eastAsia="Times New Roman" w:hAnsi="Times New Roman" w:cs="Times New Roman"/>
          <w:sz w:val="24"/>
          <w:szCs w:val="24"/>
        </w:rPr>
        <w:t>support. Government</w:t>
      </w:r>
      <w:r w:rsidR="00333A95">
        <w:rPr>
          <w:rFonts w:ascii="Times New Roman" w:eastAsia="Times New Roman" w:hAnsi="Times New Roman" w:cs="Times New Roman"/>
          <w:sz w:val="24"/>
          <w:szCs w:val="24"/>
        </w:rPr>
        <w:t>s</w:t>
      </w:r>
      <w:r w:rsidRPr="00B31C05">
        <w:rPr>
          <w:rFonts w:ascii="Times New Roman" w:eastAsia="Times New Roman" w:hAnsi="Times New Roman" w:cs="Times New Roman"/>
          <w:sz w:val="24"/>
          <w:szCs w:val="24"/>
        </w:rPr>
        <w:t xml:space="preserve"> in developing countries and other development partners are only likely to succeed if they make significant investments in rebranding agriculture. These campaigns need to present agriculture as innovative, tech-driven, and economically viable—especially through digital platforms and youth-led success stories. Lastly, this study found that female youth faced disproportionate barriers compared to their male counterparts. This finding reinforces the need for Gender-responsive policies that are able to tackle some </w:t>
      </w:r>
      <w:r w:rsidR="00333A95">
        <w:rPr>
          <w:rFonts w:ascii="Times New Roman" w:eastAsia="Times New Roman" w:hAnsi="Times New Roman" w:cs="Times New Roman"/>
          <w:sz w:val="24"/>
          <w:szCs w:val="24"/>
        </w:rPr>
        <w:t xml:space="preserve">of </w:t>
      </w:r>
      <w:r w:rsidRPr="00B31C05">
        <w:rPr>
          <w:rFonts w:ascii="Times New Roman" w:eastAsia="Times New Roman" w:hAnsi="Times New Roman" w:cs="Times New Roman"/>
          <w:sz w:val="24"/>
          <w:szCs w:val="24"/>
        </w:rPr>
        <w:t>the identified constraints</w:t>
      </w:r>
      <w:r w:rsidR="00333A95">
        <w:rPr>
          <w:rFonts w:ascii="Times New Roman" w:eastAsia="Times New Roman" w:hAnsi="Times New Roman" w:cs="Times New Roman"/>
          <w:sz w:val="24"/>
          <w:szCs w:val="24"/>
        </w:rPr>
        <w:t>,</w:t>
      </w:r>
      <w:r w:rsidRPr="00B31C05">
        <w:rPr>
          <w:rFonts w:ascii="Times New Roman" w:eastAsia="Times New Roman" w:hAnsi="Times New Roman" w:cs="Times New Roman"/>
          <w:sz w:val="24"/>
          <w:szCs w:val="24"/>
        </w:rPr>
        <w:t xml:space="preserve"> including land inheritance customs, access to capital, and visibility in agribusiness.</w:t>
      </w:r>
    </w:p>
    <w:p w14:paraId="4C825A1D" w14:textId="77777777" w:rsidR="002926A9" w:rsidRPr="00B31C05" w:rsidRDefault="00BC6EE0">
      <w:pPr>
        <w:pStyle w:val="Heading1"/>
        <w:numPr>
          <w:ilvl w:val="0"/>
          <w:numId w:val="3"/>
        </w:numPr>
        <w:spacing w:before="0" w:after="0"/>
        <w:rPr>
          <w:rFonts w:eastAsia="Times New Roman"/>
          <w:b w:val="0"/>
          <w:sz w:val="24"/>
          <w:szCs w:val="24"/>
        </w:rPr>
      </w:pPr>
      <w:r w:rsidRPr="00B31C05">
        <w:rPr>
          <w:rFonts w:eastAsia="Times New Roman"/>
          <w:bCs/>
          <w:iCs/>
          <w:spacing w:val="-10"/>
          <w:kern w:val="28"/>
          <w:sz w:val="24"/>
          <w:szCs w:val="24"/>
        </w:rPr>
        <w:t>Conclusion</w:t>
      </w:r>
    </w:p>
    <w:p w14:paraId="3FC7EE91" w14:textId="7257EEA1" w:rsidR="002926A9" w:rsidRDefault="00BC6EE0">
      <w:pPr>
        <w:shd w:val="clear" w:color="auto" w:fill="FFFFFF"/>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This study</w:t>
      </w:r>
      <w:r w:rsidR="00333A95">
        <w:rPr>
          <w:rFonts w:ascii="Times New Roman" w:eastAsia="Times New Roman" w:hAnsi="Times New Roman" w:cs="Times New Roman"/>
          <w:sz w:val="24"/>
          <w:szCs w:val="24"/>
        </w:rPr>
        <w:t>'s</w:t>
      </w:r>
      <w:r w:rsidRPr="00B31C05">
        <w:rPr>
          <w:rFonts w:ascii="Times New Roman" w:eastAsia="Times New Roman" w:hAnsi="Times New Roman" w:cs="Times New Roman"/>
          <w:sz w:val="24"/>
          <w:szCs w:val="24"/>
        </w:rPr>
        <w:t xml:space="preserve"> findings demonstrate that the perception that the youth in developing countries lack interest in pursuing careers in agriculture may be misplaced. It showed that the youth generally have a favourable inclination towards pursuing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careers. It was, however, observed that their actual participation is constrained by cognitive and structural barriers. Among the cognitive barriers identified </w:t>
      </w:r>
      <w:r w:rsidR="00333A95">
        <w:rPr>
          <w:rFonts w:ascii="Times New Roman" w:eastAsia="Times New Roman" w:hAnsi="Times New Roman" w:cs="Times New Roman"/>
          <w:sz w:val="24"/>
          <w:szCs w:val="24"/>
        </w:rPr>
        <w:t>ar</w:t>
      </w:r>
      <w:r w:rsidR="00333A95" w:rsidRPr="00B31C05">
        <w:rPr>
          <w:rFonts w:ascii="Times New Roman" w:eastAsia="Times New Roman" w:hAnsi="Times New Roman" w:cs="Times New Roman"/>
          <w:sz w:val="24"/>
          <w:szCs w:val="24"/>
        </w:rPr>
        <w:t>e</w:t>
      </w:r>
      <w:r w:rsidRPr="00B31C05">
        <w:rPr>
          <w:rFonts w:ascii="Times New Roman" w:eastAsia="Times New Roman" w:hAnsi="Times New Roman" w:cs="Times New Roman"/>
          <w:sz w:val="24"/>
          <w:szCs w:val="24"/>
        </w:rPr>
        <w:t>: the perceptions that agriculture is physically demanding, offers low financial returns, presents limited access to capital, poses land challenges, and suffers from market constraints and relevant technical skills. Furthermore, the perception that agriculture is low-status and that it has limited pathways to career development. This is in spite of existing evidence that demonstrates the enormous economic </w:t>
      </w:r>
      <w:proofErr w:type="gramStart"/>
      <w:r w:rsidRPr="00B31C05">
        <w:rPr>
          <w:rFonts w:ascii="Times New Roman" w:eastAsia="Times New Roman" w:hAnsi="Times New Roman" w:cs="Times New Roman"/>
          <w:sz w:val="24"/>
          <w:szCs w:val="24"/>
        </w:rPr>
        <w:t>potential.</w:t>
      </w:r>
      <w:r w:rsidRPr="00B31C05">
        <w:rPr>
          <w:rFonts w:ascii="Times New Roman" w:eastAsia="Times New Roman" w:hAnsi="Times New Roman" w:cs="Times New Roman"/>
          <w:sz w:val="24"/>
          <w:szCs w:val="24"/>
          <w:lang w:val="en-US"/>
        </w:rPr>
        <w:t>The</w:t>
      </w:r>
      <w:proofErr w:type="gramEnd"/>
      <w:r w:rsidRPr="00B31C05">
        <w:rPr>
          <w:rFonts w:ascii="Times New Roman" w:eastAsia="Times New Roman" w:hAnsi="Times New Roman" w:cs="Times New Roman"/>
          <w:sz w:val="24"/>
          <w:szCs w:val="24"/>
          <w:lang w:val="en-US"/>
        </w:rPr>
        <w:t xml:space="preserve"> study also showed that youth decisions regarding participation in agricultural entrepreneurship were significantly shaped by perceived expectations from family, peers, and the broader community. Normative influence, particularly the approval of key referents, was found to be a more robust predictor of </w:t>
      </w:r>
      <w:proofErr w:type="spellStart"/>
      <w:r w:rsidRPr="00B31C05">
        <w:rPr>
          <w:rFonts w:ascii="Times New Roman" w:eastAsia="Times New Roman" w:hAnsi="Times New Roman" w:cs="Times New Roman"/>
          <w:sz w:val="24"/>
          <w:szCs w:val="24"/>
          <w:lang w:val="en-US"/>
        </w:rPr>
        <w:t>behavioural</w:t>
      </w:r>
      <w:proofErr w:type="spellEnd"/>
      <w:r w:rsidRPr="00B31C05">
        <w:rPr>
          <w:rFonts w:ascii="Times New Roman" w:eastAsia="Times New Roman" w:hAnsi="Times New Roman" w:cs="Times New Roman"/>
          <w:sz w:val="24"/>
          <w:szCs w:val="24"/>
          <w:lang w:val="en-US"/>
        </w:rPr>
        <w:t xml:space="preserve"> intention than individual attitudinal dispositions. </w:t>
      </w:r>
      <w:r w:rsidRPr="00B31C05">
        <w:rPr>
          <w:rFonts w:ascii="Times New Roman" w:eastAsia="Times New Roman" w:hAnsi="Times New Roman" w:cs="Times New Roman"/>
          <w:sz w:val="24"/>
          <w:szCs w:val="24"/>
        </w:rPr>
        <w:t>Therefore, addressing these psychological and social dimensions of youth decision-making will play a critical role in shaping these perceptions. For example, if families and communities view agriculture as a last-resort occupation, youth are less likely to pursue it, regardless of their skills or training. Conversely, when the wider society has a positive evaluation of agriculture and is presented as innovative, entrepreneurial, and vital for economic growth, this will likely elicit a positive response in their career choices. Furthermore, policies that present agriculture as a modern, attractive career, provide tangible economic incentives, and strengthen supportive social networks are more likely to be effective in driving sustainable, youth-led agricultural transformation in Kenya.</w:t>
      </w:r>
    </w:p>
    <w:p w14:paraId="326A9AAA" w14:textId="3EBC2F1E" w:rsidR="00F2754C" w:rsidRDefault="00F2754C">
      <w:pPr>
        <w:shd w:val="clear" w:color="auto" w:fill="FFFFFF"/>
        <w:spacing w:line="240" w:lineRule="auto"/>
        <w:rPr>
          <w:rFonts w:ascii="Times New Roman" w:eastAsia="Times New Roman" w:hAnsi="Times New Roman" w:cs="Times New Roman"/>
          <w:sz w:val="24"/>
          <w:szCs w:val="24"/>
        </w:rPr>
      </w:pPr>
    </w:p>
    <w:p w14:paraId="1F768DE4" w14:textId="77777777" w:rsidR="00F2754C" w:rsidRPr="00F2754C" w:rsidRDefault="00F2754C" w:rsidP="00F2754C">
      <w:pPr>
        <w:shd w:val="clear" w:color="auto" w:fill="FFFFFF"/>
        <w:spacing w:line="240" w:lineRule="auto"/>
        <w:rPr>
          <w:rFonts w:ascii="Times New Roman" w:eastAsia="Times New Roman" w:hAnsi="Times New Roman" w:cs="Times New Roman"/>
          <w:sz w:val="24"/>
          <w:szCs w:val="24"/>
        </w:rPr>
      </w:pPr>
      <w:r w:rsidRPr="00F2754C">
        <w:rPr>
          <w:rFonts w:ascii="Times New Roman" w:eastAsia="Times New Roman" w:hAnsi="Times New Roman" w:cs="Times New Roman"/>
          <w:sz w:val="24"/>
          <w:szCs w:val="24"/>
        </w:rPr>
        <w:t xml:space="preserve">Consent </w:t>
      </w:r>
    </w:p>
    <w:p w14:paraId="5468770D" w14:textId="61237042" w:rsidR="00F2754C" w:rsidRDefault="00F2754C" w:rsidP="00F2754C">
      <w:pPr>
        <w:shd w:val="clear" w:color="auto" w:fill="FFFFFF"/>
        <w:spacing w:line="240" w:lineRule="auto"/>
        <w:rPr>
          <w:rFonts w:ascii="Times New Roman" w:eastAsia="Times New Roman" w:hAnsi="Times New Roman" w:cs="Times New Roman"/>
          <w:sz w:val="24"/>
          <w:szCs w:val="24"/>
        </w:rPr>
      </w:pPr>
      <w:r w:rsidRPr="00F2754C">
        <w:rPr>
          <w:rFonts w:ascii="Times New Roman" w:eastAsia="Times New Roman" w:hAnsi="Times New Roman" w:cs="Times New Roman"/>
          <w:sz w:val="24"/>
          <w:szCs w:val="24"/>
        </w:rPr>
        <w:t>As per international standards or university standards, respondents’ written consent has been collected and preserved by the author(s).</w:t>
      </w:r>
    </w:p>
    <w:p w14:paraId="27968D4A" w14:textId="55B70648" w:rsidR="00F2754C" w:rsidRDefault="00F2754C" w:rsidP="00F2754C">
      <w:pPr>
        <w:shd w:val="clear" w:color="auto" w:fill="FFFFFF"/>
        <w:spacing w:line="240" w:lineRule="auto"/>
        <w:rPr>
          <w:rFonts w:ascii="Times New Roman" w:eastAsia="Times New Roman" w:hAnsi="Times New Roman" w:cs="Times New Roman"/>
          <w:sz w:val="24"/>
          <w:szCs w:val="24"/>
        </w:rPr>
      </w:pPr>
    </w:p>
    <w:p w14:paraId="6D1A56BB" w14:textId="77777777" w:rsidR="00F2754C" w:rsidRPr="00F2754C" w:rsidRDefault="00F2754C" w:rsidP="00F2754C">
      <w:pPr>
        <w:shd w:val="clear" w:color="auto" w:fill="FFFFFF"/>
        <w:spacing w:line="240" w:lineRule="auto"/>
        <w:rPr>
          <w:rFonts w:ascii="Times New Roman" w:eastAsia="Times New Roman" w:hAnsi="Times New Roman" w:cs="Times New Roman"/>
          <w:sz w:val="24"/>
          <w:szCs w:val="24"/>
        </w:rPr>
      </w:pPr>
      <w:r w:rsidRPr="00F2754C">
        <w:rPr>
          <w:rFonts w:ascii="Times New Roman" w:eastAsia="Times New Roman" w:hAnsi="Times New Roman" w:cs="Times New Roman"/>
          <w:sz w:val="24"/>
          <w:szCs w:val="24"/>
        </w:rPr>
        <w:t>Ethical Approval:</w:t>
      </w:r>
    </w:p>
    <w:p w14:paraId="267E3467" w14:textId="77777777" w:rsidR="00F2754C" w:rsidRPr="00F2754C" w:rsidRDefault="00F2754C" w:rsidP="00F2754C">
      <w:pPr>
        <w:shd w:val="clear" w:color="auto" w:fill="FFFFFF"/>
        <w:spacing w:line="240" w:lineRule="auto"/>
        <w:rPr>
          <w:rFonts w:ascii="Times New Roman" w:eastAsia="Times New Roman" w:hAnsi="Times New Roman" w:cs="Times New Roman"/>
          <w:sz w:val="24"/>
          <w:szCs w:val="24"/>
        </w:rPr>
      </w:pPr>
    </w:p>
    <w:p w14:paraId="6978CD0C" w14:textId="52AD1F9F" w:rsidR="00F2754C" w:rsidRDefault="00F2754C" w:rsidP="00F2754C">
      <w:pPr>
        <w:shd w:val="clear" w:color="auto" w:fill="FFFFFF"/>
        <w:spacing w:line="240" w:lineRule="auto"/>
        <w:rPr>
          <w:rFonts w:ascii="Times New Roman" w:eastAsia="Times New Roman" w:hAnsi="Times New Roman" w:cs="Times New Roman"/>
          <w:sz w:val="24"/>
          <w:szCs w:val="24"/>
        </w:rPr>
      </w:pPr>
      <w:r w:rsidRPr="00F2754C">
        <w:rPr>
          <w:rFonts w:ascii="Times New Roman" w:eastAsia="Times New Roman" w:hAnsi="Times New Roman" w:cs="Times New Roman"/>
          <w:sz w:val="24"/>
          <w:szCs w:val="24"/>
        </w:rPr>
        <w:t>As per international standards or university standards written ethical approval has been collected and preserved by the author(s).</w:t>
      </w:r>
    </w:p>
    <w:p w14:paraId="7CE5191D" w14:textId="7C0166FE" w:rsidR="008159AD" w:rsidRDefault="008159AD">
      <w:pPr>
        <w:shd w:val="clear" w:color="auto" w:fill="FFFFFF"/>
        <w:spacing w:line="240" w:lineRule="auto"/>
        <w:rPr>
          <w:rFonts w:ascii="Arial" w:eastAsia="Times New Roman" w:hAnsi="Arial" w:cs="Arial"/>
          <w:sz w:val="24"/>
          <w:szCs w:val="24"/>
          <w:lang w:val="en-US"/>
        </w:rPr>
      </w:pPr>
    </w:p>
    <w:p w14:paraId="7788D050" w14:textId="77777777" w:rsidR="008159AD" w:rsidRPr="008159AD" w:rsidRDefault="008159AD" w:rsidP="008159AD">
      <w:pPr>
        <w:spacing w:after="200"/>
        <w:jc w:val="left"/>
        <w:rPr>
          <w:rFonts w:ascii="Arial" w:eastAsia="Times New Roman" w:hAnsi="Arial" w:cs="Arial"/>
          <w:b/>
          <w:bCs/>
          <w:lang w:val="en-GB" w:eastAsia="en-GB"/>
        </w:rPr>
      </w:pPr>
      <w:r w:rsidRPr="008159AD">
        <w:rPr>
          <w:rFonts w:ascii="Arial" w:eastAsia="Times New Roman" w:hAnsi="Arial" w:cs="Arial"/>
          <w:b/>
          <w:bCs/>
          <w:lang w:val="en-GB" w:eastAsia="en-GB"/>
        </w:rPr>
        <w:t>COMPETING INTERESTS DISCLAIMER:</w:t>
      </w:r>
    </w:p>
    <w:p w14:paraId="7417F6F5" w14:textId="046DDD05" w:rsidR="002926A9" w:rsidRDefault="008159AD" w:rsidP="008159AD">
      <w:pPr>
        <w:spacing w:after="200"/>
        <w:jc w:val="left"/>
        <w:rPr>
          <w:rFonts w:ascii="Arial" w:eastAsia="Times New Roman" w:hAnsi="Arial" w:cs="Arial"/>
          <w:lang w:val="en-GB" w:eastAsia="en-GB"/>
        </w:rPr>
      </w:pPr>
      <w:r w:rsidRPr="008159AD">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05C4B1CE" w14:textId="65E5ED06" w:rsidR="0024429F" w:rsidRDefault="0024429F" w:rsidP="008159AD">
      <w:pPr>
        <w:spacing w:after="200"/>
        <w:jc w:val="left"/>
        <w:rPr>
          <w:rFonts w:ascii="Calibri" w:eastAsia="Times New Roman" w:hAnsi="Calibri" w:cs="Times New Roman"/>
          <w:lang w:val="en-GB" w:eastAsia="en-GB"/>
        </w:rPr>
      </w:pPr>
    </w:p>
    <w:p w14:paraId="57A64B55" w14:textId="77777777" w:rsidR="0024429F" w:rsidRPr="0024429F" w:rsidRDefault="0024429F" w:rsidP="0024429F">
      <w:pPr>
        <w:spacing w:line="240" w:lineRule="auto"/>
        <w:jc w:val="left"/>
        <w:rPr>
          <w:rFonts w:ascii="Times New Roman" w:eastAsia="Calibri" w:hAnsi="Times New Roman" w:cs="Times New Roman"/>
          <w:kern w:val="2"/>
          <w:highlight w:val="yellow"/>
          <w:lang w:val="en-US"/>
        </w:rPr>
      </w:pPr>
      <w:bookmarkStart w:id="2" w:name="_Hlk198031404"/>
      <w:r w:rsidRPr="0024429F">
        <w:rPr>
          <w:rFonts w:ascii="Times New Roman" w:eastAsia="Calibri" w:hAnsi="Times New Roman" w:cs="Times New Roman"/>
          <w:kern w:val="2"/>
          <w:highlight w:val="yellow"/>
          <w:lang w:val="en-US"/>
        </w:rPr>
        <w:t>Disclaimer (Artificial intelligence)</w:t>
      </w:r>
    </w:p>
    <w:p w14:paraId="21A4CDB4" w14:textId="77777777" w:rsidR="0024429F" w:rsidRPr="0024429F" w:rsidRDefault="0024429F" w:rsidP="0024429F">
      <w:pPr>
        <w:spacing w:line="240" w:lineRule="auto"/>
        <w:jc w:val="left"/>
        <w:rPr>
          <w:rFonts w:ascii="Times New Roman" w:eastAsia="Calibri" w:hAnsi="Times New Roman" w:cs="Times New Roman"/>
          <w:kern w:val="2"/>
          <w:highlight w:val="yellow"/>
          <w:lang w:val="en-US"/>
        </w:rPr>
      </w:pPr>
    </w:p>
    <w:p w14:paraId="4A74335A" w14:textId="77777777" w:rsidR="0024429F" w:rsidRPr="0024429F" w:rsidRDefault="0024429F" w:rsidP="0024429F">
      <w:pPr>
        <w:spacing w:line="240" w:lineRule="auto"/>
        <w:jc w:val="left"/>
        <w:rPr>
          <w:rFonts w:ascii="Times New Roman" w:eastAsia="Calibri" w:hAnsi="Times New Roman" w:cs="Times New Roman"/>
          <w:kern w:val="2"/>
          <w:highlight w:val="yellow"/>
          <w:lang w:val="en-US"/>
        </w:rPr>
      </w:pPr>
      <w:r w:rsidRPr="0024429F">
        <w:rPr>
          <w:rFonts w:ascii="Times New Roman" w:eastAsia="Calibri" w:hAnsi="Times New Roman" w:cs="Times New Roman"/>
          <w:kern w:val="2"/>
          <w:highlight w:val="yellow"/>
          <w:lang w:val="en-US"/>
        </w:rPr>
        <w:t>Author(s) hereby declare that NO generative AI technologies such as Large Language Models (</w:t>
      </w:r>
      <w:proofErr w:type="spellStart"/>
      <w:r w:rsidRPr="0024429F">
        <w:rPr>
          <w:rFonts w:ascii="Times New Roman" w:eastAsia="Calibri" w:hAnsi="Times New Roman" w:cs="Times New Roman"/>
          <w:kern w:val="2"/>
          <w:highlight w:val="yellow"/>
          <w:lang w:val="en-US"/>
        </w:rPr>
        <w:t>ChatGPT</w:t>
      </w:r>
      <w:proofErr w:type="spellEnd"/>
      <w:r w:rsidRPr="0024429F">
        <w:rPr>
          <w:rFonts w:ascii="Times New Roman" w:eastAsia="Calibri" w:hAnsi="Times New Roman" w:cs="Times New Roman"/>
          <w:kern w:val="2"/>
          <w:highlight w:val="yellow"/>
          <w:lang w:val="en-US"/>
        </w:rPr>
        <w:t xml:space="preserve">, COPILOT, etc.) and text-to-image generators have been used during the writing or editing of this manuscript. </w:t>
      </w:r>
    </w:p>
    <w:bookmarkEnd w:id="2"/>
    <w:p w14:paraId="40C2DA11" w14:textId="77777777" w:rsidR="0024429F" w:rsidRPr="0024429F" w:rsidRDefault="0024429F" w:rsidP="008159AD">
      <w:pPr>
        <w:spacing w:after="200"/>
        <w:jc w:val="left"/>
        <w:rPr>
          <w:rFonts w:ascii="Calibri" w:eastAsia="Times New Roman" w:hAnsi="Calibri" w:cs="Times New Roman"/>
          <w:lang w:val="en-US" w:eastAsia="en-GB"/>
        </w:rPr>
      </w:pPr>
    </w:p>
    <w:p w14:paraId="5669FD61" w14:textId="77777777" w:rsidR="002926A9" w:rsidRPr="00B31C05" w:rsidRDefault="00BC6EE0">
      <w:pPr>
        <w:pStyle w:val="Heading1"/>
        <w:numPr>
          <w:ilvl w:val="0"/>
          <w:numId w:val="3"/>
        </w:numPr>
        <w:spacing w:before="0" w:after="0"/>
        <w:rPr>
          <w:rFonts w:eastAsia="Times New Roman"/>
          <w:b w:val="0"/>
          <w:sz w:val="24"/>
          <w:szCs w:val="24"/>
        </w:rPr>
      </w:pPr>
      <w:r w:rsidRPr="00B31C05">
        <w:rPr>
          <w:rFonts w:eastAsia="Times New Roman"/>
          <w:bCs/>
          <w:iCs/>
          <w:spacing w:val="-10"/>
          <w:kern w:val="28"/>
          <w:sz w:val="24"/>
          <w:szCs w:val="24"/>
        </w:rPr>
        <w:t>REferences</w:t>
      </w:r>
      <w:r w:rsidRPr="00B31C05">
        <w:rPr>
          <w:rFonts w:eastAsia="Times New Roman"/>
          <w:sz w:val="24"/>
          <w:szCs w:val="24"/>
        </w:rPr>
        <w:t xml:space="preserve"> </w:t>
      </w:r>
    </w:p>
    <w:p w14:paraId="3B2A4D20"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Ajzen</w:t>
      </w:r>
      <w:proofErr w:type="spellEnd"/>
      <w:r w:rsidRPr="00B31C05">
        <w:rPr>
          <w:rFonts w:ascii="Times New Roman" w:hAnsi="Times New Roman" w:cs="Times New Roman"/>
          <w:sz w:val="24"/>
          <w:szCs w:val="24"/>
        </w:rPr>
        <w:t>, I., &amp; Fishbein, M. (1980</w:t>
      </w:r>
      <w:proofErr w:type="gramStart"/>
      <w:r w:rsidRPr="00B31C05">
        <w:rPr>
          <w:rFonts w:ascii="Times New Roman" w:hAnsi="Times New Roman" w:cs="Times New Roman"/>
          <w:sz w:val="24"/>
          <w:szCs w:val="24"/>
        </w:rPr>
        <w:t>).</w:t>
      </w:r>
      <w:r w:rsidRPr="00B31C05">
        <w:rPr>
          <w:rStyle w:val="Emphasis"/>
          <w:rFonts w:ascii="Times New Roman" w:hAnsi="Times New Roman" w:cs="Times New Roman"/>
          <w:sz w:val="24"/>
          <w:szCs w:val="24"/>
        </w:rPr>
        <w:t>Understanding</w:t>
      </w:r>
      <w:proofErr w:type="gramEnd"/>
      <w:r w:rsidRPr="00B31C05">
        <w:rPr>
          <w:rStyle w:val="Emphasis"/>
          <w:rFonts w:ascii="Times New Roman" w:hAnsi="Times New Roman" w:cs="Times New Roman"/>
          <w:sz w:val="24"/>
          <w:szCs w:val="24"/>
        </w:rPr>
        <w:t xml:space="preserve"> attitudes and predicting social behavior</w:t>
      </w:r>
      <w:r w:rsidRPr="00B31C05">
        <w:rPr>
          <w:rFonts w:ascii="Times New Roman" w:hAnsi="Times New Roman" w:cs="Times New Roman"/>
          <w:sz w:val="24"/>
          <w:szCs w:val="24"/>
        </w:rPr>
        <w:t>. Englewood Cliffs, NJ: Prentice Hall.</w:t>
      </w:r>
    </w:p>
    <w:p w14:paraId="60DDAB20"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Arriagada</w:t>
      </w:r>
      <w:proofErr w:type="spellEnd"/>
      <w:r w:rsidRPr="00B31C05">
        <w:rPr>
          <w:rFonts w:ascii="Times New Roman" w:hAnsi="Times New Roman" w:cs="Times New Roman"/>
          <w:sz w:val="24"/>
          <w:szCs w:val="24"/>
        </w:rPr>
        <w:t xml:space="preserve">, R. A., Sills, E. O., </w:t>
      </w:r>
      <w:proofErr w:type="spellStart"/>
      <w:r w:rsidRPr="00B31C05">
        <w:rPr>
          <w:rFonts w:ascii="Times New Roman" w:hAnsi="Times New Roman" w:cs="Times New Roman"/>
          <w:sz w:val="24"/>
          <w:szCs w:val="24"/>
        </w:rPr>
        <w:t>Pattanayak</w:t>
      </w:r>
      <w:proofErr w:type="spellEnd"/>
      <w:r w:rsidRPr="00B31C05">
        <w:rPr>
          <w:rFonts w:ascii="Times New Roman" w:hAnsi="Times New Roman" w:cs="Times New Roman"/>
          <w:sz w:val="24"/>
          <w:szCs w:val="24"/>
        </w:rPr>
        <w:t xml:space="preserve">, S. K., &amp; Ferraro, P. J. (2009). Combining qualitative and quantitative methods to evaluate participation in Costa Rica's program of payments for environmental services. </w:t>
      </w:r>
      <w:r w:rsidRPr="00B31C05">
        <w:rPr>
          <w:rStyle w:val="Emphasis"/>
          <w:rFonts w:ascii="Times New Roman" w:hAnsi="Times New Roman" w:cs="Times New Roman"/>
          <w:sz w:val="24"/>
          <w:szCs w:val="24"/>
        </w:rPr>
        <w:t>Journal of Sustainable Forestry, 28</w:t>
      </w:r>
      <w:r w:rsidRPr="00B31C05">
        <w:rPr>
          <w:rFonts w:ascii="Times New Roman" w:hAnsi="Times New Roman" w:cs="Times New Roman"/>
          <w:sz w:val="24"/>
          <w:szCs w:val="24"/>
        </w:rPr>
        <w:t>(3–5), 343–367. https://doi.org/10.1080/10549810902794210</w:t>
      </w:r>
    </w:p>
    <w:p w14:paraId="32FAD70C"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Bakar, T., Hajar, R., Abdullah, F., Liew, J., Nor, M., </w:t>
      </w:r>
      <w:proofErr w:type="spellStart"/>
      <w:r w:rsidRPr="00B31C05">
        <w:rPr>
          <w:rFonts w:ascii="Times New Roman" w:hAnsi="Times New Roman" w:cs="Times New Roman"/>
          <w:sz w:val="24"/>
          <w:szCs w:val="24"/>
        </w:rPr>
        <w:t>Norhafizah</w:t>
      </w:r>
      <w:proofErr w:type="spellEnd"/>
      <w:r w:rsidRPr="00B31C05">
        <w:rPr>
          <w:rFonts w:ascii="Times New Roman" w:hAnsi="Times New Roman" w:cs="Times New Roman"/>
          <w:sz w:val="24"/>
          <w:szCs w:val="24"/>
        </w:rPr>
        <w:t>, M., &amp;</w:t>
      </w:r>
      <w:proofErr w:type="spellStart"/>
      <w:r w:rsidRPr="00B31C05">
        <w:rPr>
          <w:rFonts w:ascii="Times New Roman" w:hAnsi="Times New Roman" w:cs="Times New Roman"/>
          <w:sz w:val="24"/>
          <w:szCs w:val="24"/>
        </w:rPr>
        <w:t>Rosli</w:t>
      </w:r>
      <w:proofErr w:type="spellEnd"/>
      <w:r w:rsidRPr="00B31C05">
        <w:rPr>
          <w:rFonts w:ascii="Times New Roman" w:hAnsi="Times New Roman" w:cs="Times New Roman"/>
          <w:sz w:val="24"/>
          <w:szCs w:val="24"/>
        </w:rPr>
        <w:t>, F. (2022</w:t>
      </w:r>
      <w:proofErr w:type="gramStart"/>
      <w:r w:rsidRPr="00B31C05">
        <w:rPr>
          <w:rFonts w:ascii="Times New Roman" w:hAnsi="Times New Roman" w:cs="Times New Roman"/>
          <w:sz w:val="24"/>
          <w:szCs w:val="24"/>
        </w:rPr>
        <w:t>).Youth</w:t>
      </w:r>
      <w:proofErr w:type="gramEnd"/>
      <w:r w:rsidRPr="00B31C05">
        <w:rPr>
          <w:rFonts w:ascii="Times New Roman" w:hAnsi="Times New Roman" w:cs="Times New Roman"/>
          <w:sz w:val="24"/>
          <w:szCs w:val="24"/>
        </w:rPr>
        <w:t xml:space="preserve"> intention on agricultural </w:t>
      </w:r>
      <w:proofErr w:type="spellStart"/>
      <w:r w:rsidRPr="00B31C05">
        <w:rPr>
          <w:rFonts w:ascii="Times New Roman" w:hAnsi="Times New Roman" w:cs="Times New Roman"/>
          <w:sz w:val="24"/>
          <w:szCs w:val="24"/>
        </w:rPr>
        <w:t>entrepreneurship.</w:t>
      </w:r>
      <w:r w:rsidRPr="00B31C05">
        <w:rPr>
          <w:rStyle w:val="Emphasis"/>
          <w:rFonts w:ascii="Times New Roman" w:hAnsi="Times New Roman" w:cs="Times New Roman"/>
          <w:sz w:val="24"/>
          <w:szCs w:val="24"/>
        </w:rPr>
        <w:t>IOP</w:t>
      </w:r>
      <w:proofErr w:type="spellEnd"/>
      <w:r w:rsidRPr="00B31C05">
        <w:rPr>
          <w:rStyle w:val="Emphasis"/>
          <w:rFonts w:ascii="Times New Roman" w:hAnsi="Times New Roman" w:cs="Times New Roman"/>
          <w:sz w:val="24"/>
          <w:szCs w:val="24"/>
        </w:rPr>
        <w:t xml:space="preserve"> Conference Series: Earth and Environmental Science, 1102</w:t>
      </w:r>
      <w:r w:rsidRPr="00B31C05">
        <w:rPr>
          <w:rFonts w:ascii="Times New Roman" w:hAnsi="Times New Roman" w:cs="Times New Roman"/>
          <w:sz w:val="24"/>
          <w:szCs w:val="24"/>
        </w:rPr>
        <w:t xml:space="preserve">(1), 012022. </w:t>
      </w:r>
      <w:hyperlink r:id="rId9" w:tgtFrame="_new" w:history="1">
        <w:r w:rsidRPr="00B31C05">
          <w:rPr>
            <w:rStyle w:val="Hyperlink"/>
            <w:rFonts w:ascii="Times New Roman" w:hAnsi="Times New Roman" w:cs="Times New Roman"/>
            <w:color w:val="auto"/>
            <w:sz w:val="24"/>
            <w:szCs w:val="24"/>
          </w:rPr>
          <w:t>https://doi.org/10.1088/1755-1315/1102/1/012022</w:t>
        </w:r>
      </w:hyperlink>
    </w:p>
    <w:p w14:paraId="5C18BAD4" w14:textId="77777777" w:rsidR="002926A9" w:rsidRPr="00B31C05" w:rsidRDefault="00BC6EE0">
      <w:pPr>
        <w:pStyle w:val="NoSpacing"/>
        <w:ind w:left="720" w:hanging="720"/>
        <w:rPr>
          <w:rFonts w:ascii="Times New Roman" w:hAnsi="Times New Roman" w:cs="Times New Roman"/>
          <w:sz w:val="24"/>
          <w:szCs w:val="24"/>
          <w:lang w:val="en-IN"/>
        </w:rPr>
      </w:pPr>
      <w:proofErr w:type="spellStart"/>
      <w:r w:rsidRPr="00B31C05">
        <w:rPr>
          <w:rFonts w:ascii="Times New Roman" w:hAnsi="Times New Roman" w:cs="Times New Roman"/>
          <w:sz w:val="24"/>
          <w:szCs w:val="24"/>
          <w:lang w:val="en-IN"/>
        </w:rPr>
        <w:t>Chipfupa</w:t>
      </w:r>
      <w:proofErr w:type="spellEnd"/>
      <w:r w:rsidRPr="00B31C05">
        <w:rPr>
          <w:rFonts w:ascii="Times New Roman" w:hAnsi="Times New Roman" w:cs="Times New Roman"/>
          <w:sz w:val="24"/>
          <w:szCs w:val="24"/>
          <w:lang w:val="en-IN"/>
        </w:rPr>
        <w:t xml:space="preserve">, U., &amp; </w:t>
      </w:r>
      <w:proofErr w:type="spellStart"/>
      <w:r w:rsidRPr="00B31C05">
        <w:rPr>
          <w:rFonts w:ascii="Times New Roman" w:hAnsi="Times New Roman" w:cs="Times New Roman"/>
          <w:sz w:val="24"/>
          <w:szCs w:val="24"/>
          <w:lang w:val="en-IN"/>
        </w:rPr>
        <w:t>Tagwi</w:t>
      </w:r>
      <w:proofErr w:type="spellEnd"/>
      <w:r w:rsidRPr="00B31C05">
        <w:rPr>
          <w:rFonts w:ascii="Times New Roman" w:hAnsi="Times New Roman" w:cs="Times New Roman"/>
          <w:sz w:val="24"/>
          <w:szCs w:val="24"/>
          <w:lang w:val="en-IN"/>
        </w:rPr>
        <w:t>, A. (2021). Youth’s participation in agriculture: A fallacy or achievable possibility? Evidence from rural South Africa. </w:t>
      </w:r>
      <w:r w:rsidRPr="00B31C05">
        <w:rPr>
          <w:rFonts w:ascii="Times New Roman" w:hAnsi="Times New Roman" w:cs="Times New Roman"/>
          <w:i/>
          <w:iCs/>
          <w:sz w:val="24"/>
          <w:szCs w:val="24"/>
          <w:lang w:val="en-IN"/>
        </w:rPr>
        <w:t>South African Journal of Economic and Management Sciences</w:t>
      </w:r>
      <w:r w:rsidRPr="00B31C05">
        <w:rPr>
          <w:rFonts w:ascii="Times New Roman" w:hAnsi="Times New Roman" w:cs="Times New Roman"/>
          <w:iCs/>
          <w:sz w:val="24"/>
          <w:szCs w:val="24"/>
          <w:lang w:val="en-IN"/>
        </w:rPr>
        <w:t>, Vol 24, No 1</w:t>
      </w:r>
      <w:r w:rsidRPr="00B31C05">
        <w:rPr>
          <w:rFonts w:ascii="Times New Roman" w:hAnsi="Times New Roman" w:cs="Times New Roman"/>
          <w:sz w:val="24"/>
          <w:szCs w:val="24"/>
          <w:lang w:val="en-IN"/>
        </w:rPr>
        <w:t xml:space="preserve">. </w:t>
      </w:r>
      <w:hyperlink r:id="rId10" w:history="1">
        <w:r w:rsidRPr="00B31C05">
          <w:rPr>
            <w:rStyle w:val="Hyperlink"/>
            <w:rFonts w:ascii="Times New Roman" w:hAnsi="Times New Roman" w:cs="Times New Roman"/>
            <w:color w:val="auto"/>
            <w:sz w:val="24"/>
            <w:szCs w:val="24"/>
            <w:lang w:val="en-IN"/>
          </w:rPr>
          <w:t>https://doi.org/10.4102/sajems.v24i1.4004</w:t>
        </w:r>
      </w:hyperlink>
      <w:r w:rsidRPr="00B31C05">
        <w:rPr>
          <w:rFonts w:ascii="Times New Roman" w:hAnsi="Times New Roman" w:cs="Times New Roman"/>
          <w:sz w:val="24"/>
          <w:szCs w:val="24"/>
          <w:lang w:val="en-IN"/>
        </w:rPr>
        <w:t>.</w:t>
      </w:r>
    </w:p>
    <w:p w14:paraId="3BC43E31"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FAO. (2023). </w:t>
      </w:r>
      <w:r w:rsidRPr="00B31C05">
        <w:rPr>
          <w:rStyle w:val="Emphasis"/>
          <w:rFonts w:ascii="Times New Roman" w:hAnsi="Times New Roman" w:cs="Times New Roman"/>
          <w:sz w:val="24"/>
          <w:szCs w:val="24"/>
        </w:rPr>
        <w:t>The future of food and agriculture – Drivers and triggers for transformation</w:t>
      </w:r>
      <w:r w:rsidRPr="00B31C05">
        <w:rPr>
          <w:rFonts w:ascii="Times New Roman" w:hAnsi="Times New Roman" w:cs="Times New Roman"/>
          <w:sz w:val="24"/>
          <w:szCs w:val="24"/>
        </w:rPr>
        <w:t xml:space="preserve">. Food and Agriculture Organization of the United </w:t>
      </w:r>
      <w:proofErr w:type="spellStart"/>
      <w:r w:rsidRPr="00B31C05">
        <w:rPr>
          <w:rFonts w:ascii="Times New Roman" w:hAnsi="Times New Roman" w:cs="Times New Roman"/>
          <w:sz w:val="24"/>
          <w:szCs w:val="24"/>
        </w:rPr>
        <w:t>Nations.</w:t>
      </w:r>
      <w:hyperlink r:id="rId11" w:tgtFrame="_new" w:history="1">
        <w:r w:rsidRPr="00B31C05">
          <w:rPr>
            <w:rStyle w:val="Hyperlink"/>
            <w:rFonts w:ascii="Times New Roman" w:hAnsi="Times New Roman" w:cs="Times New Roman"/>
            <w:color w:val="auto"/>
            <w:sz w:val="24"/>
            <w:szCs w:val="24"/>
          </w:rPr>
          <w:t>https</w:t>
        </w:r>
        <w:proofErr w:type="spellEnd"/>
        <w:r w:rsidRPr="00B31C05">
          <w:rPr>
            <w:rStyle w:val="Hyperlink"/>
            <w:rFonts w:ascii="Times New Roman" w:hAnsi="Times New Roman" w:cs="Times New Roman"/>
            <w:color w:val="auto"/>
            <w:sz w:val="24"/>
            <w:szCs w:val="24"/>
          </w:rPr>
          <w:t>://www.fao.org</w:t>
        </w:r>
      </w:hyperlink>
    </w:p>
    <w:p w14:paraId="7292BC35" w14:textId="77777777" w:rsidR="002926A9" w:rsidRPr="00B31C05" w:rsidRDefault="00BC6EE0">
      <w:pPr>
        <w:spacing w:line="240" w:lineRule="auto"/>
        <w:ind w:left="720" w:hanging="720"/>
        <w:jc w:val="left"/>
        <w:rPr>
          <w:rFonts w:ascii="Times New Roman" w:eastAsia="Times New Roman" w:hAnsi="Times New Roman" w:cs="Times New Roman"/>
          <w:sz w:val="24"/>
          <w:szCs w:val="24"/>
        </w:rPr>
      </w:pPr>
      <w:r w:rsidRPr="001C7C9F">
        <w:rPr>
          <w:rFonts w:ascii="Times New Roman" w:eastAsia="Times New Roman" w:hAnsi="Times New Roman" w:cs="Times New Roman"/>
          <w:sz w:val="24"/>
          <w:szCs w:val="24"/>
          <w:lang w:val="es-US"/>
        </w:rPr>
        <w:t xml:space="preserve">Geza, W., </w:t>
      </w:r>
      <w:proofErr w:type="spellStart"/>
      <w:r w:rsidRPr="001C7C9F">
        <w:rPr>
          <w:rFonts w:ascii="Times New Roman" w:eastAsia="Times New Roman" w:hAnsi="Times New Roman" w:cs="Times New Roman"/>
          <w:sz w:val="24"/>
          <w:szCs w:val="24"/>
          <w:lang w:val="es-US"/>
        </w:rPr>
        <w:t>Ngidi</w:t>
      </w:r>
      <w:proofErr w:type="spellEnd"/>
      <w:r w:rsidRPr="001C7C9F">
        <w:rPr>
          <w:rFonts w:ascii="Times New Roman" w:eastAsia="Times New Roman" w:hAnsi="Times New Roman" w:cs="Times New Roman"/>
          <w:sz w:val="24"/>
          <w:szCs w:val="24"/>
          <w:lang w:val="es-US"/>
        </w:rPr>
        <w:t xml:space="preserve">, M., Ojo, T., </w:t>
      </w:r>
      <w:proofErr w:type="spellStart"/>
      <w:r w:rsidRPr="001C7C9F">
        <w:rPr>
          <w:rFonts w:ascii="Times New Roman" w:eastAsia="Times New Roman" w:hAnsi="Times New Roman" w:cs="Times New Roman"/>
          <w:sz w:val="24"/>
          <w:szCs w:val="24"/>
          <w:lang w:val="es-US"/>
        </w:rPr>
        <w:t>Adetoro</w:t>
      </w:r>
      <w:proofErr w:type="spellEnd"/>
      <w:r w:rsidRPr="001C7C9F">
        <w:rPr>
          <w:rFonts w:ascii="Times New Roman" w:eastAsia="Times New Roman" w:hAnsi="Times New Roman" w:cs="Times New Roman"/>
          <w:sz w:val="24"/>
          <w:szCs w:val="24"/>
          <w:lang w:val="es-US"/>
        </w:rPr>
        <w:t xml:space="preserve">, A. A., </w:t>
      </w:r>
      <w:proofErr w:type="spellStart"/>
      <w:r w:rsidRPr="001C7C9F">
        <w:rPr>
          <w:rFonts w:ascii="Times New Roman" w:eastAsia="Times New Roman" w:hAnsi="Times New Roman" w:cs="Times New Roman"/>
          <w:sz w:val="24"/>
          <w:szCs w:val="24"/>
          <w:lang w:val="es-US"/>
        </w:rPr>
        <w:t>Slotow</w:t>
      </w:r>
      <w:proofErr w:type="spellEnd"/>
      <w:r w:rsidRPr="001C7C9F">
        <w:rPr>
          <w:rFonts w:ascii="Times New Roman" w:eastAsia="Times New Roman" w:hAnsi="Times New Roman" w:cs="Times New Roman"/>
          <w:sz w:val="24"/>
          <w:szCs w:val="24"/>
          <w:lang w:val="es-US"/>
        </w:rPr>
        <w:t xml:space="preserve">, R., &amp; </w:t>
      </w:r>
      <w:proofErr w:type="spellStart"/>
      <w:r w:rsidRPr="001C7C9F">
        <w:rPr>
          <w:rFonts w:ascii="Times New Roman" w:eastAsia="Times New Roman" w:hAnsi="Times New Roman" w:cs="Times New Roman"/>
          <w:sz w:val="24"/>
          <w:szCs w:val="24"/>
          <w:lang w:val="es-US"/>
        </w:rPr>
        <w:t>Mabhaudhi</w:t>
      </w:r>
      <w:proofErr w:type="spellEnd"/>
      <w:r w:rsidRPr="001C7C9F">
        <w:rPr>
          <w:rFonts w:ascii="Times New Roman" w:eastAsia="Times New Roman" w:hAnsi="Times New Roman" w:cs="Times New Roman"/>
          <w:sz w:val="24"/>
          <w:szCs w:val="24"/>
          <w:lang w:val="es-US"/>
        </w:rPr>
        <w:t xml:space="preserve">, T. (2021). </w:t>
      </w:r>
      <w:r w:rsidRPr="00B31C05">
        <w:rPr>
          <w:rFonts w:ascii="Times New Roman" w:eastAsia="Times New Roman" w:hAnsi="Times New Roman" w:cs="Times New Roman"/>
          <w:sz w:val="24"/>
          <w:szCs w:val="24"/>
        </w:rPr>
        <w:t xml:space="preserve">Youth Participation in Agriculture: A Scoping </w:t>
      </w:r>
      <w:proofErr w:type="spellStart"/>
      <w:r w:rsidRPr="00B31C05">
        <w:rPr>
          <w:rFonts w:ascii="Times New Roman" w:eastAsia="Times New Roman" w:hAnsi="Times New Roman" w:cs="Times New Roman"/>
          <w:sz w:val="24"/>
          <w:szCs w:val="24"/>
        </w:rPr>
        <w:t>Review.</w:t>
      </w:r>
      <w:r w:rsidRPr="00B31C05">
        <w:rPr>
          <w:rFonts w:ascii="Times New Roman" w:eastAsia="Times New Roman" w:hAnsi="Times New Roman" w:cs="Times New Roman"/>
          <w:i/>
          <w:sz w:val="24"/>
          <w:szCs w:val="24"/>
        </w:rPr>
        <w:t>Sustainability</w:t>
      </w:r>
      <w:proofErr w:type="spellEnd"/>
      <w:r w:rsidRPr="00B31C05">
        <w:rPr>
          <w:rFonts w:ascii="Times New Roman" w:eastAsia="Times New Roman" w:hAnsi="Times New Roman" w:cs="Times New Roman"/>
          <w:sz w:val="24"/>
          <w:szCs w:val="24"/>
        </w:rPr>
        <w:t>, 13 (16), 9120. https://doi.org/10.3390/su13169120.</w:t>
      </w:r>
    </w:p>
    <w:p w14:paraId="024B385D" w14:textId="77777777" w:rsidR="002926A9" w:rsidRPr="00B31C05" w:rsidRDefault="00BC6EE0">
      <w:pPr>
        <w:spacing w:line="240" w:lineRule="auto"/>
        <w:ind w:left="720" w:hanging="720"/>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Garforth, C., Rehman, T., </w:t>
      </w:r>
      <w:proofErr w:type="spellStart"/>
      <w:r w:rsidRPr="00B31C05">
        <w:rPr>
          <w:rFonts w:ascii="Times New Roman" w:eastAsia="Times New Roman" w:hAnsi="Times New Roman" w:cs="Times New Roman"/>
          <w:sz w:val="24"/>
          <w:szCs w:val="24"/>
        </w:rPr>
        <w:t>McKemey</w:t>
      </w:r>
      <w:proofErr w:type="spellEnd"/>
      <w:r w:rsidRPr="00B31C05">
        <w:rPr>
          <w:rFonts w:ascii="Times New Roman" w:eastAsia="Times New Roman" w:hAnsi="Times New Roman" w:cs="Times New Roman"/>
          <w:sz w:val="24"/>
          <w:szCs w:val="24"/>
        </w:rPr>
        <w:t xml:space="preserve">, K., Tranter, R., Cooke, R., Yates, C., Park, J., </w:t>
      </w:r>
      <w:proofErr w:type="spellStart"/>
      <w:r w:rsidRPr="00B31C05">
        <w:rPr>
          <w:rFonts w:ascii="Times New Roman" w:eastAsia="Times New Roman" w:hAnsi="Times New Roman" w:cs="Times New Roman"/>
          <w:sz w:val="24"/>
          <w:szCs w:val="24"/>
        </w:rPr>
        <w:t>Dorward</w:t>
      </w:r>
      <w:proofErr w:type="spellEnd"/>
      <w:r w:rsidRPr="00B31C05">
        <w:rPr>
          <w:rFonts w:ascii="Times New Roman" w:eastAsia="Times New Roman" w:hAnsi="Times New Roman" w:cs="Times New Roman"/>
          <w:sz w:val="24"/>
          <w:szCs w:val="24"/>
        </w:rPr>
        <w:t>, P., 2004. Improving the design of knowledge transfer strategies by understanding farmer attitudes and behaviour. J. Farm Manage. 12, 17–32.</w:t>
      </w:r>
    </w:p>
    <w:p w14:paraId="1ABE0C0C"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Glover, D., &amp; </w:t>
      </w:r>
      <w:proofErr w:type="spellStart"/>
      <w:r w:rsidRPr="00B31C05">
        <w:rPr>
          <w:rFonts w:ascii="Times New Roman" w:hAnsi="Times New Roman" w:cs="Times New Roman"/>
          <w:sz w:val="24"/>
          <w:szCs w:val="24"/>
        </w:rPr>
        <w:t>Sumberg</w:t>
      </w:r>
      <w:proofErr w:type="spellEnd"/>
      <w:r w:rsidRPr="00B31C05">
        <w:rPr>
          <w:rFonts w:ascii="Times New Roman" w:hAnsi="Times New Roman" w:cs="Times New Roman"/>
          <w:sz w:val="24"/>
          <w:szCs w:val="24"/>
        </w:rPr>
        <w:t>, J. (2020). Youth and food systems transformation. Frontiers in Sustainable Food Systems, 4,101</w:t>
      </w:r>
    </w:p>
    <w:p w14:paraId="07E0EE0C"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Government of Kenya. (2017). </w:t>
      </w:r>
      <w:r w:rsidRPr="00B31C05">
        <w:rPr>
          <w:rStyle w:val="Emphasis"/>
          <w:rFonts w:ascii="Times New Roman" w:hAnsi="Times New Roman" w:cs="Times New Roman"/>
          <w:sz w:val="24"/>
          <w:szCs w:val="24"/>
        </w:rPr>
        <w:t>Kenya Climate-Smart Agriculture Strategy 2017–2026</w:t>
      </w:r>
      <w:r w:rsidRPr="00B31C05">
        <w:rPr>
          <w:rFonts w:ascii="Times New Roman" w:hAnsi="Times New Roman" w:cs="Times New Roman"/>
          <w:sz w:val="24"/>
          <w:szCs w:val="24"/>
        </w:rPr>
        <w:t xml:space="preserve">. Ministry of Agriculture, Livestock and Fisheries. </w:t>
      </w:r>
      <w:hyperlink r:id="rId12" w:tgtFrame="_new" w:history="1">
        <w:r w:rsidRPr="00B31C05">
          <w:rPr>
            <w:rStyle w:val="Hyperlink"/>
            <w:rFonts w:ascii="Times New Roman" w:hAnsi="Times New Roman" w:cs="Times New Roman"/>
            <w:color w:val="auto"/>
            <w:sz w:val="24"/>
            <w:szCs w:val="24"/>
          </w:rPr>
          <w:t>https://www.kcsap.go.ke/wp-content/uploads/2021/08/Kenya-Climate-Smart-Agriculture-Strategy.pdf</w:t>
        </w:r>
      </w:hyperlink>
    </w:p>
    <w:p w14:paraId="5B1909FD" w14:textId="77777777" w:rsidR="002926A9" w:rsidRPr="00B31C05" w:rsidRDefault="00BC6EE0">
      <w:pPr>
        <w:pStyle w:val="NoSpacing"/>
        <w:ind w:left="720" w:hanging="720"/>
        <w:rPr>
          <w:rFonts w:ascii="Times New Roman" w:hAnsi="Times New Roman" w:cs="Times New Roman"/>
          <w:sz w:val="24"/>
          <w:szCs w:val="24"/>
          <w:lang w:val="en-IN"/>
        </w:rPr>
      </w:pPr>
      <w:r w:rsidRPr="00B31C05">
        <w:rPr>
          <w:rFonts w:ascii="Times New Roman" w:hAnsi="Times New Roman" w:cs="Times New Roman"/>
          <w:sz w:val="24"/>
          <w:szCs w:val="24"/>
          <w:lang w:val="en-IN"/>
        </w:rPr>
        <w:t xml:space="preserve">Government of Kenya (2010). Agricultural Sector Transformation and Growth Strategy 2019-2029, </w:t>
      </w:r>
      <w:proofErr w:type="gramStart"/>
      <w:r w:rsidRPr="00B31C05">
        <w:rPr>
          <w:rFonts w:ascii="Times New Roman" w:hAnsi="Times New Roman" w:cs="Times New Roman"/>
          <w:sz w:val="24"/>
          <w:szCs w:val="24"/>
          <w:lang w:val="en-IN"/>
        </w:rPr>
        <w:t>Nairobi,  Kenya</w:t>
      </w:r>
      <w:proofErr w:type="gramEnd"/>
      <w:r w:rsidRPr="00B31C05">
        <w:rPr>
          <w:rFonts w:ascii="Times New Roman" w:hAnsi="Times New Roman" w:cs="Times New Roman"/>
          <w:sz w:val="24"/>
          <w:szCs w:val="24"/>
          <w:lang w:val="en-IN"/>
        </w:rPr>
        <w:t xml:space="preserve">. </w:t>
      </w:r>
      <w:hyperlink r:id="rId13" w:history="1">
        <w:r w:rsidRPr="00B31C05">
          <w:rPr>
            <w:rStyle w:val="Hyperlink"/>
            <w:rFonts w:ascii="Times New Roman" w:eastAsia="PMingLiU" w:hAnsi="Times New Roman" w:cs="Times New Roman"/>
            <w:color w:val="auto"/>
            <w:sz w:val="24"/>
            <w:szCs w:val="24"/>
            <w:shd w:val="clear" w:color="auto" w:fill="FFFFFF"/>
            <w:lang w:val="en-IN"/>
          </w:rPr>
          <w:t>https://faolex.fao.org/docs/pdf/ken189053.pdf</w:t>
        </w:r>
      </w:hyperlink>
    </w:p>
    <w:p w14:paraId="6AA121A0" w14:textId="77777777" w:rsidR="002926A9" w:rsidRPr="00B31C05" w:rsidRDefault="00BC6EE0">
      <w:pPr>
        <w:pStyle w:val="NoSpacing"/>
        <w:ind w:left="720" w:hanging="720"/>
        <w:rPr>
          <w:rFonts w:ascii="Times New Roman" w:hAnsi="Times New Roman" w:cs="Times New Roman"/>
          <w:sz w:val="24"/>
          <w:szCs w:val="24"/>
          <w:lang w:val="en-IN"/>
        </w:rPr>
      </w:pPr>
      <w:proofErr w:type="spellStart"/>
      <w:r w:rsidRPr="00B31C05">
        <w:rPr>
          <w:rFonts w:ascii="Times New Roman" w:hAnsi="Times New Roman" w:cs="Times New Roman"/>
          <w:sz w:val="24"/>
          <w:szCs w:val="24"/>
          <w:lang w:val="fr-FR"/>
        </w:rPr>
        <w:t>Haggblade</w:t>
      </w:r>
      <w:proofErr w:type="spellEnd"/>
      <w:r w:rsidRPr="00B31C05">
        <w:rPr>
          <w:rFonts w:ascii="Times New Roman" w:hAnsi="Times New Roman" w:cs="Times New Roman"/>
          <w:sz w:val="24"/>
          <w:szCs w:val="24"/>
          <w:lang w:val="fr-FR"/>
        </w:rPr>
        <w:t xml:space="preserve">, S., </w:t>
      </w:r>
      <w:proofErr w:type="spellStart"/>
      <w:r w:rsidRPr="00B31C05">
        <w:rPr>
          <w:rFonts w:ascii="Times New Roman" w:hAnsi="Times New Roman" w:cs="Times New Roman"/>
          <w:sz w:val="24"/>
          <w:szCs w:val="24"/>
          <w:lang w:val="fr-FR"/>
        </w:rPr>
        <w:t>Chapoto</w:t>
      </w:r>
      <w:proofErr w:type="spellEnd"/>
      <w:r w:rsidRPr="00B31C05">
        <w:rPr>
          <w:rFonts w:ascii="Times New Roman" w:hAnsi="Times New Roman" w:cs="Times New Roman"/>
          <w:sz w:val="24"/>
          <w:szCs w:val="24"/>
          <w:lang w:val="fr-FR"/>
        </w:rPr>
        <w:t>, A., Dramé-</w:t>
      </w:r>
      <w:proofErr w:type="spellStart"/>
      <w:r w:rsidRPr="00B31C05">
        <w:rPr>
          <w:rFonts w:ascii="Times New Roman" w:hAnsi="Times New Roman" w:cs="Times New Roman"/>
          <w:sz w:val="24"/>
          <w:szCs w:val="24"/>
          <w:lang w:val="fr-FR"/>
        </w:rPr>
        <w:t>Yayé</w:t>
      </w:r>
      <w:proofErr w:type="spellEnd"/>
      <w:r w:rsidRPr="00B31C05">
        <w:rPr>
          <w:rFonts w:ascii="Times New Roman" w:hAnsi="Times New Roman" w:cs="Times New Roman"/>
          <w:sz w:val="24"/>
          <w:szCs w:val="24"/>
          <w:lang w:val="fr-FR"/>
        </w:rPr>
        <w:t xml:space="preserve">, A., </w:t>
      </w:r>
      <w:proofErr w:type="spellStart"/>
      <w:r w:rsidRPr="00B31C05">
        <w:rPr>
          <w:rFonts w:ascii="Times New Roman" w:hAnsi="Times New Roman" w:cs="Times New Roman"/>
          <w:sz w:val="24"/>
          <w:szCs w:val="24"/>
          <w:lang w:val="fr-FR"/>
        </w:rPr>
        <w:t>Hendriks</w:t>
      </w:r>
      <w:proofErr w:type="spellEnd"/>
      <w:r w:rsidRPr="00B31C05">
        <w:rPr>
          <w:rFonts w:ascii="Times New Roman" w:hAnsi="Times New Roman" w:cs="Times New Roman"/>
          <w:sz w:val="24"/>
          <w:szCs w:val="24"/>
          <w:lang w:val="fr-FR"/>
        </w:rPr>
        <w:t xml:space="preserve">, S., Kabwe, S., </w:t>
      </w:r>
      <w:proofErr w:type="spellStart"/>
      <w:r w:rsidRPr="00B31C05">
        <w:rPr>
          <w:rFonts w:ascii="Times New Roman" w:hAnsi="Times New Roman" w:cs="Times New Roman"/>
          <w:sz w:val="24"/>
          <w:szCs w:val="24"/>
          <w:lang w:val="fr-FR"/>
        </w:rPr>
        <w:t>Minde</w:t>
      </w:r>
      <w:proofErr w:type="spellEnd"/>
      <w:r w:rsidRPr="00B31C05">
        <w:rPr>
          <w:rFonts w:ascii="Times New Roman" w:hAnsi="Times New Roman" w:cs="Times New Roman"/>
          <w:sz w:val="24"/>
          <w:szCs w:val="24"/>
          <w:lang w:val="fr-FR"/>
        </w:rPr>
        <w:t xml:space="preserve">, I., </w:t>
      </w:r>
      <w:proofErr w:type="spellStart"/>
      <w:r w:rsidRPr="00B31C05">
        <w:rPr>
          <w:rFonts w:ascii="Times New Roman" w:hAnsi="Times New Roman" w:cs="Times New Roman"/>
          <w:sz w:val="24"/>
          <w:szCs w:val="24"/>
          <w:lang w:val="fr-FR"/>
        </w:rPr>
        <w:t>Mugisha</w:t>
      </w:r>
      <w:proofErr w:type="spellEnd"/>
      <w:r w:rsidRPr="00B31C05">
        <w:rPr>
          <w:rFonts w:ascii="Times New Roman" w:hAnsi="Times New Roman" w:cs="Times New Roman"/>
          <w:sz w:val="24"/>
          <w:szCs w:val="24"/>
          <w:lang w:val="fr-FR"/>
        </w:rPr>
        <w:t xml:space="preserve">, J., &amp; </w:t>
      </w:r>
      <w:proofErr w:type="spellStart"/>
      <w:r w:rsidRPr="00B31C05">
        <w:rPr>
          <w:rFonts w:ascii="Times New Roman" w:hAnsi="Times New Roman" w:cs="Times New Roman"/>
          <w:sz w:val="24"/>
          <w:szCs w:val="24"/>
          <w:lang w:val="fr-FR"/>
        </w:rPr>
        <w:t>Terblanche</w:t>
      </w:r>
      <w:proofErr w:type="spellEnd"/>
      <w:r w:rsidRPr="00B31C05">
        <w:rPr>
          <w:rFonts w:ascii="Times New Roman" w:hAnsi="Times New Roman" w:cs="Times New Roman"/>
          <w:sz w:val="24"/>
          <w:szCs w:val="24"/>
          <w:lang w:val="fr-FR"/>
        </w:rPr>
        <w:t xml:space="preserve">, S. (2015). </w:t>
      </w:r>
      <w:r w:rsidRPr="00B31C05">
        <w:rPr>
          <w:rFonts w:ascii="Times New Roman" w:hAnsi="Times New Roman" w:cs="Times New Roman"/>
          <w:sz w:val="24"/>
          <w:szCs w:val="24"/>
          <w:lang w:val="en-IN"/>
        </w:rPr>
        <w:t>Motivating and preparing African youth for successful careers in agribusiness</w:t>
      </w:r>
      <w:proofErr w:type="gramStart"/>
      <w:r w:rsidRPr="00B31C05">
        <w:rPr>
          <w:rFonts w:ascii="Times New Roman" w:hAnsi="Times New Roman" w:cs="Times New Roman"/>
          <w:sz w:val="24"/>
          <w:szCs w:val="24"/>
          <w:lang w:val="en-IN"/>
        </w:rPr>
        <w:t>. ,</w:t>
      </w:r>
      <w:proofErr w:type="gramEnd"/>
      <w:r w:rsidRPr="00B31C05">
        <w:rPr>
          <w:rFonts w:ascii="Times New Roman" w:hAnsi="Times New Roman" w:cs="Times New Roman"/>
          <w:sz w:val="24"/>
          <w:szCs w:val="24"/>
          <w:lang w:val="en-IN"/>
        </w:rPr>
        <w:t xml:space="preserve"> 5, 170-189. </w:t>
      </w:r>
      <w:hyperlink r:id="rId14" w:tgtFrame="_blank" w:history="1">
        <w:r w:rsidRPr="00B31C05">
          <w:rPr>
            <w:rStyle w:val="Hyperlink"/>
            <w:rFonts w:ascii="Times New Roman" w:hAnsi="Times New Roman" w:cs="Times New Roman"/>
            <w:color w:val="auto"/>
            <w:sz w:val="24"/>
            <w:szCs w:val="24"/>
            <w:lang w:val="en-IN"/>
          </w:rPr>
          <w:t>https://doi.org/10.1108/JADEE-01-2015-0001</w:t>
        </w:r>
      </w:hyperlink>
      <w:r w:rsidRPr="00B31C05">
        <w:rPr>
          <w:rFonts w:ascii="Times New Roman" w:hAnsi="Times New Roman" w:cs="Times New Roman"/>
          <w:sz w:val="24"/>
          <w:szCs w:val="24"/>
          <w:lang w:val="en-IN"/>
        </w:rPr>
        <w:t>.</w:t>
      </w:r>
    </w:p>
    <w:p w14:paraId="4293D47C" w14:textId="77777777" w:rsidR="002926A9" w:rsidRPr="00B31C05" w:rsidRDefault="00BC6EE0">
      <w:pPr>
        <w:pStyle w:val="NoSpacing"/>
        <w:ind w:left="720" w:hanging="720"/>
        <w:rPr>
          <w:rFonts w:ascii="Times New Roman" w:hAnsi="Times New Roman" w:cs="Times New Roman"/>
          <w:sz w:val="24"/>
          <w:szCs w:val="24"/>
          <w:lang w:val="en-IN"/>
        </w:rPr>
      </w:pPr>
      <w:proofErr w:type="spellStart"/>
      <w:r w:rsidRPr="00B31C05">
        <w:rPr>
          <w:rFonts w:ascii="Times New Roman" w:hAnsi="Times New Roman" w:cs="Times New Roman"/>
          <w:sz w:val="24"/>
          <w:szCs w:val="24"/>
          <w:lang w:val="en-IN"/>
        </w:rPr>
        <w:t>Mulema</w:t>
      </w:r>
      <w:proofErr w:type="spellEnd"/>
      <w:r w:rsidRPr="00B31C05">
        <w:rPr>
          <w:rFonts w:ascii="Times New Roman" w:hAnsi="Times New Roman" w:cs="Times New Roman"/>
          <w:sz w:val="24"/>
          <w:szCs w:val="24"/>
          <w:lang w:val="en-IN"/>
        </w:rPr>
        <w:t xml:space="preserve">, J., </w:t>
      </w:r>
      <w:proofErr w:type="spellStart"/>
      <w:r w:rsidRPr="00B31C05">
        <w:rPr>
          <w:rFonts w:ascii="Times New Roman" w:hAnsi="Times New Roman" w:cs="Times New Roman"/>
          <w:sz w:val="24"/>
          <w:szCs w:val="24"/>
          <w:lang w:val="en-IN"/>
        </w:rPr>
        <w:t>Mugambi</w:t>
      </w:r>
      <w:proofErr w:type="spellEnd"/>
      <w:r w:rsidRPr="00B31C05">
        <w:rPr>
          <w:rFonts w:ascii="Times New Roman" w:hAnsi="Times New Roman" w:cs="Times New Roman"/>
          <w:sz w:val="24"/>
          <w:szCs w:val="24"/>
          <w:lang w:val="en-IN"/>
        </w:rPr>
        <w:t xml:space="preserve">, I., </w:t>
      </w:r>
      <w:proofErr w:type="spellStart"/>
      <w:r w:rsidRPr="00B31C05">
        <w:rPr>
          <w:rFonts w:ascii="Times New Roman" w:hAnsi="Times New Roman" w:cs="Times New Roman"/>
          <w:sz w:val="24"/>
          <w:szCs w:val="24"/>
          <w:lang w:val="en-IN"/>
        </w:rPr>
        <w:t>Kansiime</w:t>
      </w:r>
      <w:proofErr w:type="spellEnd"/>
      <w:r w:rsidRPr="00B31C05">
        <w:rPr>
          <w:rFonts w:ascii="Times New Roman" w:hAnsi="Times New Roman" w:cs="Times New Roman"/>
          <w:sz w:val="24"/>
          <w:szCs w:val="24"/>
          <w:lang w:val="en-IN"/>
        </w:rPr>
        <w:t xml:space="preserve">, M., Chan, H., </w:t>
      </w:r>
      <w:proofErr w:type="spellStart"/>
      <w:r w:rsidRPr="00B31C05">
        <w:rPr>
          <w:rFonts w:ascii="Times New Roman" w:hAnsi="Times New Roman" w:cs="Times New Roman"/>
          <w:sz w:val="24"/>
          <w:szCs w:val="24"/>
          <w:lang w:val="en-IN"/>
        </w:rPr>
        <w:t>Chimalizeni</w:t>
      </w:r>
      <w:proofErr w:type="spellEnd"/>
      <w:r w:rsidRPr="00B31C05">
        <w:rPr>
          <w:rFonts w:ascii="Times New Roman" w:hAnsi="Times New Roman" w:cs="Times New Roman"/>
          <w:sz w:val="24"/>
          <w:szCs w:val="24"/>
          <w:lang w:val="en-IN"/>
        </w:rPr>
        <w:t xml:space="preserve">, M., Pham, T., &amp; </w:t>
      </w:r>
      <w:proofErr w:type="spellStart"/>
      <w:r w:rsidRPr="00B31C05">
        <w:rPr>
          <w:rFonts w:ascii="Times New Roman" w:hAnsi="Times New Roman" w:cs="Times New Roman"/>
          <w:sz w:val="24"/>
          <w:szCs w:val="24"/>
          <w:lang w:val="en-IN"/>
        </w:rPr>
        <w:t>Oduor</w:t>
      </w:r>
      <w:proofErr w:type="spellEnd"/>
      <w:r w:rsidRPr="00B31C05">
        <w:rPr>
          <w:rFonts w:ascii="Times New Roman" w:hAnsi="Times New Roman" w:cs="Times New Roman"/>
          <w:sz w:val="24"/>
          <w:szCs w:val="24"/>
          <w:lang w:val="en-IN"/>
        </w:rPr>
        <w:t>, G. (2021). Barriers and opportunities for the youth engagement in agribusiness: empirical evidence from Zambia and Vietnam. </w:t>
      </w:r>
      <w:r w:rsidRPr="00B31C05">
        <w:rPr>
          <w:rFonts w:ascii="Times New Roman" w:hAnsi="Times New Roman" w:cs="Times New Roman"/>
          <w:i/>
          <w:sz w:val="24"/>
          <w:szCs w:val="24"/>
          <w:lang w:val="en-IN"/>
        </w:rPr>
        <w:t>Development in Practice</w:t>
      </w:r>
      <w:r w:rsidRPr="00B31C05">
        <w:rPr>
          <w:rFonts w:ascii="Times New Roman" w:hAnsi="Times New Roman" w:cs="Times New Roman"/>
          <w:sz w:val="24"/>
          <w:szCs w:val="24"/>
          <w:lang w:val="en-IN"/>
        </w:rPr>
        <w:t>, 31, 690 - 706. </w:t>
      </w:r>
      <w:hyperlink r:id="rId15" w:tgtFrame="_blank" w:history="1">
        <w:r w:rsidRPr="00B31C05">
          <w:rPr>
            <w:rStyle w:val="Hyperlink"/>
            <w:rFonts w:ascii="Times New Roman" w:hAnsi="Times New Roman" w:cs="Times New Roman"/>
            <w:color w:val="auto"/>
            <w:sz w:val="24"/>
            <w:szCs w:val="24"/>
            <w:lang w:val="en-IN"/>
          </w:rPr>
          <w:t>https://doi.org/10.1080/09614524.2021.1911949</w:t>
        </w:r>
      </w:hyperlink>
      <w:r w:rsidRPr="00B31C05">
        <w:rPr>
          <w:rFonts w:ascii="Times New Roman" w:hAnsi="Times New Roman" w:cs="Times New Roman"/>
          <w:sz w:val="24"/>
          <w:szCs w:val="24"/>
          <w:lang w:val="en-IN"/>
        </w:rPr>
        <w:t>.</w:t>
      </w:r>
    </w:p>
    <w:p w14:paraId="3C4B7F53" w14:textId="77777777" w:rsidR="002926A9" w:rsidRPr="00B31C05" w:rsidRDefault="002926A9">
      <w:pPr>
        <w:pStyle w:val="NoSpacing"/>
        <w:ind w:left="720" w:hanging="720"/>
        <w:jc w:val="both"/>
        <w:rPr>
          <w:rFonts w:ascii="Times New Roman" w:hAnsi="Times New Roman" w:cs="Times New Roman"/>
          <w:sz w:val="24"/>
          <w:szCs w:val="24"/>
        </w:rPr>
      </w:pPr>
    </w:p>
    <w:p w14:paraId="37606AAB"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lastRenderedPageBreak/>
        <w:t xml:space="preserve">Henning, J., Matthews, N., August, M., &amp; </w:t>
      </w:r>
      <w:proofErr w:type="spellStart"/>
      <w:r w:rsidRPr="00B31C05">
        <w:rPr>
          <w:rFonts w:ascii="Times New Roman" w:hAnsi="Times New Roman" w:cs="Times New Roman"/>
          <w:sz w:val="24"/>
          <w:szCs w:val="24"/>
        </w:rPr>
        <w:t>Madende</w:t>
      </w:r>
      <w:proofErr w:type="spellEnd"/>
      <w:r w:rsidRPr="00B31C05">
        <w:rPr>
          <w:rFonts w:ascii="Times New Roman" w:hAnsi="Times New Roman" w:cs="Times New Roman"/>
          <w:sz w:val="24"/>
          <w:szCs w:val="24"/>
        </w:rPr>
        <w:t>, P. (2022). Youths’ Perceptions and Aspiration towards Participating in the Agricultural Sector: A South African Case Study. </w:t>
      </w:r>
      <w:r w:rsidRPr="00B31C05">
        <w:rPr>
          <w:rFonts w:ascii="Times New Roman" w:hAnsi="Times New Roman" w:cs="Times New Roman"/>
          <w:i/>
          <w:iCs/>
          <w:sz w:val="24"/>
          <w:szCs w:val="24"/>
        </w:rPr>
        <w:t>Social Sciences</w:t>
      </w:r>
      <w:r w:rsidRPr="00B31C05">
        <w:rPr>
          <w:rFonts w:ascii="Times New Roman" w:hAnsi="Times New Roman" w:cs="Times New Roman"/>
          <w:sz w:val="24"/>
          <w:szCs w:val="24"/>
        </w:rPr>
        <w:t>. </w:t>
      </w:r>
      <w:hyperlink r:id="rId16" w:tgtFrame="_blank" w:history="1">
        <w:r w:rsidRPr="00B31C05">
          <w:rPr>
            <w:rStyle w:val="Hyperlink"/>
            <w:rFonts w:ascii="Times New Roman" w:eastAsia="Times New Roman" w:hAnsi="Times New Roman" w:cs="Times New Roman"/>
            <w:color w:val="auto"/>
            <w:sz w:val="24"/>
            <w:szCs w:val="24"/>
          </w:rPr>
          <w:t>https://doi.org/10.3390/socsci11050215</w:t>
        </w:r>
      </w:hyperlink>
      <w:r w:rsidRPr="00B31C05">
        <w:rPr>
          <w:rFonts w:ascii="Times New Roman" w:hAnsi="Times New Roman" w:cs="Times New Roman"/>
          <w:sz w:val="24"/>
          <w:szCs w:val="24"/>
        </w:rPr>
        <w:t>.</w:t>
      </w:r>
    </w:p>
    <w:p w14:paraId="08E901F5"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Kenya Climate-Smart Agriculture Project (KCSAP). (2022). </w:t>
      </w:r>
      <w:r w:rsidRPr="00B31C05">
        <w:rPr>
          <w:rStyle w:val="Emphasis"/>
          <w:rFonts w:ascii="Times New Roman" w:hAnsi="Times New Roman" w:cs="Times New Roman"/>
          <w:sz w:val="24"/>
          <w:szCs w:val="24"/>
        </w:rPr>
        <w:t>Annual progress report</w:t>
      </w:r>
      <w:r w:rsidRPr="00B31C05">
        <w:rPr>
          <w:rFonts w:ascii="Times New Roman" w:hAnsi="Times New Roman" w:cs="Times New Roman"/>
          <w:sz w:val="24"/>
          <w:szCs w:val="24"/>
        </w:rPr>
        <w:t xml:space="preserve">. </w:t>
      </w:r>
      <w:hyperlink r:id="rId17" w:tgtFrame="_new" w:history="1">
        <w:r w:rsidRPr="00B31C05">
          <w:rPr>
            <w:rStyle w:val="Hyperlink"/>
            <w:rFonts w:ascii="Times New Roman" w:hAnsi="Times New Roman" w:cs="Times New Roman"/>
            <w:color w:val="auto"/>
            <w:sz w:val="24"/>
            <w:szCs w:val="24"/>
          </w:rPr>
          <w:t>https://www.kcsap.go.ke</w:t>
        </w:r>
      </w:hyperlink>
    </w:p>
    <w:p w14:paraId="6DFCD3B1"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Kenya National Bureau of Statistics (KNBS</w:t>
      </w:r>
      <w:proofErr w:type="gramStart"/>
      <w:r w:rsidRPr="00B31C05">
        <w:rPr>
          <w:rFonts w:ascii="Times New Roman" w:hAnsi="Times New Roman" w:cs="Times New Roman"/>
          <w:sz w:val="24"/>
          <w:szCs w:val="24"/>
        </w:rPr>
        <w:t>).(</w:t>
      </w:r>
      <w:proofErr w:type="gramEnd"/>
      <w:r w:rsidRPr="00B31C05">
        <w:rPr>
          <w:rFonts w:ascii="Times New Roman" w:hAnsi="Times New Roman" w:cs="Times New Roman"/>
          <w:sz w:val="24"/>
          <w:szCs w:val="24"/>
        </w:rPr>
        <w:t xml:space="preserve">2020). </w:t>
      </w:r>
      <w:r w:rsidRPr="00B31C05">
        <w:rPr>
          <w:rStyle w:val="Emphasis"/>
          <w:rFonts w:ascii="Times New Roman" w:hAnsi="Times New Roman" w:cs="Times New Roman"/>
          <w:sz w:val="24"/>
          <w:szCs w:val="24"/>
        </w:rPr>
        <w:t xml:space="preserve">Kenya Vision 2030 Progress </w:t>
      </w:r>
      <w:proofErr w:type="spellStart"/>
      <w:r w:rsidRPr="00B31C05">
        <w:rPr>
          <w:rStyle w:val="Emphasis"/>
          <w:rFonts w:ascii="Times New Roman" w:hAnsi="Times New Roman" w:cs="Times New Roman"/>
          <w:sz w:val="24"/>
          <w:szCs w:val="24"/>
        </w:rPr>
        <w:t>Report</w:t>
      </w:r>
      <w:r w:rsidRPr="00B31C05">
        <w:rPr>
          <w:rFonts w:ascii="Times New Roman" w:hAnsi="Times New Roman" w:cs="Times New Roman"/>
          <w:sz w:val="24"/>
          <w:szCs w:val="24"/>
        </w:rPr>
        <w:t>.Government</w:t>
      </w:r>
      <w:proofErr w:type="spellEnd"/>
      <w:r w:rsidRPr="00B31C05">
        <w:rPr>
          <w:rFonts w:ascii="Times New Roman" w:hAnsi="Times New Roman" w:cs="Times New Roman"/>
          <w:sz w:val="24"/>
          <w:szCs w:val="24"/>
        </w:rPr>
        <w:t xml:space="preserve"> of Kenya.</w:t>
      </w:r>
    </w:p>
    <w:p w14:paraId="17521647"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Leavy, J., &amp; Smith, S. (2010). </w:t>
      </w:r>
      <w:r w:rsidRPr="00B31C05">
        <w:rPr>
          <w:rStyle w:val="Emphasis"/>
          <w:rFonts w:ascii="Times New Roman" w:hAnsi="Times New Roman" w:cs="Times New Roman"/>
          <w:sz w:val="24"/>
          <w:szCs w:val="24"/>
        </w:rPr>
        <w:t>Future farmers: Youth aspirations, expectations and life choices</w:t>
      </w:r>
      <w:r w:rsidRPr="00B31C05">
        <w:rPr>
          <w:rFonts w:ascii="Times New Roman" w:hAnsi="Times New Roman" w:cs="Times New Roman"/>
          <w:sz w:val="24"/>
          <w:szCs w:val="24"/>
        </w:rPr>
        <w:t>. FAC Discussion Paper 013.Future Agricultures Consortium.</w:t>
      </w:r>
    </w:p>
    <w:p w14:paraId="432D67B4"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Magagula, B., &amp; </w:t>
      </w:r>
      <w:proofErr w:type="spellStart"/>
      <w:r w:rsidRPr="00B31C05">
        <w:rPr>
          <w:rFonts w:ascii="Times New Roman" w:hAnsi="Times New Roman" w:cs="Times New Roman"/>
          <w:sz w:val="24"/>
          <w:szCs w:val="24"/>
        </w:rPr>
        <w:t>Tsvakirai</w:t>
      </w:r>
      <w:proofErr w:type="spellEnd"/>
      <w:r w:rsidRPr="00B31C05">
        <w:rPr>
          <w:rFonts w:ascii="Times New Roman" w:hAnsi="Times New Roman" w:cs="Times New Roman"/>
          <w:sz w:val="24"/>
          <w:szCs w:val="24"/>
        </w:rPr>
        <w:t xml:space="preserve">, C. Z. (2020). Youth perceptions of agriculture: Influence of cognitive processes on participation in </w:t>
      </w:r>
      <w:proofErr w:type="spellStart"/>
      <w:r w:rsidRPr="00B31C05">
        <w:rPr>
          <w:rFonts w:ascii="Times New Roman" w:hAnsi="Times New Roman" w:cs="Times New Roman"/>
          <w:sz w:val="24"/>
          <w:szCs w:val="24"/>
        </w:rPr>
        <w:t>agripreneurship</w:t>
      </w:r>
      <w:proofErr w:type="spellEnd"/>
      <w:r w:rsidRPr="00B31C05">
        <w:rPr>
          <w:rFonts w:ascii="Times New Roman" w:hAnsi="Times New Roman" w:cs="Times New Roman"/>
          <w:sz w:val="24"/>
          <w:szCs w:val="24"/>
        </w:rPr>
        <w:t xml:space="preserve">. </w:t>
      </w:r>
      <w:r w:rsidRPr="00B31C05">
        <w:rPr>
          <w:rStyle w:val="Emphasis"/>
          <w:rFonts w:ascii="Times New Roman" w:hAnsi="Times New Roman" w:cs="Times New Roman"/>
          <w:sz w:val="24"/>
          <w:szCs w:val="24"/>
        </w:rPr>
        <w:t>Development in Practice, 30</w:t>
      </w:r>
      <w:r w:rsidRPr="00B31C05">
        <w:rPr>
          <w:rFonts w:ascii="Times New Roman" w:hAnsi="Times New Roman" w:cs="Times New Roman"/>
          <w:sz w:val="24"/>
          <w:szCs w:val="24"/>
        </w:rPr>
        <w:t>(4), 452–464. https://doi.org/10.1080/09614524.2019.1670138</w:t>
      </w:r>
    </w:p>
    <w:p w14:paraId="3FF029ED"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Martínez-García, C. G., </w:t>
      </w:r>
      <w:proofErr w:type="spellStart"/>
      <w:r w:rsidRPr="00B31C05">
        <w:rPr>
          <w:rFonts w:ascii="Times New Roman" w:hAnsi="Times New Roman" w:cs="Times New Roman"/>
          <w:sz w:val="24"/>
          <w:szCs w:val="24"/>
        </w:rPr>
        <w:t>Dorward</w:t>
      </w:r>
      <w:proofErr w:type="spellEnd"/>
      <w:r w:rsidRPr="00B31C05">
        <w:rPr>
          <w:rFonts w:ascii="Times New Roman" w:hAnsi="Times New Roman" w:cs="Times New Roman"/>
          <w:sz w:val="24"/>
          <w:szCs w:val="24"/>
        </w:rPr>
        <w:t>, P., &amp; Rehman, T. (2013). Factors influencing adoption of improved grassland management by small-scale dairy farmers in central Mexico and the implications for future research on smallholder adoption in developing countries. </w:t>
      </w:r>
      <w:r w:rsidRPr="00B31C05">
        <w:rPr>
          <w:rFonts w:ascii="Times New Roman" w:hAnsi="Times New Roman" w:cs="Times New Roman"/>
          <w:i/>
          <w:iCs/>
          <w:sz w:val="24"/>
          <w:szCs w:val="24"/>
        </w:rPr>
        <w:t>Livestock Science</w:t>
      </w:r>
      <w:r w:rsidRPr="00B31C05">
        <w:rPr>
          <w:rFonts w:ascii="Times New Roman" w:hAnsi="Times New Roman" w:cs="Times New Roman"/>
          <w:sz w:val="24"/>
          <w:szCs w:val="24"/>
        </w:rPr>
        <w:t>, </w:t>
      </w:r>
      <w:r w:rsidRPr="00B31C05">
        <w:rPr>
          <w:rFonts w:ascii="Times New Roman" w:hAnsi="Times New Roman" w:cs="Times New Roman"/>
          <w:i/>
          <w:iCs/>
          <w:sz w:val="24"/>
          <w:szCs w:val="24"/>
        </w:rPr>
        <w:t>152</w:t>
      </w:r>
      <w:r w:rsidRPr="00B31C05">
        <w:rPr>
          <w:rFonts w:ascii="Times New Roman" w:hAnsi="Times New Roman" w:cs="Times New Roman"/>
          <w:sz w:val="24"/>
          <w:szCs w:val="24"/>
        </w:rPr>
        <w:t>(2-3), 228-238.</w:t>
      </w:r>
    </w:p>
    <w:p w14:paraId="7B853226" w14:textId="77777777" w:rsidR="002926A9" w:rsidRPr="00B31C05" w:rsidRDefault="00BC6EE0">
      <w:pPr>
        <w:pStyle w:val="NoSpacing"/>
        <w:ind w:left="720" w:hanging="720"/>
        <w:rPr>
          <w:rFonts w:ascii="Times New Roman" w:hAnsi="Times New Roman" w:cs="Times New Roman"/>
          <w:sz w:val="24"/>
          <w:szCs w:val="24"/>
        </w:rPr>
      </w:pPr>
      <w:r w:rsidRPr="00B31C05">
        <w:rPr>
          <w:rFonts w:ascii="Times New Roman" w:hAnsi="Times New Roman" w:cs="Times New Roman"/>
          <w:sz w:val="24"/>
          <w:szCs w:val="24"/>
        </w:rPr>
        <w:t>Ministry of Agriculture, Livestock and Fisheries (</w:t>
      </w:r>
      <w:proofErr w:type="spellStart"/>
      <w:r w:rsidRPr="00B31C05">
        <w:rPr>
          <w:rFonts w:ascii="Times New Roman" w:hAnsi="Times New Roman" w:cs="Times New Roman"/>
          <w:sz w:val="24"/>
          <w:szCs w:val="24"/>
        </w:rPr>
        <w:t>MoALF</w:t>
      </w:r>
      <w:proofErr w:type="spellEnd"/>
      <w:r w:rsidRPr="00B31C05">
        <w:rPr>
          <w:rFonts w:ascii="Times New Roman" w:hAnsi="Times New Roman" w:cs="Times New Roman"/>
          <w:sz w:val="24"/>
          <w:szCs w:val="24"/>
        </w:rPr>
        <w:t xml:space="preserve">). (2017). </w:t>
      </w:r>
      <w:r w:rsidRPr="00B31C05">
        <w:rPr>
          <w:rStyle w:val="Emphasis"/>
          <w:rFonts w:ascii="Times New Roman" w:hAnsi="Times New Roman" w:cs="Times New Roman"/>
          <w:sz w:val="24"/>
          <w:szCs w:val="24"/>
        </w:rPr>
        <w:t>Kenya Youth Agribusiness Strategy 2017–2021</w:t>
      </w:r>
      <w:r w:rsidRPr="00B31C05">
        <w:rPr>
          <w:rFonts w:ascii="Times New Roman" w:hAnsi="Times New Roman" w:cs="Times New Roman"/>
          <w:sz w:val="24"/>
          <w:szCs w:val="24"/>
        </w:rPr>
        <w:t xml:space="preserve">. Government of Kenya. </w:t>
      </w:r>
      <w:hyperlink r:id="rId18" w:tgtFrame="_new" w:history="1">
        <w:r w:rsidRPr="00B31C05">
          <w:rPr>
            <w:rStyle w:val="Hyperlink"/>
            <w:rFonts w:ascii="Times New Roman" w:hAnsi="Times New Roman" w:cs="Times New Roman"/>
            <w:color w:val="auto"/>
            <w:sz w:val="24"/>
            <w:szCs w:val="24"/>
          </w:rPr>
          <w:t>https://kilimokwanza.org/youth-in-agriculture</w:t>
        </w:r>
      </w:hyperlink>
    </w:p>
    <w:p w14:paraId="3FE1DFD4"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Ministry of Public Service, Youth and Gender Affairs (</w:t>
      </w:r>
      <w:proofErr w:type="spellStart"/>
      <w:r w:rsidRPr="00B31C05">
        <w:rPr>
          <w:rFonts w:ascii="Times New Roman" w:hAnsi="Times New Roman" w:cs="Times New Roman"/>
          <w:sz w:val="24"/>
          <w:szCs w:val="24"/>
        </w:rPr>
        <w:t>MoPSYGA</w:t>
      </w:r>
      <w:proofErr w:type="spellEnd"/>
      <w:proofErr w:type="gramStart"/>
      <w:r w:rsidRPr="00B31C05">
        <w:rPr>
          <w:rFonts w:ascii="Times New Roman" w:hAnsi="Times New Roman" w:cs="Times New Roman"/>
          <w:sz w:val="24"/>
          <w:szCs w:val="24"/>
        </w:rPr>
        <w:t>).(</w:t>
      </w:r>
      <w:proofErr w:type="gramEnd"/>
      <w:r w:rsidRPr="00B31C05">
        <w:rPr>
          <w:rFonts w:ascii="Times New Roman" w:hAnsi="Times New Roman" w:cs="Times New Roman"/>
          <w:sz w:val="24"/>
          <w:szCs w:val="24"/>
        </w:rPr>
        <w:t xml:space="preserve">2019). </w:t>
      </w:r>
      <w:r w:rsidRPr="00B31C05">
        <w:rPr>
          <w:rStyle w:val="Emphasis"/>
          <w:rFonts w:ascii="Times New Roman" w:hAnsi="Times New Roman" w:cs="Times New Roman"/>
          <w:sz w:val="24"/>
          <w:szCs w:val="24"/>
        </w:rPr>
        <w:t>Kenya Youth Development Policy 2019</w:t>
      </w:r>
      <w:r w:rsidRPr="00B31C05">
        <w:rPr>
          <w:rFonts w:ascii="Times New Roman" w:hAnsi="Times New Roman" w:cs="Times New Roman"/>
          <w:sz w:val="24"/>
          <w:szCs w:val="24"/>
        </w:rPr>
        <w:t xml:space="preserve">.Government of </w:t>
      </w:r>
      <w:proofErr w:type="spellStart"/>
      <w:r w:rsidRPr="00B31C05">
        <w:rPr>
          <w:rFonts w:ascii="Times New Roman" w:hAnsi="Times New Roman" w:cs="Times New Roman"/>
          <w:sz w:val="24"/>
          <w:szCs w:val="24"/>
        </w:rPr>
        <w:t>Kenya.</w:t>
      </w:r>
      <w:hyperlink r:id="rId19" w:tgtFrame="_new" w:history="1">
        <w:r w:rsidRPr="00B31C05">
          <w:rPr>
            <w:rStyle w:val="Hyperlink"/>
            <w:rFonts w:ascii="Times New Roman" w:hAnsi="Times New Roman" w:cs="Times New Roman"/>
            <w:color w:val="auto"/>
            <w:sz w:val="24"/>
            <w:szCs w:val="24"/>
          </w:rPr>
          <w:t>https</w:t>
        </w:r>
        <w:proofErr w:type="spellEnd"/>
        <w:r w:rsidRPr="00B31C05">
          <w:rPr>
            <w:rStyle w:val="Hyperlink"/>
            <w:rFonts w:ascii="Times New Roman" w:hAnsi="Times New Roman" w:cs="Times New Roman"/>
            <w:color w:val="auto"/>
            <w:sz w:val="24"/>
            <w:szCs w:val="24"/>
          </w:rPr>
          <w:t>://www.psyg.go.ke</w:t>
        </w:r>
      </w:hyperlink>
    </w:p>
    <w:p w14:paraId="5754A3F4" w14:textId="77777777" w:rsidR="002926A9" w:rsidRPr="00B31C05" w:rsidRDefault="00BC6EE0">
      <w:pPr>
        <w:pStyle w:val="NoSpacing"/>
        <w:tabs>
          <w:tab w:val="left" w:pos="720"/>
        </w:tabs>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Mose</w:t>
      </w:r>
      <w:proofErr w:type="spellEnd"/>
      <w:r w:rsidRPr="00B31C05">
        <w:rPr>
          <w:rFonts w:ascii="Times New Roman" w:hAnsi="Times New Roman" w:cs="Times New Roman"/>
          <w:sz w:val="24"/>
          <w:szCs w:val="24"/>
        </w:rPr>
        <w:t xml:space="preserve">, G. N., (2025) Understanding Agricultural Extension Professionals’ intention to use Participatory Approaches in Kenya. </w:t>
      </w:r>
      <w:r w:rsidRPr="00B31C05">
        <w:rPr>
          <w:rFonts w:ascii="Times New Roman" w:hAnsi="Times New Roman" w:cs="Times New Roman"/>
          <w:i/>
          <w:sz w:val="24"/>
          <w:szCs w:val="24"/>
        </w:rPr>
        <w:t>Development in Practice</w:t>
      </w:r>
      <w:r w:rsidRPr="00B31C05">
        <w:rPr>
          <w:rFonts w:ascii="Times New Roman" w:hAnsi="Times New Roman" w:cs="Times New Roman"/>
          <w:sz w:val="24"/>
          <w:szCs w:val="24"/>
        </w:rPr>
        <w:t xml:space="preserve">, 2025 Vol. </w:t>
      </w:r>
      <w:r w:rsidRPr="00B31C05">
        <w:rPr>
          <w:rFonts w:ascii="Times New Roman" w:hAnsi="Times New Roman" w:cs="Times New Roman"/>
          <w:b/>
          <w:bCs/>
          <w:sz w:val="24"/>
          <w:szCs w:val="24"/>
        </w:rPr>
        <w:t>35 Issue 4</w:t>
      </w:r>
      <w:r w:rsidRPr="00B31C05">
        <w:rPr>
          <w:rFonts w:ascii="Times New Roman" w:hAnsi="Times New Roman" w:cs="Times New Roman"/>
          <w:sz w:val="24"/>
          <w:szCs w:val="24"/>
        </w:rPr>
        <w:t>.  </w:t>
      </w:r>
      <w:hyperlink r:id="rId20" w:tgtFrame="_blank" w:history="1">
        <w:r w:rsidRPr="00B31C05">
          <w:rPr>
            <w:rStyle w:val="Hyperlink"/>
            <w:rFonts w:ascii="Times New Roman" w:hAnsi="Times New Roman" w:cs="Times New Roman"/>
            <w:color w:val="auto"/>
            <w:sz w:val="24"/>
            <w:szCs w:val="24"/>
          </w:rPr>
          <w:t>https://doi.org/10.1080/09614524.2025.2470238</w:t>
        </w:r>
      </w:hyperlink>
      <w:r w:rsidRPr="00B31C05">
        <w:rPr>
          <w:rFonts w:ascii="Times New Roman" w:hAnsi="Times New Roman" w:cs="Times New Roman"/>
          <w:sz w:val="24"/>
          <w:szCs w:val="24"/>
        </w:rPr>
        <w:t> .</w:t>
      </w:r>
    </w:p>
    <w:p w14:paraId="65229C9B"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Mugo</w:t>
      </w:r>
      <w:proofErr w:type="spellEnd"/>
      <w:r w:rsidRPr="00B31C05">
        <w:rPr>
          <w:rFonts w:ascii="Times New Roman" w:hAnsi="Times New Roman" w:cs="Times New Roman"/>
          <w:sz w:val="24"/>
          <w:szCs w:val="24"/>
        </w:rPr>
        <w:t xml:space="preserve">, V., &amp; Kinyua, I. W. (2023). </w:t>
      </w:r>
      <w:r w:rsidRPr="00B31C05">
        <w:rPr>
          <w:rFonts w:ascii="Times New Roman" w:hAnsi="Times New Roman" w:cs="Times New Roman"/>
          <w:i/>
          <w:iCs/>
          <w:sz w:val="24"/>
          <w:szCs w:val="24"/>
        </w:rPr>
        <w:t>Youth engagement in agriculture and food systems transformation in Kenya</w:t>
      </w:r>
      <w:r w:rsidRPr="00B31C05">
        <w:rPr>
          <w:rFonts w:ascii="Times New Roman" w:hAnsi="Times New Roman" w:cs="Times New Roman"/>
          <w:sz w:val="24"/>
          <w:szCs w:val="24"/>
        </w:rPr>
        <w:t xml:space="preserve">. In C. </w:t>
      </w:r>
      <w:proofErr w:type="spellStart"/>
      <w:r w:rsidRPr="00B31C05">
        <w:rPr>
          <w:rFonts w:ascii="Times New Roman" w:hAnsi="Times New Roman" w:cs="Times New Roman"/>
          <w:sz w:val="24"/>
          <w:szCs w:val="24"/>
        </w:rPr>
        <w:t>Breisinger</w:t>
      </w:r>
      <w:proofErr w:type="spellEnd"/>
      <w:r w:rsidRPr="00B31C05">
        <w:rPr>
          <w:rFonts w:ascii="Times New Roman" w:hAnsi="Times New Roman" w:cs="Times New Roman"/>
          <w:sz w:val="24"/>
          <w:szCs w:val="24"/>
        </w:rPr>
        <w:t xml:space="preserve">, M. Keenan, J. </w:t>
      </w:r>
      <w:proofErr w:type="spellStart"/>
      <w:r w:rsidRPr="00B31C05">
        <w:rPr>
          <w:rFonts w:ascii="Times New Roman" w:hAnsi="Times New Roman" w:cs="Times New Roman"/>
          <w:sz w:val="24"/>
          <w:szCs w:val="24"/>
        </w:rPr>
        <w:t>Mbuthia</w:t>
      </w:r>
      <w:proofErr w:type="spellEnd"/>
      <w:r w:rsidRPr="00B31C05">
        <w:rPr>
          <w:rFonts w:ascii="Times New Roman" w:hAnsi="Times New Roman" w:cs="Times New Roman"/>
          <w:sz w:val="24"/>
          <w:szCs w:val="24"/>
        </w:rPr>
        <w:t xml:space="preserve">, &amp; J. </w:t>
      </w:r>
      <w:proofErr w:type="spellStart"/>
      <w:r w:rsidRPr="00B31C05">
        <w:rPr>
          <w:rFonts w:ascii="Times New Roman" w:hAnsi="Times New Roman" w:cs="Times New Roman"/>
          <w:sz w:val="24"/>
          <w:szCs w:val="24"/>
        </w:rPr>
        <w:t>Njuki</w:t>
      </w:r>
      <w:proofErr w:type="spellEnd"/>
      <w:r w:rsidRPr="00B31C05">
        <w:rPr>
          <w:rFonts w:ascii="Times New Roman" w:hAnsi="Times New Roman" w:cs="Times New Roman"/>
          <w:sz w:val="24"/>
          <w:szCs w:val="24"/>
        </w:rPr>
        <w:t xml:space="preserve"> (Eds.), </w:t>
      </w:r>
      <w:r w:rsidRPr="00B31C05">
        <w:rPr>
          <w:rFonts w:ascii="Times New Roman" w:hAnsi="Times New Roman" w:cs="Times New Roman"/>
          <w:i/>
          <w:iCs/>
          <w:sz w:val="24"/>
          <w:szCs w:val="24"/>
        </w:rPr>
        <w:t>Food systems transformation in Kenya: Lessons from the past and policy options for the future</w:t>
      </w:r>
      <w:r w:rsidRPr="00B31C05">
        <w:rPr>
          <w:rFonts w:ascii="Times New Roman" w:hAnsi="Times New Roman" w:cs="Times New Roman"/>
          <w:sz w:val="24"/>
          <w:szCs w:val="24"/>
        </w:rPr>
        <w:t xml:space="preserve"> (pp. 357–378). International Food Policy Research Institute (IFPRI).  </w:t>
      </w:r>
      <w:hyperlink r:id="rId21" w:history="1">
        <w:r w:rsidRPr="00B31C05">
          <w:rPr>
            <w:rStyle w:val="Hyperlink"/>
            <w:rFonts w:ascii="Times New Roman" w:hAnsi="Times New Roman" w:cs="Times New Roman"/>
            <w:color w:val="auto"/>
            <w:sz w:val="24"/>
            <w:szCs w:val="24"/>
          </w:rPr>
          <w:t>https://doi.org/10.2499/9780896294561_14</w:t>
        </w:r>
      </w:hyperlink>
      <w:r w:rsidRPr="00B31C05">
        <w:rPr>
          <w:rFonts w:ascii="Times New Roman" w:hAnsi="Times New Roman" w:cs="Times New Roman"/>
          <w:sz w:val="24"/>
          <w:szCs w:val="24"/>
        </w:rPr>
        <w:t>.</w:t>
      </w:r>
    </w:p>
    <w:p w14:paraId="7BDEE5C2" w14:textId="77777777" w:rsidR="002926A9" w:rsidRPr="00B31C05" w:rsidRDefault="00BC6EE0">
      <w:pPr>
        <w:pStyle w:val="NoSpacing"/>
        <w:ind w:left="720" w:hanging="720"/>
        <w:rPr>
          <w:rFonts w:ascii="Times New Roman" w:hAnsi="Times New Roman" w:cs="Times New Roman"/>
          <w:sz w:val="24"/>
          <w:szCs w:val="24"/>
        </w:rPr>
      </w:pPr>
      <w:r w:rsidRPr="00B31C05">
        <w:rPr>
          <w:rFonts w:ascii="Times New Roman" w:hAnsi="Times New Roman" w:cs="Times New Roman"/>
          <w:sz w:val="24"/>
          <w:szCs w:val="24"/>
        </w:rPr>
        <w:t xml:space="preserve">Njeru, L. K., </w:t>
      </w:r>
      <w:proofErr w:type="spellStart"/>
      <w:r w:rsidRPr="00B31C05">
        <w:rPr>
          <w:rFonts w:ascii="Times New Roman" w:hAnsi="Times New Roman" w:cs="Times New Roman"/>
          <w:sz w:val="24"/>
          <w:szCs w:val="24"/>
        </w:rPr>
        <w:t>Gichimu</w:t>
      </w:r>
      <w:proofErr w:type="spellEnd"/>
      <w:r w:rsidRPr="00B31C05">
        <w:rPr>
          <w:rFonts w:ascii="Times New Roman" w:hAnsi="Times New Roman" w:cs="Times New Roman"/>
          <w:sz w:val="24"/>
          <w:szCs w:val="24"/>
        </w:rPr>
        <w:t xml:space="preserve">, B. M., </w:t>
      </w:r>
      <w:proofErr w:type="spellStart"/>
      <w:r w:rsidRPr="00B31C05">
        <w:rPr>
          <w:rFonts w:ascii="Times New Roman" w:hAnsi="Times New Roman" w:cs="Times New Roman"/>
          <w:sz w:val="24"/>
          <w:szCs w:val="24"/>
        </w:rPr>
        <w:t>Lopokoiyit</w:t>
      </w:r>
      <w:proofErr w:type="spellEnd"/>
      <w:r w:rsidRPr="00B31C05">
        <w:rPr>
          <w:rFonts w:ascii="Times New Roman" w:hAnsi="Times New Roman" w:cs="Times New Roman"/>
          <w:sz w:val="24"/>
          <w:szCs w:val="24"/>
        </w:rPr>
        <w:t xml:space="preserve">, M. C., &amp; Mwangi, J. G. (2015). Influence of Kenyan youth’s perception towards agriculture and necessary interventions: A review. </w:t>
      </w:r>
      <w:r w:rsidRPr="00B31C05">
        <w:rPr>
          <w:rFonts w:ascii="Times New Roman" w:hAnsi="Times New Roman" w:cs="Times New Roman"/>
          <w:i/>
          <w:sz w:val="24"/>
          <w:szCs w:val="24"/>
        </w:rPr>
        <w:t>Asian Journal of Agricultural Extension, Economics &amp; Sociology</w:t>
      </w:r>
      <w:r w:rsidRPr="00B31C05">
        <w:rPr>
          <w:rFonts w:ascii="Times New Roman" w:hAnsi="Times New Roman" w:cs="Times New Roman"/>
          <w:sz w:val="24"/>
          <w:szCs w:val="24"/>
        </w:rPr>
        <w:t>, 5 (1), 40–45. https://doi.org/10.9734/AJAEES/2015/15178</w:t>
      </w:r>
    </w:p>
    <w:p w14:paraId="3121428E" w14:textId="77777777" w:rsidR="002926A9" w:rsidRPr="00B31C05" w:rsidRDefault="00BC6EE0">
      <w:pPr>
        <w:pStyle w:val="NoSpacing"/>
        <w:tabs>
          <w:tab w:val="left" w:pos="720"/>
        </w:tabs>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Njeru, L. K. (2017). Youth in agriculture: Perceptions and challenges for enhanced participation in </w:t>
      </w:r>
      <w:proofErr w:type="spellStart"/>
      <w:r w:rsidRPr="00B31C05">
        <w:rPr>
          <w:rFonts w:ascii="Times New Roman" w:hAnsi="Times New Roman" w:cs="Times New Roman"/>
          <w:sz w:val="24"/>
          <w:szCs w:val="24"/>
        </w:rPr>
        <w:t>Kajiado</w:t>
      </w:r>
      <w:proofErr w:type="spellEnd"/>
      <w:r w:rsidRPr="00B31C05">
        <w:rPr>
          <w:rFonts w:ascii="Times New Roman" w:hAnsi="Times New Roman" w:cs="Times New Roman"/>
          <w:sz w:val="24"/>
          <w:szCs w:val="24"/>
        </w:rPr>
        <w:t xml:space="preserve"> North Sub-County, Kenya. </w:t>
      </w:r>
      <w:r w:rsidRPr="00B31C05">
        <w:rPr>
          <w:rStyle w:val="Emphasis"/>
          <w:rFonts w:ascii="Times New Roman" w:hAnsi="Times New Roman" w:cs="Times New Roman"/>
          <w:sz w:val="24"/>
          <w:szCs w:val="24"/>
        </w:rPr>
        <w:t>Greener Journal of Agricultural Sciences, 7</w:t>
      </w:r>
      <w:r w:rsidRPr="00B31C05">
        <w:rPr>
          <w:rFonts w:ascii="Times New Roman" w:hAnsi="Times New Roman" w:cs="Times New Roman"/>
          <w:sz w:val="24"/>
          <w:szCs w:val="24"/>
        </w:rPr>
        <w:t>(8), 203–209. https://doi.org/10.15580/GJAS.2017.8.100117141</w:t>
      </w:r>
    </w:p>
    <w:p w14:paraId="64031DD2" w14:textId="77777777" w:rsidR="002926A9" w:rsidRPr="00B31C05" w:rsidRDefault="002926A9">
      <w:pPr>
        <w:pStyle w:val="NoSpacing"/>
        <w:tabs>
          <w:tab w:val="left" w:pos="720"/>
        </w:tabs>
        <w:ind w:left="720" w:hanging="720"/>
        <w:jc w:val="both"/>
        <w:rPr>
          <w:rFonts w:ascii="Times New Roman" w:hAnsi="Times New Roman" w:cs="Times New Roman"/>
          <w:sz w:val="24"/>
          <w:szCs w:val="24"/>
        </w:rPr>
      </w:pPr>
    </w:p>
    <w:p w14:paraId="669BF221"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Ouko, K., </w:t>
      </w:r>
      <w:proofErr w:type="spellStart"/>
      <w:r w:rsidRPr="00B31C05">
        <w:rPr>
          <w:rFonts w:ascii="Times New Roman" w:hAnsi="Times New Roman" w:cs="Times New Roman"/>
          <w:sz w:val="24"/>
          <w:szCs w:val="24"/>
        </w:rPr>
        <w:t>Ogola</w:t>
      </w:r>
      <w:proofErr w:type="spellEnd"/>
      <w:r w:rsidRPr="00B31C05">
        <w:rPr>
          <w:rFonts w:ascii="Times New Roman" w:hAnsi="Times New Roman" w:cs="Times New Roman"/>
          <w:sz w:val="24"/>
          <w:szCs w:val="24"/>
        </w:rPr>
        <w:t xml:space="preserve">, J., </w:t>
      </w:r>
      <w:proofErr w:type="spellStart"/>
      <w:r w:rsidRPr="00B31C05">
        <w:rPr>
          <w:rFonts w:ascii="Times New Roman" w:hAnsi="Times New Roman" w:cs="Times New Roman"/>
          <w:sz w:val="24"/>
          <w:szCs w:val="24"/>
        </w:rPr>
        <w:t>Ng’on’ga</w:t>
      </w:r>
      <w:proofErr w:type="spellEnd"/>
      <w:r w:rsidRPr="00B31C05">
        <w:rPr>
          <w:rFonts w:ascii="Times New Roman" w:hAnsi="Times New Roman" w:cs="Times New Roman"/>
          <w:sz w:val="24"/>
          <w:szCs w:val="24"/>
        </w:rPr>
        <w:t>, C., &amp;Wairimu, J. (2022</w:t>
      </w:r>
      <w:proofErr w:type="gramStart"/>
      <w:r w:rsidRPr="00B31C05">
        <w:rPr>
          <w:rFonts w:ascii="Times New Roman" w:hAnsi="Times New Roman" w:cs="Times New Roman"/>
          <w:sz w:val="24"/>
          <w:szCs w:val="24"/>
        </w:rPr>
        <w:t>).Youth</w:t>
      </w:r>
      <w:proofErr w:type="gramEnd"/>
      <w:r w:rsidRPr="00B31C05">
        <w:rPr>
          <w:rFonts w:ascii="Times New Roman" w:hAnsi="Times New Roman" w:cs="Times New Roman"/>
          <w:sz w:val="24"/>
          <w:szCs w:val="24"/>
        </w:rPr>
        <w:t xml:space="preserve"> involvement in </w:t>
      </w:r>
      <w:proofErr w:type="spellStart"/>
      <w:r w:rsidRPr="00B31C05">
        <w:rPr>
          <w:rFonts w:ascii="Times New Roman" w:hAnsi="Times New Roman" w:cs="Times New Roman"/>
          <w:sz w:val="24"/>
          <w:szCs w:val="24"/>
        </w:rPr>
        <w:t>agripreneurship</w:t>
      </w:r>
      <w:proofErr w:type="spellEnd"/>
      <w:r w:rsidRPr="00B31C05">
        <w:rPr>
          <w:rFonts w:ascii="Times New Roman" w:hAnsi="Times New Roman" w:cs="Times New Roman"/>
          <w:sz w:val="24"/>
          <w:szCs w:val="24"/>
        </w:rPr>
        <w:t xml:space="preserve"> as Nexus for poverty reduction and rural employment in </w:t>
      </w:r>
      <w:proofErr w:type="spellStart"/>
      <w:r w:rsidRPr="00B31C05">
        <w:rPr>
          <w:rFonts w:ascii="Times New Roman" w:hAnsi="Times New Roman" w:cs="Times New Roman"/>
          <w:sz w:val="24"/>
          <w:szCs w:val="24"/>
        </w:rPr>
        <w:t>Kenya.</w:t>
      </w:r>
      <w:r w:rsidRPr="00B31C05">
        <w:rPr>
          <w:rFonts w:ascii="Times New Roman" w:hAnsi="Times New Roman" w:cs="Times New Roman"/>
          <w:i/>
          <w:iCs/>
          <w:sz w:val="24"/>
          <w:szCs w:val="24"/>
        </w:rPr>
        <w:t>Cogent</w:t>
      </w:r>
      <w:proofErr w:type="spellEnd"/>
      <w:r w:rsidRPr="00B31C05">
        <w:rPr>
          <w:rFonts w:ascii="Times New Roman" w:hAnsi="Times New Roman" w:cs="Times New Roman"/>
          <w:i/>
          <w:iCs/>
          <w:sz w:val="24"/>
          <w:szCs w:val="24"/>
        </w:rPr>
        <w:t xml:space="preserve"> Social Sciences</w:t>
      </w:r>
      <w:r w:rsidRPr="00B31C05">
        <w:rPr>
          <w:rFonts w:ascii="Times New Roman" w:hAnsi="Times New Roman" w:cs="Times New Roman"/>
          <w:sz w:val="24"/>
          <w:szCs w:val="24"/>
        </w:rPr>
        <w:t xml:space="preserve">, 8. </w:t>
      </w:r>
      <w:hyperlink r:id="rId22" w:history="1">
        <w:r w:rsidRPr="00B31C05">
          <w:rPr>
            <w:rStyle w:val="Hyperlink"/>
            <w:rFonts w:ascii="Times New Roman" w:hAnsi="Times New Roman" w:cs="Times New Roman"/>
            <w:color w:val="auto"/>
            <w:sz w:val="24"/>
            <w:szCs w:val="24"/>
          </w:rPr>
          <w:t>https://doi.org/10.1080/23311886.2022.2078527</w:t>
        </w:r>
      </w:hyperlink>
      <w:r w:rsidRPr="00B31C05">
        <w:rPr>
          <w:rFonts w:ascii="Times New Roman" w:hAnsi="Times New Roman" w:cs="Times New Roman"/>
          <w:sz w:val="24"/>
          <w:szCs w:val="24"/>
        </w:rPr>
        <w:t>.</w:t>
      </w:r>
    </w:p>
    <w:p w14:paraId="07A4CAF6" w14:textId="77777777" w:rsidR="002926A9" w:rsidRPr="00B31C05" w:rsidRDefault="002926A9">
      <w:pPr>
        <w:pStyle w:val="NoSpacing"/>
        <w:ind w:left="720" w:hanging="720"/>
        <w:jc w:val="both"/>
        <w:rPr>
          <w:rFonts w:ascii="Times New Roman" w:hAnsi="Times New Roman" w:cs="Times New Roman"/>
          <w:sz w:val="24"/>
          <w:szCs w:val="24"/>
        </w:rPr>
      </w:pPr>
    </w:p>
    <w:p w14:paraId="580AF337"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shd w:val="clear" w:color="auto" w:fill="FCFCFC"/>
          <w:lang w:val="en-IN"/>
        </w:rPr>
        <w:t>Pambo</w:t>
      </w:r>
      <w:proofErr w:type="spellEnd"/>
      <w:r w:rsidRPr="00B31C05">
        <w:rPr>
          <w:rFonts w:ascii="Times New Roman" w:hAnsi="Times New Roman" w:cs="Times New Roman"/>
          <w:sz w:val="24"/>
          <w:szCs w:val="24"/>
          <w:shd w:val="clear" w:color="auto" w:fill="FCFCFC"/>
          <w:lang w:val="en-IN"/>
        </w:rPr>
        <w:t xml:space="preserve">, K.O., </w:t>
      </w:r>
      <w:proofErr w:type="spellStart"/>
      <w:r w:rsidRPr="00B31C05">
        <w:rPr>
          <w:rFonts w:ascii="Times New Roman" w:hAnsi="Times New Roman" w:cs="Times New Roman"/>
          <w:sz w:val="24"/>
          <w:szCs w:val="24"/>
          <w:shd w:val="clear" w:color="auto" w:fill="FCFCFC"/>
          <w:lang w:val="en-IN"/>
        </w:rPr>
        <w:t>Mbeche</w:t>
      </w:r>
      <w:proofErr w:type="spellEnd"/>
      <w:r w:rsidRPr="00B31C05">
        <w:rPr>
          <w:rFonts w:ascii="Times New Roman" w:hAnsi="Times New Roman" w:cs="Times New Roman"/>
          <w:sz w:val="24"/>
          <w:szCs w:val="24"/>
          <w:shd w:val="clear" w:color="auto" w:fill="FCFCFC"/>
          <w:lang w:val="en-IN"/>
        </w:rPr>
        <w:t xml:space="preserve">, R.M., Okello, J.J., </w:t>
      </w:r>
      <w:proofErr w:type="spellStart"/>
      <w:r w:rsidRPr="00B31C05">
        <w:rPr>
          <w:rFonts w:ascii="Times New Roman" w:hAnsi="Times New Roman" w:cs="Times New Roman"/>
          <w:sz w:val="24"/>
          <w:szCs w:val="24"/>
          <w:shd w:val="clear" w:color="auto" w:fill="FCFCFC"/>
          <w:lang w:val="en-IN"/>
        </w:rPr>
        <w:t>Mose</w:t>
      </w:r>
      <w:proofErr w:type="spellEnd"/>
      <w:r w:rsidRPr="00B31C05">
        <w:rPr>
          <w:rFonts w:ascii="Times New Roman" w:hAnsi="Times New Roman" w:cs="Times New Roman"/>
          <w:sz w:val="24"/>
          <w:szCs w:val="24"/>
          <w:shd w:val="clear" w:color="auto" w:fill="FCFCFC"/>
          <w:lang w:val="en-IN"/>
        </w:rPr>
        <w:t xml:space="preserve"> G.N. </w:t>
      </w:r>
      <w:r w:rsidRPr="00B31C05">
        <w:rPr>
          <w:rFonts w:ascii="Times New Roman" w:hAnsi="Times New Roman" w:cs="Times New Roman"/>
          <w:sz w:val="24"/>
          <w:szCs w:val="24"/>
          <w:shd w:val="clear" w:color="auto" w:fill="FFFFFF"/>
          <w:lang w:val="en-IN"/>
        </w:rPr>
        <w:t>et al. </w:t>
      </w:r>
      <w:r w:rsidRPr="00B31C05">
        <w:rPr>
          <w:rFonts w:ascii="Times New Roman" w:hAnsi="Times New Roman" w:cs="Times New Roman"/>
          <w:sz w:val="24"/>
          <w:szCs w:val="24"/>
          <w:shd w:val="clear" w:color="auto" w:fill="FFFFFF"/>
        </w:rPr>
        <w:t xml:space="preserve">(2018) Intentions to consume foods from edible insects and the prospects for transforming the ubiquitous biomass into food. </w:t>
      </w:r>
      <w:r w:rsidRPr="00B31C05">
        <w:rPr>
          <w:rFonts w:ascii="Times New Roman" w:hAnsi="Times New Roman" w:cs="Times New Roman"/>
          <w:b/>
          <w:bCs/>
          <w:i/>
          <w:iCs/>
          <w:sz w:val="24"/>
          <w:szCs w:val="24"/>
          <w:shd w:val="clear" w:color="auto" w:fill="FFFFFF"/>
        </w:rPr>
        <w:t>Agriculture and Human Values 35</w:t>
      </w:r>
      <w:r w:rsidRPr="00B31C05">
        <w:rPr>
          <w:rFonts w:ascii="Times New Roman" w:hAnsi="Times New Roman" w:cs="Times New Roman"/>
          <w:sz w:val="24"/>
          <w:szCs w:val="24"/>
          <w:shd w:val="clear" w:color="auto" w:fill="FFFFFF"/>
        </w:rPr>
        <w:t xml:space="preserve">, 885–898 (2018). </w:t>
      </w:r>
      <w:hyperlink r:id="rId23" w:tgtFrame="_blank" w:history="1">
        <w:r w:rsidRPr="00B31C05">
          <w:rPr>
            <w:rStyle w:val="Hyperlink"/>
            <w:rFonts w:ascii="Times New Roman" w:hAnsi="Times New Roman" w:cs="Times New Roman"/>
            <w:color w:val="auto"/>
            <w:sz w:val="24"/>
            <w:szCs w:val="24"/>
            <w:shd w:val="clear" w:color="auto" w:fill="FCFCFC"/>
          </w:rPr>
          <w:t>https://doi.org/10.1007/s10460-018-9881-5</w:t>
        </w:r>
      </w:hyperlink>
    </w:p>
    <w:p w14:paraId="3721797F"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Rehman, T., </w:t>
      </w:r>
      <w:proofErr w:type="spellStart"/>
      <w:r w:rsidRPr="00B31C05">
        <w:rPr>
          <w:rFonts w:ascii="Times New Roman" w:hAnsi="Times New Roman" w:cs="Times New Roman"/>
          <w:sz w:val="24"/>
          <w:szCs w:val="24"/>
        </w:rPr>
        <w:t>McKemey</w:t>
      </w:r>
      <w:proofErr w:type="spellEnd"/>
      <w:r w:rsidRPr="00B31C05">
        <w:rPr>
          <w:rFonts w:ascii="Times New Roman" w:hAnsi="Times New Roman" w:cs="Times New Roman"/>
          <w:sz w:val="24"/>
          <w:szCs w:val="24"/>
        </w:rPr>
        <w:t xml:space="preserve">, K., Yates, C.M., Cooke, R.J., </w:t>
      </w:r>
      <w:proofErr w:type="spellStart"/>
      <w:r w:rsidRPr="00B31C05">
        <w:rPr>
          <w:rFonts w:ascii="Times New Roman" w:hAnsi="Times New Roman" w:cs="Times New Roman"/>
          <w:sz w:val="24"/>
          <w:szCs w:val="24"/>
        </w:rPr>
        <w:t>Garforth</w:t>
      </w:r>
      <w:proofErr w:type="spellEnd"/>
      <w:r w:rsidRPr="00B31C05">
        <w:rPr>
          <w:rFonts w:ascii="Times New Roman" w:hAnsi="Times New Roman" w:cs="Times New Roman"/>
          <w:sz w:val="24"/>
          <w:szCs w:val="24"/>
        </w:rPr>
        <w:t xml:space="preserve">, C.J., Tranter, R.B., Park, J.R., </w:t>
      </w:r>
      <w:proofErr w:type="spellStart"/>
      <w:r w:rsidRPr="00B31C05">
        <w:rPr>
          <w:rFonts w:ascii="Times New Roman" w:hAnsi="Times New Roman" w:cs="Times New Roman"/>
          <w:sz w:val="24"/>
          <w:szCs w:val="24"/>
        </w:rPr>
        <w:t>Dorward</w:t>
      </w:r>
      <w:proofErr w:type="spellEnd"/>
      <w:r w:rsidRPr="00B31C05">
        <w:rPr>
          <w:rFonts w:ascii="Times New Roman" w:hAnsi="Times New Roman" w:cs="Times New Roman"/>
          <w:sz w:val="24"/>
          <w:szCs w:val="24"/>
        </w:rPr>
        <w:t>, P.T., 2007. Identifying and understanding factors influencing the uptake of new technologies on dairy farms in SW England using the theory of reasoned action. Agric. Syst. 94, 281–293.</w:t>
      </w:r>
    </w:p>
    <w:p w14:paraId="1A3EC1EC" w14:textId="77777777" w:rsidR="002926A9" w:rsidRPr="00B31C05" w:rsidRDefault="002926A9">
      <w:pPr>
        <w:rPr>
          <w:lang w:val="en-US"/>
        </w:rPr>
      </w:pPr>
    </w:p>
    <w:p w14:paraId="74A24AD4"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lastRenderedPageBreak/>
        <w:t>Sinyolo</w:t>
      </w:r>
      <w:proofErr w:type="spellEnd"/>
      <w:r w:rsidRPr="00B31C05">
        <w:rPr>
          <w:rFonts w:ascii="Times New Roman" w:hAnsi="Times New Roman" w:cs="Times New Roman"/>
          <w:sz w:val="24"/>
          <w:szCs w:val="24"/>
        </w:rPr>
        <w:t xml:space="preserve">, S., &amp; </w:t>
      </w:r>
      <w:proofErr w:type="spellStart"/>
      <w:r w:rsidRPr="00B31C05">
        <w:rPr>
          <w:rFonts w:ascii="Times New Roman" w:hAnsi="Times New Roman" w:cs="Times New Roman"/>
          <w:sz w:val="24"/>
          <w:szCs w:val="24"/>
        </w:rPr>
        <w:t>Mudhara</w:t>
      </w:r>
      <w:proofErr w:type="spellEnd"/>
      <w:r w:rsidRPr="00B31C05">
        <w:rPr>
          <w:rFonts w:ascii="Times New Roman" w:hAnsi="Times New Roman" w:cs="Times New Roman"/>
          <w:sz w:val="24"/>
          <w:szCs w:val="24"/>
        </w:rPr>
        <w:t xml:space="preserve">, M. (2018). The impact of youth participation in agriculture on food security in South Africa. </w:t>
      </w:r>
      <w:r w:rsidRPr="00B31C05">
        <w:rPr>
          <w:rFonts w:ascii="Times New Roman" w:hAnsi="Times New Roman" w:cs="Times New Roman"/>
          <w:i/>
          <w:sz w:val="24"/>
          <w:szCs w:val="24"/>
        </w:rPr>
        <w:t>Development</w:t>
      </w:r>
      <w:r w:rsidRPr="00B31C05">
        <w:rPr>
          <w:rFonts w:ascii="Times New Roman" w:hAnsi="Times New Roman" w:cs="Times New Roman"/>
          <w:sz w:val="24"/>
          <w:szCs w:val="24"/>
        </w:rPr>
        <w:t xml:space="preserve"> </w:t>
      </w:r>
      <w:r w:rsidRPr="00B31C05">
        <w:rPr>
          <w:rFonts w:ascii="Times New Roman" w:hAnsi="Times New Roman" w:cs="Times New Roman"/>
          <w:i/>
          <w:sz w:val="24"/>
          <w:szCs w:val="24"/>
        </w:rPr>
        <w:t>in Practice</w:t>
      </w:r>
      <w:r w:rsidRPr="00B31C05">
        <w:rPr>
          <w:rFonts w:ascii="Times New Roman" w:hAnsi="Times New Roman" w:cs="Times New Roman"/>
          <w:sz w:val="24"/>
          <w:szCs w:val="24"/>
        </w:rPr>
        <w:t>, 29 (2), 234–245. https://doi.org/10.1080/09614524.2019.1670138</w:t>
      </w:r>
    </w:p>
    <w:p w14:paraId="111DADE4" w14:textId="77777777" w:rsidR="002926A9" w:rsidRPr="00B31C05" w:rsidRDefault="002926A9">
      <w:pPr>
        <w:rPr>
          <w:lang w:val="en-US"/>
        </w:rPr>
      </w:pPr>
    </w:p>
    <w:p w14:paraId="3AA4B582"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24429F">
        <w:rPr>
          <w:rFonts w:ascii="Arial" w:hAnsi="Arial" w:cs="Arial"/>
          <w:sz w:val="24"/>
          <w:szCs w:val="24"/>
          <w:shd w:val="clear" w:color="auto" w:fill="FFFFFF"/>
          <w:lang w:val="en-IN"/>
        </w:rPr>
        <w:t>Afande</w:t>
      </w:r>
      <w:proofErr w:type="spellEnd"/>
      <w:r w:rsidRPr="0024429F">
        <w:rPr>
          <w:rFonts w:ascii="Arial" w:hAnsi="Arial" w:cs="Arial"/>
          <w:sz w:val="24"/>
          <w:szCs w:val="24"/>
          <w:shd w:val="clear" w:color="auto" w:fill="FFFFFF"/>
          <w:lang w:val="en-IN"/>
        </w:rPr>
        <w:t xml:space="preserve">, F., </w:t>
      </w:r>
      <w:proofErr w:type="spellStart"/>
      <w:r w:rsidRPr="0024429F">
        <w:rPr>
          <w:rFonts w:ascii="Arial" w:hAnsi="Arial" w:cs="Arial"/>
          <w:sz w:val="24"/>
          <w:szCs w:val="24"/>
          <w:shd w:val="clear" w:color="auto" w:fill="FFFFFF"/>
          <w:lang w:val="en-IN"/>
        </w:rPr>
        <w:t>Maina</w:t>
      </w:r>
      <w:proofErr w:type="spellEnd"/>
      <w:r w:rsidRPr="0024429F">
        <w:rPr>
          <w:rFonts w:ascii="Arial" w:hAnsi="Arial" w:cs="Arial"/>
          <w:sz w:val="24"/>
          <w:szCs w:val="24"/>
          <w:shd w:val="clear" w:color="auto" w:fill="FFFFFF"/>
          <w:lang w:val="en-IN"/>
        </w:rPr>
        <w:t xml:space="preserve">, W., &amp; </w:t>
      </w:r>
      <w:proofErr w:type="spellStart"/>
      <w:r w:rsidRPr="0024429F">
        <w:rPr>
          <w:rFonts w:ascii="Arial" w:hAnsi="Arial" w:cs="Arial"/>
          <w:sz w:val="24"/>
          <w:szCs w:val="24"/>
          <w:shd w:val="clear" w:color="auto" w:fill="FFFFFF"/>
          <w:lang w:val="en-IN"/>
        </w:rPr>
        <w:t>Maina</w:t>
      </w:r>
      <w:proofErr w:type="spellEnd"/>
      <w:r w:rsidRPr="0024429F">
        <w:rPr>
          <w:rFonts w:ascii="Arial" w:hAnsi="Arial" w:cs="Arial"/>
          <w:sz w:val="24"/>
          <w:szCs w:val="24"/>
          <w:shd w:val="clear" w:color="auto" w:fill="FFFFFF"/>
          <w:lang w:val="en-IN"/>
        </w:rPr>
        <w:t xml:space="preserve">, M. (2015). </w:t>
      </w:r>
      <w:r w:rsidRPr="00B31C05">
        <w:rPr>
          <w:rFonts w:ascii="Times New Roman" w:hAnsi="Times New Roman" w:cs="Times New Roman"/>
          <w:sz w:val="24"/>
          <w:szCs w:val="24"/>
        </w:rPr>
        <w:t>Youth Engagement in Agriculture in Kenya: Challenges and Prospects. </w:t>
      </w:r>
      <w:r w:rsidRPr="00B31C05">
        <w:rPr>
          <w:rFonts w:ascii="Times New Roman" w:hAnsi="Times New Roman" w:cs="Times New Roman"/>
          <w:i/>
          <w:iCs/>
          <w:sz w:val="24"/>
          <w:szCs w:val="24"/>
        </w:rPr>
        <w:t>Journal of Culture, Society and Development</w:t>
      </w:r>
      <w:r w:rsidRPr="00B31C05">
        <w:rPr>
          <w:rFonts w:ascii="Times New Roman" w:hAnsi="Times New Roman" w:cs="Times New Roman"/>
          <w:sz w:val="24"/>
          <w:szCs w:val="24"/>
        </w:rPr>
        <w:t>, 7, 4-19.</w:t>
      </w:r>
    </w:p>
    <w:p w14:paraId="5BD4001C" w14:textId="77777777" w:rsidR="002926A9" w:rsidRPr="00B31C05" w:rsidRDefault="002926A9">
      <w:pPr>
        <w:pStyle w:val="NoSpacing"/>
        <w:ind w:left="720" w:hanging="720"/>
        <w:jc w:val="both"/>
        <w:rPr>
          <w:rFonts w:ascii="Times New Roman" w:hAnsi="Times New Roman" w:cs="Times New Roman"/>
          <w:sz w:val="24"/>
          <w:szCs w:val="24"/>
        </w:rPr>
      </w:pPr>
    </w:p>
    <w:p w14:paraId="6F1521BD"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Adeyanju</w:t>
      </w:r>
      <w:proofErr w:type="spellEnd"/>
      <w:r w:rsidRPr="00B31C05">
        <w:rPr>
          <w:rFonts w:ascii="Times New Roman" w:hAnsi="Times New Roman" w:cs="Times New Roman"/>
          <w:sz w:val="24"/>
          <w:szCs w:val="24"/>
        </w:rPr>
        <w:t xml:space="preserve">, D., Mburu, J., </w:t>
      </w:r>
      <w:proofErr w:type="spellStart"/>
      <w:r w:rsidRPr="00B31C05">
        <w:rPr>
          <w:rFonts w:ascii="Times New Roman" w:hAnsi="Times New Roman" w:cs="Times New Roman"/>
          <w:sz w:val="24"/>
          <w:szCs w:val="24"/>
        </w:rPr>
        <w:t>Wainaina</w:t>
      </w:r>
      <w:proofErr w:type="spellEnd"/>
      <w:r w:rsidRPr="00B31C05">
        <w:rPr>
          <w:rFonts w:ascii="Times New Roman" w:hAnsi="Times New Roman" w:cs="Times New Roman"/>
          <w:sz w:val="24"/>
          <w:szCs w:val="24"/>
        </w:rPr>
        <w:t xml:space="preserve">, G., </w:t>
      </w:r>
      <w:proofErr w:type="spellStart"/>
      <w:r w:rsidRPr="00B31C05">
        <w:rPr>
          <w:rFonts w:ascii="Times New Roman" w:hAnsi="Times New Roman" w:cs="Times New Roman"/>
          <w:sz w:val="24"/>
          <w:szCs w:val="24"/>
        </w:rPr>
        <w:t>Chumo</w:t>
      </w:r>
      <w:proofErr w:type="spellEnd"/>
      <w:r w:rsidRPr="00B31C05">
        <w:rPr>
          <w:rFonts w:ascii="Times New Roman" w:hAnsi="Times New Roman" w:cs="Times New Roman"/>
          <w:sz w:val="24"/>
          <w:szCs w:val="24"/>
        </w:rPr>
        <w:t xml:space="preserve">, C., </w:t>
      </w:r>
      <w:proofErr w:type="spellStart"/>
      <w:r w:rsidRPr="00B31C05">
        <w:rPr>
          <w:rFonts w:ascii="Times New Roman" w:hAnsi="Times New Roman" w:cs="Times New Roman"/>
          <w:sz w:val="24"/>
          <w:szCs w:val="24"/>
        </w:rPr>
        <w:t>Mignouna</w:t>
      </w:r>
      <w:proofErr w:type="spellEnd"/>
      <w:r w:rsidRPr="00B31C05">
        <w:rPr>
          <w:rFonts w:ascii="Times New Roman" w:hAnsi="Times New Roman" w:cs="Times New Roman"/>
          <w:sz w:val="24"/>
          <w:szCs w:val="24"/>
        </w:rPr>
        <w:t xml:space="preserve">, D., </w:t>
      </w:r>
      <w:proofErr w:type="spellStart"/>
      <w:r w:rsidRPr="00B31C05">
        <w:rPr>
          <w:rFonts w:ascii="Times New Roman" w:hAnsi="Times New Roman" w:cs="Times New Roman"/>
          <w:sz w:val="24"/>
          <w:szCs w:val="24"/>
        </w:rPr>
        <w:t>Mulinganya</w:t>
      </w:r>
      <w:proofErr w:type="spellEnd"/>
      <w:r w:rsidRPr="00B31C05">
        <w:rPr>
          <w:rFonts w:ascii="Times New Roman" w:hAnsi="Times New Roman" w:cs="Times New Roman"/>
          <w:sz w:val="24"/>
          <w:szCs w:val="24"/>
        </w:rPr>
        <w:t xml:space="preserve">, N., &amp; </w:t>
      </w:r>
      <w:proofErr w:type="spellStart"/>
      <w:r w:rsidRPr="00B31C05">
        <w:rPr>
          <w:rFonts w:ascii="Times New Roman" w:hAnsi="Times New Roman" w:cs="Times New Roman"/>
          <w:sz w:val="24"/>
          <w:szCs w:val="24"/>
        </w:rPr>
        <w:t>Ashagidigbi</w:t>
      </w:r>
      <w:proofErr w:type="spellEnd"/>
      <w:r w:rsidRPr="00B31C05">
        <w:rPr>
          <w:rFonts w:ascii="Times New Roman" w:hAnsi="Times New Roman" w:cs="Times New Roman"/>
          <w:sz w:val="24"/>
          <w:szCs w:val="24"/>
        </w:rPr>
        <w:t xml:space="preserve">, W. (2023). Can young </w:t>
      </w:r>
      <w:proofErr w:type="spellStart"/>
      <w:r w:rsidRPr="00B31C05">
        <w:rPr>
          <w:rFonts w:ascii="Times New Roman" w:hAnsi="Times New Roman" w:cs="Times New Roman"/>
          <w:sz w:val="24"/>
          <w:szCs w:val="24"/>
        </w:rPr>
        <w:t>agripreneurs</w:t>
      </w:r>
      <w:proofErr w:type="spellEnd"/>
      <w:r w:rsidRPr="00B31C05">
        <w:rPr>
          <w:rFonts w:ascii="Times New Roman" w:hAnsi="Times New Roman" w:cs="Times New Roman"/>
          <w:sz w:val="24"/>
          <w:szCs w:val="24"/>
        </w:rPr>
        <w:t xml:space="preserve"> improve their skills through </w:t>
      </w:r>
      <w:proofErr w:type="spellStart"/>
      <w:r w:rsidRPr="00B31C05">
        <w:rPr>
          <w:rFonts w:ascii="Times New Roman" w:hAnsi="Times New Roman" w:cs="Times New Roman"/>
          <w:sz w:val="24"/>
          <w:szCs w:val="24"/>
        </w:rPr>
        <w:t>agripreneurship</w:t>
      </w:r>
      <w:proofErr w:type="spellEnd"/>
      <w:r w:rsidRPr="00B31C05">
        <w:rPr>
          <w:rFonts w:ascii="Times New Roman" w:hAnsi="Times New Roman" w:cs="Times New Roman"/>
          <w:sz w:val="24"/>
          <w:szCs w:val="24"/>
        </w:rPr>
        <w:t xml:space="preserve"> empowerment </w:t>
      </w:r>
      <w:proofErr w:type="spellStart"/>
      <w:r w:rsidRPr="00B31C05">
        <w:rPr>
          <w:rFonts w:ascii="Times New Roman" w:hAnsi="Times New Roman" w:cs="Times New Roman"/>
          <w:sz w:val="24"/>
          <w:szCs w:val="24"/>
        </w:rPr>
        <w:t>programmes</w:t>
      </w:r>
      <w:proofErr w:type="spellEnd"/>
      <w:r w:rsidRPr="00B31C05">
        <w:rPr>
          <w:rFonts w:ascii="Times New Roman" w:hAnsi="Times New Roman" w:cs="Times New Roman"/>
          <w:sz w:val="24"/>
          <w:szCs w:val="24"/>
        </w:rPr>
        <w:t>? Evidence from Africa. </w:t>
      </w:r>
      <w:proofErr w:type="spellStart"/>
      <w:r w:rsidRPr="00B31C05">
        <w:rPr>
          <w:rFonts w:ascii="Times New Roman" w:hAnsi="Times New Roman" w:cs="Times New Roman"/>
          <w:i/>
          <w:iCs/>
          <w:sz w:val="24"/>
          <w:szCs w:val="24"/>
        </w:rPr>
        <w:t>Heliyon</w:t>
      </w:r>
      <w:proofErr w:type="spellEnd"/>
      <w:r w:rsidRPr="00B31C05">
        <w:rPr>
          <w:rFonts w:ascii="Times New Roman" w:hAnsi="Times New Roman" w:cs="Times New Roman"/>
          <w:sz w:val="24"/>
          <w:szCs w:val="24"/>
        </w:rPr>
        <w:t>, 9. </w:t>
      </w:r>
      <w:hyperlink r:id="rId24" w:tgtFrame="_blank" w:history="1">
        <w:r w:rsidRPr="00B31C05">
          <w:rPr>
            <w:rFonts w:ascii="Times New Roman" w:hAnsi="Times New Roman" w:cs="Times New Roman"/>
            <w:sz w:val="24"/>
            <w:szCs w:val="24"/>
          </w:rPr>
          <w:t>https://doi.org/10.1016/j.heliyon.2023.e12876</w:t>
        </w:r>
      </w:hyperlink>
      <w:r w:rsidRPr="00B31C05">
        <w:rPr>
          <w:rFonts w:ascii="Times New Roman" w:hAnsi="Times New Roman" w:cs="Times New Roman"/>
          <w:sz w:val="24"/>
          <w:szCs w:val="24"/>
        </w:rPr>
        <w:t>.</w:t>
      </w:r>
    </w:p>
    <w:p w14:paraId="18BC3B43"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Adeyanju</w:t>
      </w:r>
      <w:proofErr w:type="spellEnd"/>
      <w:r w:rsidRPr="00B31C05">
        <w:rPr>
          <w:rFonts w:ascii="Times New Roman" w:hAnsi="Times New Roman" w:cs="Times New Roman"/>
          <w:sz w:val="24"/>
          <w:szCs w:val="24"/>
        </w:rPr>
        <w:t xml:space="preserve"> et al 2023</w:t>
      </w:r>
    </w:p>
    <w:p w14:paraId="083A2686"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Yami, M., </w:t>
      </w:r>
      <w:proofErr w:type="spellStart"/>
      <w:r w:rsidRPr="00B31C05">
        <w:rPr>
          <w:rFonts w:ascii="Times New Roman" w:hAnsi="Times New Roman" w:cs="Times New Roman"/>
          <w:sz w:val="24"/>
          <w:szCs w:val="24"/>
        </w:rPr>
        <w:t>Feleke</w:t>
      </w:r>
      <w:proofErr w:type="spellEnd"/>
      <w:r w:rsidRPr="00B31C05">
        <w:rPr>
          <w:rFonts w:ascii="Times New Roman" w:hAnsi="Times New Roman" w:cs="Times New Roman"/>
          <w:sz w:val="24"/>
          <w:szCs w:val="24"/>
        </w:rPr>
        <w:t xml:space="preserve">, S., Abdoulaye, T., Alene, A., </w:t>
      </w:r>
      <w:proofErr w:type="spellStart"/>
      <w:r w:rsidRPr="00B31C05">
        <w:rPr>
          <w:rFonts w:ascii="Times New Roman" w:hAnsi="Times New Roman" w:cs="Times New Roman"/>
          <w:sz w:val="24"/>
          <w:szCs w:val="24"/>
        </w:rPr>
        <w:t>Bamba</w:t>
      </w:r>
      <w:proofErr w:type="spellEnd"/>
      <w:r w:rsidRPr="00B31C05">
        <w:rPr>
          <w:rFonts w:ascii="Times New Roman" w:hAnsi="Times New Roman" w:cs="Times New Roman"/>
          <w:sz w:val="24"/>
          <w:szCs w:val="24"/>
        </w:rPr>
        <w:t xml:space="preserve">, Z., &amp; </w:t>
      </w:r>
      <w:proofErr w:type="spellStart"/>
      <w:r w:rsidRPr="00B31C05">
        <w:rPr>
          <w:rFonts w:ascii="Times New Roman" w:hAnsi="Times New Roman" w:cs="Times New Roman"/>
          <w:sz w:val="24"/>
          <w:szCs w:val="24"/>
        </w:rPr>
        <w:t>Manyong</w:t>
      </w:r>
      <w:proofErr w:type="spellEnd"/>
      <w:r w:rsidRPr="00B31C05">
        <w:rPr>
          <w:rFonts w:ascii="Times New Roman" w:hAnsi="Times New Roman" w:cs="Times New Roman"/>
          <w:sz w:val="24"/>
          <w:szCs w:val="24"/>
        </w:rPr>
        <w:t>, V. (2019). African Rural Youth Engagement in Agribusiness: Achievements, Limitations, and Lessons. </w:t>
      </w:r>
      <w:r w:rsidRPr="00B31C05">
        <w:rPr>
          <w:rFonts w:ascii="Times New Roman" w:hAnsi="Times New Roman" w:cs="Times New Roman"/>
          <w:i/>
          <w:iCs/>
          <w:sz w:val="24"/>
          <w:szCs w:val="24"/>
        </w:rPr>
        <w:t>Sustainability</w:t>
      </w:r>
      <w:r w:rsidRPr="00B31C05">
        <w:rPr>
          <w:rFonts w:ascii="Times New Roman" w:hAnsi="Times New Roman" w:cs="Times New Roman"/>
          <w:sz w:val="24"/>
          <w:szCs w:val="24"/>
        </w:rPr>
        <w:t xml:space="preserve">. </w:t>
      </w:r>
      <w:hyperlink r:id="rId25" w:history="1">
        <w:r w:rsidRPr="00B31C05">
          <w:rPr>
            <w:rFonts w:ascii="Times New Roman" w:hAnsi="Times New Roman" w:cs="Times New Roman"/>
            <w:sz w:val="24"/>
            <w:szCs w:val="24"/>
          </w:rPr>
          <w:t>https://doi.org/10.3390/SU11010185</w:t>
        </w:r>
      </w:hyperlink>
      <w:r w:rsidRPr="00B31C05">
        <w:rPr>
          <w:rFonts w:ascii="Times New Roman" w:hAnsi="Times New Roman" w:cs="Times New Roman"/>
          <w:sz w:val="24"/>
          <w:szCs w:val="24"/>
        </w:rPr>
        <w:t>.</w:t>
      </w:r>
    </w:p>
    <w:p w14:paraId="64FB90F2" w14:textId="77777777" w:rsidR="001C7C9F" w:rsidRDefault="00BC6EE0" w:rsidP="001C7C9F">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Dhahri</w:t>
      </w:r>
      <w:proofErr w:type="spellEnd"/>
      <w:r w:rsidRPr="00B31C05">
        <w:rPr>
          <w:rFonts w:ascii="Times New Roman" w:hAnsi="Times New Roman" w:cs="Times New Roman"/>
          <w:sz w:val="24"/>
          <w:szCs w:val="24"/>
        </w:rPr>
        <w:t xml:space="preserve">, S., &amp; </w:t>
      </w:r>
      <w:proofErr w:type="spellStart"/>
      <w:r w:rsidRPr="00B31C05">
        <w:rPr>
          <w:rFonts w:ascii="Times New Roman" w:hAnsi="Times New Roman" w:cs="Times New Roman"/>
          <w:sz w:val="24"/>
          <w:szCs w:val="24"/>
        </w:rPr>
        <w:t>Omri</w:t>
      </w:r>
      <w:proofErr w:type="spellEnd"/>
      <w:r w:rsidRPr="00B31C05">
        <w:rPr>
          <w:rFonts w:ascii="Times New Roman" w:hAnsi="Times New Roman" w:cs="Times New Roman"/>
          <w:sz w:val="24"/>
          <w:szCs w:val="24"/>
        </w:rPr>
        <w:t xml:space="preserve">, A. (2020). Foreign capital towards SDGs 1 &amp; 2—Ending Poverty and hunger: The role of agricultural production. Structural Change and Economic Dynamics, 53, 208-221. </w:t>
      </w:r>
      <w:hyperlink r:id="rId26" w:history="1">
        <w:r w:rsidR="001C7C9F" w:rsidRPr="007D04B6">
          <w:rPr>
            <w:rStyle w:val="Hyperlink"/>
            <w:rFonts w:ascii="Times New Roman" w:hAnsi="Times New Roman" w:cs="Times New Roman"/>
            <w:sz w:val="24"/>
            <w:szCs w:val="24"/>
          </w:rPr>
          <w:t>https://doi.org/10.1016/j.strueco.2020.02.004</w:t>
        </w:r>
      </w:hyperlink>
      <w:r w:rsidRPr="00B31C05">
        <w:rPr>
          <w:rFonts w:ascii="Times New Roman" w:hAnsi="Times New Roman" w:cs="Times New Roman"/>
          <w:sz w:val="24"/>
          <w:szCs w:val="24"/>
        </w:rPr>
        <w:t>.</w:t>
      </w:r>
      <w:r w:rsidR="001C7C9F">
        <w:rPr>
          <w:rFonts w:ascii="Times New Roman" w:hAnsi="Times New Roman" w:cs="Times New Roman"/>
          <w:sz w:val="24"/>
          <w:szCs w:val="24"/>
        </w:rPr>
        <w:t xml:space="preserve"> </w:t>
      </w:r>
    </w:p>
    <w:p w14:paraId="33A4744A" w14:textId="77777777" w:rsidR="00900228" w:rsidRPr="00AC7776" w:rsidRDefault="001C7C9F" w:rsidP="001C7C9F">
      <w:pPr>
        <w:pStyle w:val="NoSpacing"/>
        <w:ind w:left="720" w:hanging="720"/>
        <w:jc w:val="both"/>
        <w:rPr>
          <w:rFonts w:ascii="Times New Roman" w:hAnsi="Times New Roman" w:cs="Times New Roman"/>
          <w:sz w:val="24"/>
          <w:szCs w:val="24"/>
          <w:highlight w:val="yellow"/>
        </w:rPr>
      </w:pPr>
      <w:r w:rsidRPr="00AC7776">
        <w:rPr>
          <w:rFonts w:ascii="Times New Roman" w:hAnsi="Times New Roman" w:cs="Times New Roman"/>
          <w:sz w:val="24"/>
          <w:szCs w:val="24"/>
          <w:highlight w:val="yellow"/>
        </w:rPr>
        <w:t xml:space="preserve">Jyoti, Rani, S., </w:t>
      </w:r>
      <w:proofErr w:type="spellStart"/>
      <w:r w:rsidRPr="00AC7776">
        <w:rPr>
          <w:rFonts w:ascii="Times New Roman" w:hAnsi="Times New Roman" w:cs="Times New Roman"/>
          <w:sz w:val="24"/>
          <w:szCs w:val="24"/>
          <w:highlight w:val="yellow"/>
        </w:rPr>
        <w:t>Khushbu</w:t>
      </w:r>
      <w:proofErr w:type="spellEnd"/>
      <w:r w:rsidRPr="00AC7776">
        <w:rPr>
          <w:rFonts w:ascii="Times New Roman" w:hAnsi="Times New Roman" w:cs="Times New Roman"/>
          <w:sz w:val="24"/>
          <w:szCs w:val="24"/>
          <w:highlight w:val="yellow"/>
        </w:rPr>
        <w:t>, &amp; Anju. (2024). Navigating the Intersection of Agribusiness and Agri-Entrepreneurship: Performance, Challenges, and Opportunities. </w:t>
      </w:r>
      <w:r w:rsidRPr="00AC7776">
        <w:rPr>
          <w:rFonts w:ascii="Times New Roman" w:hAnsi="Times New Roman" w:cs="Times New Roman"/>
          <w:i/>
          <w:iCs/>
          <w:sz w:val="24"/>
          <w:szCs w:val="24"/>
          <w:highlight w:val="yellow"/>
        </w:rPr>
        <w:t>Archives of Current Research International</w:t>
      </w:r>
      <w:r w:rsidRPr="00AC7776">
        <w:rPr>
          <w:rFonts w:ascii="Times New Roman" w:hAnsi="Times New Roman" w:cs="Times New Roman"/>
          <w:sz w:val="24"/>
          <w:szCs w:val="24"/>
          <w:highlight w:val="yellow"/>
        </w:rPr>
        <w:t>, </w:t>
      </w:r>
      <w:r w:rsidRPr="00AC7776">
        <w:rPr>
          <w:rFonts w:ascii="Times New Roman" w:hAnsi="Times New Roman" w:cs="Times New Roman"/>
          <w:i/>
          <w:iCs/>
          <w:sz w:val="24"/>
          <w:szCs w:val="24"/>
          <w:highlight w:val="yellow"/>
        </w:rPr>
        <w:t>24</w:t>
      </w:r>
      <w:r w:rsidRPr="00AC7776">
        <w:rPr>
          <w:rFonts w:ascii="Times New Roman" w:hAnsi="Times New Roman" w:cs="Times New Roman"/>
          <w:sz w:val="24"/>
          <w:szCs w:val="24"/>
          <w:highlight w:val="yellow"/>
        </w:rPr>
        <w:t xml:space="preserve">(10), 287–299. </w:t>
      </w:r>
      <w:hyperlink r:id="rId27" w:history="1">
        <w:r w:rsidR="00900228" w:rsidRPr="00AC7776">
          <w:rPr>
            <w:rStyle w:val="Hyperlink"/>
            <w:rFonts w:ascii="Times New Roman" w:hAnsi="Times New Roman" w:cs="Times New Roman"/>
            <w:sz w:val="24"/>
            <w:szCs w:val="24"/>
            <w:highlight w:val="yellow"/>
          </w:rPr>
          <w:t>https://doi.org/10.9734/acri/2024/v24i10932</w:t>
        </w:r>
      </w:hyperlink>
      <w:r w:rsidR="00900228" w:rsidRPr="00AC7776">
        <w:rPr>
          <w:rFonts w:ascii="Times New Roman" w:hAnsi="Times New Roman" w:cs="Times New Roman"/>
          <w:sz w:val="24"/>
          <w:szCs w:val="24"/>
          <w:highlight w:val="yellow"/>
        </w:rPr>
        <w:t xml:space="preserve"> </w:t>
      </w:r>
    </w:p>
    <w:p w14:paraId="336FBEFA" w14:textId="77777777" w:rsidR="00AC7776" w:rsidRPr="00AC7776" w:rsidRDefault="00900228" w:rsidP="00900228">
      <w:pPr>
        <w:pStyle w:val="NoSpacing"/>
        <w:ind w:left="720" w:hanging="720"/>
        <w:rPr>
          <w:rFonts w:ascii="Times New Roman" w:hAnsi="Times New Roman" w:cs="Times New Roman"/>
          <w:sz w:val="24"/>
          <w:szCs w:val="24"/>
          <w:highlight w:val="yellow"/>
          <w:lang w:val="en-IN"/>
        </w:rPr>
      </w:pPr>
      <w:proofErr w:type="spellStart"/>
      <w:r w:rsidRPr="00AC7776">
        <w:rPr>
          <w:rFonts w:ascii="Times New Roman" w:hAnsi="Times New Roman" w:cs="Times New Roman"/>
          <w:sz w:val="24"/>
          <w:szCs w:val="24"/>
          <w:highlight w:val="yellow"/>
          <w:lang w:val="en-IN"/>
        </w:rPr>
        <w:t>Anusree</w:t>
      </w:r>
      <w:proofErr w:type="spellEnd"/>
      <w:r w:rsidRPr="00AC7776">
        <w:rPr>
          <w:rFonts w:ascii="Times New Roman" w:hAnsi="Times New Roman" w:cs="Times New Roman"/>
          <w:sz w:val="24"/>
          <w:szCs w:val="24"/>
          <w:highlight w:val="yellow"/>
          <w:lang w:val="en-IN"/>
        </w:rPr>
        <w:t xml:space="preserve">, P., &amp; </w:t>
      </w:r>
      <w:proofErr w:type="spellStart"/>
      <w:r w:rsidRPr="00AC7776">
        <w:rPr>
          <w:rFonts w:ascii="Times New Roman" w:hAnsi="Times New Roman" w:cs="Times New Roman"/>
          <w:sz w:val="24"/>
          <w:szCs w:val="24"/>
          <w:highlight w:val="yellow"/>
          <w:lang w:val="en-IN"/>
        </w:rPr>
        <w:t>Swarupa</w:t>
      </w:r>
      <w:proofErr w:type="spellEnd"/>
      <w:r w:rsidRPr="00AC7776">
        <w:rPr>
          <w:rFonts w:ascii="Times New Roman" w:hAnsi="Times New Roman" w:cs="Times New Roman"/>
          <w:sz w:val="24"/>
          <w:szCs w:val="24"/>
          <w:highlight w:val="yellow"/>
          <w:lang w:val="en-IN"/>
        </w:rPr>
        <w:t xml:space="preserve">, R. (2024). Agricultural entrepreneurship – A bibliometric analysis and concept mapping. </w:t>
      </w:r>
      <w:r w:rsidRPr="00AC7776">
        <w:rPr>
          <w:rFonts w:ascii="Times New Roman" w:hAnsi="Times New Roman" w:cs="Times New Roman"/>
          <w:i/>
          <w:iCs/>
          <w:sz w:val="24"/>
          <w:szCs w:val="24"/>
          <w:highlight w:val="yellow"/>
          <w:lang w:val="en-IN"/>
        </w:rPr>
        <w:t>Special Issue: Emerging Trends in Management.</w:t>
      </w:r>
      <w:r w:rsidRPr="00AC7776">
        <w:rPr>
          <w:rFonts w:ascii="Times New Roman" w:hAnsi="Times New Roman" w:cs="Times New Roman"/>
          <w:sz w:val="24"/>
          <w:szCs w:val="24"/>
          <w:highlight w:val="yellow"/>
          <w:lang w:val="en-IN"/>
        </w:rPr>
        <w:t xml:space="preserve"> DOI: </w:t>
      </w:r>
      <w:hyperlink r:id="rId28" w:history="1">
        <w:r w:rsidRPr="00AC7776">
          <w:rPr>
            <w:rStyle w:val="Hyperlink"/>
            <w:rFonts w:ascii="Times New Roman" w:hAnsi="Times New Roman" w:cs="Times New Roman"/>
            <w:sz w:val="24"/>
            <w:szCs w:val="24"/>
            <w:highlight w:val="yellow"/>
            <w:lang w:val="en-IN"/>
          </w:rPr>
          <w:t>https://doi.org/10.48001/jbmis.2024.si1009</w:t>
        </w:r>
      </w:hyperlink>
      <w:r w:rsidRPr="00AC7776">
        <w:rPr>
          <w:rFonts w:ascii="Times New Roman" w:hAnsi="Times New Roman" w:cs="Times New Roman"/>
          <w:sz w:val="24"/>
          <w:szCs w:val="24"/>
          <w:highlight w:val="yellow"/>
          <w:lang w:val="en-IN"/>
        </w:rPr>
        <w:t xml:space="preserve"> </w:t>
      </w:r>
    </w:p>
    <w:p w14:paraId="715BC959" w14:textId="77777777" w:rsidR="00AC7776" w:rsidRPr="00AC7776" w:rsidRDefault="00AC7776" w:rsidP="00AC7776">
      <w:pPr>
        <w:pStyle w:val="NoSpacing"/>
        <w:ind w:left="720" w:hanging="720"/>
        <w:rPr>
          <w:rFonts w:ascii="Times New Roman" w:hAnsi="Times New Roman" w:cs="Times New Roman"/>
          <w:sz w:val="24"/>
          <w:szCs w:val="24"/>
          <w:highlight w:val="yellow"/>
          <w:lang w:val="en-IN"/>
        </w:rPr>
      </w:pPr>
      <w:proofErr w:type="spellStart"/>
      <w:r w:rsidRPr="00AC7776">
        <w:rPr>
          <w:rFonts w:ascii="Times New Roman" w:hAnsi="Times New Roman" w:cs="Times New Roman"/>
          <w:sz w:val="24"/>
          <w:szCs w:val="24"/>
          <w:highlight w:val="yellow"/>
          <w:lang w:val="en-IN"/>
        </w:rPr>
        <w:t>Kote</w:t>
      </w:r>
      <w:proofErr w:type="spellEnd"/>
      <w:r w:rsidRPr="00AC7776">
        <w:rPr>
          <w:rFonts w:ascii="Times New Roman" w:hAnsi="Times New Roman" w:cs="Times New Roman"/>
          <w:sz w:val="24"/>
          <w:szCs w:val="24"/>
          <w:highlight w:val="yellow"/>
          <w:lang w:val="en-IN"/>
        </w:rPr>
        <w:t xml:space="preserve">, P., </w:t>
      </w:r>
      <w:proofErr w:type="spellStart"/>
      <w:r w:rsidRPr="00AC7776">
        <w:rPr>
          <w:rFonts w:ascii="Times New Roman" w:hAnsi="Times New Roman" w:cs="Times New Roman"/>
          <w:sz w:val="24"/>
          <w:szCs w:val="24"/>
          <w:highlight w:val="yellow"/>
          <w:lang w:val="en-IN"/>
        </w:rPr>
        <w:t>Yallappa</w:t>
      </w:r>
      <w:proofErr w:type="spellEnd"/>
      <w:r w:rsidRPr="00AC7776">
        <w:rPr>
          <w:rFonts w:ascii="Times New Roman" w:hAnsi="Times New Roman" w:cs="Times New Roman"/>
          <w:sz w:val="24"/>
          <w:szCs w:val="24"/>
          <w:highlight w:val="yellow"/>
          <w:lang w:val="en-IN"/>
        </w:rPr>
        <w:t xml:space="preserve"> M, </w:t>
      </w:r>
      <w:proofErr w:type="spellStart"/>
      <w:r w:rsidRPr="00AC7776">
        <w:rPr>
          <w:rFonts w:ascii="Times New Roman" w:hAnsi="Times New Roman" w:cs="Times New Roman"/>
          <w:sz w:val="24"/>
          <w:szCs w:val="24"/>
          <w:highlight w:val="yellow"/>
          <w:lang w:val="en-IN"/>
        </w:rPr>
        <w:t>Jabeen</w:t>
      </w:r>
      <w:proofErr w:type="spellEnd"/>
      <w:r w:rsidRPr="00AC7776">
        <w:rPr>
          <w:rFonts w:ascii="Times New Roman" w:hAnsi="Times New Roman" w:cs="Times New Roman"/>
          <w:sz w:val="24"/>
          <w:szCs w:val="24"/>
          <w:highlight w:val="yellow"/>
          <w:lang w:val="en-IN"/>
        </w:rPr>
        <w:t xml:space="preserve">, A., </w:t>
      </w:r>
      <w:proofErr w:type="spellStart"/>
      <w:r w:rsidRPr="00AC7776">
        <w:rPr>
          <w:rFonts w:ascii="Times New Roman" w:hAnsi="Times New Roman" w:cs="Times New Roman"/>
          <w:sz w:val="24"/>
          <w:szCs w:val="24"/>
          <w:highlight w:val="yellow"/>
          <w:lang w:val="en-IN"/>
        </w:rPr>
        <w:t>Srinatha</w:t>
      </w:r>
      <w:proofErr w:type="spellEnd"/>
      <w:r w:rsidRPr="00AC7776">
        <w:rPr>
          <w:rFonts w:ascii="Times New Roman" w:hAnsi="Times New Roman" w:cs="Times New Roman"/>
          <w:sz w:val="24"/>
          <w:szCs w:val="24"/>
          <w:highlight w:val="yellow"/>
          <w:lang w:val="en-IN"/>
        </w:rPr>
        <w:t xml:space="preserve">, T. N., </w:t>
      </w:r>
      <w:proofErr w:type="spellStart"/>
      <w:r w:rsidRPr="00AC7776">
        <w:rPr>
          <w:rFonts w:ascii="Times New Roman" w:hAnsi="Times New Roman" w:cs="Times New Roman"/>
          <w:sz w:val="24"/>
          <w:szCs w:val="24"/>
          <w:highlight w:val="yellow"/>
          <w:lang w:val="en-IN"/>
        </w:rPr>
        <w:t>Prabhavathi</w:t>
      </w:r>
      <w:proofErr w:type="spellEnd"/>
      <w:r w:rsidRPr="00AC7776">
        <w:rPr>
          <w:rFonts w:ascii="Times New Roman" w:hAnsi="Times New Roman" w:cs="Times New Roman"/>
          <w:sz w:val="24"/>
          <w:szCs w:val="24"/>
          <w:highlight w:val="yellow"/>
          <w:lang w:val="en-IN"/>
        </w:rPr>
        <w:t xml:space="preserve">, S. J., Ramasamy, M., … </w:t>
      </w:r>
      <w:proofErr w:type="spellStart"/>
      <w:r w:rsidRPr="00AC7776">
        <w:rPr>
          <w:rFonts w:ascii="Times New Roman" w:hAnsi="Times New Roman" w:cs="Times New Roman"/>
          <w:sz w:val="24"/>
          <w:szCs w:val="24"/>
          <w:highlight w:val="yellow"/>
          <w:lang w:val="en-IN"/>
        </w:rPr>
        <w:t>Malathi</w:t>
      </w:r>
      <w:proofErr w:type="spellEnd"/>
      <w:r w:rsidRPr="00AC7776">
        <w:rPr>
          <w:rFonts w:ascii="Times New Roman" w:hAnsi="Times New Roman" w:cs="Times New Roman"/>
          <w:sz w:val="24"/>
          <w:szCs w:val="24"/>
          <w:highlight w:val="yellow"/>
          <w:lang w:val="en-IN"/>
        </w:rPr>
        <w:t>, G. (2024). A Scoping Review on Youth Participation in Agriculture: Sustainable Development, Food Security, and Economic Growth. </w:t>
      </w:r>
      <w:r w:rsidRPr="00AC7776">
        <w:rPr>
          <w:rFonts w:ascii="Times New Roman" w:hAnsi="Times New Roman" w:cs="Times New Roman"/>
          <w:i/>
          <w:iCs/>
          <w:sz w:val="24"/>
          <w:szCs w:val="24"/>
          <w:highlight w:val="yellow"/>
          <w:lang w:val="en-IN"/>
        </w:rPr>
        <w:t>Journal of Scientific Research and Reports</w:t>
      </w:r>
      <w:r w:rsidRPr="00AC7776">
        <w:rPr>
          <w:rFonts w:ascii="Times New Roman" w:hAnsi="Times New Roman" w:cs="Times New Roman"/>
          <w:sz w:val="24"/>
          <w:szCs w:val="24"/>
          <w:highlight w:val="yellow"/>
          <w:lang w:val="en-IN"/>
        </w:rPr>
        <w:t>, </w:t>
      </w:r>
      <w:r w:rsidRPr="00AC7776">
        <w:rPr>
          <w:rFonts w:ascii="Times New Roman" w:hAnsi="Times New Roman" w:cs="Times New Roman"/>
          <w:i/>
          <w:iCs/>
          <w:sz w:val="24"/>
          <w:szCs w:val="24"/>
          <w:highlight w:val="yellow"/>
          <w:lang w:val="en-IN"/>
        </w:rPr>
        <w:t>30</w:t>
      </w:r>
      <w:r w:rsidRPr="00AC7776">
        <w:rPr>
          <w:rFonts w:ascii="Times New Roman" w:hAnsi="Times New Roman" w:cs="Times New Roman"/>
          <w:sz w:val="24"/>
          <w:szCs w:val="24"/>
          <w:highlight w:val="yellow"/>
          <w:lang w:val="en-IN"/>
        </w:rPr>
        <w:t xml:space="preserve">(5), 947–958. </w:t>
      </w:r>
      <w:hyperlink r:id="rId29" w:history="1">
        <w:r w:rsidRPr="00AC7776">
          <w:rPr>
            <w:rStyle w:val="Hyperlink"/>
            <w:rFonts w:ascii="Times New Roman" w:hAnsi="Times New Roman" w:cs="Times New Roman"/>
            <w:sz w:val="24"/>
            <w:szCs w:val="24"/>
            <w:highlight w:val="yellow"/>
            <w:lang w:val="en-IN"/>
          </w:rPr>
          <w:t>https://doi.org/10.9734/jsrr/2024/v30i52012</w:t>
        </w:r>
      </w:hyperlink>
      <w:r w:rsidRPr="00AC7776">
        <w:rPr>
          <w:rFonts w:ascii="Times New Roman" w:hAnsi="Times New Roman" w:cs="Times New Roman"/>
          <w:sz w:val="24"/>
          <w:szCs w:val="24"/>
          <w:highlight w:val="yellow"/>
          <w:lang w:val="en-IN"/>
        </w:rPr>
        <w:t xml:space="preserve">  </w:t>
      </w:r>
    </w:p>
    <w:p w14:paraId="2D83BE9C" w14:textId="62A1EE86" w:rsidR="00AC7776" w:rsidRPr="00AC7776" w:rsidRDefault="00AC7776" w:rsidP="00AC7776">
      <w:pPr>
        <w:pStyle w:val="NoSpacing"/>
        <w:ind w:left="720" w:hanging="720"/>
        <w:rPr>
          <w:rFonts w:ascii="Times New Roman" w:hAnsi="Times New Roman" w:cs="Times New Roman"/>
          <w:sz w:val="24"/>
          <w:szCs w:val="24"/>
          <w:highlight w:val="yellow"/>
        </w:rPr>
      </w:pPr>
      <w:proofErr w:type="spellStart"/>
      <w:r w:rsidRPr="00AC7776">
        <w:rPr>
          <w:rFonts w:ascii="Times New Roman" w:hAnsi="Times New Roman" w:cs="Times New Roman"/>
          <w:sz w:val="24"/>
          <w:szCs w:val="24"/>
          <w:highlight w:val="yellow"/>
          <w:lang w:val="es-US"/>
        </w:rPr>
        <w:t>Girdziute</w:t>
      </w:r>
      <w:proofErr w:type="spellEnd"/>
      <w:r w:rsidRPr="00AC7776">
        <w:rPr>
          <w:rFonts w:ascii="Times New Roman" w:hAnsi="Times New Roman" w:cs="Times New Roman"/>
          <w:sz w:val="24"/>
          <w:szCs w:val="24"/>
          <w:highlight w:val="yellow"/>
          <w:lang w:val="es-US"/>
        </w:rPr>
        <w:t xml:space="preserve">, L., </w:t>
      </w:r>
      <w:proofErr w:type="spellStart"/>
      <w:r w:rsidRPr="00AC7776">
        <w:rPr>
          <w:rFonts w:ascii="Times New Roman" w:hAnsi="Times New Roman" w:cs="Times New Roman"/>
          <w:sz w:val="24"/>
          <w:szCs w:val="24"/>
          <w:highlight w:val="yellow"/>
          <w:lang w:val="es-US"/>
        </w:rPr>
        <w:t>Besuspariene</w:t>
      </w:r>
      <w:proofErr w:type="spellEnd"/>
      <w:r w:rsidRPr="00AC7776">
        <w:rPr>
          <w:rFonts w:ascii="Times New Roman" w:hAnsi="Times New Roman" w:cs="Times New Roman"/>
          <w:sz w:val="24"/>
          <w:szCs w:val="24"/>
          <w:highlight w:val="yellow"/>
          <w:lang w:val="es-US"/>
        </w:rPr>
        <w:t xml:space="preserve">, E., </w:t>
      </w:r>
      <w:proofErr w:type="spellStart"/>
      <w:r w:rsidRPr="00AC7776">
        <w:rPr>
          <w:rFonts w:ascii="Times New Roman" w:hAnsi="Times New Roman" w:cs="Times New Roman"/>
          <w:sz w:val="24"/>
          <w:szCs w:val="24"/>
          <w:highlight w:val="yellow"/>
          <w:lang w:val="es-US"/>
        </w:rPr>
        <w:t>Nausediene</w:t>
      </w:r>
      <w:proofErr w:type="spellEnd"/>
      <w:r w:rsidRPr="00AC7776">
        <w:rPr>
          <w:rFonts w:ascii="Times New Roman" w:hAnsi="Times New Roman" w:cs="Times New Roman"/>
          <w:sz w:val="24"/>
          <w:szCs w:val="24"/>
          <w:highlight w:val="yellow"/>
          <w:lang w:val="es-US"/>
        </w:rPr>
        <w:t xml:space="preserve">, A., </w:t>
      </w:r>
      <w:proofErr w:type="spellStart"/>
      <w:r w:rsidRPr="00AC7776">
        <w:rPr>
          <w:rFonts w:ascii="Times New Roman" w:hAnsi="Times New Roman" w:cs="Times New Roman"/>
          <w:sz w:val="24"/>
          <w:szCs w:val="24"/>
          <w:highlight w:val="yellow"/>
          <w:lang w:val="es-US"/>
        </w:rPr>
        <w:t>Novikova</w:t>
      </w:r>
      <w:proofErr w:type="spellEnd"/>
      <w:r w:rsidRPr="00AC7776">
        <w:rPr>
          <w:rFonts w:ascii="Times New Roman" w:hAnsi="Times New Roman" w:cs="Times New Roman"/>
          <w:sz w:val="24"/>
          <w:szCs w:val="24"/>
          <w:highlight w:val="yellow"/>
          <w:lang w:val="es-US"/>
        </w:rPr>
        <w:t xml:space="preserve">, A., </w:t>
      </w:r>
      <w:proofErr w:type="spellStart"/>
      <w:r w:rsidRPr="00AC7776">
        <w:rPr>
          <w:rFonts w:ascii="Times New Roman" w:hAnsi="Times New Roman" w:cs="Times New Roman"/>
          <w:sz w:val="24"/>
          <w:szCs w:val="24"/>
          <w:highlight w:val="yellow"/>
          <w:lang w:val="es-US"/>
        </w:rPr>
        <w:t>Leppala</w:t>
      </w:r>
      <w:proofErr w:type="spellEnd"/>
      <w:r w:rsidRPr="00AC7776">
        <w:rPr>
          <w:rFonts w:ascii="Times New Roman" w:hAnsi="Times New Roman" w:cs="Times New Roman"/>
          <w:sz w:val="24"/>
          <w:szCs w:val="24"/>
          <w:highlight w:val="yellow"/>
          <w:lang w:val="es-US"/>
        </w:rPr>
        <w:t xml:space="preserve">, J., &amp; Jakob, M. (2022). </w:t>
      </w:r>
      <w:r w:rsidRPr="00AC7776">
        <w:rPr>
          <w:rFonts w:ascii="Times New Roman" w:hAnsi="Times New Roman" w:cs="Times New Roman"/>
          <w:sz w:val="24"/>
          <w:szCs w:val="24"/>
          <w:highlight w:val="yellow"/>
        </w:rPr>
        <w:t>Youth’s (Un)willingness to work in agriculture sector. </w:t>
      </w:r>
      <w:r w:rsidRPr="00AC7776">
        <w:rPr>
          <w:rFonts w:ascii="Times New Roman" w:hAnsi="Times New Roman" w:cs="Times New Roman"/>
          <w:i/>
          <w:iCs/>
          <w:sz w:val="24"/>
          <w:szCs w:val="24"/>
          <w:highlight w:val="yellow"/>
        </w:rPr>
        <w:t>Frontiers in Public Health</w:t>
      </w:r>
      <w:r w:rsidRPr="00AC7776">
        <w:rPr>
          <w:rFonts w:ascii="Times New Roman" w:hAnsi="Times New Roman" w:cs="Times New Roman"/>
          <w:sz w:val="24"/>
          <w:szCs w:val="24"/>
          <w:highlight w:val="yellow"/>
        </w:rPr>
        <w:t>, </w:t>
      </w:r>
      <w:r w:rsidRPr="00AC7776">
        <w:rPr>
          <w:rFonts w:ascii="Times New Roman" w:hAnsi="Times New Roman" w:cs="Times New Roman"/>
          <w:i/>
          <w:iCs/>
          <w:sz w:val="24"/>
          <w:szCs w:val="24"/>
          <w:highlight w:val="yellow"/>
        </w:rPr>
        <w:t>10</w:t>
      </w:r>
      <w:r w:rsidRPr="00AC7776">
        <w:rPr>
          <w:rFonts w:ascii="Times New Roman" w:hAnsi="Times New Roman" w:cs="Times New Roman"/>
          <w:sz w:val="24"/>
          <w:szCs w:val="24"/>
          <w:highlight w:val="yellow"/>
        </w:rPr>
        <w:t xml:space="preserve">. </w:t>
      </w:r>
      <w:hyperlink r:id="rId30" w:history="1">
        <w:r w:rsidRPr="00AC7776">
          <w:rPr>
            <w:rStyle w:val="Hyperlink"/>
            <w:rFonts w:ascii="Times New Roman" w:hAnsi="Times New Roman" w:cs="Times New Roman"/>
            <w:sz w:val="24"/>
            <w:szCs w:val="24"/>
            <w:highlight w:val="yellow"/>
          </w:rPr>
          <w:t>https://doi.org/10.3389/fpubh.2022.937657</w:t>
        </w:r>
      </w:hyperlink>
      <w:r w:rsidRPr="00AC7776">
        <w:rPr>
          <w:rFonts w:ascii="Times New Roman" w:hAnsi="Times New Roman" w:cs="Times New Roman"/>
          <w:sz w:val="24"/>
          <w:szCs w:val="24"/>
          <w:highlight w:val="yellow"/>
        </w:rPr>
        <w:t xml:space="preserve"> </w:t>
      </w:r>
    </w:p>
    <w:p w14:paraId="32343F9D" w14:textId="77777777" w:rsidR="00AC7776" w:rsidRPr="00AC7776" w:rsidRDefault="00AC7776" w:rsidP="00AC7776">
      <w:pPr>
        <w:pStyle w:val="NoSpacing"/>
        <w:ind w:left="720" w:hanging="720"/>
        <w:rPr>
          <w:rFonts w:ascii="Times New Roman" w:hAnsi="Times New Roman" w:cs="Times New Roman"/>
          <w:sz w:val="24"/>
          <w:szCs w:val="24"/>
        </w:rPr>
      </w:pPr>
      <w:r w:rsidRPr="00AC7776">
        <w:rPr>
          <w:rFonts w:ascii="Times New Roman" w:hAnsi="Times New Roman" w:cs="Times New Roman"/>
          <w:sz w:val="24"/>
          <w:szCs w:val="24"/>
          <w:highlight w:val="yellow"/>
        </w:rPr>
        <w:t>‌</w:t>
      </w:r>
    </w:p>
    <w:p w14:paraId="3A77CDCD" w14:textId="197934D1" w:rsidR="00985DB7" w:rsidRDefault="00985DB7" w:rsidP="00900228">
      <w:pPr>
        <w:pStyle w:val="NoSpacing"/>
        <w:ind w:left="720" w:hanging="720"/>
        <w:rPr>
          <w:rFonts w:ascii="Times New Roman" w:hAnsi="Times New Roman" w:cs="Times New Roman"/>
          <w:sz w:val="24"/>
          <w:szCs w:val="24"/>
          <w:lang w:val="en-IN"/>
        </w:rPr>
      </w:pPr>
    </w:p>
    <w:p w14:paraId="39E4AA76" w14:textId="5360929E" w:rsidR="002926A9" w:rsidRPr="00B31C05" w:rsidRDefault="002926A9">
      <w:pPr>
        <w:pStyle w:val="NoSpacing"/>
        <w:ind w:left="720" w:hanging="720"/>
        <w:jc w:val="both"/>
        <w:rPr>
          <w:rFonts w:ascii="Times New Roman" w:hAnsi="Times New Roman" w:cs="Times New Roman"/>
          <w:sz w:val="24"/>
          <w:szCs w:val="24"/>
        </w:rPr>
      </w:pPr>
    </w:p>
    <w:p w14:paraId="146C4B29" w14:textId="77777777" w:rsidR="002926A9" w:rsidRPr="00B31C05" w:rsidRDefault="002926A9">
      <w:pPr>
        <w:pStyle w:val="NoSpacing"/>
        <w:ind w:left="720" w:hanging="720"/>
        <w:jc w:val="both"/>
      </w:pPr>
    </w:p>
    <w:sectPr w:rsidR="002926A9" w:rsidRPr="00B31C05" w:rsidSect="00254510">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26061" w14:textId="77777777" w:rsidR="000B68F6" w:rsidRDefault="000B68F6">
      <w:pPr>
        <w:spacing w:line="240" w:lineRule="auto"/>
      </w:pPr>
      <w:r>
        <w:separator/>
      </w:r>
    </w:p>
  </w:endnote>
  <w:endnote w:type="continuationSeparator" w:id="0">
    <w:p w14:paraId="6D00E8B6" w14:textId="77777777" w:rsidR="000B68F6" w:rsidRDefault="000B6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charset w:val="B2"/>
    <w:family w:val="auto"/>
    <w:pitch w:val="default"/>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D4CF" w14:textId="77777777" w:rsidR="00055B2E" w:rsidRDefault="0005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4C77" w14:textId="77777777" w:rsidR="002926A9" w:rsidRDefault="00BC6EE0">
    <w:pPr>
      <w:pStyle w:val="Footer"/>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12</w:t>
    </w:r>
    <w:r>
      <w:rPr>
        <w:b/>
        <w:bCs/>
        <w:sz w:val="16"/>
        <w:szCs w:val="16"/>
      </w:rPr>
      <w:fldChar w:fldCharType="end"/>
    </w:r>
  </w:p>
  <w:p w14:paraId="19D44AFF" w14:textId="77777777" w:rsidR="002926A9" w:rsidRDefault="00292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FB2B" w14:textId="77777777" w:rsidR="00055B2E" w:rsidRDefault="000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A8BB9" w14:textId="77777777" w:rsidR="000B68F6" w:rsidRDefault="000B68F6">
      <w:r>
        <w:separator/>
      </w:r>
    </w:p>
  </w:footnote>
  <w:footnote w:type="continuationSeparator" w:id="0">
    <w:p w14:paraId="564F39CA" w14:textId="77777777" w:rsidR="000B68F6" w:rsidRDefault="000B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4EB1" w14:textId="4EDF8E3F" w:rsidR="00055B2E" w:rsidRDefault="000B68F6">
    <w:pPr>
      <w:pStyle w:val="Header"/>
    </w:pPr>
    <w:r>
      <w:rPr>
        <w:noProof/>
      </w:rPr>
      <w:pict w14:anchorId="01E87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188" o:spid="_x0000_s2050" type="#_x0000_t136" style="position:absolute;left:0;text-align:left;margin-left:0;margin-top:0;width:553.2pt;height:82.9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E3CE" w14:textId="7DAF08AF" w:rsidR="00055B2E" w:rsidRDefault="000B68F6">
    <w:pPr>
      <w:pStyle w:val="Header"/>
    </w:pPr>
    <w:r>
      <w:rPr>
        <w:noProof/>
      </w:rPr>
      <w:pict w14:anchorId="342B5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189" o:spid="_x0000_s2051" type="#_x0000_t136" style="position:absolute;left:0;text-align:left;margin-left:0;margin-top:0;width:553.2pt;height:82.9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5E1E" w14:textId="5E849FD0" w:rsidR="002926A9" w:rsidRDefault="000B68F6">
    <w:pPr>
      <w:pStyle w:val="Header"/>
      <w:tabs>
        <w:tab w:val="clear" w:pos="4513"/>
        <w:tab w:val="center" w:pos="4320"/>
      </w:tabs>
      <w:ind w:left="-720" w:right="-154"/>
      <w:jc w:val="center"/>
      <w:rPr>
        <w:color w:val="0563C1"/>
        <w:sz w:val="20"/>
        <w:szCs w:val="20"/>
        <w:u w:val="single"/>
      </w:rPr>
    </w:pPr>
    <w:r>
      <w:rPr>
        <w:noProof/>
      </w:rPr>
      <w:pict w14:anchorId="7C80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187" o:spid="_x0000_s2049" type="#_x0000_t136" style="position:absolute;left:0;text-align:left;margin-left:0;margin-top:0;width:553.2pt;height:82.9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565C"/>
    <w:multiLevelType w:val="multilevel"/>
    <w:tmpl w:val="0BB8565C"/>
    <w:lvl w:ilvl="0">
      <w:start w:val="1"/>
      <w:numFmt w:val="upperLetter"/>
      <w:pStyle w:val="ListNumb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F71D06"/>
    <w:multiLevelType w:val="multilevel"/>
    <w:tmpl w:val="43F71D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A61828"/>
    <w:multiLevelType w:val="multilevel"/>
    <w:tmpl w:val="49A618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documentProtection w:edit="trackedChanges" w:enforcement="0"/>
  <w:defaultTabStop w:val="720"/>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1NrY0tzQwMTI1NjJQ0lEKTi0uzszPAykwNK0FALnQRfItAAAA"/>
  </w:docVars>
  <w:rsids>
    <w:rsidRoot w:val="007F20DD"/>
    <w:rsid w:val="00002ABE"/>
    <w:rsid w:val="00014773"/>
    <w:rsid w:val="000149C8"/>
    <w:rsid w:val="00014F87"/>
    <w:rsid w:val="000166C0"/>
    <w:rsid w:val="000178E3"/>
    <w:rsid w:val="00030EF5"/>
    <w:rsid w:val="00031E81"/>
    <w:rsid w:val="0003252F"/>
    <w:rsid w:val="00033924"/>
    <w:rsid w:val="0003484B"/>
    <w:rsid w:val="00040984"/>
    <w:rsid w:val="00042886"/>
    <w:rsid w:val="00043ED4"/>
    <w:rsid w:val="000443EA"/>
    <w:rsid w:val="000458C1"/>
    <w:rsid w:val="00046BFA"/>
    <w:rsid w:val="000519E1"/>
    <w:rsid w:val="0005309E"/>
    <w:rsid w:val="00053A91"/>
    <w:rsid w:val="000554F3"/>
    <w:rsid w:val="00055B2E"/>
    <w:rsid w:val="00057491"/>
    <w:rsid w:val="00060C4E"/>
    <w:rsid w:val="00071312"/>
    <w:rsid w:val="0007173E"/>
    <w:rsid w:val="000753DD"/>
    <w:rsid w:val="00077773"/>
    <w:rsid w:val="000803F5"/>
    <w:rsid w:val="000841DC"/>
    <w:rsid w:val="00087514"/>
    <w:rsid w:val="000A06B6"/>
    <w:rsid w:val="000A39D9"/>
    <w:rsid w:val="000B578C"/>
    <w:rsid w:val="000B68F6"/>
    <w:rsid w:val="000B7B36"/>
    <w:rsid w:val="000B7DA4"/>
    <w:rsid w:val="000C1065"/>
    <w:rsid w:val="000C153A"/>
    <w:rsid w:val="000C2CC7"/>
    <w:rsid w:val="000C2FF4"/>
    <w:rsid w:val="000C30DB"/>
    <w:rsid w:val="000D16AE"/>
    <w:rsid w:val="000D2032"/>
    <w:rsid w:val="000E23FF"/>
    <w:rsid w:val="000E3411"/>
    <w:rsid w:val="000E62C0"/>
    <w:rsid w:val="000E7B29"/>
    <w:rsid w:val="000F3AF8"/>
    <w:rsid w:val="000F4CE2"/>
    <w:rsid w:val="000F767C"/>
    <w:rsid w:val="001031C3"/>
    <w:rsid w:val="0011235D"/>
    <w:rsid w:val="00120452"/>
    <w:rsid w:val="00121AFD"/>
    <w:rsid w:val="00125EE3"/>
    <w:rsid w:val="0013003F"/>
    <w:rsid w:val="00133D62"/>
    <w:rsid w:val="0013672C"/>
    <w:rsid w:val="0014009B"/>
    <w:rsid w:val="001458B9"/>
    <w:rsid w:val="00146636"/>
    <w:rsid w:val="00153371"/>
    <w:rsid w:val="001600CE"/>
    <w:rsid w:val="001662A1"/>
    <w:rsid w:val="001752F1"/>
    <w:rsid w:val="00175CF9"/>
    <w:rsid w:val="001806F2"/>
    <w:rsid w:val="001815A8"/>
    <w:rsid w:val="00184044"/>
    <w:rsid w:val="001916AC"/>
    <w:rsid w:val="00195147"/>
    <w:rsid w:val="00195734"/>
    <w:rsid w:val="001B17BC"/>
    <w:rsid w:val="001B1AC4"/>
    <w:rsid w:val="001B4872"/>
    <w:rsid w:val="001C6D6A"/>
    <w:rsid w:val="001C7C9F"/>
    <w:rsid w:val="001D1CDE"/>
    <w:rsid w:val="001E054F"/>
    <w:rsid w:val="001E5021"/>
    <w:rsid w:val="001E55E0"/>
    <w:rsid w:val="001E5B86"/>
    <w:rsid w:val="001F06B7"/>
    <w:rsid w:val="001F0EF1"/>
    <w:rsid w:val="001F7CFD"/>
    <w:rsid w:val="0020468F"/>
    <w:rsid w:val="002077BE"/>
    <w:rsid w:val="00213CC3"/>
    <w:rsid w:val="0023190E"/>
    <w:rsid w:val="00242C23"/>
    <w:rsid w:val="00242FE4"/>
    <w:rsid w:val="0024429F"/>
    <w:rsid w:val="00244B23"/>
    <w:rsid w:val="00245D99"/>
    <w:rsid w:val="002470AC"/>
    <w:rsid w:val="00254510"/>
    <w:rsid w:val="00263FD8"/>
    <w:rsid w:val="0027080E"/>
    <w:rsid w:val="002777DC"/>
    <w:rsid w:val="00280AF8"/>
    <w:rsid w:val="0028188A"/>
    <w:rsid w:val="002926A9"/>
    <w:rsid w:val="002A7EA2"/>
    <w:rsid w:val="002B2AD6"/>
    <w:rsid w:val="002B36C3"/>
    <w:rsid w:val="002B3AF7"/>
    <w:rsid w:val="002B3DF5"/>
    <w:rsid w:val="002B5CFB"/>
    <w:rsid w:val="002B6A6D"/>
    <w:rsid w:val="002C3314"/>
    <w:rsid w:val="002C3CEF"/>
    <w:rsid w:val="002D1213"/>
    <w:rsid w:val="002F4440"/>
    <w:rsid w:val="003003A8"/>
    <w:rsid w:val="003147FA"/>
    <w:rsid w:val="003160E8"/>
    <w:rsid w:val="00320443"/>
    <w:rsid w:val="00322346"/>
    <w:rsid w:val="00324F24"/>
    <w:rsid w:val="00327EB0"/>
    <w:rsid w:val="00333A95"/>
    <w:rsid w:val="00333D4C"/>
    <w:rsid w:val="003348F3"/>
    <w:rsid w:val="003367B8"/>
    <w:rsid w:val="00342668"/>
    <w:rsid w:val="00342EEC"/>
    <w:rsid w:val="0034629D"/>
    <w:rsid w:val="00350A13"/>
    <w:rsid w:val="00350AAA"/>
    <w:rsid w:val="003703B3"/>
    <w:rsid w:val="0037479E"/>
    <w:rsid w:val="00374F61"/>
    <w:rsid w:val="0037743F"/>
    <w:rsid w:val="00391DD5"/>
    <w:rsid w:val="003950D9"/>
    <w:rsid w:val="003976BF"/>
    <w:rsid w:val="003A54DB"/>
    <w:rsid w:val="003B688F"/>
    <w:rsid w:val="003B72B7"/>
    <w:rsid w:val="003D207A"/>
    <w:rsid w:val="003D46B1"/>
    <w:rsid w:val="003D7825"/>
    <w:rsid w:val="003E61D6"/>
    <w:rsid w:val="00401CC5"/>
    <w:rsid w:val="004068BC"/>
    <w:rsid w:val="004143F7"/>
    <w:rsid w:val="00415031"/>
    <w:rsid w:val="00420F7F"/>
    <w:rsid w:val="00423B7B"/>
    <w:rsid w:val="00430C0A"/>
    <w:rsid w:val="00432B10"/>
    <w:rsid w:val="00461061"/>
    <w:rsid w:val="00461D4E"/>
    <w:rsid w:val="00464556"/>
    <w:rsid w:val="00473125"/>
    <w:rsid w:val="004747BF"/>
    <w:rsid w:val="0048082E"/>
    <w:rsid w:val="00481AFF"/>
    <w:rsid w:val="00483B96"/>
    <w:rsid w:val="00484356"/>
    <w:rsid w:val="004908F8"/>
    <w:rsid w:val="004909E2"/>
    <w:rsid w:val="004A1EEF"/>
    <w:rsid w:val="004A45CA"/>
    <w:rsid w:val="004B2F93"/>
    <w:rsid w:val="004B3EC5"/>
    <w:rsid w:val="004B62CC"/>
    <w:rsid w:val="004B7769"/>
    <w:rsid w:val="004C03AC"/>
    <w:rsid w:val="004C0ADB"/>
    <w:rsid w:val="004C2801"/>
    <w:rsid w:val="004D2EC4"/>
    <w:rsid w:val="004D5219"/>
    <w:rsid w:val="004E4E8D"/>
    <w:rsid w:val="0050041F"/>
    <w:rsid w:val="00500FE8"/>
    <w:rsid w:val="00501127"/>
    <w:rsid w:val="00503884"/>
    <w:rsid w:val="005043A3"/>
    <w:rsid w:val="00505135"/>
    <w:rsid w:val="00505F61"/>
    <w:rsid w:val="00515CC7"/>
    <w:rsid w:val="00517693"/>
    <w:rsid w:val="0052794D"/>
    <w:rsid w:val="0054164D"/>
    <w:rsid w:val="005455A0"/>
    <w:rsid w:val="00556EC5"/>
    <w:rsid w:val="005801B4"/>
    <w:rsid w:val="0058498D"/>
    <w:rsid w:val="005943BA"/>
    <w:rsid w:val="005963A1"/>
    <w:rsid w:val="005A2D39"/>
    <w:rsid w:val="005B144A"/>
    <w:rsid w:val="005B66D2"/>
    <w:rsid w:val="005C474C"/>
    <w:rsid w:val="005C5002"/>
    <w:rsid w:val="005D3D0C"/>
    <w:rsid w:val="005E280D"/>
    <w:rsid w:val="005E6F91"/>
    <w:rsid w:val="005F044B"/>
    <w:rsid w:val="005F07E6"/>
    <w:rsid w:val="005F347C"/>
    <w:rsid w:val="005F404D"/>
    <w:rsid w:val="005F551A"/>
    <w:rsid w:val="00610C86"/>
    <w:rsid w:val="006159F8"/>
    <w:rsid w:val="006238C4"/>
    <w:rsid w:val="00626EF3"/>
    <w:rsid w:val="00627197"/>
    <w:rsid w:val="006352B9"/>
    <w:rsid w:val="006409F5"/>
    <w:rsid w:val="006477D2"/>
    <w:rsid w:val="00653CC1"/>
    <w:rsid w:val="0065531F"/>
    <w:rsid w:val="00655A70"/>
    <w:rsid w:val="00666E61"/>
    <w:rsid w:val="0067229F"/>
    <w:rsid w:val="00674CB8"/>
    <w:rsid w:val="00683C76"/>
    <w:rsid w:val="00692AD0"/>
    <w:rsid w:val="006A198C"/>
    <w:rsid w:val="006B0675"/>
    <w:rsid w:val="006B2FF2"/>
    <w:rsid w:val="006B332E"/>
    <w:rsid w:val="006D5ABE"/>
    <w:rsid w:val="006F2FEF"/>
    <w:rsid w:val="006F429B"/>
    <w:rsid w:val="006F5619"/>
    <w:rsid w:val="00702897"/>
    <w:rsid w:val="00702D11"/>
    <w:rsid w:val="007041D4"/>
    <w:rsid w:val="00706E4D"/>
    <w:rsid w:val="00706E6F"/>
    <w:rsid w:val="00713F36"/>
    <w:rsid w:val="00720CC3"/>
    <w:rsid w:val="00722DBB"/>
    <w:rsid w:val="00731940"/>
    <w:rsid w:val="0073465B"/>
    <w:rsid w:val="007357BA"/>
    <w:rsid w:val="00746900"/>
    <w:rsid w:val="00752B8E"/>
    <w:rsid w:val="0076404B"/>
    <w:rsid w:val="00764836"/>
    <w:rsid w:val="00781AA1"/>
    <w:rsid w:val="007824FC"/>
    <w:rsid w:val="00782B47"/>
    <w:rsid w:val="007B17A0"/>
    <w:rsid w:val="007B61E9"/>
    <w:rsid w:val="007B69C5"/>
    <w:rsid w:val="007B6F05"/>
    <w:rsid w:val="007C0214"/>
    <w:rsid w:val="007C2D84"/>
    <w:rsid w:val="007C4DA1"/>
    <w:rsid w:val="007C6361"/>
    <w:rsid w:val="007C6EDE"/>
    <w:rsid w:val="007D64D9"/>
    <w:rsid w:val="007D71EB"/>
    <w:rsid w:val="007E5DDB"/>
    <w:rsid w:val="007E720A"/>
    <w:rsid w:val="007F20DD"/>
    <w:rsid w:val="007F46B0"/>
    <w:rsid w:val="007F6C14"/>
    <w:rsid w:val="00802C5D"/>
    <w:rsid w:val="0080402F"/>
    <w:rsid w:val="008159AD"/>
    <w:rsid w:val="00816C72"/>
    <w:rsid w:val="00825914"/>
    <w:rsid w:val="008300D8"/>
    <w:rsid w:val="00831634"/>
    <w:rsid w:val="00840DE0"/>
    <w:rsid w:val="00841082"/>
    <w:rsid w:val="00842B17"/>
    <w:rsid w:val="008479F6"/>
    <w:rsid w:val="008504EC"/>
    <w:rsid w:val="008525B5"/>
    <w:rsid w:val="00852BD8"/>
    <w:rsid w:val="00856EBC"/>
    <w:rsid w:val="008573CE"/>
    <w:rsid w:val="008630B0"/>
    <w:rsid w:val="00870CCD"/>
    <w:rsid w:val="00877EAB"/>
    <w:rsid w:val="0088208F"/>
    <w:rsid w:val="00895D9E"/>
    <w:rsid w:val="008A21D5"/>
    <w:rsid w:val="008A36CE"/>
    <w:rsid w:val="008A3E6D"/>
    <w:rsid w:val="008A66EE"/>
    <w:rsid w:val="008B5876"/>
    <w:rsid w:val="008B7934"/>
    <w:rsid w:val="008E4AD6"/>
    <w:rsid w:val="008E59AA"/>
    <w:rsid w:val="008F4147"/>
    <w:rsid w:val="00900228"/>
    <w:rsid w:val="00901EFD"/>
    <w:rsid w:val="009068DC"/>
    <w:rsid w:val="00914D50"/>
    <w:rsid w:val="00917F17"/>
    <w:rsid w:val="00921DA5"/>
    <w:rsid w:val="009371CB"/>
    <w:rsid w:val="0094177A"/>
    <w:rsid w:val="00941A66"/>
    <w:rsid w:val="00967394"/>
    <w:rsid w:val="00967644"/>
    <w:rsid w:val="009708C6"/>
    <w:rsid w:val="0097187D"/>
    <w:rsid w:val="0097326F"/>
    <w:rsid w:val="00973D18"/>
    <w:rsid w:val="0098190B"/>
    <w:rsid w:val="009833BD"/>
    <w:rsid w:val="00985DB7"/>
    <w:rsid w:val="0099092B"/>
    <w:rsid w:val="00990BDF"/>
    <w:rsid w:val="0099609F"/>
    <w:rsid w:val="009A1038"/>
    <w:rsid w:val="009A6384"/>
    <w:rsid w:val="009B2DC0"/>
    <w:rsid w:val="009B2E43"/>
    <w:rsid w:val="009B358F"/>
    <w:rsid w:val="009C1C4F"/>
    <w:rsid w:val="009C1FA0"/>
    <w:rsid w:val="009C566F"/>
    <w:rsid w:val="009D3039"/>
    <w:rsid w:val="009E2D58"/>
    <w:rsid w:val="009F114C"/>
    <w:rsid w:val="009F2232"/>
    <w:rsid w:val="009F2916"/>
    <w:rsid w:val="00A01610"/>
    <w:rsid w:val="00A054D0"/>
    <w:rsid w:val="00A07992"/>
    <w:rsid w:val="00A224F1"/>
    <w:rsid w:val="00A24504"/>
    <w:rsid w:val="00A34040"/>
    <w:rsid w:val="00A373B7"/>
    <w:rsid w:val="00A4134C"/>
    <w:rsid w:val="00A4383D"/>
    <w:rsid w:val="00A46B2F"/>
    <w:rsid w:val="00A47EC1"/>
    <w:rsid w:val="00A81555"/>
    <w:rsid w:val="00A901B9"/>
    <w:rsid w:val="00AB03EE"/>
    <w:rsid w:val="00AB5FBC"/>
    <w:rsid w:val="00AC7776"/>
    <w:rsid w:val="00AD0E8D"/>
    <w:rsid w:val="00AD3A71"/>
    <w:rsid w:val="00AE20BD"/>
    <w:rsid w:val="00AF175C"/>
    <w:rsid w:val="00AF42D1"/>
    <w:rsid w:val="00B01AF8"/>
    <w:rsid w:val="00B07D15"/>
    <w:rsid w:val="00B1547D"/>
    <w:rsid w:val="00B200BA"/>
    <w:rsid w:val="00B224B7"/>
    <w:rsid w:val="00B224D9"/>
    <w:rsid w:val="00B2403C"/>
    <w:rsid w:val="00B24F61"/>
    <w:rsid w:val="00B31C05"/>
    <w:rsid w:val="00B4092D"/>
    <w:rsid w:val="00B522CC"/>
    <w:rsid w:val="00B62233"/>
    <w:rsid w:val="00B64264"/>
    <w:rsid w:val="00B72E54"/>
    <w:rsid w:val="00B744A3"/>
    <w:rsid w:val="00B76098"/>
    <w:rsid w:val="00B76C5D"/>
    <w:rsid w:val="00B80305"/>
    <w:rsid w:val="00B85030"/>
    <w:rsid w:val="00B863EE"/>
    <w:rsid w:val="00B86A63"/>
    <w:rsid w:val="00B90F90"/>
    <w:rsid w:val="00B90FC9"/>
    <w:rsid w:val="00BA3306"/>
    <w:rsid w:val="00BB4CAE"/>
    <w:rsid w:val="00BB4D09"/>
    <w:rsid w:val="00BB7CDF"/>
    <w:rsid w:val="00BC62EE"/>
    <w:rsid w:val="00BC6EE0"/>
    <w:rsid w:val="00BC7A7A"/>
    <w:rsid w:val="00BE0343"/>
    <w:rsid w:val="00BE4DC6"/>
    <w:rsid w:val="00BE664E"/>
    <w:rsid w:val="00BF09A7"/>
    <w:rsid w:val="00C013DA"/>
    <w:rsid w:val="00C01B44"/>
    <w:rsid w:val="00C0296A"/>
    <w:rsid w:val="00C03863"/>
    <w:rsid w:val="00C132AD"/>
    <w:rsid w:val="00C244B7"/>
    <w:rsid w:val="00C34085"/>
    <w:rsid w:val="00C35934"/>
    <w:rsid w:val="00C40567"/>
    <w:rsid w:val="00C47673"/>
    <w:rsid w:val="00C5083B"/>
    <w:rsid w:val="00C626B6"/>
    <w:rsid w:val="00C64322"/>
    <w:rsid w:val="00C64670"/>
    <w:rsid w:val="00C75287"/>
    <w:rsid w:val="00C75340"/>
    <w:rsid w:val="00C777E5"/>
    <w:rsid w:val="00C80453"/>
    <w:rsid w:val="00C95E10"/>
    <w:rsid w:val="00CA2BA6"/>
    <w:rsid w:val="00CA5FBF"/>
    <w:rsid w:val="00CB2603"/>
    <w:rsid w:val="00CB3E20"/>
    <w:rsid w:val="00CC0339"/>
    <w:rsid w:val="00CC434E"/>
    <w:rsid w:val="00CC51E1"/>
    <w:rsid w:val="00CD1472"/>
    <w:rsid w:val="00CD17D5"/>
    <w:rsid w:val="00CE0101"/>
    <w:rsid w:val="00CF1624"/>
    <w:rsid w:val="00CF1E40"/>
    <w:rsid w:val="00CF4815"/>
    <w:rsid w:val="00D0037A"/>
    <w:rsid w:val="00D07888"/>
    <w:rsid w:val="00D14A73"/>
    <w:rsid w:val="00D16F57"/>
    <w:rsid w:val="00D257C0"/>
    <w:rsid w:val="00D37DCA"/>
    <w:rsid w:val="00D4120E"/>
    <w:rsid w:val="00D5199A"/>
    <w:rsid w:val="00D51DD6"/>
    <w:rsid w:val="00D54F1D"/>
    <w:rsid w:val="00D64742"/>
    <w:rsid w:val="00D77B3F"/>
    <w:rsid w:val="00D81F88"/>
    <w:rsid w:val="00D83FA6"/>
    <w:rsid w:val="00D949CD"/>
    <w:rsid w:val="00DA34DB"/>
    <w:rsid w:val="00DA3C07"/>
    <w:rsid w:val="00DB1A42"/>
    <w:rsid w:val="00DB430A"/>
    <w:rsid w:val="00DC0010"/>
    <w:rsid w:val="00DC3C67"/>
    <w:rsid w:val="00DE0C68"/>
    <w:rsid w:val="00DE3F47"/>
    <w:rsid w:val="00DE6BAD"/>
    <w:rsid w:val="00DF373B"/>
    <w:rsid w:val="00DF4C87"/>
    <w:rsid w:val="00DF6E98"/>
    <w:rsid w:val="00E1003F"/>
    <w:rsid w:val="00E12C4F"/>
    <w:rsid w:val="00E16ADE"/>
    <w:rsid w:val="00E4108E"/>
    <w:rsid w:val="00E50330"/>
    <w:rsid w:val="00E527CF"/>
    <w:rsid w:val="00E639CB"/>
    <w:rsid w:val="00E704EB"/>
    <w:rsid w:val="00E767F3"/>
    <w:rsid w:val="00E859BD"/>
    <w:rsid w:val="00E85A6C"/>
    <w:rsid w:val="00E8669E"/>
    <w:rsid w:val="00E86C6B"/>
    <w:rsid w:val="00EA60AF"/>
    <w:rsid w:val="00EB0484"/>
    <w:rsid w:val="00EB6E4C"/>
    <w:rsid w:val="00EB78B0"/>
    <w:rsid w:val="00EC0359"/>
    <w:rsid w:val="00EC1125"/>
    <w:rsid w:val="00EC5D03"/>
    <w:rsid w:val="00ED1C1A"/>
    <w:rsid w:val="00ED69D2"/>
    <w:rsid w:val="00ED7059"/>
    <w:rsid w:val="00EE1A0F"/>
    <w:rsid w:val="00EF4615"/>
    <w:rsid w:val="00EF7681"/>
    <w:rsid w:val="00EF78CF"/>
    <w:rsid w:val="00F176BD"/>
    <w:rsid w:val="00F256DE"/>
    <w:rsid w:val="00F2629F"/>
    <w:rsid w:val="00F2754C"/>
    <w:rsid w:val="00F33FE6"/>
    <w:rsid w:val="00F35EF0"/>
    <w:rsid w:val="00F373BD"/>
    <w:rsid w:val="00F43F4F"/>
    <w:rsid w:val="00F45421"/>
    <w:rsid w:val="00F47B40"/>
    <w:rsid w:val="00F50656"/>
    <w:rsid w:val="00F66978"/>
    <w:rsid w:val="00F745B8"/>
    <w:rsid w:val="00F7612C"/>
    <w:rsid w:val="00F7655F"/>
    <w:rsid w:val="00F81511"/>
    <w:rsid w:val="00F86F23"/>
    <w:rsid w:val="00F90E76"/>
    <w:rsid w:val="00F96A23"/>
    <w:rsid w:val="00FA4FA5"/>
    <w:rsid w:val="00FA6A77"/>
    <w:rsid w:val="00FB0206"/>
    <w:rsid w:val="00FB2185"/>
    <w:rsid w:val="00FB3C73"/>
    <w:rsid w:val="00FB4218"/>
    <w:rsid w:val="00FB5445"/>
    <w:rsid w:val="00FD0053"/>
    <w:rsid w:val="00FD0174"/>
    <w:rsid w:val="00FD138B"/>
    <w:rsid w:val="00FD2CE9"/>
    <w:rsid w:val="00FD373C"/>
    <w:rsid w:val="00FD375C"/>
    <w:rsid w:val="00FE79C4"/>
    <w:rsid w:val="00FF265F"/>
    <w:rsid w:val="00FF3021"/>
    <w:rsid w:val="00FF4CA8"/>
    <w:rsid w:val="00FF5A0D"/>
    <w:rsid w:val="3B995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4D5C78C"/>
  <w15:docId w15:val="{F5D37C19-4770-43E4-AF44-B05F1CCB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Mangal"/>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76" w:lineRule="auto"/>
      <w:jc w:val="both"/>
    </w:pPr>
    <w:rPr>
      <w:rFonts w:ascii="Garamond" w:hAnsi="Garamond"/>
      <w:sz w:val="22"/>
      <w:szCs w:val="22"/>
      <w:lang w:val="en-IN" w:eastAsia="en-US"/>
    </w:rPr>
  </w:style>
  <w:style w:type="paragraph" w:styleId="Heading1">
    <w:name w:val="heading 1"/>
    <w:basedOn w:val="Normal"/>
    <w:next w:val="Normal"/>
    <w:link w:val="Heading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Heading2">
    <w:name w:val="heading 2"/>
    <w:basedOn w:val="Normal"/>
    <w:next w:val="Normal"/>
    <w:link w:val="Heading2Char"/>
    <w:autoRedefine/>
    <w:uiPriority w:val="9"/>
    <w:unhideWhenUsed/>
    <w:qFormat/>
    <w:pPr>
      <w:keepNext/>
      <w:keepLines/>
      <w:spacing w:before="200" w:line="360" w:lineRule="auto"/>
      <w:ind w:left="576" w:hanging="576"/>
      <w:jc w:val="left"/>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qFormat/>
  </w:style>
  <w:style w:type="paragraph" w:styleId="ListNumber">
    <w:name w:val="List Number"/>
    <w:basedOn w:val="Normal"/>
    <w:uiPriority w:val="99"/>
    <w:semiHidden/>
    <w:unhideWhenUsed/>
    <w:qFormat/>
    <w:pPr>
      <w:numPr>
        <w:numId w:val="2"/>
      </w:numPr>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cs="Times New Roman"/>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pPr>
      <w:jc w:val="center"/>
    </w:pPr>
    <w:rPr>
      <w:rFonts w:ascii="Times New Roman" w:eastAsia="Times New Roman" w:hAnsi="Times New Roman" w:cs="Times New Roman"/>
      <w:b/>
      <w:spacing w:val="-10"/>
      <w:kern w:val="28"/>
      <w:sz w:val="24"/>
      <w:szCs w:val="20"/>
      <w:lang w:val="en-US"/>
    </w:rPr>
  </w:style>
  <w:style w:type="character" w:customStyle="1" w:styleId="HeaderChar">
    <w:name w:val="Header Char"/>
    <w:link w:val="Header"/>
    <w:uiPriority w:val="99"/>
    <w:qFormat/>
    <w:rPr>
      <w:szCs w:val="22"/>
      <w:lang w:val="en-IN" w:bidi="ar-SA"/>
    </w:rPr>
  </w:style>
  <w:style w:type="character" w:customStyle="1" w:styleId="FooterChar">
    <w:name w:val="Footer Char"/>
    <w:link w:val="Footer"/>
    <w:uiPriority w:val="99"/>
    <w:qFormat/>
    <w:rPr>
      <w:szCs w:val="22"/>
      <w:lang w:val="en-IN" w:bidi="ar-SA"/>
    </w:rPr>
  </w:style>
  <w:style w:type="character" w:customStyle="1" w:styleId="TitleChar">
    <w:name w:val="Title Char"/>
    <w:link w:val="Title"/>
    <w:qFormat/>
    <w:rPr>
      <w:rFonts w:ascii="Times New Roman" w:eastAsia="Times New Roman" w:hAnsi="Times New Roman" w:cs="Times New Roman"/>
      <w:b/>
      <w:spacing w:val="-10"/>
      <w:kern w:val="28"/>
      <w:sz w:val="24"/>
      <w:lang w:val="en-US" w:eastAsia="en-US"/>
    </w:rPr>
  </w:style>
  <w:style w:type="paragraph" w:customStyle="1" w:styleId="Affiliation">
    <w:name w:val="Affiliation"/>
    <w:autoRedefine/>
    <w:pPr>
      <w:tabs>
        <w:tab w:val="center" w:pos="5220"/>
        <w:tab w:val="right" w:pos="10441"/>
      </w:tabs>
      <w:spacing w:line="276" w:lineRule="auto"/>
      <w:jc w:val="center"/>
    </w:pPr>
    <w:rPr>
      <w:rFonts w:ascii="Times New Roman" w:eastAsia="SimSun" w:hAnsi="Times New Roman" w:cs="Times New Roman"/>
      <w:bCs/>
      <w:szCs w:val="24"/>
      <w:lang w:eastAsia="en-US"/>
    </w:rPr>
  </w:style>
  <w:style w:type="paragraph" w:customStyle="1" w:styleId="Author">
    <w:name w:val="Author"/>
    <w:autoRedefine/>
    <w:pPr>
      <w:spacing w:before="120" w:after="120" w:line="300" w:lineRule="auto"/>
      <w:jc w:val="center"/>
      <w:outlineLvl w:val="0"/>
    </w:pPr>
    <w:rPr>
      <w:rFonts w:ascii="Times New Roman" w:eastAsia="SimSun" w:hAnsi="Times New Roman" w:cs="Times New Roman"/>
      <w:szCs w:val="24"/>
      <w:lang w:eastAsia="en-US"/>
    </w:rPr>
  </w:style>
  <w:style w:type="paragraph" w:customStyle="1" w:styleId="Abstract">
    <w:name w:val="Abstract"/>
    <w:basedOn w:val="Normal"/>
    <w:next w:val="Normal"/>
    <w:autoRedefine/>
    <w:qFormat/>
    <w:pPr>
      <w:spacing w:line="240" w:lineRule="auto"/>
      <w:ind w:right="288"/>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Text">
    <w:name w:val="Text"/>
    <w:basedOn w:val="Normal"/>
    <w:autoRedefine/>
    <w:qFormat/>
    <w:pPr>
      <w:widowControl w:val="0"/>
      <w:spacing w:line="240" w:lineRule="auto"/>
      <w:ind w:right="288"/>
    </w:pPr>
    <w:rPr>
      <w:rFonts w:ascii="Times New Roman" w:hAnsi="Times New Roman" w:cs="Times New Roman"/>
      <w:b/>
      <w:sz w:val="24"/>
      <w:shd w:val="clear" w:color="auto" w:fill="FFFFFF"/>
    </w:rPr>
  </w:style>
  <w:style w:type="paragraph" w:customStyle="1" w:styleId="References">
    <w:name w:val="References"/>
    <w:basedOn w:val="ListNumber"/>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Heading2Char">
    <w:name w:val="Heading 2 Char"/>
    <w:link w:val="Heading2"/>
    <w:uiPriority w:val="9"/>
    <w:qFormat/>
    <w:rPr>
      <w:rFonts w:ascii="Times New Roman" w:eastAsia="Times New Roman" w:hAnsi="Times New Roman" w:cs="Times New Roman"/>
      <w:b/>
      <w:color w:val="000000"/>
      <w:lang w:eastAsia="en-US"/>
    </w:rPr>
  </w:style>
  <w:style w:type="character" w:customStyle="1" w:styleId="Heading1Char">
    <w:name w:val="Heading 1 Char"/>
    <w:link w:val="Heading1"/>
    <w:uiPriority w:val="9"/>
    <w:qFormat/>
    <w:rPr>
      <w:rFonts w:ascii="Times New Roman" w:hAnsi="Times New Roman" w:cs="Times New Roman"/>
      <w:b/>
      <w:caps/>
      <w:lang w:val="en-US" w:eastAsia="en-US"/>
    </w:rPr>
  </w:style>
  <w:style w:type="character" w:customStyle="1" w:styleId="Heading3Char">
    <w:name w:val="Heading 3 Char"/>
    <w:link w:val="Heading3"/>
    <w:uiPriority w:val="9"/>
    <w:qFormat/>
    <w:rPr>
      <w:rFonts w:ascii="Times New Roman" w:hAnsi="Times New Roman"/>
      <w:b/>
      <w:szCs w:val="24"/>
      <w:lang w:eastAsia="en-US"/>
    </w:rPr>
  </w:style>
  <w:style w:type="paragraph" w:customStyle="1" w:styleId="H1">
    <w:name w:val="H1"/>
    <w:basedOn w:val="Heading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rPr>
      <w:rFonts w:ascii="Times New Roman" w:hAnsi="Times New Roman"/>
      <w:sz w:val="24"/>
      <w:szCs w:val="22"/>
      <w:lang w:val="en-IN" w:eastAsia="en-US"/>
    </w:rPr>
  </w:style>
  <w:style w:type="character" w:customStyle="1" w:styleId="BalloonTextChar">
    <w:name w:val="Balloon Text Char"/>
    <w:link w:val="BalloonText"/>
    <w:uiPriority w:val="99"/>
    <w:semiHidden/>
    <w:qFormat/>
    <w:rPr>
      <w:rFonts w:ascii="Segoe UI" w:hAnsi="Segoe UI" w:cs="Segoe UI"/>
      <w:sz w:val="18"/>
      <w:szCs w:val="18"/>
      <w:lang w:val="en-IN" w:bidi="ar-SA"/>
    </w:rPr>
  </w:style>
  <w:style w:type="character" w:customStyle="1" w:styleId="Heading4Char">
    <w:name w:val="Heading 4 Char"/>
    <w:link w:val="Heading4"/>
    <w:uiPriority w:val="9"/>
    <w:semiHidden/>
    <w:qFormat/>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qFormat/>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qFormat/>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qFormat/>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qFormat/>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EndnoteTextChar">
    <w:name w:val="Endnote Text Char"/>
    <w:basedOn w:val="DefaultParagraphFont"/>
    <w:link w:val="EndnoteText"/>
    <w:uiPriority w:val="99"/>
    <w:semiHidden/>
    <w:qFormat/>
    <w:rPr>
      <w:rFonts w:ascii="Garamond" w:hAnsi="Garamond"/>
      <w:lang w:eastAsia="en-US"/>
    </w:rPr>
  </w:style>
  <w:style w:type="character" w:customStyle="1" w:styleId="FootnoteTextChar">
    <w:name w:val="Footnote Text Char"/>
    <w:basedOn w:val="DefaultParagraphFont"/>
    <w:link w:val="FootnoteText"/>
    <w:uiPriority w:val="99"/>
    <w:semiHidden/>
    <w:qFormat/>
    <w:rPr>
      <w:rFonts w:ascii="Garamond" w:hAnsi="Garamond"/>
      <w:lang w:eastAsia="en-US"/>
    </w:rPr>
  </w:style>
  <w:style w:type="paragraph" w:customStyle="1" w:styleId="block">
    <w:name w:val="block"/>
    <w:basedOn w:val="Normal"/>
    <w:qFormat/>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NoSpacing">
    <w:name w:val="No Spacing"/>
    <w:uiPriority w:val="1"/>
    <w:qFormat/>
    <w:rPr>
      <w:rFonts w:eastAsia="Calibri" w:cs="Calibri"/>
      <w:sz w:val="22"/>
      <w:szCs w:val="22"/>
      <w:lang w:eastAsia="en-US"/>
    </w:rPr>
  </w:style>
  <w:style w:type="character" w:customStyle="1" w:styleId="whitespace-nowrap">
    <w:name w:val="whitespace-nowrap!"/>
    <w:basedOn w:val="DefaultParagraphFont"/>
    <w:qFormat/>
  </w:style>
  <w:style w:type="paragraph" w:customStyle="1" w:styleId="markdown-p">
    <w:name w:val="markdown-p"/>
    <w:basedOn w:val="Normal"/>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w-fit">
    <w:name w:val="w-fit"/>
    <w:basedOn w:val="DefaultParagraphFont"/>
  </w:style>
  <w:style w:type="character" w:customStyle="1" w:styleId="not-prose">
    <w:name w:val="not-prose"/>
    <w:basedOn w:val="DefaultParagraphFont"/>
    <w:qFormat/>
  </w:style>
  <w:style w:type="character" w:customStyle="1" w:styleId="whitespace-nowrap0">
    <w:name w:val="whitespace-nowrap"/>
    <w:basedOn w:val="DefaultParagraphFont"/>
    <w:qFormat/>
  </w:style>
  <w:style w:type="character" w:customStyle="1" w:styleId="CommentTextChar">
    <w:name w:val="Comment Text Char"/>
    <w:basedOn w:val="DefaultParagraphFont"/>
    <w:link w:val="CommentText"/>
    <w:uiPriority w:val="99"/>
    <w:semiHidden/>
    <w:qFormat/>
    <w:rPr>
      <w:rFonts w:ascii="Garamond" w:hAnsi="Garamond"/>
      <w:lang w:eastAsia="en-US"/>
    </w:rPr>
  </w:style>
  <w:style w:type="character" w:customStyle="1" w:styleId="CommentSubjectChar">
    <w:name w:val="Comment Subject Char"/>
    <w:basedOn w:val="CommentTextChar"/>
    <w:link w:val="CommentSubject"/>
    <w:uiPriority w:val="99"/>
    <w:semiHidden/>
    <w:qFormat/>
    <w:rPr>
      <w:rFonts w:ascii="Garamond" w:hAnsi="Garamond"/>
      <w:b/>
      <w:bCs/>
      <w:lang w:eastAsia="en-US"/>
    </w:rPr>
  </w:style>
  <w:style w:type="character" w:styleId="UnresolvedMention">
    <w:name w:val="Unresolved Mention"/>
    <w:basedOn w:val="DefaultParagraphFont"/>
    <w:uiPriority w:val="99"/>
    <w:semiHidden/>
    <w:unhideWhenUsed/>
    <w:rsid w:val="001C6D6A"/>
    <w:rPr>
      <w:color w:val="605E5C"/>
      <w:shd w:val="clear" w:color="auto" w:fill="E1DFDD"/>
    </w:rPr>
  </w:style>
  <w:style w:type="paragraph" w:styleId="Revision">
    <w:name w:val="Revision"/>
    <w:hidden/>
    <w:uiPriority w:val="99"/>
    <w:unhideWhenUsed/>
    <w:rsid w:val="001C7C9F"/>
    <w:rPr>
      <w:rFonts w:ascii="Garamond" w:hAnsi="Garamond"/>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olex.fao.org/docs/pdf/ken189053.pdf" TargetMode="External"/><Relationship Id="rId18" Type="http://schemas.openxmlformats.org/officeDocument/2006/relationships/hyperlink" Target="https://kilimokwanza.org/youth-in-agriculture" TargetMode="External"/><Relationship Id="rId26" Type="http://schemas.openxmlformats.org/officeDocument/2006/relationships/hyperlink" Target="https://doi.org/10.1016/j.strueco.2020.02.004" TargetMode="External"/><Relationship Id="rId21" Type="http://schemas.openxmlformats.org/officeDocument/2006/relationships/hyperlink" Target="https://doi.org/10.2499/9780896294561_14"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kcsap.go.ke/wp-content/uploads/2021/08/Kenya-Climate-Smart-Agriculture-Strategy.pdf" TargetMode="External"/><Relationship Id="rId17" Type="http://schemas.openxmlformats.org/officeDocument/2006/relationships/hyperlink" Target="https://www.kcsap.go.ke" TargetMode="External"/><Relationship Id="rId25" Type="http://schemas.openxmlformats.org/officeDocument/2006/relationships/hyperlink" Target="https://doi.org/10.3390/SU1101018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90/socsci11050215" TargetMode="External"/><Relationship Id="rId20" Type="http://schemas.openxmlformats.org/officeDocument/2006/relationships/hyperlink" Target="https://doi.org/10.1080/09614524.2025.2470238" TargetMode="External"/><Relationship Id="rId29" Type="http://schemas.openxmlformats.org/officeDocument/2006/relationships/hyperlink" Target="https://doi.org/10.9734/jsrr/2024/v30i5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o.org" TargetMode="External"/><Relationship Id="rId24" Type="http://schemas.openxmlformats.org/officeDocument/2006/relationships/hyperlink" Target="https://doi.org/10.1016/j.heliyon.2023.e1287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0/09614524.2021.1911949" TargetMode="External"/><Relationship Id="rId23" Type="http://schemas.openxmlformats.org/officeDocument/2006/relationships/hyperlink" Target="https://doi.org/10.1007/s10460-018-9881-5" TargetMode="External"/><Relationship Id="rId28" Type="http://schemas.openxmlformats.org/officeDocument/2006/relationships/hyperlink" Target="https://doi.org/10.48001/jbmis.2024.si1009" TargetMode="External"/><Relationship Id="rId36" Type="http://schemas.openxmlformats.org/officeDocument/2006/relationships/footer" Target="footer3.xml"/><Relationship Id="rId10" Type="http://schemas.openxmlformats.org/officeDocument/2006/relationships/hyperlink" Target="https://doi.org/10.4102/sajems.v24i1.4004" TargetMode="External"/><Relationship Id="rId19" Type="http://schemas.openxmlformats.org/officeDocument/2006/relationships/hyperlink" Target="https://www.psyg.go.k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88/1755-1315/1102/1/012022" TargetMode="External"/><Relationship Id="rId14" Type="http://schemas.openxmlformats.org/officeDocument/2006/relationships/hyperlink" Target="https://doi.org/10.1108/JADEE-01-2015-0001" TargetMode="External"/><Relationship Id="rId22" Type="http://schemas.openxmlformats.org/officeDocument/2006/relationships/hyperlink" Target="https://doi.org/10.1080/23311886.2022.2078527" TargetMode="External"/><Relationship Id="rId27" Type="http://schemas.openxmlformats.org/officeDocument/2006/relationships/hyperlink" Target="https://doi.org/10.9734/acri/2024/v24i10932" TargetMode="External"/><Relationship Id="rId30" Type="http://schemas.openxmlformats.org/officeDocument/2006/relationships/hyperlink" Target="https://doi.org/10.3389/fpubh.2022.937657"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915FC-B503-4C04-ABCF-E94E04CE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59</TotalTime>
  <Pages>14</Pages>
  <Words>6657</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American Journal of Economic and Business Innovation, Vol XX, Issue X, 202X</vt:lpstr>
    </vt:vector>
  </TitlesOfParts>
  <Company>CyberSpace</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SDI 1089</cp:lastModifiedBy>
  <cp:revision>20</cp:revision>
  <cp:lastPrinted>2016-06-17T10:15:00Z</cp:lastPrinted>
  <dcterms:created xsi:type="dcterms:W3CDTF">2026-04-28T16:25:00Z</dcterms:created>
  <dcterms:modified xsi:type="dcterms:W3CDTF">2026-05-12T08:04:00Z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y fmtid="{D5CDD505-2E9C-101B-9397-08002B2CF9AE}" pid="25" name="KSOProductBuildVer">
    <vt:lpwstr>1033-12.2.0.23155</vt:lpwstr>
  </property>
  <property fmtid="{D5CDD505-2E9C-101B-9397-08002B2CF9AE}" pid="26" name="ICV">
    <vt:lpwstr>3AC75B7503914A839734826800C79E59_13</vt:lpwstr>
  </property>
  <property fmtid="{D5CDD505-2E9C-101B-9397-08002B2CF9AE}" pid="27" name="GrammarlyDocumentId">
    <vt:lpwstr>3b9498af-94af-4f91-92ca-2682c2b0e979</vt:lpwstr>
  </property>
</Properties>
</file>