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B16E25" w14:textId="5FE1452B" w:rsidR="00A258C3" w:rsidRDefault="009F673F" w:rsidP="00B523C8">
      <w:pPr>
        <w:pStyle w:val="Author"/>
        <w:spacing w:line="240" w:lineRule="auto"/>
        <w:rPr>
          <w:rFonts w:ascii="Arial" w:hAnsi="Arial" w:cs="Arial"/>
          <w:color w:val="000000"/>
          <w:sz w:val="36"/>
          <w:szCs w:val="36"/>
        </w:rPr>
      </w:pPr>
      <w:r>
        <w:rPr>
          <w:rFonts w:ascii="Arial" w:hAnsi="Arial" w:cs="Arial"/>
          <w:color w:val="000000"/>
          <w:sz w:val="36"/>
          <w:szCs w:val="36"/>
        </w:rPr>
        <w:t xml:space="preserve"> </w:t>
      </w:r>
      <w:r w:rsidR="00B523C8" w:rsidRPr="00B523C8">
        <w:rPr>
          <w:rFonts w:ascii="Arial" w:hAnsi="Arial" w:cs="Arial"/>
          <w:color w:val="000000"/>
          <w:sz w:val="36"/>
          <w:szCs w:val="36"/>
        </w:rPr>
        <w:t xml:space="preserve">Chromated copper arsenate contamination in wood treatment plants in Kenya: Environmental levels and </w:t>
      </w:r>
      <w:r w:rsidR="008F1A82">
        <w:rPr>
          <w:rFonts w:ascii="Arial" w:hAnsi="Arial" w:cs="Arial"/>
          <w:color w:val="000000"/>
          <w:sz w:val="36"/>
          <w:szCs w:val="36"/>
        </w:rPr>
        <w:t>i</w:t>
      </w:r>
      <w:r w:rsidR="00B523C8" w:rsidRPr="00B523C8">
        <w:rPr>
          <w:rFonts w:ascii="Arial" w:hAnsi="Arial" w:cs="Arial"/>
          <w:color w:val="000000"/>
          <w:sz w:val="36"/>
          <w:szCs w:val="36"/>
        </w:rPr>
        <w:t xml:space="preserve">nfluence of </w:t>
      </w:r>
      <w:r w:rsidR="008F1A82">
        <w:rPr>
          <w:rFonts w:ascii="Arial" w:hAnsi="Arial" w:cs="Arial"/>
          <w:color w:val="000000"/>
          <w:sz w:val="36"/>
          <w:szCs w:val="36"/>
        </w:rPr>
        <w:t xml:space="preserve">simulated </w:t>
      </w:r>
      <w:r w:rsidR="00B523C8" w:rsidRPr="00B523C8">
        <w:rPr>
          <w:rFonts w:ascii="Arial" w:hAnsi="Arial" w:cs="Arial"/>
          <w:color w:val="000000"/>
          <w:sz w:val="36"/>
          <w:szCs w:val="36"/>
        </w:rPr>
        <w:t>rainfall on leaching rates</w:t>
      </w:r>
    </w:p>
    <w:p w14:paraId="4CDB57D5" w14:textId="77777777" w:rsidR="00B523C8" w:rsidRPr="00B523C8" w:rsidRDefault="00B523C8" w:rsidP="00B523C8">
      <w:pPr>
        <w:pStyle w:val="Author"/>
        <w:spacing w:line="240" w:lineRule="auto"/>
        <w:rPr>
          <w:rFonts w:ascii="Arial" w:hAnsi="Arial" w:cs="Arial"/>
          <w:sz w:val="36"/>
          <w:szCs w:val="36"/>
        </w:rPr>
      </w:pPr>
    </w:p>
    <w:p w14:paraId="6C0850F6" w14:textId="1DBB46A3" w:rsidR="003A31E1" w:rsidRPr="00AF08F8" w:rsidRDefault="003A31E1" w:rsidP="00AF08F8">
      <w:pPr>
        <w:spacing w:line="480" w:lineRule="auto"/>
        <w:ind w:left="720"/>
        <w:jc w:val="right"/>
        <w:rPr>
          <w:rFonts w:ascii="Arial" w:hAnsi="Arial" w:cs="Arial"/>
          <w:i/>
        </w:rPr>
      </w:pPr>
    </w:p>
    <w:p w14:paraId="1616EB2D" w14:textId="77777777" w:rsidR="00B523C8" w:rsidRPr="00BF53B7" w:rsidRDefault="00B523C8" w:rsidP="00B523C8">
      <w:pPr>
        <w:spacing w:line="480" w:lineRule="auto"/>
        <w:ind w:left="720"/>
        <w:jc w:val="both"/>
        <w:rPr>
          <w:rFonts w:ascii="Times New Roman" w:hAnsi="Times New Roman"/>
          <w:sz w:val="24"/>
          <w:szCs w:val="24"/>
        </w:rPr>
      </w:pPr>
    </w:p>
    <w:p w14:paraId="0848CFEE" w14:textId="77777777" w:rsidR="00B01FCD" w:rsidRPr="00FB3A86" w:rsidRDefault="00A95B09" w:rsidP="00441B6F">
      <w:pPr>
        <w:pStyle w:val="Copyright"/>
        <w:spacing w:after="0" w:line="240" w:lineRule="auto"/>
        <w:jc w:val="both"/>
        <w:rPr>
          <w:rFonts w:ascii="Arial" w:hAnsi="Arial" w:cs="Arial"/>
        </w:rPr>
        <w:sectPr w:rsidR="00B01FCD" w:rsidRPr="00FB3A86" w:rsidSect="004F7ABC">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2F8645B2" wp14:editId="4D2C9D32">
                <wp:extent cx="5303520" cy="635"/>
                <wp:effectExtent l="13335" t="13335" r="17145" b="1524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1E7AE174"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" strokeweight="1.5pt">
                <w10:anchorlock/>
              </v:shape>
            </w:pict>
          </mc:Fallback>
        </mc:AlternateContent>
      </w:r>
      <w:r w:rsidR="00FB3A86">
        <w:rPr>
          <w:rFonts w:ascii="Arial" w:hAnsi="Arial" w:cs="Arial"/>
        </w:rPr>
        <w:t>.</w:t>
      </w:r>
    </w:p>
    <w:p w14:paraId="6C5D81E0" w14:textId="77777777" w:rsidR="00B01FCD" w:rsidRDefault="00B01FCD" w:rsidP="001E792D">
      <w:pPr>
        <w:pStyle w:val="AbstHead"/>
        <w:spacing w:after="0"/>
        <w:ind w:right="2610"/>
        <w:rPr>
          <w:rFonts w:ascii="Arial" w:hAnsi="Arial" w:cs="Arial"/>
        </w:rPr>
      </w:pPr>
      <w:r w:rsidRPr="00FB3A86">
        <w:rPr>
          <w:rFonts w:ascii="Arial" w:hAnsi="Arial" w:cs="Arial"/>
        </w:rPr>
        <w:t>ABSTRACT</w:t>
      </w:r>
      <w:r w:rsidR="001E792D">
        <w:rPr>
          <w:rFonts w:ascii="Arial" w:hAnsi="Arial" w:cs="Arial"/>
        </w:rPr>
        <w:t xml:space="preserve"> </w:t>
      </w:r>
    </w:p>
    <w:p w14:paraId="5A4C52DA" w14:textId="77777777" w:rsidR="00790ADA" w:rsidRPr="00FB3A86" w:rsidRDefault="00790ADA" w:rsidP="00B0696A">
      <w:pPr>
        <w:pStyle w:val="AbstHead"/>
        <w:spacing w:after="0"/>
        <w:jc w:val="right"/>
        <w:rPr>
          <w:rFonts w:ascii="Arial" w:hAnsi="Arial" w:cs="Arial"/>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85"/>
      </w:tblGrid>
      <w:tr w:rsidR="00296529" w:rsidRPr="001E44FE" w14:paraId="2C247767" w14:textId="77777777" w:rsidTr="00B0696A">
        <w:tc>
          <w:tcPr>
            <w:tcW w:w="8185" w:type="dxa"/>
            <w:shd w:val="clear" w:color="auto" w:fill="F2F2F2"/>
          </w:tcPr>
          <w:p w14:paraId="3D13655D" w14:textId="245B5453" w:rsidR="00505F06" w:rsidRPr="002C2284" w:rsidRDefault="00AB47AA" w:rsidP="001D6EF6">
            <w:pPr>
              <w:pStyle w:val="NormalWeb"/>
              <w:jc w:val="both"/>
            </w:pPr>
            <w:r w:rsidRPr="00AB47AA">
              <w:rPr>
                <w:rFonts w:ascii="Arial" w:hAnsi="Arial" w:cs="Arial"/>
              </w:rPr>
              <w:t xml:space="preserve">Chromated copper arsenate (CCA) is a water-based timber preservative containing heavy metals/metalloid, widely used in Kenya despite health concerns and restrictions in other </w:t>
            </w:r>
            <w:r w:rsidR="002C2284">
              <w:rPr>
                <w:rFonts w:ascii="Arial" w:hAnsi="Arial" w:cs="Arial"/>
              </w:rPr>
              <w:t>parts of the world</w:t>
            </w:r>
            <w:r w:rsidRPr="00AB47AA">
              <w:rPr>
                <w:rFonts w:ascii="Arial" w:hAnsi="Arial" w:cs="Arial"/>
              </w:rPr>
              <w:t xml:space="preserve">. Several studies have shown that CCA can leach from treated timber and be washed by rain into soils and aquatic systems. Research on the leaching and environmental occurrence of CCA components in Kenya remains </w:t>
            </w:r>
            <w:r w:rsidRPr="002C2284">
              <w:rPr>
                <w:rFonts w:ascii="Arial" w:hAnsi="Arial" w:cs="Arial"/>
              </w:rPr>
              <w:t>limited</w:t>
            </w:r>
            <w:r w:rsidR="00975285">
              <w:rPr>
                <w:rFonts w:ascii="Arial" w:hAnsi="Arial" w:cs="Arial"/>
              </w:rPr>
              <w:t>,</w:t>
            </w:r>
            <w:r w:rsidR="002C2284" w:rsidRPr="002C2284">
              <w:rPr>
                <w:rFonts w:ascii="Arial" w:hAnsi="Arial" w:cs="Arial"/>
              </w:rPr>
              <w:t xml:space="preserve"> contributing to gaps in evidence-based policy formulation and enforcement regarding the use and management of CCA-treated materials</w:t>
            </w:r>
            <w:r w:rsidRPr="002C2284">
              <w:rPr>
                <w:rFonts w:ascii="Arial" w:hAnsi="Arial" w:cs="Arial"/>
              </w:rPr>
              <w:t>.</w:t>
            </w:r>
            <w:r w:rsidR="009708F8">
              <w:rPr>
                <w:rFonts w:ascii="Arial" w:hAnsi="Arial" w:cs="Arial"/>
              </w:rPr>
              <w:t xml:space="preserve"> Additionally</w:t>
            </w:r>
            <w:r w:rsidR="009D6D11">
              <w:rPr>
                <w:rFonts w:ascii="Arial" w:hAnsi="Arial" w:cs="Arial"/>
              </w:rPr>
              <w:t>,</w:t>
            </w:r>
            <w:r w:rsidR="009708F8">
              <w:rPr>
                <w:rFonts w:ascii="Arial" w:hAnsi="Arial" w:cs="Arial"/>
              </w:rPr>
              <w:t xml:space="preserve"> </w:t>
            </w:r>
            <w:r w:rsidR="009D6D11">
              <w:rPr>
                <w:rFonts w:ascii="Arial" w:hAnsi="Arial" w:cs="Arial"/>
              </w:rPr>
              <w:t>there is no study that has been done to compare CCA contamination in multiple wood treatment plants in Kenya.</w:t>
            </w:r>
            <w:r w:rsidRPr="002C2284">
              <w:rPr>
                <w:rFonts w:ascii="Arial" w:hAnsi="Arial" w:cs="Arial"/>
              </w:rPr>
              <w:t xml:space="preserve"> </w:t>
            </w:r>
            <w:r w:rsidRPr="00AB47AA">
              <w:rPr>
                <w:rFonts w:ascii="Arial" w:hAnsi="Arial" w:cs="Arial"/>
                <w:bCs/>
              </w:rPr>
              <w:t>Th</w:t>
            </w:r>
            <w:r w:rsidR="00975285">
              <w:rPr>
                <w:rFonts w:ascii="Arial" w:hAnsi="Arial" w:cs="Arial"/>
                <w:bCs/>
              </w:rPr>
              <w:t>is study aimed</w:t>
            </w:r>
            <w:r w:rsidRPr="00AB47AA">
              <w:rPr>
                <w:rFonts w:ascii="Arial" w:hAnsi="Arial" w:cs="Arial"/>
                <w:bCs/>
              </w:rPr>
              <w:t xml:space="preserve"> to </w:t>
            </w:r>
            <w:r w:rsidR="009D1748">
              <w:rPr>
                <w:rFonts w:ascii="Arial" w:hAnsi="Arial" w:cs="Arial"/>
                <w:bCs/>
              </w:rPr>
              <w:t xml:space="preserve">determine the levels of Cr, As and Cu in soil and water in wood treatment plants and determine the effect </w:t>
            </w:r>
            <w:r w:rsidR="001D6EF6">
              <w:rPr>
                <w:rFonts w:ascii="Arial" w:hAnsi="Arial" w:cs="Arial"/>
                <w:bCs/>
              </w:rPr>
              <w:t xml:space="preserve">of rainfall </w:t>
            </w:r>
            <w:r w:rsidR="009D1748">
              <w:rPr>
                <w:rFonts w:ascii="Arial" w:hAnsi="Arial" w:cs="Arial"/>
                <w:bCs/>
              </w:rPr>
              <w:t xml:space="preserve">on </w:t>
            </w:r>
            <w:r w:rsidR="00975285">
              <w:rPr>
                <w:rFonts w:ascii="Arial" w:hAnsi="Arial" w:cs="Arial"/>
                <w:bCs/>
              </w:rPr>
              <w:t xml:space="preserve">the </w:t>
            </w:r>
            <w:r w:rsidR="009D1748">
              <w:rPr>
                <w:rFonts w:ascii="Arial" w:hAnsi="Arial" w:cs="Arial"/>
                <w:bCs/>
              </w:rPr>
              <w:t xml:space="preserve">leaching </w:t>
            </w:r>
            <w:r w:rsidRPr="00AB47AA">
              <w:rPr>
                <w:rFonts w:ascii="Arial" w:hAnsi="Arial" w:cs="Arial"/>
                <w:bCs/>
              </w:rPr>
              <w:t>of</w:t>
            </w:r>
            <w:r w:rsidR="009D1748">
              <w:rPr>
                <w:rFonts w:ascii="Arial" w:hAnsi="Arial" w:cs="Arial"/>
                <w:bCs/>
              </w:rPr>
              <w:t xml:space="preserve"> Cr, As and Cu</w:t>
            </w:r>
            <w:r w:rsidR="001D6EF6">
              <w:rPr>
                <w:rFonts w:ascii="Arial" w:hAnsi="Arial" w:cs="Arial"/>
                <w:bCs/>
              </w:rPr>
              <w:t xml:space="preserve"> from treated wood</w:t>
            </w:r>
            <w:r w:rsidR="009D1748">
              <w:rPr>
                <w:rFonts w:ascii="Arial" w:hAnsi="Arial" w:cs="Arial"/>
                <w:bCs/>
              </w:rPr>
              <w:t xml:space="preserve">. </w:t>
            </w:r>
            <w:r w:rsidRPr="00AB47AA">
              <w:rPr>
                <w:rFonts w:ascii="Arial" w:hAnsi="Arial" w:cs="Arial"/>
                <w:bCs/>
              </w:rPr>
              <w:t xml:space="preserve">Four wood treatment plants and one control site were included in this study. A total of ten soil samples were collected from the sites and </w:t>
            </w:r>
            <w:r w:rsidR="008F1A82" w:rsidRPr="00AB47AA">
              <w:rPr>
                <w:rFonts w:ascii="Arial" w:hAnsi="Arial" w:cs="Arial"/>
                <w:bCs/>
              </w:rPr>
              <w:t>analy</w:t>
            </w:r>
            <w:r w:rsidR="00975285">
              <w:rPr>
                <w:rFonts w:ascii="Arial" w:hAnsi="Arial" w:cs="Arial"/>
                <w:bCs/>
              </w:rPr>
              <w:t>s</w:t>
            </w:r>
            <w:r w:rsidR="008F1A82" w:rsidRPr="00AB47AA">
              <w:rPr>
                <w:rFonts w:ascii="Arial" w:hAnsi="Arial" w:cs="Arial"/>
                <w:bCs/>
              </w:rPr>
              <w:t>ed</w:t>
            </w:r>
            <w:r w:rsidRPr="00AB47AA">
              <w:rPr>
                <w:rFonts w:ascii="Arial" w:hAnsi="Arial" w:cs="Arial"/>
                <w:bCs/>
              </w:rPr>
              <w:t xml:space="preserve"> for h</w:t>
            </w:r>
            <w:r w:rsidR="00FC434E">
              <w:rPr>
                <w:rFonts w:ascii="Arial" w:hAnsi="Arial" w:cs="Arial"/>
                <w:bCs/>
              </w:rPr>
              <w:t xml:space="preserve">eavy metal concentrations using </w:t>
            </w:r>
            <w:r w:rsidRPr="00AB47AA">
              <w:rPr>
                <w:rFonts w:ascii="Arial" w:hAnsi="Arial" w:cs="Arial"/>
                <w:bCs/>
              </w:rPr>
              <w:t xml:space="preserve">ICP-MS. </w:t>
            </w:r>
            <w:r w:rsidR="002C2284">
              <w:rPr>
                <w:rFonts w:ascii="Arial" w:hAnsi="Arial" w:cs="Arial"/>
                <w:bCs/>
              </w:rPr>
              <w:t>A</w:t>
            </w:r>
            <w:r w:rsidRPr="00AB47AA">
              <w:rPr>
                <w:rFonts w:ascii="Arial" w:hAnsi="Arial" w:cs="Arial"/>
                <w:bCs/>
              </w:rPr>
              <w:t>ddition</w:t>
            </w:r>
            <w:r w:rsidR="002C2284">
              <w:rPr>
                <w:rFonts w:ascii="Arial" w:hAnsi="Arial" w:cs="Arial"/>
                <w:bCs/>
              </w:rPr>
              <w:t>ally</w:t>
            </w:r>
            <w:r w:rsidRPr="00AB47AA">
              <w:rPr>
                <w:rFonts w:ascii="Arial" w:hAnsi="Arial" w:cs="Arial"/>
                <w:bCs/>
              </w:rPr>
              <w:t>, a commercially treated wood sample (20 kg/m</w:t>
            </w:r>
            <w:r w:rsidRPr="00AB47AA">
              <w:rPr>
                <w:rFonts w:ascii="Arial" w:hAnsi="Arial" w:cs="Arial"/>
                <w:bCs/>
                <w:vertAlign w:val="superscript"/>
              </w:rPr>
              <w:t>3)</w:t>
            </w:r>
            <w:r w:rsidRPr="00AB47AA">
              <w:rPr>
                <w:rFonts w:ascii="Arial" w:hAnsi="Arial" w:cs="Arial"/>
                <w:bCs/>
              </w:rPr>
              <w:t xml:space="preserve"> was subjected to simulated rainfall conditions to evaluate the leaching rates of Cr, As, and Cu. Results indicated high heavy metal concentrations in wood treatment plants with </w:t>
            </w:r>
            <w:r w:rsidR="00975285">
              <w:rPr>
                <w:rFonts w:ascii="Arial" w:hAnsi="Arial" w:cs="Arial"/>
                <w:bCs/>
              </w:rPr>
              <w:t xml:space="preserve">the </w:t>
            </w:r>
            <w:r w:rsidRPr="00AB47AA">
              <w:rPr>
                <w:rFonts w:ascii="Arial" w:hAnsi="Arial" w:cs="Arial"/>
                <w:bCs/>
              </w:rPr>
              <w:t xml:space="preserve">majority exceeding set guidelines. The concentrations ranged from </w:t>
            </w:r>
            <w:r w:rsidRPr="00AB47AA">
              <w:rPr>
                <w:rFonts w:ascii="Arial" w:hAnsi="Arial" w:cs="Arial"/>
              </w:rPr>
              <w:t xml:space="preserve">&lt;LOQ (Limit of Quantification) to 1309.50 ± 27.06 mg/kg for soil and 409.35 ± 5.36 to 81,688.53 ± 1,309.67 mg/kg for wood waste. Levels in drinking water were below the </w:t>
            </w:r>
            <w:r w:rsidRPr="00AB47AA">
              <w:rPr>
                <w:rFonts w:ascii="Arial" w:hAnsi="Arial" w:cs="Arial"/>
              </w:rPr>
              <w:fldChar w:fldCharType="begin" w:fldLock="1"/>
            </w:r>
            <w:r w:rsidR="00514C80">
              <w:rPr>
                <w:rFonts w:ascii="Arial" w:hAnsi="Arial" w:cs="Arial"/>
              </w:rPr>
              <w:instrText>ADDIN CSL_CITATION {"citationItems":[{"id":"ITEM-1","itemData":{"ISBN":"9789241550017","author":[{"dropping-particle":"","family":"World Health Organization","given":"","non-dropping-particle":"","parse-names":false,"suffix":""}],"id":"ITEM-1","issued":{"date-parts":[["2017"]]},"number-of-pages":"1-123","publisher-place":"Geneva","title":"Guidelines for Drinking-water Quality: First addendum to the fourth edition","type":"report"},"uris":["http://www.mendeley.com/documents/?uuid=12928214-2074-4b4d-afb1-25910e3edc28"]}],"mendeley":{"formattedCitation":"(World Health Organization, 2017)","manualFormatting":"World Health Organization (WHO 2017)","plainTextFormattedCitation":"(World Health Organization, 2017)","previouslyFormattedCitation":"(World Health Organization, 2017)"},"properties":{"noteIndex":0},"schema":"https://github.com/citation-style-language/schema/raw/master/csl-citation.json"}</w:instrText>
            </w:r>
            <w:r w:rsidRPr="00AB47AA">
              <w:rPr>
                <w:rFonts w:ascii="Arial" w:hAnsi="Arial" w:cs="Arial"/>
              </w:rPr>
              <w:fldChar w:fldCharType="separate"/>
            </w:r>
            <w:r w:rsidRPr="00AB47AA">
              <w:rPr>
                <w:rFonts w:ascii="Arial" w:hAnsi="Arial" w:cs="Arial"/>
                <w:noProof/>
              </w:rPr>
              <w:t>World Health Organization (WHO)</w:t>
            </w:r>
            <w:r w:rsidRPr="00AB47AA">
              <w:rPr>
                <w:rFonts w:ascii="Arial" w:hAnsi="Arial" w:cs="Arial"/>
              </w:rPr>
              <w:fldChar w:fldCharType="end"/>
            </w:r>
            <w:r w:rsidRPr="00AB47AA">
              <w:rPr>
                <w:rFonts w:ascii="Arial" w:hAnsi="Arial" w:cs="Arial"/>
              </w:rPr>
              <w:t xml:space="preserve"> guidelines of 0.01 mg/L for As, 0.05 mg/L for Cr and 2 mg/L for Cu. In </w:t>
            </w:r>
            <w:r w:rsidR="002C2284">
              <w:rPr>
                <w:rFonts w:ascii="Arial" w:hAnsi="Arial" w:cs="Arial"/>
              </w:rPr>
              <w:t xml:space="preserve">the </w:t>
            </w:r>
            <w:r w:rsidRPr="00AB47AA">
              <w:rPr>
                <w:rFonts w:ascii="Arial" w:hAnsi="Arial" w:cs="Arial"/>
              </w:rPr>
              <w:t xml:space="preserve">leaching experiments, </w:t>
            </w:r>
            <w:r w:rsidR="002C2284">
              <w:rPr>
                <w:rFonts w:ascii="Arial" w:hAnsi="Arial" w:cs="Arial"/>
              </w:rPr>
              <w:t>quantified</w:t>
            </w:r>
            <w:r w:rsidRPr="00AB47AA">
              <w:rPr>
                <w:rFonts w:ascii="Arial" w:hAnsi="Arial" w:cs="Arial"/>
              </w:rPr>
              <w:t xml:space="preserve"> </w:t>
            </w:r>
            <w:r w:rsidR="002C2284">
              <w:rPr>
                <w:rFonts w:ascii="Arial" w:hAnsi="Arial" w:cs="Arial"/>
              </w:rPr>
              <w:t>using</w:t>
            </w:r>
            <w:r w:rsidRPr="00AB47AA">
              <w:rPr>
                <w:rFonts w:ascii="Arial" w:hAnsi="Arial" w:cs="Arial"/>
              </w:rPr>
              <w:t xml:space="preserve"> ICP-OES, As </w:t>
            </w:r>
            <w:r w:rsidR="002C2284">
              <w:rPr>
                <w:rFonts w:ascii="Arial" w:hAnsi="Arial" w:cs="Arial"/>
              </w:rPr>
              <w:t>exhibited</w:t>
            </w:r>
            <w:r w:rsidRPr="00AB47AA">
              <w:rPr>
                <w:rFonts w:ascii="Arial" w:hAnsi="Arial" w:cs="Arial"/>
              </w:rPr>
              <w:t xml:space="preserve"> the highest leaching rate of 116.00 × 10</w:t>
            </w:r>
            <w:r w:rsidRPr="00AB47AA">
              <w:rPr>
                <w:rFonts w:ascii="Arial" w:hAnsi="Arial" w:cs="Arial"/>
                <w:vertAlign w:val="superscript"/>
              </w:rPr>
              <w:t>-4</w:t>
            </w:r>
            <w:r w:rsidRPr="00AB47AA">
              <w:rPr>
                <w:rFonts w:ascii="Arial" w:hAnsi="Arial" w:cs="Arial"/>
              </w:rPr>
              <w:t xml:space="preserve"> mg/cm</w:t>
            </w:r>
            <w:r w:rsidRPr="00AB47AA">
              <w:rPr>
                <w:rFonts w:ascii="Arial" w:hAnsi="Arial" w:cs="Arial"/>
                <w:vertAlign w:val="superscript"/>
              </w:rPr>
              <w:t>2</w:t>
            </w:r>
            <w:r w:rsidRPr="00AB47AA">
              <w:rPr>
                <w:rFonts w:ascii="Arial" w:hAnsi="Arial" w:cs="Arial"/>
              </w:rPr>
              <w:t>/h. Cu leached more than Cr in the first week</w:t>
            </w:r>
            <w:r w:rsidR="00975285">
              <w:rPr>
                <w:rFonts w:ascii="Arial" w:hAnsi="Arial" w:cs="Arial"/>
              </w:rPr>
              <w:t>,</w:t>
            </w:r>
            <w:r w:rsidRPr="00AB47AA">
              <w:rPr>
                <w:rFonts w:ascii="Arial" w:hAnsi="Arial" w:cs="Arial"/>
              </w:rPr>
              <w:t xml:space="preserve"> after which their leaching rates became similar.</w:t>
            </w:r>
            <w:r w:rsidR="000B18D8">
              <w:rPr>
                <w:rFonts w:ascii="Arial" w:hAnsi="Arial" w:cs="Arial"/>
              </w:rPr>
              <w:t xml:space="preserve"> The reported levels of CCA components in soil were above the CCM</w:t>
            </w:r>
            <w:r w:rsidR="00895ECF">
              <w:rPr>
                <w:rFonts w:ascii="Arial" w:hAnsi="Arial" w:cs="Arial"/>
              </w:rPr>
              <w:t>E</w:t>
            </w:r>
            <w:r w:rsidR="000B18D8">
              <w:rPr>
                <w:rFonts w:ascii="Arial" w:hAnsi="Arial" w:cs="Arial"/>
              </w:rPr>
              <w:t xml:space="preserve"> guidelines which pose</w:t>
            </w:r>
            <w:r w:rsidR="00975285">
              <w:rPr>
                <w:rFonts w:ascii="Arial" w:hAnsi="Arial" w:cs="Arial"/>
              </w:rPr>
              <w:t xml:space="preserve"> a</w:t>
            </w:r>
            <w:r w:rsidR="000B18D8">
              <w:rPr>
                <w:rFonts w:ascii="Arial" w:hAnsi="Arial" w:cs="Arial"/>
              </w:rPr>
              <w:t xml:space="preserve"> significant risk to humans and animals requiring immediate action by the relevant authorities. Furthermore, </w:t>
            </w:r>
            <w:r w:rsidR="000B18D8" w:rsidRPr="00AB47AA">
              <w:rPr>
                <w:rFonts w:ascii="Arial" w:hAnsi="Arial" w:cs="Arial"/>
              </w:rPr>
              <w:t>these</w:t>
            </w:r>
            <w:r w:rsidRPr="00AB47AA">
              <w:rPr>
                <w:rFonts w:ascii="Arial" w:hAnsi="Arial" w:cs="Arial"/>
              </w:rPr>
              <w:t xml:space="preserve"> findings provide baseline data on environmental contamination by CCA, which is relevant insight to authorities towards </w:t>
            </w:r>
            <w:r w:rsidRPr="00AB47AA">
              <w:rPr>
                <w:rFonts w:ascii="Arial" w:hAnsi="Arial" w:cs="Arial"/>
              </w:rPr>
              <w:lastRenderedPageBreak/>
              <w:t xml:space="preserve">minimized exposure risks among wood treatment workers in Kenya and the general population. </w:t>
            </w:r>
          </w:p>
        </w:tc>
      </w:tr>
    </w:tbl>
    <w:p w14:paraId="0E05835C" w14:textId="77777777" w:rsidR="00636EB2" w:rsidRDefault="00636EB2" w:rsidP="00441B6F">
      <w:pPr>
        <w:pStyle w:val="Body"/>
        <w:spacing w:after="0"/>
        <w:rPr>
          <w:rFonts w:ascii="Arial" w:hAnsi="Arial" w:cs="Arial"/>
          <w:i/>
        </w:rPr>
      </w:pPr>
    </w:p>
    <w:p w14:paraId="048D2B34" w14:textId="77777777" w:rsidR="004B4A6C" w:rsidRDefault="00A24E7E" w:rsidP="00F359B0">
      <w:pPr>
        <w:jc w:val="both"/>
        <w:rPr>
          <w:rFonts w:ascii="Arial" w:hAnsi="Arial" w:cs="Arial"/>
          <w:i/>
        </w:rPr>
      </w:pPr>
      <w:r w:rsidRPr="00F359B0">
        <w:rPr>
          <w:rFonts w:ascii="Arial" w:hAnsi="Arial" w:cs="Arial"/>
          <w:i/>
        </w:rPr>
        <w:t>Keywords</w:t>
      </w:r>
      <w:r w:rsidR="00F359B0" w:rsidRPr="00F359B0">
        <w:rPr>
          <w:rFonts w:ascii="Arial" w:hAnsi="Arial" w:cs="Arial"/>
          <w:i/>
        </w:rPr>
        <w:t>:</w:t>
      </w:r>
      <w:r w:rsidR="004B4A6C" w:rsidRPr="00F359B0">
        <w:rPr>
          <w:rFonts w:ascii="Arial" w:hAnsi="Arial" w:cs="Arial"/>
          <w:i/>
        </w:rPr>
        <w:t xml:space="preserve"> Chromated copper arsenate, CCA, wood treatment plant, wood waste, heavy metals, </w:t>
      </w:r>
      <w:r w:rsidR="002C2284">
        <w:rPr>
          <w:rFonts w:ascii="Arial" w:hAnsi="Arial" w:cs="Arial"/>
          <w:i/>
        </w:rPr>
        <w:t>l</w:t>
      </w:r>
      <w:r w:rsidR="004B4A6C" w:rsidRPr="00F359B0">
        <w:rPr>
          <w:rFonts w:ascii="Arial" w:hAnsi="Arial" w:cs="Arial"/>
          <w:i/>
        </w:rPr>
        <w:t>eaching.</w:t>
      </w:r>
    </w:p>
    <w:p w14:paraId="36BF2802" w14:textId="77777777" w:rsidR="005B39C9" w:rsidRPr="00F359B0" w:rsidRDefault="005B39C9" w:rsidP="00F359B0">
      <w:pPr>
        <w:jc w:val="both"/>
        <w:rPr>
          <w:rFonts w:ascii="Arial" w:hAnsi="Arial" w:cs="Arial"/>
          <w:i/>
        </w:rPr>
      </w:pPr>
    </w:p>
    <w:p w14:paraId="5E6E9E74" w14:textId="77777777" w:rsidR="00AD770D" w:rsidRDefault="00AD770D" w:rsidP="00C55B3E">
      <w:pPr>
        <w:pStyle w:val="Body"/>
        <w:spacing w:after="0"/>
        <w:rPr>
          <w:rFonts w:ascii="Arial" w:hAnsi="Arial" w:cs="Arial"/>
          <w:b/>
          <w:i/>
          <w:sz w:val="18"/>
        </w:rPr>
      </w:pPr>
    </w:p>
    <w:p w14:paraId="54C1BE27" w14:textId="77777777" w:rsidR="00C55B3E" w:rsidRDefault="004B4A6C" w:rsidP="00C55B3E">
      <w:pPr>
        <w:pStyle w:val="Body"/>
        <w:spacing w:after="0"/>
        <w:rPr>
          <w:rFonts w:ascii="Arial" w:hAnsi="Arial" w:cs="Arial"/>
          <w:b/>
          <w:sz w:val="22"/>
          <w:szCs w:val="22"/>
        </w:rPr>
      </w:pPr>
      <w:r>
        <w:rPr>
          <w:rFonts w:ascii="Arial" w:hAnsi="Arial" w:cs="Arial"/>
          <w:b/>
          <w:i/>
          <w:sz w:val="18"/>
        </w:rPr>
        <w:t xml:space="preserve"> </w:t>
      </w:r>
      <w:r w:rsidR="00E94393" w:rsidRPr="00E94393">
        <w:rPr>
          <w:rFonts w:ascii="Arial" w:hAnsi="Arial" w:cs="Arial"/>
          <w:b/>
          <w:sz w:val="22"/>
          <w:szCs w:val="22"/>
        </w:rPr>
        <w:t>GRAPHICAL ABSTRACT</w:t>
      </w:r>
    </w:p>
    <w:p w14:paraId="27A8BB3B" w14:textId="77777777" w:rsidR="00C55B3E" w:rsidRDefault="00C55B3E" w:rsidP="00C55B3E">
      <w:pPr>
        <w:pStyle w:val="Body"/>
        <w:spacing w:after="0"/>
        <w:rPr>
          <w:rFonts w:ascii="Arial" w:hAnsi="Arial" w:cs="Arial"/>
          <w:b/>
          <w:sz w:val="22"/>
          <w:szCs w:val="22"/>
        </w:rPr>
      </w:pPr>
    </w:p>
    <w:p w14:paraId="0F2390D7" w14:textId="77777777" w:rsidR="00E94393" w:rsidRDefault="00E94393" w:rsidP="00C55B3E">
      <w:pPr>
        <w:pStyle w:val="Body"/>
        <w:spacing w:after="0"/>
        <w:rPr>
          <w:rFonts w:ascii="Arial" w:hAnsi="Arial" w:cs="Arial"/>
          <w:i/>
        </w:rPr>
      </w:pPr>
      <w:r w:rsidRPr="00573E03">
        <w:rPr>
          <w:rFonts w:ascii="Times New Roman" w:hAnsi="Times New Roman"/>
          <w:noProof/>
          <w:sz w:val="24"/>
          <w:szCs w:val="24"/>
        </w:rPr>
        <w:drawing>
          <wp:inline distT="0" distB="0" distL="0" distR="0" wp14:anchorId="439777B5" wp14:editId="24D82DDA">
            <wp:extent cx="5212080" cy="2932689"/>
            <wp:effectExtent l="19050" t="19050" r="26670" b="20320"/>
            <wp:docPr id="3" name="Picture 3" descr="C:\Users\Admin\Downloads\Graphical abstract 2026 manuscrip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Graphical abstract 2026 manuscript.tif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2080" cy="2932689"/>
                    </a:xfrm>
                    <a:prstGeom prst="rect">
                      <a:avLst/>
                    </a:prstGeom>
                    <a:noFill/>
                    <a:ln w="6350">
                      <a:solidFill>
                        <a:schemeClr val="tx1"/>
                      </a:solidFill>
                    </a:ln>
                  </pic:spPr>
                </pic:pic>
              </a:graphicData>
            </a:graphic>
          </wp:inline>
        </w:drawing>
      </w:r>
    </w:p>
    <w:p w14:paraId="627849BE" w14:textId="77777777" w:rsidR="00C55B3E" w:rsidRDefault="00C55B3E" w:rsidP="00441B6F">
      <w:pPr>
        <w:pStyle w:val="AbstHead"/>
        <w:spacing w:after="0"/>
        <w:jc w:val="both"/>
        <w:rPr>
          <w:rFonts w:ascii="Arial" w:hAnsi="Arial" w:cs="Arial"/>
        </w:rPr>
      </w:pPr>
    </w:p>
    <w:p w14:paraId="3BB1DC5C" w14:textId="77777777" w:rsidR="00790ADA" w:rsidRPr="00FB3A86"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315F8333" w14:textId="77777777" w:rsidR="00ED6598" w:rsidRDefault="00ED6598" w:rsidP="00441B6F">
      <w:pPr>
        <w:pStyle w:val="Body"/>
        <w:spacing w:after="0"/>
        <w:rPr>
          <w:rFonts w:ascii="Arial" w:hAnsi="Arial" w:cs="Arial"/>
        </w:rPr>
      </w:pPr>
    </w:p>
    <w:p w14:paraId="383903D5" w14:textId="7394E600" w:rsidR="00ED6598" w:rsidRDefault="00ED6598" w:rsidP="00ED6598">
      <w:pPr>
        <w:pStyle w:val="Body"/>
        <w:spacing w:after="0"/>
        <w:rPr>
          <w:rFonts w:ascii="Arial" w:hAnsi="Arial" w:cs="Arial"/>
          <w:lang w:val="en-GB"/>
        </w:rPr>
      </w:pPr>
      <w:r w:rsidRPr="00ED6598">
        <w:rPr>
          <w:rFonts w:ascii="Arial" w:hAnsi="Arial" w:cs="Arial"/>
          <w:lang w:val="en-GB"/>
        </w:rPr>
        <w:t>The electricity transmission and distribution sector in Kenya uses wooden poles, concrete poles and steel pylons. The wooden poles are the most commonly used due to the</w:t>
      </w:r>
      <w:r w:rsidR="00975285">
        <w:rPr>
          <w:rFonts w:ascii="Arial" w:hAnsi="Arial" w:cs="Arial"/>
          <w:lang w:val="en-GB"/>
        </w:rPr>
        <w:t>ir</w:t>
      </w:r>
      <w:r w:rsidRPr="00ED6598">
        <w:rPr>
          <w:rFonts w:ascii="Arial" w:hAnsi="Arial" w:cs="Arial"/>
          <w:lang w:val="en-GB"/>
        </w:rPr>
        <w:t xml:space="preserve"> relatively cheaper cost and lighter weight</w:t>
      </w:r>
      <w:r w:rsidR="00975285">
        <w:rPr>
          <w:rFonts w:ascii="Arial" w:hAnsi="Arial" w:cs="Arial"/>
          <w:lang w:val="en-GB"/>
        </w:rPr>
        <w:t>,</w:t>
      </w:r>
      <w:r w:rsidRPr="00ED6598">
        <w:rPr>
          <w:rFonts w:ascii="Arial" w:hAnsi="Arial" w:cs="Arial"/>
          <w:lang w:val="en-GB"/>
        </w:rPr>
        <w:t xml:space="preserve"> making them affordable and easier to use compared to the concrete poles and the steel pylons. The wooden poles are mainly obtained from the fast</w:t>
      </w:r>
      <w:r w:rsidR="00975285">
        <w:rPr>
          <w:rFonts w:ascii="Arial" w:hAnsi="Arial" w:cs="Arial"/>
          <w:lang w:val="en-GB"/>
        </w:rPr>
        <w:t>-</w:t>
      </w:r>
      <w:r w:rsidRPr="00ED6598">
        <w:rPr>
          <w:rFonts w:ascii="Arial" w:hAnsi="Arial" w:cs="Arial"/>
          <w:lang w:val="en-GB"/>
        </w:rPr>
        <w:t>growing eucalyptus tree</w:t>
      </w:r>
      <w:r w:rsidR="00975285">
        <w:rPr>
          <w:rFonts w:ascii="Arial" w:hAnsi="Arial" w:cs="Arial"/>
          <w:lang w:val="en-GB"/>
        </w:rPr>
        <w:t>,</w:t>
      </w:r>
      <w:r w:rsidRPr="00ED6598">
        <w:rPr>
          <w:rFonts w:ascii="Arial" w:hAnsi="Arial" w:cs="Arial"/>
          <w:lang w:val="en-GB"/>
        </w:rPr>
        <w:t xml:space="preserve"> which is widely grown in Kenya </w:t>
      </w:r>
      <w:r w:rsidRPr="00ED6598">
        <w:rPr>
          <w:rFonts w:ascii="Arial" w:hAnsi="Arial" w:cs="Arial"/>
          <w:vertAlign w:val="superscript"/>
          <w:lang w:val="en-GB"/>
        </w:rPr>
        <w:fldChar w:fldCharType="begin" w:fldLock="1"/>
      </w:r>
      <w:r w:rsidR="00514C80">
        <w:rPr>
          <w:rFonts w:ascii="Arial" w:hAnsi="Arial" w:cs="Arial"/>
          <w:lang w:val="en-GB"/>
        </w:rPr>
        <w:instrText>ADDIN CSL_CITATION {"citationItems":[{"id":"ITEM-1","itemData":{"ISBN":"1432-1084 (Electronic) 0938-7994 (Linking)","PMID":"25577518","author":[{"dropping-particle":"","family":"Oballa","given":"P. O.","non-dropping-particle":"","parse-names":false,"suffix":""},{"dropping-particle":"","family":"Konuche","given":"P. K. A.","non-dropping-particle":"","parse-names":false,"suffix":""},{"dropping-particle":"","family":"Muchiri","given":"M. N.","non-dropping-particle":"","parse-names":false,"suffix":""},{"dropping-particle":"","family":"Kigomo","given":"B. N.","non-dropping-particle":"","parse-names":false,"suffix":""}],"container-title":"Kenya Forestry Research Institute","id":"ITEM-1","issue":"September","issued":{"date-parts":[["2010"]]},"number-of-pages":"1-30","publisher-place":"Nairobi","title":"Facts on Growing and Use of Eucalyptus in Kenya","type":"report"},"uris":["http://www.mendeley.com/documents/?uuid=0d6049af-edae-4d5d-a698-e6419910a290"]}],"mendeley":{"formattedCitation":"(Oballa et al., 2010)","plainTextFormattedCitation":"(Oballa et al., 2010)","previouslyFormattedCitation":"(Oballa et al., 2010)"},"properties":{"noteIndex":0},"schema":"https://github.com/citation-style-language/schema/raw/master/csl-citation.json"}</w:instrText>
      </w:r>
      <w:r w:rsidRPr="00ED6598">
        <w:rPr>
          <w:rFonts w:ascii="Arial" w:hAnsi="Arial" w:cs="Arial"/>
          <w:vertAlign w:val="superscript"/>
          <w:lang w:val="en-GB"/>
        </w:rPr>
        <w:fldChar w:fldCharType="separate"/>
      </w:r>
      <w:r w:rsidR="009E4439" w:rsidRPr="009E4439">
        <w:rPr>
          <w:rFonts w:ascii="Arial" w:hAnsi="Arial" w:cs="Arial"/>
          <w:bCs/>
          <w:noProof/>
          <w:lang w:val="en-GB"/>
        </w:rPr>
        <w:t xml:space="preserve">(Oballa </w:t>
      </w:r>
      <w:r w:rsidR="009E4439" w:rsidRPr="00EE2609">
        <w:rPr>
          <w:rFonts w:ascii="Arial" w:hAnsi="Arial" w:cs="Arial"/>
          <w:bCs/>
          <w:i/>
          <w:noProof/>
          <w:lang w:val="en-GB"/>
        </w:rPr>
        <w:t>et al</w:t>
      </w:r>
      <w:r w:rsidR="009E4439" w:rsidRPr="009E4439">
        <w:rPr>
          <w:rFonts w:ascii="Arial" w:hAnsi="Arial" w:cs="Arial"/>
          <w:bCs/>
          <w:noProof/>
          <w:lang w:val="en-GB"/>
        </w:rPr>
        <w:t>., 2010)</w:t>
      </w:r>
      <w:r w:rsidRPr="00ED6598">
        <w:rPr>
          <w:rFonts w:ascii="Arial" w:hAnsi="Arial" w:cs="Arial"/>
        </w:rPr>
        <w:fldChar w:fldCharType="end"/>
      </w:r>
      <w:r w:rsidRPr="00ED6598">
        <w:rPr>
          <w:rFonts w:ascii="Arial" w:hAnsi="Arial" w:cs="Arial"/>
          <w:lang w:val="en-GB"/>
        </w:rPr>
        <w:t xml:space="preserve">. These wooden poles must be treated for protection from natural degradation through the activity of insects like termites, wood-borers, molluscs, crustaceans and decay by fungi and bacterial attack </w:t>
      </w:r>
      <w:r w:rsidRPr="00ED6598">
        <w:rPr>
          <w:rFonts w:ascii="Arial" w:hAnsi="Arial" w:cs="Arial"/>
          <w:lang w:val="en-GB"/>
        </w:rPr>
        <w:fldChar w:fldCharType="begin" w:fldLock="1"/>
      </w:r>
      <w:r w:rsidR="00514C80">
        <w:rPr>
          <w:rFonts w:ascii="Arial" w:hAnsi="Arial" w:cs="Arial"/>
          <w:lang w:val="en-GB"/>
        </w:rPr>
        <w:instrText>ADDIN CSL_CITATION {"citationItems":[{"id":"ITEM-1","itemData":{"abstract":"Timber preserved with Copper Chrome Arsenate (CCA) is ubiquitous in Australia. Wood, such as radiata pine, is treated with CCA to protect it from insects, rot and fungus. CCA-treated timber is commonly used on telegraph poles, decking, fencing, landscaping, vineyard stakes, picnic tables and in playgrounds. However the arsenic in CCA leaches out of CCA-treated timber and arsenic is toxic and can cause cancer in the long-term. There is a growing body of scientific evidence that timber treated with CCA poses a danger to both humans and the environment. As a result, authorities around the world are imposing tighter restrictions on its manufacture, use and disposal. This report investigates a range of concerns and issues surrounding its manufacture, use and disposal.","author":[{"dropping-particle":"","family":"Hall","given":"Nina L","non-dropping-particle":"","parse-names":false,"suffix":""},{"dropping-particle":"","family":"Beder","given":"Sharon","non-dropping-particle":"","parse-names":false,"suffix":""}],"id":"ITEM-1","issued":{"date-parts":[["2005"]]},"number-of-pages":"1-50","publisher":"University of Wollongong","publisher-place":"NSW","title":"Treated Timber, Ticking Time-bomb. The Need for a Precautionary Approach to the Use of Copper Chrome Arsenate (CCA) as a Timber Preservative","type":"report"},"uris":["http://www.mendeley.com/documents/?uuid=5f608249-ae41-4b5a-92c7-2ce7db16b5cc"]},{"id":"ITEM-2","itemData":{"DOI":"10.1155/2014/167971","ISBN":"0727734741","abstract":"The objectives of this study were to examine leaching of chromated copper arsenate (CCA) from treated timber and to determine the cation exchange capacity (CEC), pH and total organic carbon (TOC) of the contaminated soil samples. A total of 114 surface soil samples were collected around 28 Douglas fir utility poles at distances of 0, 0.30, and 0.60 m and 3 background samples were collected at a distance of 7.0 m from the poles. Also a freshly treated, 1.50 m long utility pole section was suspended outside in a large cylinder to collect runoff. The Cu:As:Cr (molar) ratios of the average metal contents in the soil samples collected at a distance of 0 m, and in the runoff from the pole segment, were 100:46:56 and 100:44:57, respectively. At 0.60 m distance the metal concentration had reached background levels. The results suggested that As was more mobile than the Cr and that the metals were being continuously leached from the poles over time. A correlation between the soil CEC and TOC was observed.","author":[{"dropping-particle":"","family":"Coles","given":"Cynthia A","non-dropping-particle":"","parse-names":false,"suffix":""},{"dropping-particle":"","family":"Arisi","given":"Joseph A","non-dropping-particle":"","parse-names":false,"suffix":""},{"dropping-particle":"","family":"Organ","given":"Marion","non-dropping-particle":"","parse-names":false,"suffix":""},{"dropping-particle":"","family":"Veinott","given":"Geoff I","non-dropping-particle":"","parse-names":false,"suffix":""}],"container-title":"Applied and environmental soil science","id":"ITEM-2","issued":{"date-parts":[["2014"]]},"page":"1-11","title":"Leaching of Chromium, Copper and Arsenic from CCA-Treated Utility Poles","type":"article-journal","volume":"2014"},"uris":["http://www.mendeley.com/documents/?uuid=96f06649-dd54-49c4-91a1-e02f67580246"]}],"mendeley":{"formattedCitation":"(Coles et al., 2014; Hall &amp; Beder, 2005)","plainTextFormattedCitation":"(Coles et al., 2014; Hall &amp; Beder, 2005)","previouslyFormattedCitation":"(Coles et al., 2014; Hall &amp; Beder, 2005)"},"properties":{"noteIndex":0},"schema":"https://github.com/citation-style-language/schema/raw/master/csl-citation.json"}</w:instrText>
      </w:r>
      <w:r w:rsidRPr="00ED6598">
        <w:rPr>
          <w:rFonts w:ascii="Arial" w:hAnsi="Arial" w:cs="Arial"/>
          <w:lang w:val="en-GB"/>
        </w:rPr>
        <w:fldChar w:fldCharType="separate"/>
      </w:r>
      <w:r w:rsidR="009E4439" w:rsidRPr="009E4439">
        <w:rPr>
          <w:rFonts w:ascii="Arial" w:hAnsi="Arial" w:cs="Arial"/>
          <w:noProof/>
          <w:lang w:val="en-GB"/>
        </w:rPr>
        <w:t xml:space="preserve">(Coles </w:t>
      </w:r>
      <w:r w:rsidR="009E4439" w:rsidRPr="00E36BC0">
        <w:rPr>
          <w:rFonts w:ascii="Arial" w:hAnsi="Arial" w:cs="Arial"/>
          <w:i/>
          <w:noProof/>
          <w:lang w:val="en-GB"/>
        </w:rPr>
        <w:t>et al</w:t>
      </w:r>
      <w:r w:rsidR="009E4439" w:rsidRPr="009E4439">
        <w:rPr>
          <w:rFonts w:ascii="Arial" w:hAnsi="Arial" w:cs="Arial"/>
          <w:noProof/>
          <w:lang w:val="en-GB"/>
        </w:rPr>
        <w:t>., 2014; Hall &amp; Beder, 2005)</w:t>
      </w:r>
      <w:r w:rsidRPr="00ED6598">
        <w:rPr>
          <w:rFonts w:ascii="Arial" w:hAnsi="Arial" w:cs="Arial"/>
        </w:rPr>
        <w:fldChar w:fldCharType="end"/>
      </w:r>
      <w:r w:rsidRPr="00ED6598">
        <w:rPr>
          <w:rFonts w:ascii="Arial" w:hAnsi="Arial" w:cs="Arial"/>
          <w:lang w:val="en-GB"/>
        </w:rPr>
        <w:t xml:space="preserve">. Treatment of wooden poles in Kenya is carried out using a chemical known as chromated copper arsenate (CCA) in wood treatment plants </w:t>
      </w:r>
      <w:r w:rsidRPr="00ED6598">
        <w:rPr>
          <w:rFonts w:ascii="Arial" w:hAnsi="Arial" w:cs="Arial"/>
          <w:vertAlign w:val="superscript"/>
          <w:lang w:val="en-GB"/>
        </w:rPr>
        <w:fldChar w:fldCharType="begin" w:fldLock="1"/>
      </w:r>
      <w:r w:rsidR="00514C80">
        <w:rPr>
          <w:rFonts w:ascii="Arial" w:hAnsi="Arial" w:cs="Arial"/>
          <w:lang w:val="en-GB"/>
        </w:rPr>
        <w:instrText>ADDIN CSL_CITATION {"citationItems":[{"id":"ITEM-1","itemData":{"author":[{"dropping-particle":"","family":"KEBS","given":"","non-dropping-particle":"","parse-names":false,"suffix":""}],"id":"ITEM-1","issued":{"date-parts":[["2016"]]},"number-of-pages":"1-24","publisher-place":"Nairobi","title":"Preservation of timber- specification","type":"report"},"uris":["http://www.mendeley.com/documents/?uuid=a12055fb-14e6-4f9a-b493-39f46f2c0dae"]}],"mendeley":{"formattedCitation":"(KEBS, 2016)","plainTextFormattedCitation":"(KEBS, 2016)","previouslyFormattedCitation":"(KEBS, 2016)"},"properties":{"noteIndex":0},"schema":"https://github.com/citation-style-language/schema/raw/master/csl-citation.json"}</w:instrText>
      </w:r>
      <w:r w:rsidRPr="00ED6598">
        <w:rPr>
          <w:rFonts w:ascii="Arial" w:hAnsi="Arial" w:cs="Arial"/>
          <w:vertAlign w:val="superscript"/>
          <w:lang w:val="en-GB"/>
        </w:rPr>
        <w:fldChar w:fldCharType="separate"/>
      </w:r>
      <w:r w:rsidR="009E4439" w:rsidRPr="009E4439">
        <w:rPr>
          <w:rFonts w:ascii="Arial" w:hAnsi="Arial" w:cs="Arial"/>
          <w:noProof/>
          <w:lang w:val="en-GB"/>
        </w:rPr>
        <w:t>(KEBS, 2016)</w:t>
      </w:r>
      <w:r w:rsidRPr="00ED6598">
        <w:rPr>
          <w:rFonts w:ascii="Arial" w:hAnsi="Arial" w:cs="Arial"/>
        </w:rPr>
        <w:fldChar w:fldCharType="end"/>
      </w:r>
      <w:r w:rsidRPr="00ED6598">
        <w:rPr>
          <w:rFonts w:ascii="Arial" w:hAnsi="Arial" w:cs="Arial"/>
          <w:lang w:val="en-GB"/>
        </w:rPr>
        <w:t xml:space="preserve">. The chemical is impregnated into the wood using </w:t>
      </w:r>
      <w:r w:rsidR="00975285">
        <w:rPr>
          <w:rFonts w:ascii="Arial" w:hAnsi="Arial" w:cs="Arial"/>
          <w:lang w:val="en-GB"/>
        </w:rPr>
        <w:t>a high-</w:t>
      </w:r>
      <w:r w:rsidRPr="00ED6598">
        <w:rPr>
          <w:rFonts w:ascii="Arial" w:hAnsi="Arial" w:cs="Arial"/>
          <w:lang w:val="en-GB"/>
        </w:rPr>
        <w:t>pressure treatment process</w:t>
      </w:r>
      <w:r w:rsidR="00975285">
        <w:rPr>
          <w:rFonts w:ascii="Arial" w:hAnsi="Arial" w:cs="Arial"/>
          <w:lang w:val="en-GB"/>
        </w:rPr>
        <w:t>,</w:t>
      </w:r>
      <w:r w:rsidRPr="00ED6598">
        <w:rPr>
          <w:rFonts w:ascii="Arial" w:hAnsi="Arial" w:cs="Arial"/>
          <w:lang w:val="en-GB"/>
        </w:rPr>
        <w:t xml:space="preserve"> which ensures penetration of the preservative </w:t>
      </w:r>
      <w:r w:rsidRPr="00ED6598">
        <w:rPr>
          <w:rFonts w:ascii="Arial" w:hAnsi="Arial" w:cs="Arial"/>
          <w:vertAlign w:val="superscript"/>
          <w:lang w:val="en-GB"/>
        </w:rPr>
        <w:fldChar w:fldCharType="begin" w:fldLock="1"/>
      </w:r>
      <w:r w:rsidR="00514C80">
        <w:rPr>
          <w:rFonts w:ascii="Arial" w:hAnsi="Arial" w:cs="Arial"/>
          <w:lang w:val="en-GB"/>
        </w:rPr>
        <w:instrText>ADDIN CSL_CITATION {"citationItems":[{"id":"ITEM-1","itemData":{"DOI":"10.1007/s00107-020-01541-w","ISBN":"0123456789","ISSN":"1436736X","abstract":"Inadequate and non-uniform penetration of preservatives into refractory wood species is a main concern in the wood preservation industry for pressure processes. Although the treatability of wood is greatly related to its porous structure, it may be influenced by other parameters like wood moisture content, drying technique, preservative formulation and treatment process. General principles of the wood treatability measurement by macro- and microscale approaches as well as by analytical techniques are discussed. Several innovative strategies have been developed to enhance the treatability of wood. Some strategies are currently being used in the industry, some have a potential for industrial upscaling, while others still remain at the laboratory scale. This review also involves a comprehensive review of recent progress to date in improving this physical property of wood.","author":[{"dropping-particle":"","family":"Tarmian","given":"Asghar","non-dropping-particle":"","parse-names":false,"suffix":""},{"dropping-particle":"","family":"Zahedi Tajrishi","given":"Ismaeil","non-dropping-particle":"","parse-names":false,"suffix":""},{"dropping-particle":"","family":"Oladi","given":"Reza","non-dropping-particle":"","parse-names":false,"suffix":""},{"dropping-particle":"","family":"Efhamisisi","given":"Davood","non-dropping-particle":"","parse-names":false,"suffix":""}],"container-title":"European Journal of Wood and Wood Products","id":"ITEM-1","issue":"4","issued":{"date-parts":[["2020"]]},"page":"635-660","publisher":"Springer Berlin Heidelberg","title":"Treatability of wood for pressure treatment processes: a literature review","type":"article-journal","volume":"78"},"uris":["http://www.mendeley.com/documents/?uuid=97a84660-bde0-4b16-bb70-114cbfbb35fc"]}],"mendeley":{"formattedCitation":"(Tarmian et al., 2020)","plainTextFormattedCitation":"(Tarmian et al., 2020)","previouslyFormattedCitation":"(Tarmian et al., 2020)"},"properties":{"noteIndex":0},"schema":"https://github.com/citation-style-language/schema/raw/master/csl-citation.json"}</w:instrText>
      </w:r>
      <w:r w:rsidRPr="00ED6598">
        <w:rPr>
          <w:rFonts w:ascii="Arial" w:hAnsi="Arial" w:cs="Arial"/>
          <w:vertAlign w:val="superscript"/>
          <w:lang w:val="en-GB"/>
        </w:rPr>
        <w:fldChar w:fldCharType="separate"/>
      </w:r>
      <w:r w:rsidR="009E4439" w:rsidRPr="009E4439">
        <w:rPr>
          <w:rFonts w:ascii="Arial" w:hAnsi="Arial" w:cs="Arial"/>
          <w:bCs/>
          <w:noProof/>
          <w:lang w:val="en-GB"/>
        </w:rPr>
        <w:t xml:space="preserve">(Tarmian </w:t>
      </w:r>
      <w:r w:rsidR="009E4439" w:rsidRPr="00EE2609">
        <w:rPr>
          <w:rFonts w:ascii="Arial" w:hAnsi="Arial" w:cs="Arial"/>
          <w:bCs/>
          <w:i/>
          <w:noProof/>
          <w:lang w:val="en-GB"/>
        </w:rPr>
        <w:t>et al</w:t>
      </w:r>
      <w:r w:rsidR="009E4439" w:rsidRPr="009E4439">
        <w:rPr>
          <w:rFonts w:ascii="Arial" w:hAnsi="Arial" w:cs="Arial"/>
          <w:bCs/>
          <w:noProof/>
          <w:lang w:val="en-GB"/>
        </w:rPr>
        <w:t>., 2020)</w:t>
      </w:r>
      <w:r w:rsidRPr="00ED6598">
        <w:rPr>
          <w:rFonts w:ascii="Arial" w:hAnsi="Arial" w:cs="Arial"/>
        </w:rPr>
        <w:fldChar w:fldCharType="end"/>
      </w:r>
      <w:r w:rsidRPr="00ED6598">
        <w:rPr>
          <w:rFonts w:ascii="Arial" w:hAnsi="Arial" w:cs="Arial"/>
          <w:lang w:val="en-GB"/>
        </w:rPr>
        <w:t>. Timber treated with CCA has a variety of references that include ‘CCA-treated timber’, ‘tanalised timber’, ‘pressure treated timber’ and ‘</w:t>
      </w:r>
      <w:proofErr w:type="spellStart"/>
      <w:r w:rsidRPr="00ED6598">
        <w:rPr>
          <w:rFonts w:ascii="Arial" w:hAnsi="Arial" w:cs="Arial"/>
          <w:lang w:val="en-GB"/>
        </w:rPr>
        <w:t>permapine</w:t>
      </w:r>
      <w:proofErr w:type="spellEnd"/>
      <w:r w:rsidRPr="00ED6598">
        <w:rPr>
          <w:rFonts w:ascii="Arial" w:hAnsi="Arial" w:cs="Arial"/>
          <w:lang w:val="en-GB"/>
        </w:rPr>
        <w:t xml:space="preserve"> timber’.</w:t>
      </w:r>
    </w:p>
    <w:p w14:paraId="7E54E714" w14:textId="77777777" w:rsidR="009A78E7" w:rsidRPr="00ED6598" w:rsidRDefault="009A78E7" w:rsidP="00ED6598">
      <w:pPr>
        <w:pStyle w:val="Body"/>
        <w:spacing w:after="0"/>
        <w:rPr>
          <w:rFonts w:ascii="Arial" w:hAnsi="Arial" w:cs="Arial"/>
          <w:lang w:val="en-GB"/>
        </w:rPr>
      </w:pPr>
    </w:p>
    <w:p w14:paraId="1A31EF44" w14:textId="6676B89A" w:rsidR="009A78E7" w:rsidRDefault="00ED6598" w:rsidP="00ED6598">
      <w:pPr>
        <w:pStyle w:val="Body"/>
        <w:spacing w:after="0"/>
        <w:rPr>
          <w:rFonts w:ascii="Arial" w:hAnsi="Arial" w:cs="Arial"/>
          <w:lang w:val="en-GB"/>
        </w:rPr>
      </w:pPr>
      <w:r w:rsidRPr="00ED6598">
        <w:rPr>
          <w:rFonts w:ascii="Arial" w:hAnsi="Arial" w:cs="Arial"/>
          <w:lang w:val="en-GB"/>
        </w:rPr>
        <w:t>CCA, also known as copper chrome arsenate or copper chromated arsenate, is a water-based mixture of heavy metal/metalloid. The mixture is made up of hexavalent chromium (CrO</w:t>
      </w:r>
      <w:r w:rsidRPr="00ED6598">
        <w:rPr>
          <w:rFonts w:ascii="Arial" w:hAnsi="Arial" w:cs="Arial"/>
          <w:vertAlign w:val="subscript"/>
          <w:lang w:val="en-GB"/>
        </w:rPr>
        <w:t>3</w:t>
      </w:r>
      <w:r w:rsidRPr="00ED6598">
        <w:rPr>
          <w:rFonts w:ascii="Arial" w:hAnsi="Arial" w:cs="Arial"/>
          <w:lang w:val="en-GB"/>
        </w:rPr>
        <w:t>), divalent copper (</w:t>
      </w:r>
      <w:proofErr w:type="spellStart"/>
      <w:r w:rsidRPr="00ED6598">
        <w:rPr>
          <w:rFonts w:ascii="Arial" w:hAnsi="Arial" w:cs="Arial"/>
          <w:lang w:val="en-GB"/>
        </w:rPr>
        <w:t>CuO</w:t>
      </w:r>
      <w:proofErr w:type="spellEnd"/>
      <w:r w:rsidRPr="00ED6598">
        <w:rPr>
          <w:rFonts w:ascii="Arial" w:hAnsi="Arial" w:cs="Arial"/>
          <w:lang w:val="en-GB"/>
        </w:rPr>
        <w:t>), and pentavalent arsenic (As</w:t>
      </w:r>
      <w:r w:rsidRPr="00ED6598">
        <w:rPr>
          <w:rFonts w:ascii="Arial" w:hAnsi="Arial" w:cs="Arial"/>
          <w:vertAlign w:val="subscript"/>
          <w:lang w:val="en-GB"/>
        </w:rPr>
        <w:t>2</w:t>
      </w:r>
      <w:r w:rsidRPr="00ED6598">
        <w:rPr>
          <w:rFonts w:ascii="Arial" w:hAnsi="Arial" w:cs="Arial"/>
          <w:lang w:val="en-GB"/>
        </w:rPr>
        <w:t>O</w:t>
      </w:r>
      <w:r w:rsidRPr="00ED6598">
        <w:rPr>
          <w:rFonts w:ascii="Arial" w:hAnsi="Arial" w:cs="Arial"/>
          <w:vertAlign w:val="subscript"/>
          <w:lang w:val="en-GB"/>
        </w:rPr>
        <w:t>5</w:t>
      </w:r>
      <w:r w:rsidRPr="00ED6598">
        <w:rPr>
          <w:rFonts w:ascii="Arial" w:hAnsi="Arial" w:cs="Arial"/>
          <w:lang w:val="en-GB"/>
        </w:rPr>
        <w:t xml:space="preserve">) oxides. </w:t>
      </w:r>
      <w:r w:rsidR="00FA5BE3">
        <w:rPr>
          <w:rFonts w:ascii="Arial" w:hAnsi="Arial" w:cs="Arial"/>
          <w:lang w:val="en-GB"/>
        </w:rPr>
        <w:t xml:space="preserve">CCA </w:t>
      </w:r>
      <w:r w:rsidRPr="00ED6598">
        <w:rPr>
          <w:rFonts w:ascii="Arial" w:hAnsi="Arial" w:cs="Arial"/>
          <w:lang w:val="en-GB"/>
        </w:rPr>
        <w:t xml:space="preserve">exists in three </w:t>
      </w:r>
      <w:r w:rsidR="00FA5BE3">
        <w:rPr>
          <w:rFonts w:ascii="Arial" w:hAnsi="Arial" w:cs="Arial"/>
          <w:lang w:val="en-GB"/>
        </w:rPr>
        <w:t>forms</w:t>
      </w:r>
      <w:r w:rsidR="00975285">
        <w:rPr>
          <w:rFonts w:ascii="Arial" w:hAnsi="Arial" w:cs="Arial"/>
          <w:lang w:val="en-GB"/>
        </w:rPr>
        <w:t>,</w:t>
      </w:r>
      <w:r w:rsidRPr="00ED6598">
        <w:rPr>
          <w:rFonts w:ascii="Arial" w:hAnsi="Arial" w:cs="Arial"/>
          <w:lang w:val="en-GB"/>
        </w:rPr>
        <w:t xml:space="preserve"> that is; CCA type A, CCA type B and CCA type C. Type C is the most popular formulation among the three because it provides the best resistance to leaching and exhibits great efficacy. CCA type C contains 18.5% </w:t>
      </w:r>
      <w:proofErr w:type="spellStart"/>
      <w:r w:rsidRPr="00ED6598">
        <w:rPr>
          <w:rFonts w:ascii="Arial" w:hAnsi="Arial" w:cs="Arial"/>
          <w:lang w:val="en-GB"/>
        </w:rPr>
        <w:t>CuO</w:t>
      </w:r>
      <w:proofErr w:type="spellEnd"/>
      <w:r w:rsidRPr="00ED6598">
        <w:rPr>
          <w:rFonts w:ascii="Arial" w:hAnsi="Arial" w:cs="Arial"/>
          <w:lang w:val="en-GB"/>
        </w:rPr>
        <w:t>, 47.5 % CrO</w:t>
      </w:r>
      <w:r w:rsidRPr="00ED6598">
        <w:rPr>
          <w:rFonts w:ascii="Arial" w:hAnsi="Arial" w:cs="Arial"/>
          <w:vertAlign w:val="subscript"/>
          <w:lang w:val="en-GB"/>
        </w:rPr>
        <w:t>3</w:t>
      </w:r>
      <w:r w:rsidRPr="00ED6598">
        <w:rPr>
          <w:rFonts w:ascii="Arial" w:hAnsi="Arial" w:cs="Arial"/>
          <w:lang w:val="en-GB"/>
        </w:rPr>
        <w:t xml:space="preserve"> and 34.0% As</w:t>
      </w:r>
      <w:r w:rsidRPr="00ED6598">
        <w:rPr>
          <w:rFonts w:ascii="Arial" w:hAnsi="Arial" w:cs="Arial"/>
          <w:vertAlign w:val="subscript"/>
          <w:lang w:val="en-GB"/>
        </w:rPr>
        <w:t>2</w:t>
      </w:r>
      <w:r w:rsidRPr="00ED6598">
        <w:rPr>
          <w:rFonts w:ascii="Arial" w:hAnsi="Arial" w:cs="Arial"/>
          <w:lang w:val="en-GB"/>
        </w:rPr>
        <w:t>O</w:t>
      </w:r>
      <w:r w:rsidRPr="00ED6598">
        <w:rPr>
          <w:rFonts w:ascii="Arial" w:hAnsi="Arial" w:cs="Arial"/>
          <w:vertAlign w:val="subscript"/>
          <w:lang w:val="en-GB"/>
        </w:rPr>
        <w:t>5</w:t>
      </w:r>
      <w:r w:rsidR="00514C80">
        <w:rPr>
          <w:rFonts w:ascii="Arial" w:hAnsi="Arial" w:cs="Arial"/>
          <w:vertAlign w:val="subscript"/>
          <w:lang w:val="en-GB"/>
        </w:rPr>
        <w:t xml:space="preserve"> </w:t>
      </w:r>
      <w:r w:rsidRPr="00ED6598">
        <w:rPr>
          <w:rFonts w:ascii="Arial" w:hAnsi="Arial" w:cs="Arial"/>
          <w:lang w:val="en-GB"/>
        </w:rPr>
        <w:t xml:space="preserve"> </w:t>
      </w:r>
      <w:r w:rsidR="00514C80">
        <w:rPr>
          <w:rFonts w:ascii="Arial" w:hAnsi="Arial" w:cs="Arial"/>
          <w:lang w:val="en-GB"/>
        </w:rPr>
        <w:fldChar w:fldCharType="begin" w:fldLock="1"/>
      </w:r>
      <w:r w:rsidR="00FA7FC1">
        <w:rPr>
          <w:rFonts w:ascii="Arial" w:hAnsi="Arial" w:cs="Arial"/>
          <w:lang w:val="en-GB"/>
        </w:rPr>
        <w:instrText>ADDIN CSL_CITATION {"citationItems":[{"id":"ITEM-1","itemData":{"DOI":"10.1007/1-4020-4393-7","ISBN":"978-1-4020-4393-2","author":[{"dropping-particle":"","family":"Archer","given":"Kevin","non-dropping-particle":"","parse-names":false,"suffix":""},{"dropping-particle":"","family":"Lebow","given":"Stan T","non-dropping-particle":"","parse-names":false,"suffix":""}],"container-title":"Primary Wood Processing Principles and Practice","edition":"2","editor":[{"dropping-particle":"","family":"Walker","given":"John C. F.","non-dropping-particle":"","parse-names":false,"suffix":""}],"id":"ITEM-1","issued":{"date-parts":[["2006"]]},"page":"297-338","publisher":"Springer Dordrecht","title":"Wood preservation","type":"chapter"},"uris":["http://www.mendeley.com/documents/?uuid=45255c5a-f3ed-437a-bf7f-4cd094ad5223"]}],"mendeley":{"formattedCitation":"(Archer &amp; Lebow, 2006)","plainTextFormattedCitation":"(Archer &amp; Lebow, 2006)","previouslyFormattedCitation":"(Archer &amp; Lebow, 2006)"},"properties":{"noteIndex":0},"schema":"https://github.com/citation-style-language/schema/raw/master/csl-citation.json"}</w:instrText>
      </w:r>
      <w:r w:rsidR="00514C80">
        <w:rPr>
          <w:rFonts w:ascii="Arial" w:hAnsi="Arial" w:cs="Arial"/>
          <w:lang w:val="en-GB"/>
        </w:rPr>
        <w:fldChar w:fldCharType="separate"/>
      </w:r>
      <w:r w:rsidR="00514C80" w:rsidRPr="00514C80">
        <w:rPr>
          <w:rFonts w:ascii="Arial" w:hAnsi="Arial" w:cs="Arial"/>
          <w:noProof/>
          <w:lang w:val="en-GB"/>
        </w:rPr>
        <w:t>(Archer &amp; Lebow, 2006)</w:t>
      </w:r>
      <w:r w:rsidR="00514C80">
        <w:rPr>
          <w:rFonts w:ascii="Arial" w:hAnsi="Arial" w:cs="Arial"/>
          <w:lang w:val="en-GB"/>
        </w:rPr>
        <w:fldChar w:fldCharType="end"/>
      </w:r>
      <w:r w:rsidRPr="00ED6598">
        <w:rPr>
          <w:rFonts w:ascii="Arial" w:hAnsi="Arial" w:cs="Arial"/>
          <w:lang w:val="en-GB"/>
        </w:rPr>
        <w:t>. Copper (Cu) in treated timber serves as the fungicide, whereas the arsenic (As) protects the wood against attack by insects. Chromium (Cr) promotes fixation of the Cu and As in the wood through the formation of sparingly soluble metal complexes, such as copper (II) chromate (CuCrO</w:t>
      </w:r>
      <w:r w:rsidRPr="00ED6598">
        <w:rPr>
          <w:rFonts w:ascii="Arial" w:hAnsi="Arial" w:cs="Arial"/>
          <w:vertAlign w:val="subscript"/>
          <w:lang w:val="en-GB"/>
        </w:rPr>
        <w:t>4</w:t>
      </w:r>
      <w:r w:rsidRPr="00ED6598">
        <w:rPr>
          <w:rFonts w:ascii="Arial" w:hAnsi="Arial" w:cs="Arial"/>
          <w:lang w:val="en-GB"/>
        </w:rPr>
        <w:t>) and chromium (III) arsenate (CrAsO</w:t>
      </w:r>
      <w:r w:rsidRPr="00ED6598">
        <w:rPr>
          <w:rFonts w:ascii="Arial" w:hAnsi="Arial" w:cs="Arial"/>
          <w:vertAlign w:val="subscript"/>
          <w:lang w:val="en-GB"/>
        </w:rPr>
        <w:t>4</w:t>
      </w:r>
      <w:r w:rsidRPr="00ED6598">
        <w:rPr>
          <w:rFonts w:ascii="Arial" w:hAnsi="Arial" w:cs="Arial"/>
          <w:lang w:val="en-GB"/>
        </w:rPr>
        <w:t>)</w:t>
      </w:r>
      <w:r w:rsidRPr="00ED6598">
        <w:rPr>
          <w:rFonts w:ascii="Arial" w:hAnsi="Arial" w:cs="Arial"/>
          <w:vertAlign w:val="subscript"/>
          <w:lang w:val="en-GB"/>
        </w:rPr>
        <w:t>.</w:t>
      </w:r>
      <w:r w:rsidRPr="00ED6598">
        <w:rPr>
          <w:rFonts w:ascii="Arial" w:hAnsi="Arial" w:cs="Arial"/>
          <w:lang w:val="en-GB"/>
        </w:rPr>
        <w:t xml:space="preserve"> CCA bonds with wood or timber in a chemical reaction called fixation, which is a very slow process that occurs gradually over several weeks </w:t>
      </w:r>
      <w:r w:rsidRPr="00ED6598">
        <w:rPr>
          <w:rFonts w:ascii="Arial" w:hAnsi="Arial" w:cs="Arial"/>
          <w:vertAlign w:val="superscript"/>
          <w:lang w:val="en-GB"/>
        </w:rPr>
        <w:fldChar w:fldCharType="begin" w:fldLock="1"/>
      </w:r>
      <w:r w:rsidR="00514C80">
        <w:rPr>
          <w:rFonts w:ascii="Arial" w:hAnsi="Arial" w:cs="Arial"/>
          <w:lang w:val="en-GB"/>
        </w:rPr>
        <w:instrText>ADDIN CSL_CITATION {"citationItems":[{"id":"ITEM-1","itemData":{"DOI":"10.3390/ijerph18115518","ISSN":"16604601","PMID":"34063914","abstract":"Copper chrome arsenate (CCA) water-borne solution used to be widely used to make timber highly resistant to pests and fungi, in particular, wood products designed for outdoor use. Nowadays, CCA is a restricted chemical product in most countries, since potential environmental and health risks were reported due to dermal contact with CCA residues from treated structures and the surrounding soil, as well as the contamination of soils. However, large quantities of CCA-treated timber are still in use in framings, outdoor playground equipment, landscaping, building poles, jetty piles, and fencing structures around the world, thus CCA remains a source of pollutants to the environment and of increasing toxic metal/metalloid exposure (mainly in children). International efforts have been dedicated to the treatment of materials impregnated with CCA, however not only does some reuse of CCA-treated timber still occur, but also existing structures are leaking the toxic compounds into the environment, with impacts on the environment and animal and human health. This study highlights CCA mechanisms and the documented consequences in vivo of its exposure, as well as the adverse environmental and health impacts.","author":[{"dropping-particle":"","family":"Morais","given":"Simone","non-dropping-particle":"","parse-names":false,"suffix":""},{"dropping-particle":"","family":"Fonseca","given":"Henrique M.A.C.","non-dropping-particle":"","parse-names":false,"suffix":""},{"dropping-particle":"","family":"Oliveira","given":"Sónia M.R.","non-dropping-particle":"","parse-names":false,"suffix":""},{"dropping-particle":"","family":"Oliveira","given":"Helena","non-dropping-particle":"","parse-names":false,"suffix":""},{"dropping-particle":"","family":"Gupta","given":"Vivek Kumar","non-dropping-particle":"","parse-names":false,"suffix":""},{"dropping-particle":"","family":"Sharma","given":"Bechan","non-dropping-particle":"","parse-names":false,"suffix":""},{"dropping-particle":"","family":"Pereira","given":"Maria de Lourdes","non-dropping-particle":"","parse-names":false,"suffix":""}],"container-title":"International Journal of Environmental Research and Public Health","id":"ITEM-1","issue":"11","issued":{"date-parts":[["2021"]]},"page":"5518","title":"Environmental and Health Hazards of Chromated Copper Arsenate-Treated Wood: A review","type":"article-journal","volume":"18"},"uris":["http://www.mendeley.com/documents/?uuid=c1c54820-4d4a-4131-bf23-d0f3f2402e21"]}],"mendeley":{"formattedCitation":"(Morais et al., 2021)","plainTextFormattedCitation":"(Morais et al., 2021)","previouslyFormattedCitation":"(Morais et al., 2021)"},"properties":{"noteIndex":0},"schema":"https://github.com/citation-style-language/schema/raw/master/csl-citation.json"}</w:instrText>
      </w:r>
      <w:r w:rsidRPr="00ED6598">
        <w:rPr>
          <w:rFonts w:ascii="Arial" w:hAnsi="Arial" w:cs="Arial"/>
          <w:vertAlign w:val="superscript"/>
          <w:lang w:val="en-GB"/>
        </w:rPr>
        <w:fldChar w:fldCharType="separate"/>
      </w:r>
      <w:r w:rsidR="009E4439" w:rsidRPr="009E4439">
        <w:rPr>
          <w:rFonts w:ascii="Arial" w:hAnsi="Arial" w:cs="Arial"/>
          <w:bCs/>
          <w:noProof/>
          <w:lang w:val="en-GB"/>
        </w:rPr>
        <w:t xml:space="preserve">(Morais </w:t>
      </w:r>
      <w:r w:rsidR="009E4439" w:rsidRPr="00EE2609">
        <w:rPr>
          <w:rFonts w:ascii="Arial" w:hAnsi="Arial" w:cs="Arial"/>
          <w:bCs/>
          <w:i/>
          <w:noProof/>
          <w:lang w:val="en-GB"/>
        </w:rPr>
        <w:t>et al</w:t>
      </w:r>
      <w:r w:rsidR="009E4439" w:rsidRPr="009E4439">
        <w:rPr>
          <w:rFonts w:ascii="Arial" w:hAnsi="Arial" w:cs="Arial"/>
          <w:bCs/>
          <w:noProof/>
          <w:lang w:val="en-GB"/>
        </w:rPr>
        <w:t>., 2021)</w:t>
      </w:r>
      <w:r w:rsidRPr="00ED6598">
        <w:rPr>
          <w:rFonts w:ascii="Arial" w:hAnsi="Arial" w:cs="Arial"/>
        </w:rPr>
        <w:fldChar w:fldCharType="end"/>
      </w:r>
      <w:r w:rsidRPr="00ED6598">
        <w:rPr>
          <w:rFonts w:ascii="Arial" w:hAnsi="Arial" w:cs="Arial"/>
          <w:lang w:val="en-GB"/>
        </w:rPr>
        <w:t>.</w:t>
      </w:r>
    </w:p>
    <w:p w14:paraId="08B4C711" w14:textId="77777777" w:rsidR="00ED6598" w:rsidRPr="00ED6598" w:rsidRDefault="00ED6598" w:rsidP="00ED6598">
      <w:pPr>
        <w:pStyle w:val="Body"/>
        <w:spacing w:after="0"/>
        <w:rPr>
          <w:rFonts w:ascii="Arial" w:hAnsi="Arial" w:cs="Arial"/>
          <w:lang w:val="en-GB"/>
        </w:rPr>
      </w:pPr>
      <w:r w:rsidRPr="00ED6598">
        <w:rPr>
          <w:rFonts w:ascii="Arial" w:hAnsi="Arial" w:cs="Arial"/>
          <w:lang w:val="en-GB"/>
        </w:rPr>
        <w:t xml:space="preserve"> </w:t>
      </w:r>
    </w:p>
    <w:p w14:paraId="1A4595F8" w14:textId="4D73D7B7" w:rsidR="00ED6598" w:rsidRDefault="00ED6598" w:rsidP="00ED6598">
      <w:pPr>
        <w:pStyle w:val="Body"/>
        <w:spacing w:after="0"/>
        <w:rPr>
          <w:rFonts w:ascii="Arial" w:hAnsi="Arial" w:cs="Arial"/>
          <w:lang w:val="en-GB"/>
        </w:rPr>
      </w:pPr>
      <w:r w:rsidRPr="00ED6598">
        <w:rPr>
          <w:rFonts w:ascii="Arial" w:hAnsi="Arial" w:cs="Arial"/>
          <w:lang w:val="en-GB"/>
        </w:rPr>
        <w:lastRenderedPageBreak/>
        <w:t>The major challenge associated with the use of CCA in treatment of poles is its susceptibility to leaching as a result of rain, which subsequently leads to accumulation of the components of the chemicals in soil as well as water bodies</w:t>
      </w:r>
      <w:r w:rsidR="00975285">
        <w:rPr>
          <w:rFonts w:ascii="Arial" w:hAnsi="Arial" w:cs="Arial"/>
          <w:lang w:val="en-GB"/>
        </w:rPr>
        <w:t>,</w:t>
      </w:r>
      <w:r w:rsidRPr="00ED6598">
        <w:rPr>
          <w:rFonts w:ascii="Arial" w:hAnsi="Arial" w:cs="Arial"/>
          <w:lang w:val="en-GB"/>
        </w:rPr>
        <w:t xml:space="preserve"> thus posing a risk to plants, human beings and aquatic life </w:t>
      </w:r>
      <w:r w:rsidRPr="00ED6598">
        <w:rPr>
          <w:rFonts w:ascii="Arial" w:hAnsi="Arial" w:cs="Arial"/>
          <w:vertAlign w:val="superscript"/>
          <w:lang w:val="en-GB"/>
        </w:rPr>
        <w:fldChar w:fldCharType="begin" w:fldLock="1"/>
      </w:r>
      <w:r w:rsidR="00514C80">
        <w:rPr>
          <w:rFonts w:ascii="Arial" w:hAnsi="Arial" w:cs="Arial"/>
          <w:lang w:val="en-GB"/>
        </w:rPr>
        <w:instrText>ADDIN CSL_CITATION {"citationItems":[{"id":"ITEM-1","itemData":{"DOI":"10.1016/j.scitotenv.2012.04.008","ISSN":"00489697","PMID":"22575377","abstract":"CCA-treated wood is expected to increase in the UK waste stream over the next 20-50. years. The potential pollution from this waste has been evaluated through two leaching studies, one based upon batch leaching tests and another based upon a series of lysimeter tests. The aim of the studies was to characterise the behaviour of arsenic (As), chromium (Cr) and copper (Cu) from this wood when applied to soil as a mulch. Results demonstrate that all three elements leach from CCA waste wood, occasionally in concentrations exceeding regulatory thresholds by two to three orders of magnitude. In the lysimeter study, wood mulch monofills and wood mulch in combination with soil were used to monitor the leaching of As, Cr and Cu. Peak concentrations for As, Cr and Cu were 1885 μg/l, 1243 μg/l and 1261 μg/l, respectively. Freshly treated wood leached 11, 23 and 33 times more Cu, Cr and As, respectively than weathered wood. The toxic and mobile species of arsenic (As III, As V) were detected. Leaching in the CCA wood monofill was influenced by rainfall, with higher concentrations of metal(loid)s produced in lower intensity events. As and Cu were mobilised preferentially, with all metals exhibiting similar temporal trends. Retention of leached metal(loid)s was observed in lysimeters containing soil. Leaching processes appear to be favoured by the chipping process, diffusion and weathering. This study has shown that weathered waste wood mulch can cause significant pollution in soil water with potential impacts on both the environment and human health. © 2012 Elsevier B.V.","author":[{"dropping-particle":"","family":"Mercer","given":"T. G.","non-dropping-particle":"","parse-names":false,"suffix":""},{"dropping-particle":"","family":"Frostick","given":"L. E.","non-dropping-particle":"","parse-names":false,"suffix":""}],"container-title":"Science of the Total Environment","id":"ITEM-1","issue":"2012","issued":{"date-parts":[["2012"]]},"page":"165-174","publisher":"Elsevier B.V.","title":"Leaching characteristics of CCA-treated wood waste: A UK study","type":"article-journal","volume":"427-428"},"uris":["http://www.mendeley.com/documents/?uuid=a337b5fd-cd10-4599-8789-f6cbfed75bcc"]}],"mendeley":{"formattedCitation":"(Mercer &amp; Frostick, 2012)","plainTextFormattedCitation":"(Mercer &amp; Frostick, 2012)","previouslyFormattedCitation":"(Mercer &amp; Frostick, 2012)"},"properties":{"noteIndex":0},"schema":"https://github.com/citation-style-language/schema/raw/master/csl-citation.json"}</w:instrText>
      </w:r>
      <w:r w:rsidRPr="00ED6598">
        <w:rPr>
          <w:rFonts w:ascii="Arial" w:hAnsi="Arial" w:cs="Arial"/>
          <w:vertAlign w:val="superscript"/>
          <w:lang w:val="en-GB"/>
        </w:rPr>
        <w:fldChar w:fldCharType="separate"/>
      </w:r>
      <w:r w:rsidR="009E4439" w:rsidRPr="009E4439">
        <w:rPr>
          <w:rFonts w:ascii="Arial" w:hAnsi="Arial" w:cs="Arial"/>
          <w:noProof/>
          <w:lang w:val="en-GB"/>
        </w:rPr>
        <w:t>(Mercer &amp; Frostick, 2012)</w:t>
      </w:r>
      <w:r w:rsidRPr="00ED6598">
        <w:rPr>
          <w:rFonts w:ascii="Arial" w:hAnsi="Arial" w:cs="Arial"/>
        </w:rPr>
        <w:fldChar w:fldCharType="end"/>
      </w:r>
      <w:r w:rsidRPr="00ED6598">
        <w:rPr>
          <w:rFonts w:ascii="Arial" w:hAnsi="Arial" w:cs="Arial"/>
          <w:lang w:val="en-GB"/>
        </w:rPr>
        <w:t xml:space="preserve">. A study on soil collected from a wood treatment plant in Nigeria reported 39.55 mg/kg for arsenic, 313.97 mg/kg for chromium and 200 mg/kg for copper </w:t>
      </w:r>
      <w:r w:rsidRPr="00ED6598">
        <w:rPr>
          <w:rFonts w:ascii="Arial" w:hAnsi="Arial" w:cs="Arial"/>
          <w:vertAlign w:val="superscript"/>
          <w:lang w:val="en-GB"/>
        </w:rPr>
        <w:fldChar w:fldCharType="begin" w:fldLock="1"/>
      </w:r>
      <w:r w:rsidR="00514C80">
        <w:rPr>
          <w:rFonts w:ascii="Arial" w:hAnsi="Arial" w:cs="Arial"/>
          <w:lang w:val="en-GB"/>
        </w:rPr>
        <w:instrText>ADDIN CSL_CITATION {"citationItems":[{"id":"ITEM-1","itemData":{"DOI":"10.4314/ajest.v4i9.71313","abstract":"In this paper, the mobilization and extraction of As, Cr and Cu from chromated copper arsenate (CCA) contaminated soil obtained from a wood treatment factory site by four organic acids are presented and discussed. The CCA contaminated soil (pH = 5.91, carbon = 0.32, CEC = 47.84 meq/100 g) was found to contain 39.55 mg/kg As, 313.97 mg/kg Cr and 200.00 mg/kg Cu with a contamination factor greater than 6 for As, 3.14 for Cr and 4 for Cu; thus classifying the soil as very highly contaminated for As and considerably contaminated with Cr and Cu. However, speciation studies on the contaminated soil sample showed that 59% As, 19% Cr and 5% Cu were potentially bio-available and mobile. Chemical wash test using four chelating agents: oxalic, malonic, succinic and citric acid were performed at 1:10 solid/liquid ratio, 0.05M chelant concentration and at 2, 4 and 6 h contact time, respectively. At the investigated operating conditions, oxalic acid extracted the lowest amount of As, Cr and Cu from the contaminated soil and the extraction efficiency depended on the solid/liquid contact time. The amount of metal extracted at the contact time of 6 h were 10.41, 12.50, 17.71 and 18.75 mg/kg As using oxalic, malonic, citric and succinic acid, respectively; 97.05, 123.69, 140.05 and 147.28 mg/kg Cr using oxalic, malonic, citric and succinic acid, respectively; 64.00, 94.10, 106.00 and 118.00 mg/kg Cu using oxalic, malonic, citric and succinic acid, respectively. Chromium (47%) was the least to be removed of the three metals after 6 h of washing. The contamination factor of the contaminated soil was affected by the extraction test. Levels of the metals in the decontaminated soil after 6 h of washing were found to be below the target value for all metals, which is somewhat higher for Sparks in respect of As and higher than the control values for As, Cr and Cu. After the 6 h extraction test, 15.84-16.62 mg/kg (60-63%) As, 59.35-65.04 mg/kg (32-38%) Cr and 37.10-49.53 mg/kg (38-50%) Cu was found in the bio-available fraction of the soil treated with the four different organic acid chelants.","author":[{"dropping-particle":"","family":"Uwumarongie-Ilori","given":"E G","non-dropping-particle":"","parse-names":false,"suffix":""},{"dropping-particle":"","family":"Okieimen","given":"FE","non-dropping-particle":"","parse-names":false,"suffix":""}],"container-title":"African Journal of Environmental Science and Technology","id":"ITEM-1","issue":"9","issued":{"date-parts":[["2010"]]},"page":"567-576","title":"Extractive Decontamination of Heavy Metals from CCA Contaminated Soil Using Organic Acids","type":"article-journal","volume":"4"},"uris":["http://www.mendeley.com/documents/?uuid=922483b4-3d5d-4026-87f7-7b150243accc"]}],"mendeley":{"formattedCitation":"(Uwumarongie-Ilori &amp; Okieimen, 2010)","plainTextFormattedCitation":"(Uwumarongie-Ilori &amp; Okieimen, 2010)","previouslyFormattedCitation":"(Uwumarongie-Ilori &amp; Okieimen, 2010)"},"properties":{"noteIndex":0},"schema":"https://github.com/citation-style-language/schema/raw/master/csl-citation.json"}</w:instrText>
      </w:r>
      <w:r w:rsidRPr="00ED6598">
        <w:rPr>
          <w:rFonts w:ascii="Arial" w:hAnsi="Arial" w:cs="Arial"/>
          <w:vertAlign w:val="superscript"/>
          <w:lang w:val="en-GB"/>
        </w:rPr>
        <w:fldChar w:fldCharType="separate"/>
      </w:r>
      <w:r w:rsidR="009E4439" w:rsidRPr="009E4439">
        <w:rPr>
          <w:rFonts w:ascii="Arial" w:hAnsi="Arial" w:cs="Arial"/>
          <w:bCs/>
          <w:noProof/>
          <w:lang w:val="en-GB"/>
        </w:rPr>
        <w:t>(Uwumarongie-Ilori &amp; Okieimen, 2010)</w:t>
      </w:r>
      <w:r w:rsidRPr="00ED6598">
        <w:rPr>
          <w:rFonts w:ascii="Arial" w:hAnsi="Arial" w:cs="Arial"/>
        </w:rPr>
        <w:fldChar w:fldCharType="end"/>
      </w:r>
      <w:r w:rsidRPr="00ED6598">
        <w:rPr>
          <w:rFonts w:ascii="Arial" w:hAnsi="Arial" w:cs="Arial"/>
          <w:lang w:val="en-GB"/>
        </w:rPr>
        <w:t xml:space="preserve">. It has also been shown that plants can absorb CCA components from soil, with the amount absorbed varying with distance from the wood treatment plant </w:t>
      </w:r>
      <w:r w:rsidRPr="00ED6598">
        <w:rPr>
          <w:rFonts w:ascii="Arial" w:hAnsi="Arial" w:cs="Arial"/>
          <w:vertAlign w:val="superscript"/>
          <w:lang w:val="en-GB"/>
        </w:rPr>
        <w:fldChar w:fldCharType="begin" w:fldLock="1"/>
      </w:r>
      <w:r w:rsidR="00514C80">
        <w:rPr>
          <w:rFonts w:ascii="Arial" w:hAnsi="Arial" w:cs="Arial"/>
          <w:lang w:val="en-GB"/>
        </w:rPr>
        <w:instrText>ADDIN CSL_CITATION {"citationItems":[{"id":"ITEM-1","itemData":{"author":[{"dropping-particle":"","family":"Shiralipour","given":"Aziz","non-dropping-particle":"","parse-names":false,"suffix":""}],"id":"ITEM-1","issued":{"date-parts":[["2004"]]},"number-of-pages":"1-19","publisher-place":"Gainesville","title":"Arsenic Uptake Released from CCA Treated Lumber by Florida Vegetable Crops","type":"report"},"uris":["http://www.mendeley.com/documents/?uuid=db79927c-4fee-450a-9fb1-adb191b79fcb"]}],"mendeley":{"formattedCitation":"(Shiralipour, 2004)","plainTextFormattedCitation":"(Shiralipour, 2004)","previouslyFormattedCitation":"(Shiralipour, 2004)"},"properties":{"noteIndex":0},"schema":"https://github.com/citation-style-language/schema/raw/master/csl-citation.json"}</w:instrText>
      </w:r>
      <w:r w:rsidRPr="00ED6598">
        <w:rPr>
          <w:rFonts w:ascii="Arial" w:hAnsi="Arial" w:cs="Arial"/>
          <w:vertAlign w:val="superscript"/>
          <w:lang w:val="en-GB"/>
        </w:rPr>
        <w:fldChar w:fldCharType="separate"/>
      </w:r>
      <w:r w:rsidR="009E4439" w:rsidRPr="009E4439">
        <w:rPr>
          <w:rFonts w:ascii="Arial" w:hAnsi="Arial" w:cs="Arial"/>
          <w:noProof/>
          <w:lang w:val="en-GB"/>
        </w:rPr>
        <w:t>(Shiralipour, 2004)</w:t>
      </w:r>
      <w:r w:rsidRPr="00ED6598">
        <w:rPr>
          <w:rFonts w:ascii="Arial" w:hAnsi="Arial" w:cs="Arial"/>
        </w:rPr>
        <w:fldChar w:fldCharType="end"/>
      </w:r>
      <w:r w:rsidRPr="00ED6598">
        <w:rPr>
          <w:rFonts w:ascii="Arial" w:hAnsi="Arial" w:cs="Arial"/>
          <w:lang w:val="en-GB"/>
        </w:rPr>
        <w:t xml:space="preserve">. Thus, the presence of these metals in the environment may result in acute and chronic effects in humans, aquatic organisms and the entire terrestrial ecosystem </w:t>
      </w:r>
      <w:r w:rsidRPr="00ED6598">
        <w:rPr>
          <w:rFonts w:ascii="Arial" w:hAnsi="Arial" w:cs="Arial"/>
          <w:lang w:val="en-GB"/>
        </w:rPr>
        <w:fldChar w:fldCharType="begin" w:fldLock="1"/>
      </w:r>
      <w:r w:rsidR="00514C80">
        <w:rPr>
          <w:rFonts w:ascii="Arial" w:hAnsi="Arial" w:cs="Arial"/>
          <w:lang w:val="en-GB"/>
        </w:rPr>
        <w:instrText>ADDIN CSL_CITATION {"citationItems":[{"id":"ITEM-1","itemData":{"DOI":"10.1016/j.envres.2010.08.002","ISSN":"0013-9351","author":[{"dropping-particle":"","family":"Stern","given":"Alan H","non-dropping-particle":"","parse-names":false,"suffix":""}],"container-title":"Environmental Research","id":"ITEM-1","issue":"8","issued":{"date-parts":[["2010"]]},"page":"798-807","publisher":"Elsevier","title":"A Quantitative Assessment of the Carcinogenicity of Hexavalent Chromium by the Oral Route and its Relevance to Human Exposure","type":"article-journal","volume":"110"},"uris":["http://www.mendeley.com/documents/?uuid=776d2b3b-609f-4472-b773-0ad6d497027f"]}],"mendeley":{"formattedCitation":"(Stern, 2010)","plainTextFormattedCitation":"(Stern, 2010)","previouslyFormattedCitation":"(Stern, 2010)"},"properties":{"noteIndex":0},"schema":"https://github.com/citation-style-language/schema/raw/master/csl-citation.json"}</w:instrText>
      </w:r>
      <w:r w:rsidRPr="00ED6598">
        <w:rPr>
          <w:rFonts w:ascii="Arial" w:hAnsi="Arial" w:cs="Arial"/>
          <w:lang w:val="en-GB"/>
        </w:rPr>
        <w:fldChar w:fldCharType="separate"/>
      </w:r>
      <w:r w:rsidR="009E4439" w:rsidRPr="009E4439">
        <w:rPr>
          <w:rFonts w:ascii="Arial" w:hAnsi="Arial" w:cs="Arial"/>
          <w:noProof/>
          <w:lang w:val="en-GB"/>
        </w:rPr>
        <w:t>(Stern, 2010)</w:t>
      </w:r>
      <w:r w:rsidRPr="00ED6598">
        <w:rPr>
          <w:rFonts w:ascii="Arial" w:hAnsi="Arial" w:cs="Arial"/>
        </w:rPr>
        <w:fldChar w:fldCharType="end"/>
      </w:r>
      <w:r w:rsidRPr="00ED6598">
        <w:rPr>
          <w:rFonts w:ascii="Arial" w:hAnsi="Arial" w:cs="Arial"/>
          <w:lang w:val="en-GB"/>
        </w:rPr>
        <w:t xml:space="preserve">. Cr(VI) is known to be highly toxic, mutagenic and carcinogenic to humans and animals </w:t>
      </w:r>
      <w:r w:rsidRPr="00ED6598">
        <w:rPr>
          <w:rFonts w:ascii="Arial" w:hAnsi="Arial" w:cs="Arial"/>
          <w:lang w:val="en-GB"/>
        </w:rPr>
        <w:fldChar w:fldCharType="begin" w:fldLock="1"/>
      </w:r>
      <w:r w:rsidR="00514C80">
        <w:rPr>
          <w:rFonts w:ascii="Arial" w:hAnsi="Arial" w:cs="Arial"/>
          <w:lang w:val="en-GB"/>
        </w:rPr>
        <w:instrText>ADDIN CSL_CITATION {"citationItems":[{"id":"ITEM-1","itemData":{"DOI":"10.1016/j.ecoenv.2010.01.011","ISSN":"01476513","abstract":"The behavior and toxicity of Cr(III) and Cr(VI) to the green algae Pseudokirchneriella subcapitata and Chlorella kessleri were studied in a standard culture medium (ISO medium) and, for P. subcapitata only, in ultrafiltered natural water enriched with all ISO components (modified ISO medium). In all solutions amended with Cr(III), initial chromium concentrations decreased by 60-90% over 72 h (the duration of algal tests) indicating that protocols for testing poorly soluble substances are required to properly evaluate Cr(III) toxicity. After accounting for its behavior in test solutions, chromium(III) was 5-10 times more toxic than Cr(VI) in both media. For P. subcapitata, the average 72 h EC50 of Cr(III) in ISO medium was 17.4±4.7μg/L (n=9); lower than corresponding hardness-corrected Continuous Concentration Criteria of the US EPA and well within the range of Cr concentrations found in waters impacted by tannery discharges. These results follow from intrinsic chemical properties of Cr(III) in circumneutral solutions, so that the actual toxicity of Cr(III) to aquatic organisms may be generally underestimated.","author":[{"dropping-particle":"","family":"Vignati","given":"Davide A.L.","non-dropping-particle":"","parse-names":false,"suffix":""},{"dropping-particle":"","family":"Dominik","given":"Janusz","non-dropping-particle":"","parse-names":false,"suffix":""},{"dropping-particle":"","family":"Beye","given":"Mamadou L.","non-dropping-particle":"","parse-names":false,"suffix":""},{"dropping-particle":"","family":"Pettine","given":"Maurizio","non-dropping-particle":"","parse-names":false,"suffix":""},{"dropping-particle":"","family":"Ferrari","given":"Benoît J.D.","non-dropping-particle":"","parse-names":false,"suffix":""}],"container-title":"Ecotoxicology and Environmental Safety","id":"ITEM-1","issue":"5","issued":{"date-parts":[["2010"]]},"page":"743-749","title":"Chromium(VI) is More Toxic than Chromium(III) to Freshwater Algae: A paradigm to revise?","type":"article-journal","volume":"73"},"uris":["http://www.mendeley.com/documents/?uuid=6f4fe55b-a272-4e0c-9487-7697230daf86"]}],"mendeley":{"formattedCitation":"(Vignati et al., 2010)","plainTextFormattedCitation":"(Vignati et al., 2010)","previouslyFormattedCitation":"(Vignati et al., 2010)"},"properties":{"noteIndex":0},"schema":"https://github.com/citation-style-language/schema/raw/master/csl-citation.json"}</w:instrText>
      </w:r>
      <w:r w:rsidRPr="00ED6598">
        <w:rPr>
          <w:rFonts w:ascii="Arial" w:hAnsi="Arial" w:cs="Arial"/>
          <w:lang w:val="en-GB"/>
        </w:rPr>
        <w:fldChar w:fldCharType="separate"/>
      </w:r>
      <w:r w:rsidR="009E4439" w:rsidRPr="009E4439">
        <w:rPr>
          <w:rFonts w:ascii="Arial" w:hAnsi="Arial" w:cs="Arial"/>
          <w:noProof/>
          <w:lang w:val="en-GB"/>
        </w:rPr>
        <w:t xml:space="preserve">(Vignati </w:t>
      </w:r>
      <w:r w:rsidR="009E4439" w:rsidRPr="00EE2609">
        <w:rPr>
          <w:rFonts w:ascii="Arial" w:hAnsi="Arial" w:cs="Arial"/>
          <w:i/>
          <w:noProof/>
          <w:lang w:val="en-GB"/>
        </w:rPr>
        <w:t>et al</w:t>
      </w:r>
      <w:r w:rsidR="009E4439" w:rsidRPr="009E4439">
        <w:rPr>
          <w:rFonts w:ascii="Arial" w:hAnsi="Arial" w:cs="Arial"/>
          <w:noProof/>
          <w:lang w:val="en-GB"/>
        </w:rPr>
        <w:t>., 2010)</w:t>
      </w:r>
      <w:r w:rsidRPr="00ED6598">
        <w:rPr>
          <w:rFonts w:ascii="Arial" w:hAnsi="Arial" w:cs="Arial"/>
        </w:rPr>
        <w:fldChar w:fldCharType="end"/>
      </w:r>
      <w:r w:rsidRPr="00ED6598">
        <w:rPr>
          <w:rFonts w:ascii="Arial" w:hAnsi="Arial" w:cs="Arial"/>
          <w:lang w:val="en-GB"/>
        </w:rPr>
        <w:t xml:space="preserve">. Arsenic is also a known carcinogen </w:t>
      </w:r>
      <w:r w:rsidRPr="00ED6598">
        <w:rPr>
          <w:rFonts w:ascii="Arial" w:hAnsi="Arial" w:cs="Arial"/>
          <w:vertAlign w:val="superscript"/>
          <w:lang w:val="en-GB"/>
        </w:rPr>
        <w:fldChar w:fldCharType="begin" w:fldLock="1"/>
      </w:r>
      <w:r w:rsidR="00514C80">
        <w:rPr>
          <w:rFonts w:ascii="Arial" w:hAnsi="Arial" w:cs="Arial"/>
          <w:lang w:val="en-GB"/>
        </w:rPr>
        <w:instrText>ADDIN CSL_CITATION {"citationItems":[{"id":"ITEM-1","itemData":{"DOI":"10.1016/j.yrtph.2019.104539","ISSN":"10960295","PMID":"31765675","abstract":"Arsenic, a metalloid and naturally occurring element, is one of the most abundant elements in the earth's crust. Water is contaminated by arsenic through natural sources (underground water, minerals and geothermal processes) and anthropogenic sources such as mining, industrial processes, and the production and use of pesticides. Humans are exposed to arsenic mainly by drinking contaminated water, and secondarily through inhalation and skin contact. Arsenic exposure is associated with the development of vascular disease, including stroke, ischemic heart disease and peripheral vascular disease. Also, arsenic increases the risk of tumors of bladder, lungs, kidneys and liver, according to the International Agency for Research on Cancer and the Food and Drug Administration. Once ingested, an estimated 70–90% of inorganic arsenic is absorbed by the gastrointestinal tract and widely distributed through the blood to different organs, primarily to the liver, kidneys, lungs and bladder and secondarily to muscle and nerve tissue. Arsenic accumulates in the organs, especially in the liver. Its excretion mostly takes place through urination. The toxicokinetics of arsenic depends on the duration of exposure, pathway of ingestion, physicochemical characteristics of the compound, and affected biological species. The present review outlines of arsenic toxic effects focusing on different cancer types whit highest prevalence's by exposure to this metalloid and signaling pathways of carcinogenesis.","author":[{"dropping-particle":"","family":"Palma-Lara","given":"I.","non-dropping-particle":"","parse-names":false,"suffix":""},{"dropping-particle":"","family":"Martínez-Castillo","given":"M.","non-dropping-particle":"","parse-names":false,"suffix":""},{"dropping-particle":"","family":"Quintana-Pérez","given":"J. C.","non-dropping-particle":"","parse-names":false,"suffix":""},{"dropping-particle":"","family":"Arellano-Mendoza","given":"M. G.","non-dropping-particle":"","parse-names":false,"suffix":""},{"dropping-particle":"","family":"Tamay-Cach","given":"F.","non-dropping-particle":"","parse-names":false,"suffix":""},{"dropping-particle":"","family":"Valenzuela-Limón","given":"O. L.","non-dropping-particle":"","parse-names":false,"suffix":""},{"dropping-particle":"","family":"García-Montalvo","given":"E. A.","non-dropping-particle":"","parse-names":false,"suffix":""},{"dropping-particle":"","family":"Hernández-Zavala","given":"A.","non-dropping-particle":"","parse-names":false,"suffix":""}],"container-title":"Regulatory Toxicology and Pharmacology","id":"ITEM-1","issued":{"date-parts":[["2020"]]},"page":"1-38","publisher":"Elsevier Inc.","title":"Arsenic exposure: A public health problem leading to several cancers","type":"article-journal","volume":"110"},"uris":["http://www.mendeley.com/documents/?uuid=0adf3f10-15f1-4fa0-b549-1180cb93b200"]}],"mendeley":{"formattedCitation":"(Palma-Lara et al., 2020)","plainTextFormattedCitation":"(Palma-Lara et al., 2020)","previouslyFormattedCitation":"(Palma-Lara et al., 2020)"},"properties":{"noteIndex":0},"schema":"https://github.com/citation-style-language/schema/raw/master/csl-citation.json"}</w:instrText>
      </w:r>
      <w:r w:rsidRPr="00ED6598">
        <w:rPr>
          <w:rFonts w:ascii="Arial" w:hAnsi="Arial" w:cs="Arial"/>
          <w:vertAlign w:val="superscript"/>
          <w:lang w:val="en-GB"/>
        </w:rPr>
        <w:fldChar w:fldCharType="separate"/>
      </w:r>
      <w:r w:rsidR="009E4439" w:rsidRPr="009E4439">
        <w:rPr>
          <w:rFonts w:ascii="Arial" w:hAnsi="Arial" w:cs="Arial"/>
          <w:bCs/>
          <w:noProof/>
          <w:lang w:val="en-GB"/>
        </w:rPr>
        <w:t xml:space="preserve">(Palma-Lara </w:t>
      </w:r>
      <w:r w:rsidR="009E4439" w:rsidRPr="00EE2609">
        <w:rPr>
          <w:rFonts w:ascii="Arial" w:hAnsi="Arial" w:cs="Arial"/>
          <w:bCs/>
          <w:i/>
          <w:noProof/>
          <w:lang w:val="en-GB"/>
        </w:rPr>
        <w:t>et al</w:t>
      </w:r>
      <w:r w:rsidR="009E4439" w:rsidRPr="009E4439">
        <w:rPr>
          <w:rFonts w:ascii="Arial" w:hAnsi="Arial" w:cs="Arial"/>
          <w:bCs/>
          <w:noProof/>
          <w:lang w:val="en-GB"/>
        </w:rPr>
        <w:t>., 2020)</w:t>
      </w:r>
      <w:r w:rsidRPr="00ED6598">
        <w:rPr>
          <w:rFonts w:ascii="Arial" w:hAnsi="Arial" w:cs="Arial"/>
        </w:rPr>
        <w:fldChar w:fldCharType="end"/>
      </w:r>
      <w:r w:rsidRPr="00ED6598">
        <w:rPr>
          <w:rFonts w:ascii="Arial" w:hAnsi="Arial" w:cs="Arial"/>
          <w:lang w:val="en-GB"/>
        </w:rPr>
        <w:t xml:space="preserve">. Moreover, the toxic effects of CCA have been reported to be more severe than those of its individual constituents </w:t>
      </w:r>
      <w:r w:rsidRPr="00ED6598">
        <w:rPr>
          <w:rFonts w:ascii="Arial" w:hAnsi="Arial" w:cs="Arial"/>
          <w:vertAlign w:val="superscript"/>
          <w:lang w:val="en-GB"/>
        </w:rPr>
        <w:fldChar w:fldCharType="begin" w:fldLock="1"/>
      </w:r>
      <w:r w:rsidR="00514C80">
        <w:rPr>
          <w:rFonts w:ascii="Arial" w:hAnsi="Arial" w:cs="Arial"/>
          <w:lang w:val="en-GB"/>
        </w:rPr>
        <w:instrText>ADDIN CSL_CITATION {"citationItems":[{"id":"ITEM-1","itemData":{"DOI":"10.3390/ijerph18115518","ISSN":"16604601","PMID":"34063914","abstract":"Copper chrome arsenate (CCA) water-borne solution used to be widely used to make timber highly resistant to pests and fungi, in particular, wood products designed for outdoor use. Nowadays, CCA is a restricted chemical product in most countries, since potential environmental and health risks were reported due to dermal contact with CCA residues from treated structures and the surrounding soil, as well as the contamination of soils. However, large quantities of CCA-treated timber are still in use in framings, outdoor playground equipment, landscaping, building poles, jetty piles, and fencing structures around the world, thus CCA remains a source of pollutants to the environment and of increasing toxic metal/metalloid exposure (mainly in children). International efforts have been dedicated to the treatment of materials impregnated with CCA, however not only does some reuse of CCA-treated timber still occur, but also existing structures are leaking the toxic compounds into the environment, with impacts on the environment and animal and human health. This study highlights CCA mechanisms and the documented consequences in vivo of its exposure, as well as the adverse environmental and health impacts.","author":[{"dropping-particle":"","family":"Morais","given":"Simone","non-dropping-particle":"","parse-names":false,"suffix":""},{"dropping-particle":"","family":"Fonseca","given":"Henrique M.A.C.","non-dropping-particle":"","parse-names":false,"suffix":""},{"dropping-particle":"","family":"Oliveira","given":"Sónia M.R.","non-dropping-particle":"","parse-names":false,"suffix":""},{"dropping-particle":"","family":"Oliveira","given":"Helena","non-dropping-particle":"","parse-names":false,"suffix":""},{"dropping-particle":"","family":"Gupta","given":"Vivek Kumar","non-dropping-particle":"","parse-names":false,"suffix":""},{"dropping-particle":"","family":"Sharma","given":"Bechan","non-dropping-particle":"","parse-names":false,"suffix":""},{"dropping-particle":"","family":"Pereira","given":"Maria de Lourdes","non-dropping-particle":"","parse-names":false,"suffix":""}],"container-title":"International Journal of Environmental Research and Public Health","id":"ITEM-1","issue":"11","issued":{"date-parts":[["2021"]]},"page":"5518","title":"Environmental and Health Hazards of Chromated Copper Arsenate-Treated Wood: A review","type":"article-journal","volume":"18"},"uris":["http://www.mendeley.com/documents/?uuid=c1c54820-4d4a-4131-bf23-d0f3f2402e21"]},{"id":"ITEM-2","itemData":{"abstract":"Timber preserved with Copper Chrome Arsenate (CCA) is ubiquitous in Australia. Wood, such as radiata pine, is treated with CCA to protect it from insects, rot and fungus. CCA-treated timber is commonly used on telegraph poles, decking, fencing, landscaping, vineyard stakes, picnic tables and in playgrounds. However the arsenic in CCA leaches out of CCA-treated timber and arsenic is toxic and can cause cancer in the long-term. There is a growing body of scientific evidence that timber treated with CCA poses a danger to both humans and the environment. As a result, authorities around the world are imposing tighter restrictions on its manufacture, use and disposal. This report investigates a range of concerns and issues surrounding its manufacture, use and disposal.","author":[{"dropping-particle":"","family":"Hall","given":"Nina L","non-dropping-particle":"","parse-names":false,"suffix":""},{"dropping-particle":"","family":"Beder","given":"Sharon","non-dropping-particle":"","parse-names":false,"suffix":""}],"id":"ITEM-2","issued":{"date-parts":[["2005"]]},"number-of-pages":"1-50","publisher":"University of Wollongong","publisher-place":"NSW","title":"Treated Timber, Ticking Time-bomb. The Need for a Precautionary Approach to the Use of Copper Chrome Arsenate (CCA) as a Timber Preservative","type":"report"},"uris":["http://www.mendeley.com/documents/?uuid=5f608249-ae41-4b5a-92c7-2ce7db16b5cc"]}],"mendeley":{"formattedCitation":"(Hall &amp; Beder, 2005; Morais et al., 2021)","plainTextFormattedCitation":"(Hall &amp; Beder, 2005; Morais et al., 2021)","previouslyFormattedCitation":"(Hall &amp; Beder, 2005; Morais et al., 2021)"},"properties":{"noteIndex":0},"schema":"https://github.com/citation-style-language/schema/raw/master/csl-citation.json"}</w:instrText>
      </w:r>
      <w:r w:rsidRPr="00ED6598">
        <w:rPr>
          <w:rFonts w:ascii="Arial" w:hAnsi="Arial" w:cs="Arial"/>
          <w:vertAlign w:val="superscript"/>
          <w:lang w:val="en-GB"/>
        </w:rPr>
        <w:fldChar w:fldCharType="separate"/>
      </w:r>
      <w:r w:rsidR="009E4439" w:rsidRPr="009E4439">
        <w:rPr>
          <w:rFonts w:ascii="Arial" w:hAnsi="Arial" w:cs="Arial"/>
          <w:noProof/>
          <w:lang w:val="en-GB"/>
        </w:rPr>
        <w:t xml:space="preserve">(Hall &amp; Beder, 2005; Morais </w:t>
      </w:r>
      <w:r w:rsidR="009E4439" w:rsidRPr="00EE2609">
        <w:rPr>
          <w:rFonts w:ascii="Arial" w:hAnsi="Arial" w:cs="Arial"/>
          <w:i/>
          <w:noProof/>
          <w:lang w:val="en-GB"/>
        </w:rPr>
        <w:t>et al</w:t>
      </w:r>
      <w:r w:rsidR="009E4439" w:rsidRPr="009E4439">
        <w:rPr>
          <w:rFonts w:ascii="Arial" w:hAnsi="Arial" w:cs="Arial"/>
          <w:noProof/>
          <w:lang w:val="en-GB"/>
        </w:rPr>
        <w:t>., 2021)</w:t>
      </w:r>
      <w:r w:rsidRPr="00ED6598">
        <w:rPr>
          <w:rFonts w:ascii="Arial" w:hAnsi="Arial" w:cs="Arial"/>
        </w:rPr>
        <w:fldChar w:fldCharType="end"/>
      </w:r>
      <w:r w:rsidRPr="00ED6598">
        <w:rPr>
          <w:rFonts w:ascii="Arial" w:hAnsi="Arial" w:cs="Arial"/>
          <w:lang w:val="en-GB"/>
        </w:rPr>
        <w:t xml:space="preserve">. </w:t>
      </w:r>
    </w:p>
    <w:p w14:paraId="7A9706CF" w14:textId="77777777" w:rsidR="009A78E7" w:rsidRPr="00ED6598" w:rsidRDefault="009A78E7" w:rsidP="00ED6598">
      <w:pPr>
        <w:pStyle w:val="Body"/>
        <w:spacing w:after="0"/>
        <w:rPr>
          <w:rFonts w:ascii="Arial" w:hAnsi="Arial" w:cs="Arial"/>
          <w:lang w:val="en-GB"/>
        </w:rPr>
      </w:pPr>
    </w:p>
    <w:p w14:paraId="0EED2A7D" w14:textId="3F0845D6" w:rsidR="00ED6598" w:rsidRPr="00ED6598" w:rsidRDefault="00ED6598" w:rsidP="00ED6598">
      <w:pPr>
        <w:pStyle w:val="Body"/>
        <w:spacing w:after="0"/>
        <w:rPr>
          <w:rFonts w:ascii="Arial" w:hAnsi="Arial" w:cs="Arial"/>
          <w:lang w:val="en-GB"/>
        </w:rPr>
      </w:pPr>
      <w:r w:rsidRPr="00ED6598">
        <w:rPr>
          <w:rFonts w:ascii="Arial" w:hAnsi="Arial" w:cs="Arial"/>
          <w:lang w:val="en-GB"/>
        </w:rPr>
        <w:t xml:space="preserve">The use of CCA has been restricted in developed regions such as Australia, US and Canada due to environmental pollution and the associated risks </w:t>
      </w:r>
      <w:r w:rsidRPr="00ED6598">
        <w:rPr>
          <w:rFonts w:ascii="Arial" w:hAnsi="Arial" w:cs="Arial"/>
          <w:vertAlign w:val="superscript"/>
          <w:lang w:val="en-GB"/>
        </w:rPr>
        <w:fldChar w:fldCharType="begin" w:fldLock="1"/>
      </w:r>
      <w:r w:rsidR="00514C80">
        <w:rPr>
          <w:rFonts w:ascii="Arial" w:hAnsi="Arial" w:cs="Arial"/>
          <w:lang w:val="en-GB"/>
        </w:rPr>
        <w:instrText>ADDIN CSL_CITATION {"citationItems":[{"id":"ITEM-1","itemData":{"abstract":"Timber preserved with Copper Chrome Arsenate (CCA) is ubiquitous in Australia. Wood, such as radiata pine, is treated with CCA to protect it from insects, rot and fungus. CCA-treated timber is commonly used on telegraph poles, decking, fencing, landscaping, vineyard stakes, picnic tables and in playgrounds. However the arsenic in CCA leaches out of CCA-treated timber and arsenic is toxic and can cause cancer in the long-term. There is a growing body of scientific evidence that timber treated with CCA poses a danger to both humans and the environment. As a result, authorities around the world are imposing tighter restrictions on its manufacture, use and disposal. This report investigates a range of concerns and issues surrounding its manufacture, use and disposal.","author":[{"dropping-particle":"","family":"Hall","given":"Nina L","non-dropping-particle":"","parse-names":false,"suffix":""},{"dropping-particle":"","family":"Beder","given":"Sharon","non-dropping-particle":"","parse-names":false,"suffix":""}],"id":"ITEM-1","issued":{"date-parts":[["2005"]]},"number-of-pages":"1-50","publisher":"University of Wollongong","publisher-place":"NSW","title":"Treated Timber, Ticking Time-bomb. The Need for a Precautionary Approach to the Use of Copper Chrome Arsenate (CCA) as a Timber Preservative","type":"report"},"uris":["http://www.mendeley.com/documents/?uuid=5f608249-ae41-4b5a-92c7-2ce7db16b5cc"]}],"mendeley":{"formattedCitation":"(Hall &amp; Beder, 2005)","plainTextFormattedCitation":"(Hall &amp; Beder, 2005)","previouslyFormattedCitation":"(Hall &amp; Beder, 2005)"},"properties":{"noteIndex":0},"schema":"https://github.com/citation-style-language/schema/raw/master/csl-citation.json"}</w:instrText>
      </w:r>
      <w:r w:rsidRPr="00ED6598">
        <w:rPr>
          <w:rFonts w:ascii="Arial" w:hAnsi="Arial" w:cs="Arial"/>
          <w:vertAlign w:val="superscript"/>
          <w:lang w:val="en-GB"/>
        </w:rPr>
        <w:fldChar w:fldCharType="separate"/>
      </w:r>
      <w:r w:rsidR="009E4439" w:rsidRPr="009E4439">
        <w:rPr>
          <w:rFonts w:ascii="Arial" w:hAnsi="Arial" w:cs="Arial"/>
          <w:noProof/>
          <w:lang w:val="en-GB"/>
        </w:rPr>
        <w:t>(Hall &amp; Beder, 2005)</w:t>
      </w:r>
      <w:r w:rsidRPr="00ED6598">
        <w:rPr>
          <w:rFonts w:ascii="Arial" w:hAnsi="Arial" w:cs="Arial"/>
        </w:rPr>
        <w:fldChar w:fldCharType="end"/>
      </w:r>
      <w:r w:rsidRPr="00ED6598">
        <w:rPr>
          <w:rFonts w:ascii="Arial" w:hAnsi="Arial" w:cs="Arial"/>
          <w:lang w:val="en-GB"/>
        </w:rPr>
        <w:t>. However, wood preservation in Kenya is a major sector that still utilizes CCA in wood treatment. In 2012, the Kenya Power and Lighting Company used 440,000 M</w:t>
      </w:r>
      <w:r w:rsidRPr="00ED6598">
        <w:rPr>
          <w:rFonts w:ascii="Arial" w:hAnsi="Arial" w:cs="Arial"/>
          <w:vertAlign w:val="superscript"/>
          <w:lang w:val="en-GB"/>
        </w:rPr>
        <w:t>3</w:t>
      </w:r>
      <w:r w:rsidRPr="00ED6598">
        <w:rPr>
          <w:rFonts w:ascii="Arial" w:hAnsi="Arial" w:cs="Arial"/>
          <w:lang w:val="en-GB"/>
        </w:rPr>
        <w:t xml:space="preserve"> treated poles for electrification</w:t>
      </w:r>
      <w:r w:rsidR="00975285">
        <w:rPr>
          <w:rFonts w:ascii="Arial" w:hAnsi="Arial" w:cs="Arial"/>
          <w:lang w:val="en-GB"/>
        </w:rPr>
        <w:t>,</w:t>
      </w:r>
      <w:r w:rsidRPr="00ED6598">
        <w:rPr>
          <w:rFonts w:ascii="Arial" w:hAnsi="Arial" w:cs="Arial"/>
          <w:lang w:val="en-GB"/>
        </w:rPr>
        <w:t xml:space="preserve"> with 90% being produced locally </w:t>
      </w:r>
      <w:r w:rsidRPr="00ED6598">
        <w:rPr>
          <w:rFonts w:ascii="Arial" w:hAnsi="Arial" w:cs="Arial"/>
          <w:vertAlign w:val="superscript"/>
          <w:lang w:val="en-GB"/>
        </w:rPr>
        <w:fldChar w:fldCharType="begin" w:fldLock="1"/>
      </w:r>
      <w:r w:rsidR="00514C80">
        <w:rPr>
          <w:rFonts w:ascii="Arial" w:hAnsi="Arial" w:cs="Arial"/>
          <w:lang w:val="en-GB"/>
        </w:rPr>
        <w:instrText>ADDIN CSL_CITATION {"citationItems":[{"id":"ITEM-1","itemData":{"author":[{"dropping-particle":"","family":"Ministry of Environment Water and Natural Resources","given":"","non-dropping-particle":"","parse-names":false,"suffix":""}],"id":"ITEM-1","issued":{"date-parts":[["2013"]]},"number-of-pages":"113","publisher-place":"Nairobi","title":"Analysis of Demand and Supply of Wood Products in Kenya","type":"report"},"uris":["http://www.mendeley.com/documents/?uuid=4345935d-ed16-49c9-85ec-392574ee81f8"]}],"mendeley":{"formattedCitation":"(Ministry of Environment Water and Natural Resources, 2013)","plainTextFormattedCitation":"(Ministry of Environment Water and Natural Resources, 2013)","previouslyFormattedCitation":"(Ministry of Environment Water and Natural Resources, 2013)"},"properties":{"noteIndex":0},"schema":"https://github.com/citation-style-language/schema/raw/master/csl-citation.json"}</w:instrText>
      </w:r>
      <w:r w:rsidRPr="00ED6598">
        <w:rPr>
          <w:rFonts w:ascii="Arial" w:hAnsi="Arial" w:cs="Arial"/>
          <w:vertAlign w:val="superscript"/>
          <w:lang w:val="en-GB"/>
        </w:rPr>
        <w:fldChar w:fldCharType="separate"/>
      </w:r>
      <w:r w:rsidR="009E4439" w:rsidRPr="009E4439">
        <w:rPr>
          <w:rFonts w:ascii="Arial" w:hAnsi="Arial" w:cs="Arial"/>
          <w:noProof/>
          <w:lang w:val="en-GB"/>
        </w:rPr>
        <w:t>(Ministry of Environment</w:t>
      </w:r>
      <w:r w:rsidR="00975285">
        <w:rPr>
          <w:rFonts w:ascii="Arial" w:hAnsi="Arial" w:cs="Arial"/>
          <w:noProof/>
          <w:lang w:val="en-GB"/>
        </w:rPr>
        <w:t>,</w:t>
      </w:r>
      <w:r w:rsidR="009E4439" w:rsidRPr="009E4439">
        <w:rPr>
          <w:rFonts w:ascii="Arial" w:hAnsi="Arial" w:cs="Arial"/>
          <w:noProof/>
          <w:lang w:val="en-GB"/>
        </w:rPr>
        <w:t xml:space="preserve"> Water and Natural Resources, 2013)</w:t>
      </w:r>
      <w:r w:rsidRPr="00ED6598">
        <w:rPr>
          <w:rFonts w:ascii="Arial" w:hAnsi="Arial" w:cs="Arial"/>
        </w:rPr>
        <w:fldChar w:fldCharType="end"/>
      </w:r>
      <w:r w:rsidRPr="00ED6598">
        <w:rPr>
          <w:rFonts w:ascii="Arial" w:hAnsi="Arial" w:cs="Arial"/>
          <w:lang w:val="en-GB"/>
        </w:rPr>
        <w:t>. Data on levels of CCA in soils and water from treatment plants in Kenya is not available</w:t>
      </w:r>
      <w:r w:rsidR="00975285">
        <w:rPr>
          <w:rFonts w:ascii="Arial" w:hAnsi="Arial" w:cs="Arial"/>
          <w:lang w:val="en-GB"/>
        </w:rPr>
        <w:t>;</w:t>
      </w:r>
      <w:r w:rsidRPr="00ED6598">
        <w:rPr>
          <w:rFonts w:ascii="Arial" w:hAnsi="Arial" w:cs="Arial"/>
          <w:lang w:val="en-GB"/>
        </w:rPr>
        <w:t xml:space="preserve"> therefore, this work fills this gap. In addition, previous research of a similar kind has only reported on one treatment facility </w:t>
      </w:r>
      <w:r w:rsidRPr="00ED6598">
        <w:rPr>
          <w:rFonts w:ascii="Arial" w:hAnsi="Arial" w:cs="Arial"/>
          <w:vertAlign w:val="superscript"/>
          <w:lang w:val="en-GB"/>
        </w:rPr>
        <w:fldChar w:fldCharType="begin" w:fldLock="1"/>
      </w:r>
      <w:r w:rsidR="00514C80">
        <w:rPr>
          <w:rFonts w:ascii="Arial" w:hAnsi="Arial" w:cs="Arial"/>
          <w:lang w:val="en-GB"/>
        </w:rPr>
        <w:instrText>ADDIN CSL_CITATION {"citationItems":[{"id":"ITEM-1","itemData":{"DOI":"10.4314/ajest.v4i9.71313","abstract":"In this paper, the mobilization and extraction of As, Cr and Cu from chromated copper arsenate (CCA) contaminated soil obtained from a wood treatment factory site by four organic acids are presented and discussed. The CCA contaminated soil (pH = 5.91, carbon = 0.32, CEC = 47.84 meq/100 g) was found to contain 39.55 mg/kg As, 313.97 mg/kg Cr and 200.00 mg/kg Cu with a contamination factor greater than 6 for As, 3.14 for Cr and 4 for Cu; thus classifying the soil as very highly contaminated for As and considerably contaminated with Cr and Cu. However, speciation studies on the contaminated soil sample showed that 59% As, 19% Cr and 5% Cu were potentially bio-available and mobile. Chemical wash test using four chelating agents: oxalic, malonic, succinic and citric acid were performed at 1:10 solid/liquid ratio, 0.05M chelant concentration and at 2, 4 and 6 h contact time, respectively. At the investigated operating conditions, oxalic acid extracted the lowest amount of As, Cr and Cu from the contaminated soil and the extraction efficiency depended on the solid/liquid contact time. The amount of metal extracted at the contact time of 6 h were 10.41, 12.50, 17.71 and 18.75 mg/kg As using oxalic, malonic, citric and succinic acid, respectively; 97.05, 123.69, 140.05 and 147.28 mg/kg Cr using oxalic, malonic, citric and succinic acid, respectively; 64.00, 94.10, 106.00 and 118.00 mg/kg Cu using oxalic, malonic, citric and succinic acid, respectively. Chromium (47%) was the least to be removed of the three metals after 6 h of washing. The contamination factor of the contaminated soil was affected by the extraction test. Levels of the metals in the decontaminated soil after 6 h of washing were found to be below the target value for all metals, which is somewhat higher for Sparks in respect of As and higher than the control values for As, Cr and Cu. After the 6 h extraction test, 15.84-16.62 mg/kg (60-63%) As, 59.35-65.04 mg/kg (32-38%) Cr and 37.10-49.53 mg/kg (38-50%) Cu was found in the bio-available fraction of the soil treated with the four different organic acid chelants.","author":[{"dropping-particle":"","family":"Uwumarongie-Ilori","given":"E G","non-dropping-particle":"","parse-names":false,"suffix":""},{"dropping-particle":"","family":"Okieimen","given":"FE","non-dropping-particle":"","parse-names":false,"suffix":""}],"container-title":"African Journal of Environmental Science and Technology","id":"ITEM-1","issue":"9","issued":{"date-parts":[["2010"]]},"page":"567-576","title":"Extractive Decontamination of Heavy Metals from CCA Contaminated Soil Using Organic Acids","type":"article-journal","volume":"4"},"uris":["http://www.mendeley.com/documents/?uuid=922483b4-3d5d-4026-87f7-7b150243accc"]}],"mendeley":{"formattedCitation":"(Uwumarongie-Ilori &amp; Okieimen, 2010)","plainTextFormattedCitation":"(Uwumarongie-Ilori &amp; Okieimen, 2010)","previouslyFormattedCitation":"(Uwumarongie-Ilori &amp; Okieimen, 2010)"},"properties":{"noteIndex":0},"schema":"https://github.com/citation-style-language/schema/raw/master/csl-citation.json"}</w:instrText>
      </w:r>
      <w:r w:rsidRPr="00ED6598">
        <w:rPr>
          <w:rFonts w:ascii="Arial" w:hAnsi="Arial" w:cs="Arial"/>
          <w:vertAlign w:val="superscript"/>
          <w:lang w:val="en-GB"/>
        </w:rPr>
        <w:fldChar w:fldCharType="separate"/>
      </w:r>
      <w:r w:rsidR="009E4439" w:rsidRPr="009E4439">
        <w:rPr>
          <w:rFonts w:ascii="Arial" w:hAnsi="Arial" w:cs="Arial"/>
          <w:noProof/>
          <w:lang w:val="en-GB"/>
        </w:rPr>
        <w:t>(Uwumarongie-Ilori &amp; Okieimen, 2010)</w:t>
      </w:r>
      <w:r w:rsidRPr="00ED6598">
        <w:rPr>
          <w:rFonts w:ascii="Arial" w:hAnsi="Arial" w:cs="Arial"/>
        </w:rPr>
        <w:fldChar w:fldCharType="end"/>
      </w:r>
      <w:r w:rsidRPr="00ED6598">
        <w:rPr>
          <w:rFonts w:ascii="Arial" w:hAnsi="Arial" w:cs="Arial"/>
          <w:lang w:val="en-GB"/>
        </w:rPr>
        <w:t xml:space="preserve">, this work gives a concise report from four treatment facilities. Another concern is the time difference between the procurement of the poles and their installation, which leads to the treated wooden poles being stored in the open as they await installation. Therefore, there is </w:t>
      </w:r>
      <w:r w:rsidR="00975285">
        <w:rPr>
          <w:rFonts w:ascii="Arial" w:hAnsi="Arial" w:cs="Arial"/>
          <w:lang w:val="en-GB"/>
        </w:rPr>
        <w:t xml:space="preserve">a </w:t>
      </w:r>
      <w:r w:rsidRPr="00ED6598">
        <w:rPr>
          <w:rFonts w:ascii="Arial" w:hAnsi="Arial" w:cs="Arial"/>
          <w:lang w:val="en-GB"/>
        </w:rPr>
        <w:t xml:space="preserve">need to understand the effect of rainfall on </w:t>
      </w:r>
      <w:r w:rsidR="00975285">
        <w:rPr>
          <w:rFonts w:ascii="Arial" w:hAnsi="Arial" w:cs="Arial"/>
          <w:lang w:val="en-GB"/>
        </w:rPr>
        <w:t xml:space="preserve">the </w:t>
      </w:r>
      <w:r w:rsidRPr="00ED6598">
        <w:rPr>
          <w:rFonts w:ascii="Arial" w:hAnsi="Arial" w:cs="Arial"/>
          <w:lang w:val="en-GB"/>
        </w:rPr>
        <w:t xml:space="preserve">leaching of components of CCA. The present work addressed this concern by use of simulated rainfall. </w:t>
      </w:r>
      <w:r w:rsidR="002C2284" w:rsidRPr="00ED6598">
        <w:rPr>
          <w:rFonts w:ascii="Arial" w:hAnsi="Arial" w:cs="Arial"/>
          <w:lang w:val="en-GB"/>
        </w:rPr>
        <w:t>Overall,</w:t>
      </w:r>
      <w:r w:rsidRPr="00ED6598">
        <w:rPr>
          <w:rFonts w:ascii="Arial" w:hAnsi="Arial" w:cs="Arial"/>
          <w:lang w:val="en-GB"/>
        </w:rPr>
        <w:t xml:space="preserve"> this work provides baseline data on levels of chromium, copper and arsenic in soil and water collected from four wood treatment plants in Kenya. The effect of rainfall on </w:t>
      </w:r>
      <w:r w:rsidR="00975285">
        <w:rPr>
          <w:rFonts w:ascii="Arial" w:hAnsi="Arial" w:cs="Arial"/>
          <w:lang w:val="en-GB"/>
        </w:rPr>
        <w:t xml:space="preserve">the </w:t>
      </w:r>
      <w:r w:rsidRPr="00ED6598">
        <w:rPr>
          <w:rFonts w:ascii="Arial" w:hAnsi="Arial" w:cs="Arial"/>
          <w:lang w:val="en-GB"/>
        </w:rPr>
        <w:t xml:space="preserve">leaching of CCA elements is also discussed from the results of </w:t>
      </w:r>
      <w:r w:rsidR="00975285">
        <w:rPr>
          <w:rFonts w:ascii="Arial" w:hAnsi="Arial" w:cs="Arial"/>
          <w:lang w:val="en-GB"/>
        </w:rPr>
        <w:t xml:space="preserve">the </w:t>
      </w:r>
      <w:r w:rsidRPr="00ED6598">
        <w:rPr>
          <w:rFonts w:ascii="Arial" w:hAnsi="Arial" w:cs="Arial"/>
          <w:lang w:val="en-GB"/>
        </w:rPr>
        <w:t>rainfall simulation experiment. The information obtained in this study provides critical insights to CCA companies and regulatory authorities</w:t>
      </w:r>
      <w:r w:rsidR="00975285">
        <w:rPr>
          <w:rFonts w:ascii="Arial" w:hAnsi="Arial" w:cs="Arial"/>
          <w:lang w:val="en-GB"/>
        </w:rPr>
        <w:t>;</w:t>
      </w:r>
      <w:r w:rsidRPr="00ED6598">
        <w:rPr>
          <w:rFonts w:ascii="Arial" w:hAnsi="Arial" w:cs="Arial"/>
          <w:lang w:val="en-GB"/>
        </w:rPr>
        <w:t xml:space="preserve"> th</w:t>
      </w:r>
      <w:r w:rsidR="00FA5BE3">
        <w:rPr>
          <w:rFonts w:ascii="Arial" w:hAnsi="Arial" w:cs="Arial"/>
          <w:lang w:val="en-GB"/>
        </w:rPr>
        <w:t>erefore,</w:t>
      </w:r>
      <w:r w:rsidRPr="00ED6598">
        <w:rPr>
          <w:rFonts w:ascii="Arial" w:hAnsi="Arial" w:cs="Arial"/>
          <w:lang w:val="en-GB"/>
        </w:rPr>
        <w:t xml:space="preserve"> will contribute to efforts in minimizing exposure risks among workers in wood treatment facilities and nearby communities</w:t>
      </w:r>
      <w:r w:rsidR="00975285">
        <w:rPr>
          <w:rFonts w:ascii="Arial" w:hAnsi="Arial" w:cs="Arial"/>
          <w:lang w:val="en-GB"/>
        </w:rPr>
        <w:t>,</w:t>
      </w:r>
      <w:r w:rsidR="00FA5BE3">
        <w:rPr>
          <w:rFonts w:ascii="Arial" w:hAnsi="Arial" w:cs="Arial"/>
          <w:lang w:val="en-GB"/>
        </w:rPr>
        <w:t xml:space="preserve"> thus </w:t>
      </w:r>
      <w:r w:rsidR="00FA5BE3">
        <w:rPr>
          <w:rFonts w:ascii="Arial" w:hAnsi="Arial" w:cs="Arial"/>
        </w:rPr>
        <w:t>contributing to</w:t>
      </w:r>
      <w:r w:rsidR="00FA5BE3" w:rsidRPr="002C2284">
        <w:rPr>
          <w:rFonts w:ascii="Arial" w:hAnsi="Arial" w:cs="Arial"/>
        </w:rPr>
        <w:t xml:space="preserve"> </w:t>
      </w:r>
      <w:r w:rsidR="00FA5BE3">
        <w:rPr>
          <w:rFonts w:ascii="Arial" w:hAnsi="Arial" w:cs="Arial"/>
        </w:rPr>
        <w:t xml:space="preserve">the overall </w:t>
      </w:r>
      <w:r w:rsidR="00FA5BE3" w:rsidRPr="002C2284">
        <w:rPr>
          <w:rFonts w:ascii="Arial" w:hAnsi="Arial" w:cs="Arial"/>
        </w:rPr>
        <w:t>evidence-based policy formulation and enforcement regarding the use and management of CCA-treated materials</w:t>
      </w:r>
      <w:r w:rsidRPr="00ED6598">
        <w:rPr>
          <w:rFonts w:ascii="Arial" w:hAnsi="Arial" w:cs="Arial"/>
          <w:lang w:val="en-GB"/>
        </w:rPr>
        <w:t>.</w:t>
      </w:r>
    </w:p>
    <w:p w14:paraId="3B83B77B" w14:textId="77777777" w:rsidR="00ED6598" w:rsidRDefault="00ED6598" w:rsidP="00441B6F">
      <w:pPr>
        <w:pStyle w:val="Body"/>
        <w:spacing w:after="0"/>
        <w:rPr>
          <w:rFonts w:ascii="Arial" w:hAnsi="Arial" w:cs="Arial"/>
        </w:rPr>
      </w:pPr>
    </w:p>
    <w:p w14:paraId="4722BAC2" w14:textId="77777777" w:rsidR="00790ADA" w:rsidRPr="00FB3A86" w:rsidRDefault="00790ADA" w:rsidP="00441B6F">
      <w:pPr>
        <w:pStyle w:val="Body"/>
        <w:spacing w:after="0"/>
        <w:rPr>
          <w:rFonts w:ascii="Arial" w:hAnsi="Arial" w:cs="Arial"/>
        </w:rPr>
      </w:pPr>
    </w:p>
    <w:p w14:paraId="1A636C7C" w14:textId="77777777" w:rsidR="00790ADA" w:rsidRDefault="00902823" w:rsidP="008219E4">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734599E0" w14:textId="77777777" w:rsidR="00790ADA" w:rsidRPr="00FB3A86" w:rsidRDefault="00790ADA" w:rsidP="00441B6F">
      <w:pPr>
        <w:pStyle w:val="Body"/>
        <w:spacing w:after="0"/>
        <w:rPr>
          <w:rFonts w:ascii="Arial" w:hAnsi="Arial" w:cs="Arial"/>
        </w:rPr>
      </w:pPr>
    </w:p>
    <w:p w14:paraId="502D157E" w14:textId="77777777" w:rsidR="00AA74E0" w:rsidRDefault="00AA74E0" w:rsidP="002E714B">
      <w:pPr>
        <w:pStyle w:val="Body"/>
        <w:spacing w:after="0"/>
        <w:jc w:val="left"/>
        <w:rPr>
          <w:rFonts w:ascii="Arial" w:hAnsi="Arial" w:cs="Arial"/>
        </w:rPr>
      </w:pPr>
      <w:r w:rsidRPr="00C30A0F">
        <w:rPr>
          <w:rFonts w:ascii="Arial" w:hAnsi="Arial" w:cs="Arial"/>
          <w:b/>
          <w:caps/>
          <w:sz w:val="22"/>
        </w:rPr>
        <w:t xml:space="preserve">2.1 </w:t>
      </w:r>
      <w:r w:rsidR="002E714B" w:rsidRPr="002E714B">
        <w:rPr>
          <w:rFonts w:ascii="Arial" w:hAnsi="Arial" w:cs="Arial"/>
          <w:b/>
          <w:caps/>
          <w:sz w:val="22"/>
          <w:lang w:val="en-GB"/>
        </w:rPr>
        <w:t>S</w:t>
      </w:r>
      <w:r w:rsidR="00961124" w:rsidRPr="002E714B">
        <w:rPr>
          <w:rFonts w:ascii="Arial" w:hAnsi="Arial" w:cs="Arial"/>
          <w:b/>
          <w:sz w:val="22"/>
          <w:lang w:val="en-GB"/>
        </w:rPr>
        <w:t>tudy area and samplin</w:t>
      </w:r>
      <w:r w:rsidR="006F2213">
        <w:rPr>
          <w:rFonts w:ascii="Arial" w:hAnsi="Arial" w:cs="Arial"/>
          <w:b/>
          <w:sz w:val="22"/>
          <w:lang w:val="en-GB"/>
        </w:rPr>
        <w:t>g sites</w:t>
      </w:r>
    </w:p>
    <w:p w14:paraId="6C9E6AFF" w14:textId="77777777" w:rsidR="008219E4" w:rsidRDefault="008219E4" w:rsidP="002E714B">
      <w:pPr>
        <w:pStyle w:val="Body"/>
        <w:spacing w:after="0"/>
        <w:jc w:val="left"/>
        <w:rPr>
          <w:rFonts w:ascii="Arial" w:hAnsi="Arial" w:cs="Arial"/>
        </w:rPr>
      </w:pPr>
    </w:p>
    <w:p w14:paraId="147BABE1" w14:textId="3504A047" w:rsidR="008219E4" w:rsidRDefault="008219E4" w:rsidP="008219E4">
      <w:pPr>
        <w:pStyle w:val="Body"/>
        <w:spacing w:after="0"/>
        <w:rPr>
          <w:rFonts w:ascii="Arial" w:hAnsi="Arial" w:cs="Arial"/>
          <w:lang w:val="en-GB"/>
        </w:rPr>
      </w:pPr>
      <w:r w:rsidRPr="008219E4">
        <w:rPr>
          <w:rFonts w:ascii="Arial" w:hAnsi="Arial" w:cs="Arial"/>
          <w:lang w:val="en-GB"/>
        </w:rPr>
        <w:t xml:space="preserve">Four treatment plants spread across </w:t>
      </w:r>
      <w:r w:rsidR="00975285">
        <w:rPr>
          <w:rFonts w:ascii="Arial" w:hAnsi="Arial" w:cs="Arial"/>
          <w:lang w:val="en-GB"/>
        </w:rPr>
        <w:t xml:space="preserve">the </w:t>
      </w:r>
      <w:r w:rsidRPr="008219E4">
        <w:rPr>
          <w:rFonts w:ascii="Arial" w:hAnsi="Arial" w:cs="Arial"/>
          <w:lang w:val="en-GB"/>
        </w:rPr>
        <w:t xml:space="preserve">three counties of Kirinyaga, Kisumu and Nakuru were considered in this study. The specific locations in the selected counties include </w:t>
      </w:r>
      <w:proofErr w:type="spellStart"/>
      <w:r w:rsidRPr="008219E4">
        <w:rPr>
          <w:rFonts w:ascii="Arial" w:hAnsi="Arial" w:cs="Arial"/>
          <w:lang w:val="en-GB"/>
        </w:rPr>
        <w:t>Sagana</w:t>
      </w:r>
      <w:proofErr w:type="spellEnd"/>
      <w:r w:rsidRPr="008219E4">
        <w:rPr>
          <w:rFonts w:ascii="Arial" w:hAnsi="Arial" w:cs="Arial"/>
          <w:lang w:val="en-GB"/>
        </w:rPr>
        <w:t xml:space="preserve">, </w:t>
      </w:r>
      <w:proofErr w:type="spellStart"/>
      <w:r w:rsidRPr="008219E4">
        <w:rPr>
          <w:rFonts w:ascii="Arial" w:hAnsi="Arial" w:cs="Arial"/>
          <w:lang w:val="en-GB"/>
        </w:rPr>
        <w:t>Gilgil</w:t>
      </w:r>
      <w:proofErr w:type="spellEnd"/>
      <w:r w:rsidR="00FA5BE3">
        <w:rPr>
          <w:rFonts w:ascii="Arial" w:hAnsi="Arial" w:cs="Arial"/>
          <w:lang w:val="en-GB"/>
        </w:rPr>
        <w:t>,</w:t>
      </w:r>
      <w:r w:rsidRPr="008219E4">
        <w:rPr>
          <w:rFonts w:ascii="Arial" w:hAnsi="Arial" w:cs="Arial"/>
          <w:lang w:val="en-GB"/>
        </w:rPr>
        <w:t xml:space="preserve"> </w:t>
      </w:r>
      <w:proofErr w:type="spellStart"/>
      <w:r w:rsidRPr="008219E4">
        <w:rPr>
          <w:rFonts w:ascii="Arial" w:hAnsi="Arial" w:cs="Arial"/>
          <w:lang w:val="en-GB"/>
        </w:rPr>
        <w:t>Salgaa</w:t>
      </w:r>
      <w:proofErr w:type="spellEnd"/>
      <w:r w:rsidRPr="008219E4">
        <w:rPr>
          <w:rFonts w:ascii="Arial" w:hAnsi="Arial" w:cs="Arial"/>
          <w:lang w:val="en-GB"/>
        </w:rPr>
        <w:t xml:space="preserve"> and </w:t>
      </w:r>
      <w:proofErr w:type="spellStart"/>
      <w:r w:rsidR="002C2284" w:rsidRPr="008219E4">
        <w:rPr>
          <w:rFonts w:ascii="Arial" w:hAnsi="Arial" w:cs="Arial"/>
          <w:lang w:val="en-GB"/>
        </w:rPr>
        <w:t>Awasi</w:t>
      </w:r>
      <w:proofErr w:type="spellEnd"/>
      <w:r w:rsidR="002C2284" w:rsidRPr="008219E4">
        <w:rPr>
          <w:rFonts w:ascii="Arial" w:hAnsi="Arial" w:cs="Arial"/>
          <w:lang w:val="en-GB"/>
        </w:rPr>
        <w:t>.</w:t>
      </w:r>
      <w:r w:rsidRPr="008219E4">
        <w:rPr>
          <w:rFonts w:ascii="Arial" w:hAnsi="Arial" w:cs="Arial"/>
          <w:lang w:val="en-GB"/>
        </w:rPr>
        <w:t xml:space="preserve"> These treatment plants were designated as site A, B, C and D, respectively in this study. Sagana (0° 40′ 11.86″ S, 37° 13′ 59.39″ E) lies at an altitude of 1146.87 m above sea level. The area experiences a tropical climate characterised by bimodal rainfall, with long rains happening from March to May and short rains </w:t>
      </w:r>
      <w:r w:rsidR="00975285">
        <w:rPr>
          <w:rFonts w:ascii="Arial" w:hAnsi="Arial" w:cs="Arial"/>
          <w:lang w:val="en-GB"/>
        </w:rPr>
        <w:t>from</w:t>
      </w:r>
      <w:r w:rsidRPr="008219E4">
        <w:rPr>
          <w:rFonts w:ascii="Arial" w:hAnsi="Arial" w:cs="Arial"/>
          <w:lang w:val="en-GB"/>
        </w:rPr>
        <w:t xml:space="preserve"> October to December. The mean annual precipitation is approximately 996 mm </w:t>
      </w:r>
      <w:r w:rsidR="00816D42">
        <w:rPr>
          <w:rFonts w:ascii="Arial" w:hAnsi="Arial" w:cs="Arial"/>
          <w:lang w:val="en-GB"/>
        </w:rPr>
        <w:t>while mean annual temperature is</w:t>
      </w:r>
      <w:r w:rsidRPr="008219E4">
        <w:rPr>
          <w:rFonts w:ascii="Arial" w:hAnsi="Arial" w:cs="Arial"/>
          <w:lang w:val="en-GB"/>
        </w:rPr>
        <w:t xml:space="preserve"> 19.7 </w:t>
      </w:r>
      <w:r w:rsidR="00FA5BE3" w:rsidRPr="008219E4">
        <w:rPr>
          <w:rFonts w:ascii="Arial" w:hAnsi="Arial" w:cs="Arial"/>
          <w:lang w:val="en-GB"/>
        </w:rPr>
        <w:t>°</w:t>
      </w:r>
      <w:r w:rsidRPr="008219E4">
        <w:rPr>
          <w:rFonts w:ascii="Arial" w:hAnsi="Arial" w:cs="Arial"/>
          <w:lang w:val="en-GB"/>
        </w:rPr>
        <w:t xml:space="preserve">C. </w:t>
      </w:r>
      <w:proofErr w:type="spellStart"/>
      <w:r w:rsidRPr="008219E4">
        <w:rPr>
          <w:rFonts w:ascii="Arial" w:hAnsi="Arial" w:cs="Arial"/>
          <w:lang w:val="en-GB"/>
        </w:rPr>
        <w:t>Gilgil</w:t>
      </w:r>
      <w:proofErr w:type="spellEnd"/>
      <w:r w:rsidRPr="008219E4">
        <w:rPr>
          <w:rFonts w:ascii="Arial" w:hAnsi="Arial" w:cs="Arial"/>
          <w:lang w:val="en-GB"/>
        </w:rPr>
        <w:t xml:space="preserve"> (0° 30′ 27.01″ S, 36° 19′ 57.2″ E) at an altitude of 1989.12 m in the Rift Valley has a warm and temperate climate with bimodal rainfall. The long rains occur from March to May</w:t>
      </w:r>
      <w:r w:rsidR="00975285">
        <w:rPr>
          <w:rFonts w:ascii="Arial" w:hAnsi="Arial" w:cs="Arial"/>
          <w:lang w:val="en-GB"/>
        </w:rPr>
        <w:t>,</w:t>
      </w:r>
      <w:r w:rsidRPr="008219E4">
        <w:rPr>
          <w:rFonts w:ascii="Arial" w:hAnsi="Arial" w:cs="Arial"/>
          <w:lang w:val="en-GB"/>
        </w:rPr>
        <w:t xml:space="preserve"> while the short rains take place around November. The mean annual rainfall is 1075 mm and </w:t>
      </w:r>
      <w:r w:rsidR="00975285">
        <w:rPr>
          <w:rFonts w:ascii="Arial" w:hAnsi="Arial" w:cs="Arial"/>
          <w:lang w:val="en-GB"/>
        </w:rPr>
        <w:t xml:space="preserve">the </w:t>
      </w:r>
      <w:r w:rsidRPr="008219E4">
        <w:rPr>
          <w:rFonts w:ascii="Arial" w:hAnsi="Arial" w:cs="Arial"/>
          <w:lang w:val="en-GB"/>
        </w:rPr>
        <w:t xml:space="preserve">mean annual temperature is around 16.5 </w:t>
      </w:r>
      <w:r w:rsidR="00FA5BE3" w:rsidRPr="008219E4">
        <w:rPr>
          <w:rFonts w:ascii="Arial" w:hAnsi="Arial" w:cs="Arial"/>
          <w:lang w:val="en-GB"/>
        </w:rPr>
        <w:t>°</w:t>
      </w:r>
      <w:r w:rsidRPr="008219E4">
        <w:rPr>
          <w:rFonts w:ascii="Arial" w:hAnsi="Arial" w:cs="Arial"/>
          <w:lang w:val="en-GB"/>
        </w:rPr>
        <w:t xml:space="preserve">c. </w:t>
      </w:r>
      <w:proofErr w:type="spellStart"/>
      <w:r w:rsidRPr="008219E4">
        <w:rPr>
          <w:rFonts w:ascii="Arial" w:hAnsi="Arial" w:cs="Arial"/>
          <w:lang w:val="en-GB"/>
        </w:rPr>
        <w:t>Salgaa</w:t>
      </w:r>
      <w:proofErr w:type="spellEnd"/>
      <w:r w:rsidRPr="008219E4">
        <w:rPr>
          <w:rFonts w:ascii="Arial" w:hAnsi="Arial" w:cs="Arial"/>
          <w:lang w:val="en-GB"/>
        </w:rPr>
        <w:t xml:space="preserve"> (0° 13′ 42.66″ S, 35° 53′ 54.07″ E) at an altitude of 1926.18 m is also found within the Rift valley part of the country. It has a relatively temperate climate featuring bimodal rainfall from March to May (for the long rains) and October to December (for the short rains). The mean annual precipitation ranges between 850 to 1000 mm, while the mean annual temperature is approximately 18 </w:t>
      </w:r>
      <w:r w:rsidR="00FA5BE3" w:rsidRPr="008219E4">
        <w:rPr>
          <w:rFonts w:ascii="Arial" w:hAnsi="Arial" w:cs="Arial"/>
          <w:lang w:val="en-GB"/>
        </w:rPr>
        <w:t>°</w:t>
      </w:r>
      <w:r w:rsidRPr="008219E4">
        <w:rPr>
          <w:rFonts w:ascii="Arial" w:hAnsi="Arial" w:cs="Arial"/>
          <w:lang w:val="en-GB"/>
        </w:rPr>
        <w:t xml:space="preserve">C. Lastly, Awasi (0° 11′ 14.32″ S, 35° 7′ 12.62″ E) lies at an altitude of 1,280.25 m above sea level within the Lake Victoria basin. This area is characterised by a sub-humid climate with a tri-modal rainfall pattern. The long rains are experienced from March to May </w:t>
      </w:r>
      <w:r w:rsidR="0089027A">
        <w:rPr>
          <w:rFonts w:ascii="Arial" w:hAnsi="Arial" w:cs="Arial"/>
          <w:lang w:val="en-GB"/>
        </w:rPr>
        <w:t>and</w:t>
      </w:r>
      <w:r w:rsidRPr="008219E4">
        <w:rPr>
          <w:rFonts w:ascii="Arial" w:hAnsi="Arial" w:cs="Arial"/>
          <w:lang w:val="en-GB"/>
        </w:rPr>
        <w:t xml:space="preserve"> long rains from October to December, there is then a third peak of rainfall in August. These sites represent varied climatic conditions across Kenya, ranging from sub-humid to warmer and moderately drier climates. The location of the four treatment plants on </w:t>
      </w:r>
      <w:r w:rsidR="00975285">
        <w:rPr>
          <w:rFonts w:ascii="Arial" w:hAnsi="Arial" w:cs="Arial"/>
          <w:lang w:val="en-GB"/>
        </w:rPr>
        <w:t xml:space="preserve">the </w:t>
      </w:r>
      <w:r w:rsidRPr="008219E4">
        <w:rPr>
          <w:rFonts w:ascii="Arial" w:hAnsi="Arial" w:cs="Arial"/>
          <w:lang w:val="en-GB"/>
        </w:rPr>
        <w:t>Kenyan map is shown in</w:t>
      </w:r>
      <w:r w:rsidRPr="008219E4">
        <w:rPr>
          <w:rFonts w:ascii="Arial" w:hAnsi="Arial" w:cs="Arial"/>
          <w:b/>
          <w:lang w:val="en-GB"/>
        </w:rPr>
        <w:t xml:space="preserve"> Fig. 1</w:t>
      </w:r>
      <w:r w:rsidRPr="008219E4">
        <w:rPr>
          <w:rFonts w:ascii="Arial" w:hAnsi="Arial" w:cs="Arial"/>
          <w:lang w:val="en-GB"/>
        </w:rPr>
        <w:t>.</w:t>
      </w:r>
    </w:p>
    <w:p w14:paraId="677D984C" w14:textId="77777777" w:rsidR="0089045E" w:rsidRPr="008219E4" w:rsidRDefault="0089045E" w:rsidP="008219E4">
      <w:pPr>
        <w:pStyle w:val="Body"/>
        <w:spacing w:after="0"/>
        <w:rPr>
          <w:rFonts w:ascii="Arial" w:hAnsi="Arial" w:cs="Arial"/>
          <w:lang w:val="en-GB"/>
        </w:rPr>
      </w:pPr>
    </w:p>
    <w:p w14:paraId="58489956" w14:textId="77777777" w:rsidR="008219E4" w:rsidRPr="008219E4" w:rsidRDefault="008219E4" w:rsidP="008219E4">
      <w:pPr>
        <w:pStyle w:val="Body"/>
        <w:spacing w:after="0"/>
        <w:rPr>
          <w:rFonts w:ascii="Arial" w:hAnsi="Arial" w:cs="Arial"/>
          <w:lang w:val="en-GB"/>
        </w:rPr>
      </w:pPr>
      <w:r w:rsidRPr="008219E4">
        <w:rPr>
          <w:rFonts w:ascii="Arial" w:hAnsi="Arial" w:cs="Arial"/>
          <w:noProof/>
        </w:rPr>
        <w:lastRenderedPageBreak/>
        <w:drawing>
          <wp:inline distT="0" distB="0" distL="0" distR="0" wp14:anchorId="1463C888" wp14:editId="5310D60F">
            <wp:extent cx="4953635" cy="3880236"/>
            <wp:effectExtent l="0" t="0" r="0" b="6350"/>
            <wp:docPr id="4" name="Picture 4" descr="D:\DESKTOP TRANSFERS 25-10-21\CCA PROJECT\SPAS CCA\MAP WITH SITES\RESEARCH MAP legend visi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 TRANSFERS 25-10-21\CCA PROJECT\SPAS CCA\MAP WITH SITES\RESEARCH MAP legend visibl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71347" cy="3894110"/>
                    </a:xfrm>
                    <a:prstGeom prst="rect">
                      <a:avLst/>
                    </a:prstGeom>
                    <a:noFill/>
                    <a:ln>
                      <a:noFill/>
                    </a:ln>
                  </pic:spPr>
                </pic:pic>
              </a:graphicData>
            </a:graphic>
          </wp:inline>
        </w:drawing>
      </w:r>
    </w:p>
    <w:p w14:paraId="742F7080" w14:textId="77777777" w:rsidR="0089045E" w:rsidRDefault="0089045E" w:rsidP="008219E4">
      <w:pPr>
        <w:pStyle w:val="Body"/>
        <w:spacing w:after="0"/>
        <w:rPr>
          <w:rFonts w:ascii="Arial" w:hAnsi="Arial" w:cs="Arial"/>
          <w:b/>
          <w:lang w:val="en-GB"/>
        </w:rPr>
      </w:pPr>
    </w:p>
    <w:p w14:paraId="5AFBCCCB" w14:textId="77777777" w:rsidR="008219E4" w:rsidRPr="008219E4" w:rsidRDefault="008219E4" w:rsidP="008219E4">
      <w:pPr>
        <w:pStyle w:val="Body"/>
        <w:spacing w:after="0"/>
        <w:rPr>
          <w:rFonts w:ascii="Arial" w:hAnsi="Arial" w:cs="Arial"/>
          <w:b/>
          <w:lang w:val="en-GB"/>
        </w:rPr>
      </w:pPr>
      <w:r w:rsidRPr="008219E4">
        <w:rPr>
          <w:rFonts w:ascii="Arial" w:hAnsi="Arial" w:cs="Arial"/>
          <w:b/>
          <w:lang w:val="en-GB"/>
        </w:rPr>
        <w:t>Fig. 1. Map of Kenya showing the study area</w:t>
      </w:r>
    </w:p>
    <w:p w14:paraId="08EC6FFA" w14:textId="77777777" w:rsidR="008219E4" w:rsidRPr="008219E4" w:rsidRDefault="008219E4" w:rsidP="008219E4">
      <w:pPr>
        <w:pStyle w:val="Body"/>
        <w:spacing w:after="0"/>
        <w:rPr>
          <w:rFonts w:ascii="Arial" w:hAnsi="Arial" w:cs="Arial"/>
          <w:lang w:val="en-GB"/>
        </w:rPr>
      </w:pPr>
    </w:p>
    <w:p w14:paraId="71907055" w14:textId="77777777" w:rsidR="0089045E" w:rsidRDefault="008219E4" w:rsidP="00BA596D">
      <w:pPr>
        <w:pStyle w:val="Body"/>
        <w:spacing w:after="0"/>
        <w:rPr>
          <w:rFonts w:ascii="Arial" w:hAnsi="Arial" w:cs="Arial"/>
          <w:lang w:val="en-GB"/>
        </w:rPr>
      </w:pPr>
      <w:r w:rsidRPr="008219E4">
        <w:rPr>
          <w:rFonts w:ascii="Arial" w:hAnsi="Arial" w:cs="Arial"/>
          <w:lang w:val="en-GB"/>
        </w:rPr>
        <w:t xml:space="preserve">For the treatment of timber, CCA type C formulation is used across all the sites. Three species of eucalyptus tree are used with </w:t>
      </w:r>
      <w:r w:rsidRPr="008219E4">
        <w:rPr>
          <w:rFonts w:ascii="Arial" w:hAnsi="Arial" w:cs="Arial"/>
          <w:i/>
          <w:lang w:val="en-GB"/>
        </w:rPr>
        <w:t xml:space="preserve">Eucalyptus </w:t>
      </w:r>
      <w:proofErr w:type="spellStart"/>
      <w:r w:rsidRPr="008219E4">
        <w:rPr>
          <w:rFonts w:ascii="Arial" w:hAnsi="Arial" w:cs="Arial"/>
          <w:i/>
          <w:lang w:val="en-GB"/>
        </w:rPr>
        <w:t>grandis</w:t>
      </w:r>
      <w:proofErr w:type="spellEnd"/>
      <w:r w:rsidRPr="008219E4">
        <w:rPr>
          <w:rFonts w:ascii="Arial" w:hAnsi="Arial" w:cs="Arial"/>
          <w:i/>
          <w:lang w:val="en-GB"/>
        </w:rPr>
        <w:t xml:space="preserve"> and Eucalyptus </w:t>
      </w:r>
      <w:proofErr w:type="spellStart"/>
      <w:r w:rsidRPr="008219E4">
        <w:rPr>
          <w:rFonts w:ascii="Arial" w:hAnsi="Arial" w:cs="Arial"/>
          <w:i/>
          <w:lang w:val="en-GB"/>
        </w:rPr>
        <w:t>saligna</w:t>
      </w:r>
      <w:proofErr w:type="spellEnd"/>
      <w:r w:rsidRPr="008219E4">
        <w:rPr>
          <w:rFonts w:ascii="Arial" w:hAnsi="Arial" w:cs="Arial"/>
          <w:lang w:val="en-GB"/>
        </w:rPr>
        <w:t xml:space="preserve"> being the most common. All the sites have been in operation for more than 5 years with B having been in operation for more than 15 years. Both sites B and D occupied larger areas than sites A and C, handling greater quantities of wood and engaging in multiple activities including preparation of preservative, impregnation of the preservative into the wood, drying of treated wood and storage. Site E being an institution of learning was chosen as a background site. </w:t>
      </w:r>
    </w:p>
    <w:p w14:paraId="4D3254A7" w14:textId="77777777" w:rsidR="00BA596D" w:rsidRDefault="00BA596D" w:rsidP="00BA596D">
      <w:pPr>
        <w:pStyle w:val="Body"/>
        <w:spacing w:after="0"/>
        <w:rPr>
          <w:rFonts w:ascii="Arial" w:hAnsi="Arial" w:cs="Arial"/>
          <w:lang w:val="en-GB"/>
        </w:rPr>
      </w:pPr>
    </w:p>
    <w:p w14:paraId="1EE67A8A" w14:textId="4E6C0D8D" w:rsidR="008219E4" w:rsidRDefault="008219E4" w:rsidP="00BA596D">
      <w:pPr>
        <w:pStyle w:val="Body"/>
        <w:spacing w:after="0"/>
        <w:rPr>
          <w:rFonts w:ascii="Arial" w:hAnsi="Arial" w:cs="Arial"/>
          <w:lang w:val="en-GB"/>
        </w:rPr>
      </w:pPr>
      <w:r w:rsidRPr="008219E4">
        <w:rPr>
          <w:rFonts w:ascii="Arial" w:hAnsi="Arial" w:cs="Arial"/>
          <w:lang w:val="en-GB"/>
        </w:rPr>
        <w:t>Sampling was conducted between September and October 2022 at the selected wood treatment facilities. Ten grab soil samples were collected from five different locations mapped around each site. The five locations included one background point and four other points within the site. The four points were selected based on the different stages of wood treatment at the treatment plant. These included</w:t>
      </w:r>
      <w:r w:rsidR="00975285">
        <w:rPr>
          <w:rFonts w:ascii="Arial" w:hAnsi="Arial" w:cs="Arial"/>
          <w:lang w:val="en-GB"/>
        </w:rPr>
        <w:t>:</w:t>
      </w:r>
      <w:r w:rsidRPr="008219E4">
        <w:rPr>
          <w:rFonts w:ascii="Arial" w:hAnsi="Arial" w:cs="Arial"/>
          <w:lang w:val="en-GB"/>
        </w:rPr>
        <w:t xml:space="preserve"> one point near the treatment cylinder where soil was available, a second point around the post treatment drying area, and two other points 10 m apart around the storage area, account</w:t>
      </w:r>
      <w:r w:rsidR="00FA5BE3">
        <w:rPr>
          <w:rFonts w:ascii="Arial" w:hAnsi="Arial" w:cs="Arial"/>
          <w:lang w:val="en-GB"/>
        </w:rPr>
        <w:t>ing</w:t>
      </w:r>
      <w:r w:rsidRPr="008219E4">
        <w:rPr>
          <w:rFonts w:ascii="Arial" w:hAnsi="Arial" w:cs="Arial"/>
          <w:lang w:val="en-GB"/>
        </w:rPr>
        <w:t xml:space="preserve"> for the third and fourth sampling points. At each point two soil samples were collected</w:t>
      </w:r>
      <w:r w:rsidR="00975285">
        <w:rPr>
          <w:rFonts w:ascii="Arial" w:hAnsi="Arial" w:cs="Arial"/>
          <w:lang w:val="en-GB"/>
        </w:rPr>
        <w:t>:</w:t>
      </w:r>
      <w:r w:rsidRPr="008219E4">
        <w:rPr>
          <w:rFonts w:ascii="Arial" w:hAnsi="Arial" w:cs="Arial"/>
          <w:lang w:val="en-GB"/>
        </w:rPr>
        <w:t xml:space="preserve"> a surface soil sample and a sub-surface soil sample. Water samples were collected from only three sites. Additionally, wood waste was collected from each site near the treatment cylinder. In addition to the samples obtained from wood treatment plants, soil samples were also collected near treated utility poles in a learning institution in Machakos County (Site E) to act as </w:t>
      </w:r>
      <w:r w:rsidR="00975285">
        <w:rPr>
          <w:rFonts w:ascii="Arial" w:hAnsi="Arial" w:cs="Arial"/>
          <w:lang w:val="en-GB"/>
        </w:rPr>
        <w:t xml:space="preserve">a </w:t>
      </w:r>
      <w:r w:rsidRPr="008219E4">
        <w:rPr>
          <w:rFonts w:ascii="Arial" w:hAnsi="Arial" w:cs="Arial"/>
          <w:lang w:val="en-GB"/>
        </w:rPr>
        <w:t>control for the wood treatment sites.</w:t>
      </w:r>
    </w:p>
    <w:p w14:paraId="0AF7BAE1" w14:textId="77777777" w:rsidR="00BA596D" w:rsidRDefault="00BA596D" w:rsidP="00BA596D">
      <w:pPr>
        <w:pStyle w:val="Body"/>
        <w:spacing w:after="0"/>
        <w:jc w:val="left"/>
        <w:rPr>
          <w:rFonts w:ascii="Arial" w:hAnsi="Arial" w:cs="Arial"/>
          <w:b/>
          <w:sz w:val="22"/>
          <w:szCs w:val="22"/>
          <w:lang w:val="en-GB"/>
        </w:rPr>
      </w:pPr>
    </w:p>
    <w:p w14:paraId="5CC90CCC" w14:textId="77777777" w:rsidR="00BA596D" w:rsidRDefault="0089045E" w:rsidP="00BA596D">
      <w:pPr>
        <w:pStyle w:val="Body"/>
        <w:spacing w:after="0"/>
        <w:jc w:val="left"/>
        <w:rPr>
          <w:rFonts w:ascii="Arial" w:hAnsi="Arial" w:cs="Arial"/>
          <w:b/>
          <w:sz w:val="22"/>
          <w:szCs w:val="22"/>
          <w:lang w:val="en-GB"/>
        </w:rPr>
      </w:pPr>
      <w:r w:rsidRPr="0089045E">
        <w:rPr>
          <w:rFonts w:ascii="Arial" w:hAnsi="Arial" w:cs="Arial"/>
          <w:b/>
          <w:sz w:val="22"/>
          <w:szCs w:val="22"/>
          <w:lang w:val="en-GB"/>
        </w:rPr>
        <w:t xml:space="preserve">2.2 </w:t>
      </w:r>
      <w:r w:rsidR="00981430">
        <w:rPr>
          <w:rFonts w:ascii="Arial" w:hAnsi="Arial" w:cs="Arial"/>
          <w:b/>
          <w:sz w:val="22"/>
          <w:szCs w:val="22"/>
          <w:lang w:val="en-GB"/>
        </w:rPr>
        <w:t>S</w:t>
      </w:r>
      <w:r w:rsidR="00981430" w:rsidRPr="0089045E">
        <w:rPr>
          <w:rFonts w:ascii="Arial" w:hAnsi="Arial" w:cs="Arial"/>
          <w:b/>
          <w:sz w:val="22"/>
          <w:szCs w:val="22"/>
          <w:lang w:val="en-GB"/>
        </w:rPr>
        <w:t>ampling and characterization</w:t>
      </w:r>
    </w:p>
    <w:p w14:paraId="27FCDDC1" w14:textId="77777777" w:rsidR="00BA596D" w:rsidRDefault="00BA596D" w:rsidP="00BA596D">
      <w:pPr>
        <w:pStyle w:val="Body"/>
        <w:spacing w:after="0"/>
        <w:jc w:val="left"/>
        <w:rPr>
          <w:rFonts w:ascii="Arial" w:hAnsi="Arial" w:cs="Arial"/>
          <w:lang w:val="en-GB"/>
        </w:rPr>
      </w:pPr>
    </w:p>
    <w:p w14:paraId="2AD40151" w14:textId="2250A78D" w:rsidR="00C33FDF" w:rsidRDefault="00C33FDF" w:rsidP="008F1A82">
      <w:pPr>
        <w:pStyle w:val="Body"/>
        <w:spacing w:after="0"/>
        <w:rPr>
          <w:rFonts w:ascii="Arial" w:hAnsi="Arial" w:cs="Arial"/>
          <w:lang w:val="en-GB"/>
        </w:rPr>
      </w:pPr>
      <w:r w:rsidRPr="00C33FDF">
        <w:rPr>
          <w:rFonts w:ascii="Arial" w:hAnsi="Arial" w:cs="Arial"/>
          <w:lang w:val="en-GB"/>
        </w:rPr>
        <w:t>Two soil samples were collected at each point</w:t>
      </w:r>
      <w:r w:rsidR="00975285">
        <w:rPr>
          <w:rFonts w:ascii="Arial" w:hAnsi="Arial" w:cs="Arial"/>
          <w:lang w:val="en-GB"/>
        </w:rPr>
        <w:t>,</w:t>
      </w:r>
      <w:r w:rsidRPr="00C33FDF">
        <w:rPr>
          <w:rFonts w:ascii="Arial" w:hAnsi="Arial" w:cs="Arial"/>
          <w:lang w:val="en-GB"/>
        </w:rPr>
        <w:t xml:space="preserve"> including one surface soil sample (0 to 10 cm) and another sub-surface soil sample (10 to 30 cm). One background soil sample within the site was collected from a point that was deemed to have minimal activities and insignificant influence from the treatment plant activities </w:t>
      </w:r>
      <w:r w:rsidRPr="00C33FDF">
        <w:rPr>
          <w:rFonts w:ascii="Arial" w:hAnsi="Arial" w:cs="Arial"/>
          <w:vertAlign w:val="superscript"/>
          <w:lang w:val="en-GB"/>
        </w:rPr>
        <w:fldChar w:fldCharType="begin" w:fldLock="1"/>
      </w:r>
      <w:r w:rsidR="00514C80">
        <w:rPr>
          <w:rFonts w:ascii="Arial" w:hAnsi="Arial" w:cs="Arial"/>
          <w:lang w:val="en-GB"/>
        </w:rPr>
        <w:instrText>ADDIN CSL_CITATION {"citationItems":[{"id":"ITEM-1","itemData":{"DOI":"10.1201/9781420005271.ch65","ISBN":"9781420005271","author":[{"dropping-particle":"","family":"Rochette","given":"Philippe","non-dropping-particle":"","parse-names":false,"suffix":""},{"dropping-particle":"","family":"Bertrand","given":"Normand","non-dropping-particle":"","parse-names":false,"suffix":""}],"edition":"2","editor":[{"dropping-particle":"","family":"Carter","given":"M.R","non-dropping-particle":"","parse-names":false,"suffix":""},{"dropping-particle":"","family":"Gregorich","given":"E.G","non-dropping-particle":"","parse-names":false,"suffix":""}],"id":"ITEM-1","issued":{"date-parts":[["2007"]]},"number-of-pages":"851-861","publisher":"CRC press","publisher-place":"Boca Raton","title":"Soil Sampling and Methods of Analysis","type":"book"},"uris":["http://www.mendeley.com/documents/?uuid=aa943c02-7404-4c5a-9faa-c0c5d3dca0ad"]},{"id":"ITEM-2","itemData":{"DOI":"10.4314/ajest.v4i9.71313","abstract":"In this paper, the mobilization and extraction of As, Cr and Cu from chromated copper arsenate (CCA) contaminated soil obtained from a wood treatment factory site by four organic acids are presented and discussed. The CCA contaminated soil (pH = 5.91, carbon = 0.32, CEC = 47.84 meq/100 g) was found to contain 39.55 mg/kg As, 313.97 mg/kg Cr and 200.00 mg/kg Cu with a contamination factor greater than 6 for As, 3.14 for Cr and 4 for Cu; thus classifying the soil as very highly contaminated for As and considerably contaminated with Cr and Cu. However, speciation studies on the contaminated soil sample showed that 59% As, 19% Cr and 5% Cu were potentially bio-available and mobile. Chemical wash test using four chelating agents: oxalic, malonic, succinic and citric acid were performed at 1:10 solid/liquid ratio, 0.05M chelant concentration and at 2, 4 and 6 h contact time, respectively. At the investigated operating conditions, oxalic acid extracted the lowest amount of As, Cr and Cu from the contaminated soil and the extraction efficiency depended on the solid/liquid contact time. The amount of metal extracted at the contact time of 6 h were 10.41, 12.50, 17.71 and 18.75 mg/kg As using oxalic, malonic, citric and succinic acid, respectively; 97.05, 123.69, 140.05 and 147.28 mg/kg Cr using oxalic, malonic, citric and succinic acid, respectively; 64.00, 94.10, 106.00 and 118.00 mg/kg Cu using oxalic, malonic, citric and succinic acid, respectively. Chromium (47%) was the least to be removed of the three metals after 6 h of washing. The contamination factor of the contaminated soil was affected by the extraction test. Levels of the metals in the decontaminated soil after 6 h of washing were found to be below the target value for all metals, which is somewhat higher for Sparks in respect of As and higher than the control values for As, Cr and Cu. After the 6 h extraction test, 15.84-16.62 mg/kg (60-63%) As, 59.35-65.04 mg/kg (32-38%) Cr and 37.10-49.53 mg/kg (38-50%) Cu was found in the bio-available fraction of the soil treated with the four different organic acid chelants.","author":[{"dropping-particle":"","family":"Uwumarongie-Ilori","given":"E G","non-dropping-particle":"","parse-names":false,"suffix":""},{"dropping-particle":"","family":"Okieimen","given":"FE","non-dropping-particle":"","parse-names":false,"suffix":""}],"container-title":"African Journal of Environmental Science and Technology","id":"ITEM-2","issue":"9","issued":{"date-parts":[["2010"]]},"page":"567-576","title":"Extractive Decontamination of Heavy Metals from CCA Contaminated Soil Using Organic Acids","type":"article-journal","volume":"4"},"uris":["http://www.mendeley.com/documents/?uuid=922483b4-3d5d-4026-87f7-7b150243accc"]}],"mendeley":{"formattedCitation":"(Rochette &amp; Bertrand, 2007; Uwumarongie-Ilori &amp; Okieimen, 2010)","plainTextFormattedCitation":"(Rochette &amp; Bertrand, 2007; Uwumarongie-Ilori &amp; Okieimen, 2010)","previouslyFormattedCitation":"(Rochette &amp; Bertrand, 2007; Uwumarongie-Ilori &amp; Okieimen, 2010)"},"properties":{"noteIndex":0},"schema":"https://github.com/citation-style-language/schema/raw/master/csl-citation.json"}</w:instrText>
      </w:r>
      <w:r w:rsidRPr="00C33FDF">
        <w:rPr>
          <w:rFonts w:ascii="Arial" w:hAnsi="Arial" w:cs="Arial"/>
          <w:vertAlign w:val="superscript"/>
          <w:lang w:val="en-GB"/>
        </w:rPr>
        <w:fldChar w:fldCharType="separate"/>
      </w:r>
      <w:r w:rsidR="009E4439" w:rsidRPr="009E4439">
        <w:rPr>
          <w:rFonts w:ascii="Arial" w:hAnsi="Arial" w:cs="Arial"/>
          <w:noProof/>
          <w:lang w:val="en-GB"/>
        </w:rPr>
        <w:t>(Rochette &amp; Bertrand, 2007; Uwumarongie-Ilori &amp; Okieimen, 2010)</w:t>
      </w:r>
      <w:r w:rsidRPr="00C33FDF">
        <w:rPr>
          <w:rFonts w:ascii="Arial" w:hAnsi="Arial" w:cs="Arial"/>
          <w:lang w:val="en-GB"/>
        </w:rPr>
        <w:fldChar w:fldCharType="end"/>
      </w:r>
      <w:r w:rsidRPr="00C33FDF">
        <w:rPr>
          <w:rFonts w:ascii="Arial" w:hAnsi="Arial" w:cs="Arial"/>
          <w:lang w:val="en-GB"/>
        </w:rPr>
        <w:t xml:space="preserve">. Soil samples were collected using a stainless-steel shovel placed in Ziploc bags and sealed </w:t>
      </w:r>
      <w:r w:rsidR="00FA5BE3">
        <w:rPr>
          <w:rFonts w:ascii="Arial" w:hAnsi="Arial" w:cs="Arial"/>
          <w:lang w:val="en-GB"/>
        </w:rPr>
        <w:t>awaiting further analysis</w:t>
      </w:r>
      <w:r w:rsidRPr="00C33FDF">
        <w:rPr>
          <w:rFonts w:ascii="Arial" w:hAnsi="Arial" w:cs="Arial"/>
          <w:lang w:val="en-GB"/>
        </w:rPr>
        <w:t xml:space="preserve">. The Water samples were collected in pre-cleaned plastic bottles, which had been rinsed with distilled water after washing with nitric (V) acid solution. A total of forty soil samples were </w:t>
      </w:r>
      <w:r w:rsidRPr="00C33FDF">
        <w:rPr>
          <w:rFonts w:ascii="Arial" w:hAnsi="Arial" w:cs="Arial"/>
          <w:lang w:val="en-GB"/>
        </w:rPr>
        <w:lastRenderedPageBreak/>
        <w:t xml:space="preserve">collected from the wood treatment plants, eight soil samples from site E, and six water samples. All samples were carefully labelled prior to analysis. water and soil samples were analysed in triplicate for metal concentrations using an Agilent 7900 Inductively Coupled Plasma–Mass Spectrometer (ICP-MS) at Kenya Plant Health Inspectorate Service (KEPHIS) Analytical Chemistry Laboratory, Nairobi. Leachate samples obtained from the leaching experiment were analysed for As, Cu and Cr using a Thermo Scientific </w:t>
      </w:r>
      <w:proofErr w:type="spellStart"/>
      <w:r w:rsidRPr="00C33FDF">
        <w:rPr>
          <w:rFonts w:ascii="Arial" w:hAnsi="Arial" w:cs="Arial"/>
          <w:lang w:val="en-GB"/>
        </w:rPr>
        <w:t>iCAP</w:t>
      </w:r>
      <w:proofErr w:type="spellEnd"/>
      <w:r w:rsidRPr="00C33FDF">
        <w:rPr>
          <w:rFonts w:ascii="Arial" w:hAnsi="Arial" w:cs="Arial"/>
          <w:lang w:val="en-GB"/>
        </w:rPr>
        <w:t xml:space="preserve"> 7400 Inductively Coupled Plasma-Optical Emission Spectrometer ICP-OES.</w:t>
      </w:r>
    </w:p>
    <w:p w14:paraId="22434FDA" w14:textId="77777777" w:rsidR="00C22AFA" w:rsidRDefault="00C22AFA" w:rsidP="00BA596D">
      <w:pPr>
        <w:pStyle w:val="Body"/>
        <w:spacing w:after="0"/>
        <w:jc w:val="left"/>
        <w:rPr>
          <w:rFonts w:ascii="Arial" w:hAnsi="Arial" w:cs="Arial"/>
          <w:lang w:val="en-GB"/>
        </w:rPr>
      </w:pPr>
    </w:p>
    <w:p w14:paraId="0B5B265B" w14:textId="77777777" w:rsidR="00443968" w:rsidRDefault="00C33FDF" w:rsidP="00443968">
      <w:pPr>
        <w:pStyle w:val="Body"/>
        <w:spacing w:after="0"/>
        <w:rPr>
          <w:rFonts w:ascii="Arial" w:hAnsi="Arial" w:cs="Arial"/>
          <w:lang w:val="en-GB"/>
        </w:rPr>
      </w:pPr>
      <w:r w:rsidRPr="00C33FDF">
        <w:rPr>
          <w:rFonts w:ascii="Arial" w:hAnsi="Arial" w:cs="Arial"/>
          <w:lang w:val="en-GB"/>
        </w:rPr>
        <w:t xml:space="preserve">Total organic carbon was determined in soil samples from one of the sites according to the elementary analysis method </w:t>
      </w:r>
      <w:r w:rsidRPr="00C33FDF">
        <w:rPr>
          <w:rFonts w:ascii="Arial" w:hAnsi="Arial" w:cs="Arial"/>
          <w:vertAlign w:val="superscript"/>
          <w:lang w:val="en-GB"/>
        </w:rPr>
        <w:fldChar w:fldCharType="begin" w:fldLock="1"/>
      </w:r>
      <w:r w:rsidR="00514C80">
        <w:rPr>
          <w:rFonts w:ascii="Arial" w:hAnsi="Arial" w:cs="Arial"/>
          <w:lang w:val="en-GB"/>
        </w:rPr>
        <w:instrText>ADDIN CSL_CITATION {"citationItems":[{"id":"ITEM-1","itemData":{"author":[{"dropping-particle":"","family":"Jensen","given":"Vibeke","non-dropping-particle":"","parse-names":false,"suffix":""},{"dropping-particle":"","family":"Andersen","given":"Kirsten J","non-dropping-particle":"","parse-names":false,"suffix":""},{"dropping-particle":"","family":"Krysell","given":"Mikael","non-dropping-particle":"","parse-names":false,"suffix":""}],"id":"ITEM-1","issue":"August","issued":{"date-parts":[["2003"]]},"number-of-pages":"2-17","publisher-place":"Denmark","title":"Desk study on total organic carbon ( TOC )","type":"report"},"uris":["http://www.mendeley.com/documents/?uuid=4e92704e-f509-40a9-994d-8ad695ad1a0d"]},{"id":"ITEM-2","itemData":{"author":[{"dropping-particle":"","family":"ISO","given":"","non-dropping-particle":"","parse-names":false,"suffix":""}],"id":"ITEM-2","issued":{"date-parts":[["1995"]]},"page":"1-5","publisher-place":"Geneve","title":"Soil quality - Determination of Oganic and Total Carbon After Dry Combustion ( Elementary Analysis)","type":"article"},"uris":["http://www.mendeley.com/documents/?uuid=e0976f4f-b140-455d-8d09-d5fc33c05349"]}],"mendeley":{"formattedCitation":"(ISO, 1995; Jensen et al., 2003)","plainTextFormattedCitation":"(ISO, 1995; Jensen et al., 2003)","previouslyFormattedCitation":"(ISO, 1995; Jensen et al., 2003)"},"properties":{"noteIndex":0},"schema":"https://github.com/citation-style-language/schema/raw/master/csl-citation.json"}</w:instrText>
      </w:r>
      <w:r w:rsidRPr="00C33FDF">
        <w:rPr>
          <w:rFonts w:ascii="Arial" w:hAnsi="Arial" w:cs="Arial"/>
          <w:vertAlign w:val="superscript"/>
          <w:lang w:val="en-GB"/>
        </w:rPr>
        <w:fldChar w:fldCharType="separate"/>
      </w:r>
      <w:r w:rsidR="009E4439" w:rsidRPr="009E4439">
        <w:rPr>
          <w:rFonts w:ascii="Arial" w:hAnsi="Arial" w:cs="Arial"/>
          <w:bCs/>
          <w:noProof/>
          <w:lang w:val="en-GB"/>
        </w:rPr>
        <w:t xml:space="preserve">(ISO, 1995; Jensen </w:t>
      </w:r>
      <w:r w:rsidR="009E4439" w:rsidRPr="00E36BC0">
        <w:rPr>
          <w:rFonts w:ascii="Arial" w:hAnsi="Arial" w:cs="Arial"/>
          <w:bCs/>
          <w:i/>
          <w:noProof/>
          <w:lang w:val="en-GB"/>
        </w:rPr>
        <w:t>et al</w:t>
      </w:r>
      <w:r w:rsidR="009E4439" w:rsidRPr="009E4439">
        <w:rPr>
          <w:rFonts w:ascii="Arial" w:hAnsi="Arial" w:cs="Arial"/>
          <w:bCs/>
          <w:noProof/>
          <w:lang w:val="en-GB"/>
        </w:rPr>
        <w:t>., 2003)</w:t>
      </w:r>
      <w:r w:rsidRPr="00C33FDF">
        <w:rPr>
          <w:rFonts w:ascii="Arial" w:hAnsi="Arial" w:cs="Arial"/>
          <w:lang w:val="en-GB"/>
        </w:rPr>
        <w:fldChar w:fldCharType="end"/>
      </w:r>
      <w:r w:rsidRPr="00C33FDF">
        <w:rPr>
          <w:rFonts w:ascii="Arial" w:hAnsi="Arial" w:cs="Arial"/>
          <w:lang w:val="en-GB"/>
        </w:rPr>
        <w:t xml:space="preserve">. Briefly, the soil samples were first treated with hydrochloric acid to eliminate any carbonates that would interfere with the amount of carbon content in the sample. They were then heated to 900°C to oxidize carbon to carbon (IV) oxide. The carbon (IV) oxide gas produced was measured gravimetrically and total organic carbon determined as per Equation 1. </w:t>
      </w:r>
    </w:p>
    <w:p w14:paraId="42DB2176" w14:textId="77777777" w:rsidR="005B7B9F" w:rsidRPr="005B7B9F" w:rsidRDefault="005B7B9F" w:rsidP="00443968">
      <w:pPr>
        <w:pStyle w:val="Body"/>
        <w:spacing w:after="0"/>
        <w:rPr>
          <w:rFonts w:ascii="Arial" w:hAnsi="Arial" w:cs="Arial"/>
          <w:lang w:val="en-GB"/>
        </w:rPr>
      </w:pPr>
    </w:p>
    <w:p w14:paraId="6B9F92BE" w14:textId="77777777" w:rsidR="00C33FDF" w:rsidRDefault="00975285" w:rsidP="00443968">
      <w:pPr>
        <w:pStyle w:val="Body"/>
        <w:spacing w:after="0"/>
        <w:rPr>
          <w:rFonts w:ascii="Arial" w:hAnsi="Arial" w:cs="Arial"/>
          <w:lang w:val="en-GB"/>
        </w:rPr>
      </w:pPr>
      <m:oMath>
        <m:sSub>
          <m:sSubPr>
            <m:ctrlPr>
              <w:rPr>
                <w:rFonts w:ascii="Cambria Math" w:hAnsi="Cambria Math" w:cs="Arial"/>
                <w:i/>
                <w:lang w:val="en-GB"/>
              </w:rPr>
            </m:ctrlPr>
          </m:sSubPr>
          <m:e>
            <m:r>
              <w:rPr>
                <w:rFonts w:ascii="Cambria Math" w:hAnsi="Cambria Math" w:cs="Arial"/>
                <w:lang w:val="en-GB"/>
              </w:rPr>
              <m:t>w</m:t>
            </m:r>
          </m:e>
          <m:sub>
            <m:r>
              <w:rPr>
                <w:rFonts w:ascii="Cambria Math" w:hAnsi="Cambria Math" w:cs="Arial"/>
                <w:lang w:val="en-GB"/>
              </w:rPr>
              <m:t>c,t</m:t>
            </m:r>
          </m:sub>
        </m:sSub>
        <m:r>
          <w:rPr>
            <w:rFonts w:ascii="Cambria Math" w:hAnsi="Cambria Math" w:cs="Arial"/>
            <w:lang w:val="en-GB"/>
          </w:rPr>
          <m:t>=1000 ×</m:t>
        </m:r>
        <m:f>
          <m:fPr>
            <m:type m:val="skw"/>
            <m:ctrlPr>
              <w:rPr>
                <w:rFonts w:ascii="Cambria Math" w:hAnsi="Cambria Math" w:cs="Arial"/>
                <w:lang w:val="en-GB"/>
              </w:rPr>
            </m:ctrlPr>
          </m:fPr>
          <m:num>
            <m:sSub>
              <m:sSubPr>
                <m:ctrlPr>
                  <w:rPr>
                    <w:rFonts w:ascii="Cambria Math" w:hAnsi="Cambria Math" w:cs="Arial"/>
                    <w:lang w:val="en-GB"/>
                  </w:rPr>
                </m:ctrlPr>
              </m:sSubPr>
              <m:e>
                <m:r>
                  <w:rPr>
                    <w:rFonts w:ascii="Cambria Math" w:hAnsi="Cambria Math" w:cs="Arial"/>
                    <w:lang w:val="en-GB"/>
                  </w:rPr>
                  <m:t>m</m:t>
                </m:r>
              </m:e>
              <m:sub>
                <m:r>
                  <w:rPr>
                    <w:rFonts w:ascii="Cambria Math" w:hAnsi="Cambria Math" w:cs="Arial"/>
                    <w:lang w:val="en-GB"/>
                  </w:rPr>
                  <m:t>2</m:t>
                </m:r>
              </m:sub>
            </m:sSub>
          </m:num>
          <m:den>
            <m:sSub>
              <m:sSubPr>
                <m:ctrlPr>
                  <w:rPr>
                    <w:rFonts w:ascii="Cambria Math" w:hAnsi="Cambria Math" w:cs="Arial"/>
                    <w:i/>
                    <w:lang w:val="en-GB"/>
                  </w:rPr>
                </m:ctrlPr>
              </m:sSubPr>
              <m:e>
                <m:r>
                  <w:rPr>
                    <w:rFonts w:ascii="Cambria Math" w:hAnsi="Cambria Math" w:cs="Arial"/>
                    <w:lang w:val="en-GB"/>
                  </w:rPr>
                  <m:t>m</m:t>
                </m:r>
              </m:e>
              <m:sub>
                <m:r>
                  <w:rPr>
                    <w:rFonts w:ascii="Cambria Math" w:hAnsi="Cambria Math" w:cs="Arial"/>
                    <w:lang w:val="en-GB"/>
                  </w:rPr>
                  <m:t>1</m:t>
                </m:r>
              </m:sub>
            </m:sSub>
          </m:den>
        </m:f>
        <m:r>
          <m:rPr>
            <m:sty m:val="p"/>
          </m:rPr>
          <w:rPr>
            <w:rFonts w:ascii="Cambria Math" w:hAnsi="Cambria Math" w:cs="Arial"/>
            <w:lang w:val="en-GB"/>
          </w:rPr>
          <m:t xml:space="preserve"> </m:t>
        </m:r>
        <m:r>
          <w:rPr>
            <w:rFonts w:ascii="Cambria Math" w:hAnsi="Cambria Math" w:cs="Arial"/>
            <w:lang w:val="en-GB"/>
          </w:rPr>
          <m:t>×0.2727×</m:t>
        </m:r>
        <m:f>
          <m:fPr>
            <m:type m:val="skw"/>
            <m:ctrlPr>
              <w:rPr>
                <w:rFonts w:ascii="Cambria Math" w:hAnsi="Cambria Math" w:cs="Arial"/>
                <w:i/>
                <w:lang w:val="en-GB"/>
              </w:rPr>
            </m:ctrlPr>
          </m:fPr>
          <m:num>
            <m:r>
              <w:rPr>
                <w:rFonts w:ascii="Cambria Math" w:hAnsi="Cambria Math" w:cs="Arial"/>
                <w:lang w:val="en-GB"/>
              </w:rPr>
              <m:t>100+</m:t>
            </m:r>
            <m:sSub>
              <m:sSubPr>
                <m:ctrlPr>
                  <w:rPr>
                    <w:rFonts w:ascii="Cambria Math" w:hAnsi="Cambria Math" w:cs="Arial"/>
                    <w:i/>
                    <w:lang w:val="en-GB"/>
                  </w:rPr>
                </m:ctrlPr>
              </m:sSubPr>
              <m:e>
                <m:r>
                  <w:rPr>
                    <w:rFonts w:ascii="Cambria Math" w:hAnsi="Cambria Math" w:cs="Arial"/>
                    <w:lang w:val="en-GB"/>
                  </w:rPr>
                  <m:t>w</m:t>
                </m:r>
              </m:e>
              <m:sub>
                <m:sSub>
                  <m:sSubPr>
                    <m:ctrlPr>
                      <w:rPr>
                        <w:rFonts w:ascii="Cambria Math" w:hAnsi="Cambria Math" w:cs="Arial"/>
                        <w:i/>
                        <w:lang w:val="en-GB"/>
                      </w:rPr>
                    </m:ctrlPr>
                  </m:sSubPr>
                  <m:e>
                    <m:r>
                      <w:rPr>
                        <w:rFonts w:ascii="Cambria Math" w:hAnsi="Cambria Math" w:cs="Arial"/>
                        <w:lang w:val="en-GB"/>
                      </w:rPr>
                      <m:t>H</m:t>
                    </m:r>
                  </m:e>
                  <m:sub>
                    <m:r>
                      <w:rPr>
                        <w:rFonts w:ascii="Cambria Math" w:hAnsi="Cambria Math" w:cs="Arial"/>
                        <w:lang w:val="en-GB"/>
                      </w:rPr>
                      <m:t>2</m:t>
                    </m:r>
                  </m:sub>
                </m:sSub>
                <m:r>
                  <w:rPr>
                    <w:rFonts w:ascii="Cambria Math" w:hAnsi="Cambria Math" w:cs="Arial"/>
                    <w:lang w:val="en-GB"/>
                  </w:rPr>
                  <m:t>O</m:t>
                </m:r>
              </m:sub>
            </m:sSub>
          </m:num>
          <m:den>
            <m:r>
              <w:rPr>
                <w:rFonts w:ascii="Cambria Math" w:hAnsi="Cambria Math" w:cs="Arial"/>
                <w:lang w:val="en-GB"/>
              </w:rPr>
              <m:t>100</m:t>
            </m:r>
          </m:den>
        </m:f>
      </m:oMath>
      <w:r w:rsidR="00727369">
        <w:rPr>
          <w:rFonts w:ascii="Arial" w:hAnsi="Arial" w:cs="Arial"/>
          <w:lang w:val="en-GB"/>
        </w:rPr>
        <w:t>………………………...Equation (1)</w:t>
      </w:r>
    </w:p>
    <w:p w14:paraId="63CD6BEC" w14:textId="77777777" w:rsidR="00443968" w:rsidRPr="00C33FDF" w:rsidRDefault="00443968" w:rsidP="00443968">
      <w:pPr>
        <w:pStyle w:val="Body"/>
        <w:spacing w:after="0"/>
        <w:rPr>
          <w:rFonts w:ascii="Arial" w:hAnsi="Arial" w:cs="Arial"/>
          <w:lang w:val="en-GB"/>
        </w:rPr>
      </w:pPr>
    </w:p>
    <w:p w14:paraId="5AB221F6" w14:textId="77777777" w:rsidR="00C33FDF" w:rsidRPr="00C33FDF" w:rsidRDefault="00C33FDF" w:rsidP="00443968">
      <w:pPr>
        <w:pStyle w:val="Body"/>
        <w:spacing w:after="0"/>
        <w:rPr>
          <w:rFonts w:ascii="Arial" w:hAnsi="Arial" w:cs="Arial"/>
          <w:lang w:val="en-GB"/>
        </w:rPr>
      </w:pPr>
      <w:r w:rsidRPr="00C33FDF">
        <w:rPr>
          <w:rFonts w:ascii="Arial" w:hAnsi="Arial" w:cs="Arial"/>
          <w:lang w:val="en-GB"/>
        </w:rPr>
        <w:t xml:space="preserve">Where </w:t>
      </w:r>
    </w:p>
    <w:p w14:paraId="7ECDC36A" w14:textId="77777777" w:rsidR="00C33FDF" w:rsidRPr="00C33FDF" w:rsidRDefault="00C33FDF" w:rsidP="00443968">
      <w:pPr>
        <w:pStyle w:val="Body"/>
        <w:spacing w:after="0"/>
        <w:rPr>
          <w:rFonts w:ascii="Arial" w:hAnsi="Arial" w:cs="Arial"/>
          <w:lang w:val="en-GB"/>
        </w:rPr>
      </w:pPr>
      <w:proofErr w:type="spellStart"/>
      <w:r w:rsidRPr="00C33FDF">
        <w:rPr>
          <w:rFonts w:ascii="Arial" w:hAnsi="Arial" w:cs="Arial"/>
          <w:i/>
          <w:iCs/>
          <w:lang w:val="en-GB"/>
        </w:rPr>
        <w:t>W</w:t>
      </w:r>
      <w:r w:rsidRPr="00C33FDF">
        <w:rPr>
          <w:rFonts w:ascii="Arial" w:hAnsi="Arial" w:cs="Arial"/>
          <w:i/>
          <w:iCs/>
          <w:vertAlign w:val="subscript"/>
          <w:lang w:val="en-GB"/>
        </w:rPr>
        <w:t>c,t</w:t>
      </w:r>
      <w:proofErr w:type="spellEnd"/>
      <w:r w:rsidRPr="00C33FDF">
        <w:rPr>
          <w:rFonts w:ascii="Arial" w:hAnsi="Arial" w:cs="Arial"/>
          <w:vertAlign w:val="subscript"/>
          <w:lang w:val="en-GB"/>
        </w:rPr>
        <w:t xml:space="preserve"> </w:t>
      </w:r>
      <w:r w:rsidRPr="00C33FDF">
        <w:rPr>
          <w:rFonts w:ascii="Arial" w:hAnsi="Arial" w:cs="Arial"/>
          <w:lang w:val="en-GB"/>
        </w:rPr>
        <w:t>is the total carbon content, in grams per kilogram, on the basis of oven-dried soil.</w:t>
      </w:r>
    </w:p>
    <w:p w14:paraId="36CEACAC" w14:textId="77777777" w:rsidR="00C33FDF" w:rsidRPr="00C33FDF" w:rsidRDefault="00C33FDF" w:rsidP="00443968">
      <w:pPr>
        <w:pStyle w:val="Body"/>
        <w:spacing w:after="0"/>
        <w:rPr>
          <w:rFonts w:ascii="Arial" w:hAnsi="Arial" w:cs="Arial"/>
          <w:lang w:val="en-GB"/>
        </w:rPr>
      </w:pPr>
      <w:r w:rsidRPr="00C33FDF">
        <w:rPr>
          <w:rFonts w:ascii="Arial" w:hAnsi="Arial" w:cs="Arial"/>
          <w:i/>
          <w:iCs/>
          <w:lang w:val="en-GB"/>
        </w:rPr>
        <w:t>m</w:t>
      </w:r>
      <w:r w:rsidRPr="00C33FDF">
        <w:rPr>
          <w:rFonts w:ascii="Arial" w:hAnsi="Arial" w:cs="Arial"/>
          <w:i/>
          <w:iCs/>
          <w:vertAlign w:val="subscript"/>
          <w:lang w:val="en-GB"/>
        </w:rPr>
        <w:t>1</w:t>
      </w:r>
      <w:r w:rsidRPr="00C33FDF">
        <w:rPr>
          <w:rFonts w:ascii="Arial" w:hAnsi="Arial" w:cs="Arial"/>
          <w:lang w:val="en-GB"/>
        </w:rPr>
        <w:t xml:space="preserve"> is the mass, in grams, of the sample.</w:t>
      </w:r>
    </w:p>
    <w:p w14:paraId="31C3235E" w14:textId="77777777" w:rsidR="00C33FDF" w:rsidRPr="00C33FDF" w:rsidRDefault="00C33FDF" w:rsidP="00443968">
      <w:pPr>
        <w:pStyle w:val="Body"/>
        <w:spacing w:after="0"/>
        <w:rPr>
          <w:rFonts w:ascii="Arial" w:hAnsi="Arial" w:cs="Arial"/>
          <w:lang w:val="en-GB"/>
        </w:rPr>
      </w:pPr>
      <w:r w:rsidRPr="00C33FDF">
        <w:rPr>
          <w:rFonts w:ascii="Arial" w:hAnsi="Arial" w:cs="Arial"/>
          <w:i/>
          <w:iCs/>
          <w:lang w:val="en-GB"/>
        </w:rPr>
        <w:t>m</w:t>
      </w:r>
      <w:r w:rsidRPr="00C33FDF">
        <w:rPr>
          <w:rFonts w:ascii="Arial" w:hAnsi="Arial" w:cs="Arial"/>
          <w:i/>
          <w:iCs/>
          <w:vertAlign w:val="subscript"/>
          <w:lang w:val="en-GB"/>
        </w:rPr>
        <w:t>2</w:t>
      </w:r>
      <w:r w:rsidRPr="00C33FDF">
        <w:rPr>
          <w:rFonts w:ascii="Arial" w:hAnsi="Arial" w:cs="Arial"/>
          <w:i/>
          <w:iCs/>
          <w:lang w:val="en-GB"/>
        </w:rPr>
        <w:t xml:space="preserve"> </w:t>
      </w:r>
      <w:r w:rsidRPr="00C33FDF">
        <w:rPr>
          <w:rFonts w:ascii="Arial" w:hAnsi="Arial" w:cs="Arial"/>
          <w:lang w:val="en-GB"/>
        </w:rPr>
        <w:t>is the mass, in grams, of carbon (IV) oxide released by the soil sample.</w:t>
      </w:r>
    </w:p>
    <w:p w14:paraId="2630A1AB" w14:textId="77777777" w:rsidR="00C33FDF" w:rsidRPr="00C33FDF" w:rsidRDefault="00C33FDF" w:rsidP="00443968">
      <w:pPr>
        <w:pStyle w:val="Body"/>
        <w:spacing w:after="0"/>
        <w:rPr>
          <w:rFonts w:ascii="Arial" w:hAnsi="Arial" w:cs="Arial"/>
          <w:lang w:val="en-GB"/>
        </w:rPr>
      </w:pPr>
      <w:r w:rsidRPr="00C33FDF">
        <w:rPr>
          <w:rFonts w:ascii="Arial" w:hAnsi="Arial" w:cs="Arial"/>
          <w:lang w:val="en-GB"/>
        </w:rPr>
        <w:t>0.2727 is the conversion factor for CO</w:t>
      </w:r>
      <w:r w:rsidRPr="00C33FDF">
        <w:rPr>
          <w:rFonts w:ascii="Arial" w:hAnsi="Arial" w:cs="Arial"/>
          <w:vertAlign w:val="subscript"/>
          <w:lang w:val="en-GB"/>
        </w:rPr>
        <w:t>2</w:t>
      </w:r>
      <w:r w:rsidRPr="00C33FDF">
        <w:rPr>
          <w:rFonts w:ascii="Arial" w:hAnsi="Arial" w:cs="Arial"/>
          <w:lang w:val="en-GB"/>
        </w:rPr>
        <w:t xml:space="preserve"> to C.</w:t>
      </w:r>
    </w:p>
    <w:p w14:paraId="32B6F2C4" w14:textId="77777777" w:rsidR="00C33FDF" w:rsidRPr="00C33FDF" w:rsidRDefault="00C33FDF" w:rsidP="00443968">
      <w:pPr>
        <w:pStyle w:val="Body"/>
        <w:spacing w:after="0"/>
        <w:rPr>
          <w:rFonts w:ascii="Arial" w:hAnsi="Arial" w:cs="Arial"/>
          <w:lang w:val="en-GB"/>
        </w:rPr>
      </w:pPr>
      <w:r w:rsidRPr="00C33FDF">
        <w:rPr>
          <w:rFonts w:ascii="Arial" w:hAnsi="Arial" w:cs="Arial"/>
          <w:i/>
          <w:iCs/>
          <w:lang w:val="en-GB"/>
        </w:rPr>
        <w:t>w</w:t>
      </w:r>
      <w:r w:rsidRPr="00C33FDF">
        <w:rPr>
          <w:rFonts w:ascii="Arial" w:hAnsi="Arial" w:cs="Arial"/>
          <w:i/>
          <w:iCs/>
          <w:vertAlign w:val="subscript"/>
          <w:lang w:val="en-GB"/>
        </w:rPr>
        <w:t xml:space="preserve">  </w:t>
      </w:r>
      <w:r w:rsidRPr="00C33FDF">
        <w:rPr>
          <w:rFonts w:ascii="Arial" w:hAnsi="Arial" w:cs="Arial"/>
          <w:vertAlign w:val="subscript"/>
          <w:lang w:val="en-GB"/>
        </w:rPr>
        <w:t xml:space="preserve"> </w:t>
      </w:r>
      <w:r w:rsidRPr="00C33FDF">
        <w:rPr>
          <w:rFonts w:ascii="Arial" w:hAnsi="Arial" w:cs="Arial"/>
          <w:lang w:val="en-GB"/>
        </w:rPr>
        <w:t xml:space="preserve">is the water content, expressed as a percentage by mass, on a dry mass basis.  </w:t>
      </w:r>
    </w:p>
    <w:p w14:paraId="2F8C1448" w14:textId="77777777" w:rsidR="00C33FDF" w:rsidRPr="00C33FDF" w:rsidRDefault="00C33FDF" w:rsidP="00443968">
      <w:pPr>
        <w:pStyle w:val="Body"/>
        <w:spacing w:after="0"/>
        <w:rPr>
          <w:rFonts w:ascii="Arial" w:hAnsi="Arial" w:cs="Arial"/>
          <w:vertAlign w:val="subscript"/>
          <w:lang w:val="en-GB"/>
        </w:rPr>
      </w:pPr>
      <w:r w:rsidRPr="00C33FDF">
        <w:rPr>
          <w:rFonts w:ascii="Arial" w:hAnsi="Arial" w:cs="Arial"/>
          <w:lang w:val="en-GB"/>
        </w:rPr>
        <w:t>Soil pH was determined with 1:5 w/v ratio of soil to 0.01 M CaCl</w:t>
      </w:r>
      <w:r w:rsidRPr="00C33FDF">
        <w:rPr>
          <w:rFonts w:ascii="Arial" w:hAnsi="Arial" w:cs="Arial"/>
          <w:vertAlign w:val="subscript"/>
          <w:lang w:val="en-GB"/>
        </w:rPr>
        <w:t xml:space="preserve">2 </w:t>
      </w:r>
      <w:r w:rsidRPr="00C33FDF">
        <w:rPr>
          <w:rFonts w:ascii="Arial" w:hAnsi="Arial" w:cs="Arial"/>
          <w:lang w:val="en-GB"/>
        </w:rPr>
        <w:t xml:space="preserve">by Orion star </w:t>
      </w:r>
      <w:proofErr w:type="spellStart"/>
      <w:r w:rsidRPr="00C33FDF">
        <w:rPr>
          <w:rFonts w:ascii="Arial" w:hAnsi="Arial" w:cs="Arial"/>
          <w:lang w:val="en-GB"/>
        </w:rPr>
        <w:t>logR</w:t>
      </w:r>
      <w:proofErr w:type="spellEnd"/>
      <w:r w:rsidRPr="00C33FDF">
        <w:rPr>
          <w:rFonts w:ascii="Arial" w:hAnsi="Arial" w:cs="Arial"/>
          <w:lang w:val="en-GB"/>
        </w:rPr>
        <w:t xml:space="preserve"> pH meter </w:t>
      </w:r>
      <w:r w:rsidRPr="00C33FDF">
        <w:rPr>
          <w:rFonts w:ascii="Arial" w:hAnsi="Arial" w:cs="Arial"/>
          <w:vertAlign w:val="superscript"/>
          <w:lang w:val="en-GB"/>
        </w:rPr>
        <w:fldChar w:fldCharType="begin" w:fldLock="1"/>
      </w:r>
      <w:r w:rsidR="00514C80">
        <w:rPr>
          <w:rFonts w:ascii="Arial" w:hAnsi="Arial" w:cs="Arial"/>
          <w:lang w:val="en-GB"/>
        </w:rPr>
        <w:instrText>ADDIN CSL_CITATION {"citationItems":[{"id":"ITEM-1","itemData":{"author":[{"dropping-particle":"","family":"FAO","given":"","non-dropping-particle":"","parse-names":false,"suffix":""}],"id":"ITEM-1","issued":{"date-parts":[["2021"]]},"page":"1-23","publisher-place":"Rome","title":"Standard Operating Procedure for Soil pH Determination","type":"article"},"uris":["http://www.mendeley.com/documents/?uuid=bf918374-e441-48ce-a71e-c083443f8a87"]}],"mendeley":{"formattedCitation":"(FAO, 2021)","plainTextFormattedCitation":"(FAO, 2021)","previouslyFormattedCitation":"(FAO, 2021)"},"properties":{"noteIndex":0},"schema":"https://github.com/citation-style-language/schema/raw/master/csl-citation.json"}</w:instrText>
      </w:r>
      <w:r w:rsidRPr="00C33FDF">
        <w:rPr>
          <w:rFonts w:ascii="Arial" w:hAnsi="Arial" w:cs="Arial"/>
          <w:vertAlign w:val="superscript"/>
          <w:lang w:val="en-GB"/>
        </w:rPr>
        <w:fldChar w:fldCharType="separate"/>
      </w:r>
      <w:r w:rsidR="009E4439" w:rsidRPr="009E4439">
        <w:rPr>
          <w:rFonts w:ascii="Arial" w:hAnsi="Arial" w:cs="Arial"/>
          <w:bCs/>
          <w:noProof/>
          <w:lang w:val="en-GB"/>
        </w:rPr>
        <w:t>(FAO, 2021)</w:t>
      </w:r>
      <w:r w:rsidRPr="00C33FDF">
        <w:rPr>
          <w:rFonts w:ascii="Arial" w:hAnsi="Arial" w:cs="Arial"/>
          <w:lang w:val="en-GB"/>
        </w:rPr>
        <w:fldChar w:fldCharType="end"/>
      </w:r>
      <w:r w:rsidRPr="00C33FDF">
        <w:rPr>
          <w:rFonts w:ascii="Arial" w:hAnsi="Arial" w:cs="Arial"/>
          <w:vertAlign w:val="subscript"/>
          <w:lang w:val="en-GB"/>
        </w:rPr>
        <w:t xml:space="preserve">. </w:t>
      </w:r>
    </w:p>
    <w:p w14:paraId="2BF2E826" w14:textId="77777777" w:rsidR="00443968" w:rsidRDefault="00443968" w:rsidP="00443968">
      <w:pPr>
        <w:pStyle w:val="Body"/>
        <w:spacing w:after="0"/>
        <w:jc w:val="left"/>
        <w:rPr>
          <w:rFonts w:ascii="Arial" w:hAnsi="Arial" w:cs="Arial"/>
          <w:b/>
          <w:sz w:val="22"/>
          <w:szCs w:val="22"/>
          <w:lang w:val="en-GB"/>
        </w:rPr>
      </w:pPr>
    </w:p>
    <w:p w14:paraId="20C0B30D" w14:textId="77777777" w:rsidR="00443968" w:rsidRDefault="00443968" w:rsidP="00443968">
      <w:pPr>
        <w:pStyle w:val="Body"/>
        <w:spacing w:after="0"/>
        <w:jc w:val="left"/>
        <w:rPr>
          <w:rFonts w:ascii="Arial" w:hAnsi="Arial" w:cs="Arial"/>
          <w:b/>
          <w:sz w:val="22"/>
          <w:szCs w:val="22"/>
          <w:lang w:val="en-GB"/>
        </w:rPr>
      </w:pPr>
      <w:r w:rsidRPr="00443968">
        <w:rPr>
          <w:rFonts w:ascii="Arial" w:hAnsi="Arial" w:cs="Arial"/>
          <w:b/>
          <w:sz w:val="22"/>
          <w:szCs w:val="22"/>
          <w:lang w:val="en-GB"/>
        </w:rPr>
        <w:t xml:space="preserve">2.3 Sample analysis </w:t>
      </w:r>
    </w:p>
    <w:p w14:paraId="1BA1CADF" w14:textId="77777777" w:rsidR="00443968" w:rsidRPr="00443968" w:rsidRDefault="00443968" w:rsidP="00443968">
      <w:pPr>
        <w:pStyle w:val="Body"/>
        <w:spacing w:after="0"/>
        <w:jc w:val="left"/>
        <w:rPr>
          <w:rFonts w:ascii="Arial" w:hAnsi="Arial" w:cs="Arial"/>
          <w:b/>
          <w:sz w:val="22"/>
          <w:szCs w:val="22"/>
          <w:lang w:val="en-GB"/>
        </w:rPr>
      </w:pPr>
    </w:p>
    <w:p w14:paraId="28F09BFD" w14:textId="77777777" w:rsidR="004B5AAE" w:rsidRDefault="00443968" w:rsidP="004B5AAE">
      <w:pPr>
        <w:pStyle w:val="Body"/>
        <w:spacing w:after="0"/>
        <w:rPr>
          <w:rFonts w:ascii="Arial" w:hAnsi="Arial" w:cs="Arial"/>
          <w:sz w:val="22"/>
          <w:szCs w:val="22"/>
          <w:lang w:val="en-GB"/>
        </w:rPr>
      </w:pPr>
      <w:r w:rsidRPr="00443968">
        <w:rPr>
          <w:rFonts w:ascii="Arial" w:hAnsi="Arial" w:cs="Arial"/>
          <w:lang w:val="en-GB"/>
        </w:rPr>
        <w:t>A soil sample weighing 0.5 g was placed in a digestion tube fitted in a rotor and the rotor placed in the fume hood where 9 mL of nitric acid and 4 mL of perchloric acid was added then placed in a microwave digester for samples to digest for 45 minutes. After digestion, the samples were allowed to cool down and transferred into a 250 mL volumetric flask then diluted to the mark using deionized water. The resulting mixture was left undisturbed for 24 hours to allow sediments to settle down. A portion of the sample was then placed in a vial for analysis by ICP-MS. Preparation of water samples followed the same procedure with 45 mL being used. For the preparation of standards, nitrate salts were used to prepare a 1000 mg/L stock solution, followed by addition of 5% nitric acid and deionized water which was used to top up to the mark. Using the dilution formula (C</w:t>
      </w:r>
      <w:r w:rsidRPr="00443968">
        <w:rPr>
          <w:rFonts w:ascii="Arial" w:hAnsi="Arial" w:cs="Arial"/>
          <w:vertAlign w:val="subscript"/>
          <w:lang w:val="en-GB"/>
        </w:rPr>
        <w:t>1</w:t>
      </w:r>
      <w:r w:rsidRPr="00443968">
        <w:rPr>
          <w:rFonts w:ascii="Arial" w:hAnsi="Arial" w:cs="Arial"/>
          <w:lang w:val="en-GB"/>
        </w:rPr>
        <w:t>V</w:t>
      </w:r>
      <w:r w:rsidRPr="00443968">
        <w:rPr>
          <w:rFonts w:ascii="Arial" w:hAnsi="Arial" w:cs="Arial"/>
          <w:vertAlign w:val="subscript"/>
          <w:lang w:val="en-GB"/>
        </w:rPr>
        <w:t xml:space="preserve">1 </w:t>
      </w:r>
      <w:r w:rsidRPr="00443968">
        <w:rPr>
          <w:rFonts w:ascii="Arial" w:hAnsi="Arial" w:cs="Arial"/>
          <w:lang w:val="en-GB"/>
        </w:rPr>
        <w:t>= C</w:t>
      </w:r>
      <w:r w:rsidRPr="00443968">
        <w:rPr>
          <w:rFonts w:ascii="Arial" w:hAnsi="Arial" w:cs="Arial"/>
          <w:vertAlign w:val="subscript"/>
          <w:lang w:val="en-GB"/>
        </w:rPr>
        <w:t>2</w:t>
      </w:r>
      <w:r w:rsidRPr="00443968">
        <w:rPr>
          <w:rFonts w:ascii="Arial" w:hAnsi="Arial" w:cs="Arial"/>
          <w:lang w:val="en-GB"/>
        </w:rPr>
        <w:t>V</w:t>
      </w:r>
      <w:r w:rsidRPr="00443968">
        <w:rPr>
          <w:rFonts w:ascii="Arial" w:hAnsi="Arial" w:cs="Arial"/>
          <w:vertAlign w:val="subscript"/>
          <w:lang w:val="en-GB"/>
        </w:rPr>
        <w:t>2</w:t>
      </w:r>
      <w:r w:rsidRPr="00443968">
        <w:rPr>
          <w:rFonts w:ascii="Arial" w:hAnsi="Arial" w:cs="Arial"/>
          <w:lang w:val="en-GB"/>
        </w:rPr>
        <w:t>), a 10 mg/L intermediate solution was then prepared from the stock solution. This was further diluted to prepare 1 mg/L solution, which was subsequently used to prepare the working standards. Seven different levels which are; 5 µg/L, 10 µg/L, 20 µg/L, 30 µg/L, 50 µg/L and 100 µg/L were prepared. Levels of Cu, Cr, As were determined by using the regression equation from the calibration curves.</w:t>
      </w:r>
    </w:p>
    <w:p w14:paraId="319CFD9F" w14:textId="77777777" w:rsidR="004B5AAE" w:rsidRDefault="004B5AAE" w:rsidP="004B5AAE">
      <w:pPr>
        <w:pStyle w:val="Body"/>
        <w:spacing w:after="0"/>
        <w:jc w:val="left"/>
        <w:rPr>
          <w:rFonts w:ascii="Arial" w:hAnsi="Arial" w:cs="Arial"/>
          <w:sz w:val="22"/>
          <w:szCs w:val="22"/>
          <w:lang w:val="en-GB"/>
        </w:rPr>
      </w:pPr>
    </w:p>
    <w:p w14:paraId="6EBA85E4" w14:textId="77777777" w:rsidR="004B5AAE" w:rsidRPr="004B5AAE" w:rsidRDefault="004B5AAE" w:rsidP="004B5AAE">
      <w:pPr>
        <w:pStyle w:val="Body"/>
        <w:spacing w:after="0"/>
        <w:jc w:val="left"/>
        <w:rPr>
          <w:rFonts w:ascii="Arial" w:hAnsi="Arial" w:cs="Arial"/>
          <w:b/>
          <w:sz w:val="22"/>
          <w:szCs w:val="22"/>
          <w:lang w:val="en-GB"/>
        </w:rPr>
      </w:pPr>
      <w:r w:rsidRPr="004B5AAE">
        <w:rPr>
          <w:rFonts w:ascii="Arial" w:hAnsi="Arial" w:cs="Arial"/>
          <w:b/>
          <w:sz w:val="22"/>
          <w:szCs w:val="22"/>
          <w:lang w:val="en-GB"/>
        </w:rPr>
        <w:t xml:space="preserve">2.4 Determination of rate of leaching through rain fall simulation  </w:t>
      </w:r>
    </w:p>
    <w:p w14:paraId="04AF6076" w14:textId="77777777" w:rsidR="004B5AAE" w:rsidRPr="00C33FDF" w:rsidRDefault="004B5AAE" w:rsidP="004B5AAE">
      <w:pPr>
        <w:pStyle w:val="Body"/>
        <w:spacing w:after="0"/>
        <w:jc w:val="left"/>
        <w:rPr>
          <w:rFonts w:ascii="Arial" w:hAnsi="Arial" w:cs="Arial"/>
          <w:sz w:val="22"/>
          <w:szCs w:val="22"/>
          <w:lang w:val="en-GB"/>
        </w:rPr>
      </w:pPr>
    </w:p>
    <w:p w14:paraId="5714403E" w14:textId="10D4EE0E" w:rsidR="004B5AAE" w:rsidRPr="004B5AAE" w:rsidRDefault="004B5AAE" w:rsidP="004B5AAE">
      <w:pPr>
        <w:pStyle w:val="Body"/>
        <w:spacing w:after="0"/>
        <w:rPr>
          <w:rFonts w:ascii="Arial" w:hAnsi="Arial" w:cs="Arial"/>
          <w:lang w:val="en-GB"/>
        </w:rPr>
      </w:pPr>
      <w:r w:rsidRPr="004B5AAE">
        <w:rPr>
          <w:rFonts w:ascii="Arial" w:hAnsi="Arial" w:cs="Arial"/>
          <w:lang w:val="en-GB"/>
        </w:rPr>
        <w:t xml:space="preserve">The experimental setup for rainfall simulation was constructed in the laboratory following the methods described by </w:t>
      </w:r>
      <w:r w:rsidRPr="004B5AAE">
        <w:rPr>
          <w:rFonts w:ascii="Arial" w:hAnsi="Arial" w:cs="Arial"/>
          <w:lang w:val="en-GB"/>
        </w:rPr>
        <w:fldChar w:fldCharType="begin" w:fldLock="1"/>
      </w:r>
      <w:r w:rsidR="00514C80">
        <w:rPr>
          <w:rFonts w:ascii="Arial" w:hAnsi="Arial" w:cs="Arial"/>
          <w:lang w:val="en-GB"/>
        </w:rPr>
        <w:instrText>ADDIN CSL_CITATION {"citationItems":[{"id":"ITEM-1","itemData":{"DOI":"10.4067/S0718-221X2014005000034","author":[{"dropping-particle":"","family":"Lebow","given":"Stan","non-dropping-particle":"","parse-names":false,"suffix":""}],"container-title":"Maderas. ciencia y technologia","id":"ITEM-1","issue":"4","issued":{"date-parts":[["2014"]]},"page":"423-434","title":"Effect of Precipitation Pattern on Leaching of Preservative from Treated Wood and Implications for Accelerated Testing","type":"article-journal","volume":"16"},"uris":["http://www.mendeley.com/documents/?uuid=7f3b2fb7-cbd0-4432-aff0-234e815846dc"]},{"id":"ITEM-2","itemData":{"DOI":"10.1155/2014/167971","ISBN":"0727734741","abstract":"The objectives of this study were to examine leaching of chromated copper arsenate (CCA) from treated timber and to determine the cation exchange capacity (CEC), pH and total organic carbon (TOC) of the contaminated soil samples. A total of 114 surface soil samples were collected around 28 Douglas fir utility poles at distances of 0, 0.30, and 0.60 m and 3 background samples were collected at a distance of 7.0 m from the poles. Also a freshly treated, 1.50 m long utility pole section was suspended outside in a large cylinder to collect runoff. The Cu:As:Cr (molar) ratios of the average metal contents in the soil samples collected at a distance of 0 m, and in the runoff from the pole segment, were 100:46:56 and 100:44:57, respectively. At 0.60 m distance the metal concentration had reached background levels. The results suggested that As was more mobile than the Cr and that the metals were being continuously leached from the poles over time. A correlation between the soil CEC and TOC was observed.","author":[{"dropping-particle":"","family":"Coles","given":"Cynthia A","non-dropping-particle":"","parse-names":false,"suffix":""},{"dropping-particle":"","family":"Arisi","given":"Joseph A","non-dropping-particle":"","parse-names":false,"suffix":""},{"dropping-particle":"","family":"Organ","given":"Marion","non-dropping-particle":"","parse-names":false,"suffix":""},{"dropping-particle":"","family":"Veinott","given":"Geoff I","non-dropping-particle":"","parse-names":false,"suffix":""}],"container-title":"Applied and environmental soil science","id":"ITEM-2","issued":{"date-parts":[["2014"]]},"page":"1-11","title":"Leaching of Chromium, Copper and Arsenic from CCA-Treated Utility Poles","type":"article-journal","volume":"2014"},"uris":["http://www.mendeley.com/documents/?uuid=96f06649-dd54-49c4-91a1-e02f67580246"]}],"mendeley":{"formattedCitation":"(Coles et al., 2014; Lebow, 2014)","manualFormatting":"Coles et al. (2014) and Lebow (2014)","plainTextFormattedCitation":"(Coles et al., 2014; Lebow, 2014)","previouslyFormattedCitation":"(Coles et al., 2014; Lebow, 2014)"},"properties":{"noteIndex":0},"schema":"https://github.com/citation-style-language/schema/raw/master/csl-citation.json"}</w:instrText>
      </w:r>
      <w:r w:rsidRPr="004B5AAE">
        <w:rPr>
          <w:rFonts w:ascii="Arial" w:hAnsi="Arial" w:cs="Arial"/>
          <w:lang w:val="en-GB"/>
        </w:rPr>
        <w:fldChar w:fldCharType="separate"/>
      </w:r>
      <w:r w:rsidRPr="004B5AAE">
        <w:rPr>
          <w:rFonts w:ascii="Arial" w:hAnsi="Arial" w:cs="Arial"/>
          <w:noProof/>
          <w:lang w:val="en-GB"/>
        </w:rPr>
        <w:t xml:space="preserve">Coles </w:t>
      </w:r>
      <w:r w:rsidRPr="00EE2609">
        <w:rPr>
          <w:rFonts w:ascii="Arial" w:hAnsi="Arial" w:cs="Arial"/>
          <w:i/>
          <w:noProof/>
          <w:lang w:val="en-GB"/>
        </w:rPr>
        <w:t>et al</w:t>
      </w:r>
      <w:r w:rsidRPr="004B5AAE">
        <w:rPr>
          <w:rFonts w:ascii="Arial" w:hAnsi="Arial" w:cs="Arial"/>
          <w:noProof/>
          <w:lang w:val="en-GB"/>
        </w:rPr>
        <w:t>. (2014) and Lebow (2014)</w:t>
      </w:r>
      <w:r w:rsidRPr="004B5AAE">
        <w:rPr>
          <w:rFonts w:ascii="Arial" w:hAnsi="Arial" w:cs="Arial"/>
          <w:lang w:val="en-GB"/>
        </w:rPr>
        <w:fldChar w:fldCharType="end"/>
      </w:r>
      <w:r w:rsidRPr="004B5AAE">
        <w:rPr>
          <w:rFonts w:ascii="Arial" w:hAnsi="Arial" w:cs="Arial"/>
          <w:lang w:val="en-GB"/>
        </w:rPr>
        <w:t xml:space="preserve">, with slight modifications to suit the study conditions as shown in </w:t>
      </w:r>
      <w:r w:rsidRPr="004B5AAE">
        <w:rPr>
          <w:rFonts w:ascii="Arial" w:hAnsi="Arial" w:cs="Arial"/>
          <w:b/>
          <w:lang w:val="en-GB"/>
        </w:rPr>
        <w:t>Fig. 2</w:t>
      </w:r>
      <w:r w:rsidRPr="004B5AAE">
        <w:rPr>
          <w:rFonts w:ascii="Arial" w:hAnsi="Arial" w:cs="Arial"/>
          <w:lang w:val="en-GB"/>
        </w:rPr>
        <w:t>. Briefly, one of the water taps was modified with a shower head to produce rain. The water (pH 8.12) in the laboratory was supplied from a borehole within the institution. A freshly treated log (</w:t>
      </w:r>
      <w:r w:rsidRPr="004B5AAE">
        <w:rPr>
          <w:rFonts w:ascii="Arial" w:hAnsi="Arial" w:cs="Arial"/>
          <w:i/>
          <w:lang w:val="en-GB"/>
        </w:rPr>
        <w:t>Eucalyptus grandis)</w:t>
      </w:r>
      <w:r w:rsidRPr="004B5AAE">
        <w:rPr>
          <w:rFonts w:ascii="Arial" w:hAnsi="Arial" w:cs="Arial"/>
          <w:lang w:val="en-GB"/>
        </w:rPr>
        <w:t xml:space="preserve"> measuring 36 cm by 25.3 cm, with 20 kg/m</w:t>
      </w:r>
      <w:r w:rsidRPr="004B5AAE">
        <w:rPr>
          <w:rFonts w:ascii="Arial" w:hAnsi="Arial" w:cs="Arial"/>
          <w:vertAlign w:val="superscript"/>
          <w:lang w:val="en-GB"/>
        </w:rPr>
        <w:t>3</w:t>
      </w:r>
      <w:r w:rsidRPr="004B5AAE">
        <w:rPr>
          <w:rFonts w:ascii="Arial" w:hAnsi="Arial" w:cs="Arial"/>
          <w:lang w:val="en-GB"/>
        </w:rPr>
        <w:t xml:space="preserve"> retention was acquired from one of the wood treatment facilities for this study. It was then vertically placed in a plastic drum (height 478 mm, diameter 430 mm)</w:t>
      </w:r>
      <w:r w:rsidR="00975285">
        <w:rPr>
          <w:rFonts w:ascii="Arial" w:hAnsi="Arial" w:cs="Arial"/>
          <w:lang w:val="en-GB"/>
        </w:rPr>
        <w:t>,</w:t>
      </w:r>
      <w:r w:rsidRPr="004B5AAE">
        <w:rPr>
          <w:rFonts w:ascii="Arial" w:hAnsi="Arial" w:cs="Arial"/>
          <w:lang w:val="en-GB"/>
        </w:rPr>
        <w:t xml:space="preserve"> ensuring that it did not come into contact with any stagnant water. The drum was perforated so that the rainwater runoff was collected in another drum (500 L) where sub-sampling was done using plastic bottles pre-washed with nitric (V) acid and the pH </w:t>
      </w:r>
      <w:r w:rsidR="00975285">
        <w:rPr>
          <w:rFonts w:ascii="Arial" w:hAnsi="Arial" w:cs="Arial"/>
          <w:lang w:val="en-GB"/>
        </w:rPr>
        <w:t xml:space="preserve">was </w:t>
      </w:r>
      <w:r w:rsidRPr="004B5AAE">
        <w:rPr>
          <w:rFonts w:ascii="Arial" w:hAnsi="Arial" w:cs="Arial"/>
          <w:lang w:val="en-GB"/>
        </w:rPr>
        <w:t>determined immediately. The collection container was emptied before reattachment to the perforated drum.</w:t>
      </w:r>
    </w:p>
    <w:p w14:paraId="3EF17F43" w14:textId="7D36DC2B" w:rsidR="004B5AAE" w:rsidRDefault="004B5AAE" w:rsidP="004B5AAE">
      <w:pPr>
        <w:pStyle w:val="Body"/>
        <w:spacing w:after="0"/>
        <w:rPr>
          <w:rFonts w:ascii="Arial" w:hAnsi="Arial" w:cs="Arial"/>
          <w:lang w:val="en-GB"/>
        </w:rPr>
      </w:pPr>
      <w:r w:rsidRPr="004B5AAE">
        <w:rPr>
          <w:rFonts w:ascii="Arial" w:hAnsi="Arial" w:cs="Arial"/>
          <w:lang w:val="en-GB"/>
        </w:rPr>
        <w:t xml:space="preserve">The leaching experiment was carried out within one month, where three samples were collected per week. During the first day of the first week, five samples were collected since the rate of leaching was expected to be high at the beginning. The time intervals for sample collection for the first day were 12, 24, 36, 48 and 60 minutes. For the remaining days, sampling was done after 60 minutes of continuous </w:t>
      </w:r>
      <w:r w:rsidRPr="004B5AAE">
        <w:rPr>
          <w:rFonts w:ascii="Arial" w:hAnsi="Arial" w:cs="Arial"/>
          <w:lang w:val="en-GB"/>
        </w:rPr>
        <w:lastRenderedPageBreak/>
        <w:t xml:space="preserve">rainfall as shown in </w:t>
      </w:r>
      <w:r w:rsidR="006F168C">
        <w:rPr>
          <w:rFonts w:ascii="Arial" w:hAnsi="Arial" w:cs="Arial"/>
          <w:lang w:val="en-GB"/>
        </w:rPr>
        <w:t>Table 8</w:t>
      </w:r>
      <w:r w:rsidRPr="004B5AAE">
        <w:rPr>
          <w:rFonts w:ascii="Arial" w:hAnsi="Arial" w:cs="Arial"/>
          <w:lang w:val="en-GB"/>
        </w:rPr>
        <w:t>. Also, one background sample was collected from the simulated rainfall without exposure to the treated log</w:t>
      </w:r>
      <w:r w:rsidR="00975285">
        <w:rPr>
          <w:rFonts w:ascii="Arial" w:hAnsi="Arial" w:cs="Arial"/>
          <w:lang w:val="en-GB"/>
        </w:rPr>
        <w:t>,</w:t>
      </w:r>
      <w:r w:rsidRPr="004B5AAE">
        <w:rPr>
          <w:rFonts w:ascii="Arial" w:hAnsi="Arial" w:cs="Arial"/>
          <w:lang w:val="en-GB"/>
        </w:rPr>
        <w:t xml:space="preserve"> bringing the total number of samples collected to 17. Sampling was done after each rainfall event and rainfall amount was measured as described by </w:t>
      </w:r>
      <w:r w:rsidRPr="004B5AAE">
        <w:rPr>
          <w:rFonts w:ascii="Arial" w:hAnsi="Arial" w:cs="Arial"/>
          <w:vertAlign w:val="superscript"/>
          <w:lang w:val="en-GB"/>
        </w:rPr>
        <w:fldChar w:fldCharType="begin" w:fldLock="1"/>
      </w:r>
      <w:r w:rsidR="00514C80">
        <w:rPr>
          <w:rFonts w:ascii="Arial" w:hAnsi="Arial" w:cs="Arial"/>
          <w:lang w:val="en-GB"/>
        </w:rPr>
        <w:instrText>ADDIN CSL_CITATION {"citationItems":[{"id":"ITEM-1","itemData":{"DOI":"10.1155/2014/167971","ISBN":"0727734741","abstract":"The objectives of this study were to examine leaching of chromated copper arsenate (CCA) from treated timber and to determine the cation exchange capacity (CEC), pH and total organic carbon (TOC) of the contaminated soil samples. A total of 114 surface soil samples were collected around 28 Douglas fir utility poles at distances of 0, 0.30, and 0.60 m and 3 background samples were collected at a distance of 7.0 m from the poles. Also a freshly treated, 1.50 m long utility pole section was suspended outside in a large cylinder to collect runoff. The Cu:As:Cr (molar) ratios of the average metal contents in the soil samples collected at a distance of 0 m, and in the runoff from the pole segment, were 100:46:56 and 100:44:57, respectively. At 0.60 m distance the metal concentration had reached background levels. The results suggested that As was more mobile than the Cr and that the metals were being continuously leached from the poles over time. A correlation between the soil CEC and TOC was observed.","author":[{"dropping-particle":"","family":"Coles","given":"Cynthia A","non-dropping-particle":"","parse-names":false,"suffix":""},{"dropping-particle":"","family":"Arisi","given":"Joseph A","non-dropping-particle":"","parse-names":false,"suffix":""},{"dropping-particle":"","family":"Organ","given":"Marion","non-dropping-particle":"","parse-names":false,"suffix":""},{"dropping-particle":"","family":"Veinott","given":"Geoff I","non-dropping-particle":"","parse-names":false,"suffix":""}],"container-title":"Applied and environmental soil science","id":"ITEM-1","issued":{"date-parts":[["2014"]]},"page":"1-11","title":"Leaching of Chromium, Copper and Arsenic from CCA-Treated Utility Poles","type":"article-journal","volume":"2014"},"uris":["http://www.mendeley.com/documents/?uuid=96f06649-dd54-49c4-91a1-e02f67580246"]}],"mendeley":{"formattedCitation":"(Coles et al., 2014)","manualFormatting":"Coles et al., (2014)","plainTextFormattedCitation":"(Coles et al., 2014)","previouslyFormattedCitation":"(Coles et al., 2014)"},"properties":{"noteIndex":0},"schema":"https://github.com/citation-style-language/schema/raw/master/csl-citation.json"}</w:instrText>
      </w:r>
      <w:r w:rsidRPr="004B5AAE">
        <w:rPr>
          <w:rFonts w:ascii="Arial" w:hAnsi="Arial" w:cs="Arial"/>
          <w:vertAlign w:val="superscript"/>
          <w:lang w:val="en-GB"/>
        </w:rPr>
        <w:fldChar w:fldCharType="separate"/>
      </w:r>
      <w:r w:rsidRPr="004B5AAE">
        <w:rPr>
          <w:rFonts w:ascii="Arial" w:hAnsi="Arial" w:cs="Arial"/>
          <w:noProof/>
          <w:lang w:val="en-GB"/>
        </w:rPr>
        <w:t xml:space="preserve">Coles </w:t>
      </w:r>
      <w:r w:rsidRPr="00EE2609">
        <w:rPr>
          <w:rFonts w:ascii="Arial" w:hAnsi="Arial" w:cs="Arial"/>
          <w:i/>
          <w:noProof/>
          <w:lang w:val="en-GB"/>
        </w:rPr>
        <w:t>et al</w:t>
      </w:r>
      <w:r w:rsidRPr="004B5AAE">
        <w:rPr>
          <w:rFonts w:ascii="Arial" w:hAnsi="Arial" w:cs="Arial"/>
          <w:noProof/>
          <w:lang w:val="en-GB"/>
        </w:rPr>
        <w:t>., (2014)</w:t>
      </w:r>
      <w:r w:rsidRPr="004B5AAE">
        <w:rPr>
          <w:rFonts w:ascii="Arial" w:hAnsi="Arial" w:cs="Arial"/>
          <w:lang w:val="en-GB"/>
        </w:rPr>
        <w:fldChar w:fldCharType="end"/>
      </w:r>
      <w:r w:rsidRPr="004B5AAE">
        <w:rPr>
          <w:rFonts w:ascii="Arial" w:hAnsi="Arial" w:cs="Arial"/>
          <w:lang w:val="en-GB"/>
        </w:rPr>
        <w:t xml:space="preserve">. The amount of rainfall (measured in volume) was used to calculate the rainfall intensity by dividing the volume of water </w:t>
      </w:r>
      <w:r w:rsidR="00975285">
        <w:rPr>
          <w:rFonts w:ascii="Arial" w:hAnsi="Arial" w:cs="Arial"/>
          <w:lang w:val="en-GB"/>
        </w:rPr>
        <w:t>by</w:t>
      </w:r>
      <w:r w:rsidRPr="004B5AAE">
        <w:rPr>
          <w:rFonts w:ascii="Arial" w:hAnsi="Arial" w:cs="Arial"/>
          <w:lang w:val="en-GB"/>
        </w:rPr>
        <w:t xml:space="preserve"> the surface area over which the rain was applied and multiplying by the time taken as per Equation 2.</w:t>
      </w:r>
    </w:p>
    <w:p w14:paraId="51AC0707" w14:textId="77777777" w:rsidR="004B5AAE" w:rsidRPr="004B5AAE" w:rsidRDefault="004B5AAE" w:rsidP="004B5AAE">
      <w:pPr>
        <w:pStyle w:val="Body"/>
        <w:spacing w:after="0"/>
        <w:rPr>
          <w:rFonts w:ascii="Arial" w:hAnsi="Arial" w:cs="Arial"/>
          <w:lang w:val="en-GB"/>
        </w:rPr>
      </w:pPr>
    </w:p>
    <w:p w14:paraId="4F9681A4" w14:textId="77777777" w:rsidR="004B5AAE" w:rsidRDefault="004B5AAE" w:rsidP="004B5AAE">
      <w:pPr>
        <w:pStyle w:val="Body"/>
        <w:spacing w:after="0"/>
        <w:rPr>
          <w:rFonts w:ascii="Arial" w:hAnsi="Arial" w:cs="Arial"/>
          <w:lang w:val="en-GB"/>
        </w:rPr>
      </w:pPr>
      <m:oMath>
        <m:r>
          <w:rPr>
            <w:rFonts w:ascii="Cambria Math" w:hAnsi="Cambria Math" w:cs="Arial"/>
            <w:lang w:val="en-GB"/>
          </w:rPr>
          <m:t>Rainfall intensity=</m:t>
        </m:r>
        <m:f>
          <m:fPr>
            <m:type m:val="skw"/>
            <m:ctrlPr>
              <w:rPr>
                <w:rFonts w:ascii="Cambria Math" w:hAnsi="Cambria Math" w:cs="Arial"/>
                <w:i/>
                <w:lang w:val="en-GB"/>
              </w:rPr>
            </m:ctrlPr>
          </m:fPr>
          <m:num>
            <m:r>
              <w:rPr>
                <w:rFonts w:ascii="Cambria Math" w:hAnsi="Cambria Math" w:cs="Arial"/>
                <w:lang w:val="en-GB"/>
              </w:rPr>
              <m:t>V</m:t>
            </m:r>
          </m:num>
          <m:den>
            <m:r>
              <w:rPr>
                <w:rFonts w:ascii="Cambria Math" w:hAnsi="Cambria Math" w:cs="Arial"/>
                <w:lang w:val="en-GB"/>
              </w:rPr>
              <m:t>A</m:t>
            </m:r>
          </m:den>
        </m:f>
        <m:r>
          <w:rPr>
            <w:rFonts w:ascii="Cambria Math" w:hAnsi="Cambria Math" w:cs="Arial"/>
            <w:lang w:val="en-GB"/>
          </w:rPr>
          <m:t>×T</m:t>
        </m:r>
      </m:oMath>
      <w:r w:rsidRPr="004B5AAE">
        <w:rPr>
          <w:rFonts w:ascii="Arial" w:hAnsi="Arial" w:cs="Arial"/>
          <w:lang w:val="en-GB"/>
        </w:rPr>
        <w:t xml:space="preserve">     ………………………………….……..Equation </w:t>
      </w:r>
      <w:r w:rsidR="00727369">
        <w:rPr>
          <w:rFonts w:ascii="Arial" w:hAnsi="Arial" w:cs="Arial"/>
          <w:lang w:val="en-GB"/>
        </w:rPr>
        <w:t>(</w:t>
      </w:r>
      <w:r w:rsidRPr="004B5AAE">
        <w:rPr>
          <w:rFonts w:ascii="Arial" w:hAnsi="Arial" w:cs="Arial"/>
          <w:lang w:val="en-GB"/>
        </w:rPr>
        <w:t>2</w:t>
      </w:r>
      <w:r w:rsidR="00727369">
        <w:rPr>
          <w:rFonts w:ascii="Arial" w:hAnsi="Arial" w:cs="Arial"/>
          <w:lang w:val="en-GB"/>
        </w:rPr>
        <w:t>)</w:t>
      </w:r>
    </w:p>
    <w:p w14:paraId="5BF85235" w14:textId="77777777" w:rsidR="004B5AAE" w:rsidRPr="004B5AAE" w:rsidRDefault="004B5AAE" w:rsidP="004B5AAE">
      <w:pPr>
        <w:pStyle w:val="Body"/>
        <w:spacing w:after="0"/>
        <w:rPr>
          <w:rFonts w:ascii="Arial" w:hAnsi="Arial" w:cs="Arial"/>
          <w:lang w:val="en-GB"/>
        </w:rPr>
      </w:pPr>
    </w:p>
    <w:p w14:paraId="6076AF17" w14:textId="77777777" w:rsidR="004B5AAE" w:rsidRPr="004B5AAE" w:rsidRDefault="004B5AAE" w:rsidP="004B5AAE">
      <w:pPr>
        <w:pStyle w:val="Body"/>
        <w:spacing w:after="0"/>
        <w:rPr>
          <w:rFonts w:ascii="Arial" w:hAnsi="Arial" w:cs="Arial"/>
          <w:lang w:val="en-GB"/>
        </w:rPr>
      </w:pPr>
      <w:r w:rsidRPr="004B5AAE">
        <w:rPr>
          <w:rFonts w:ascii="Arial" w:hAnsi="Arial" w:cs="Arial"/>
          <w:lang w:val="en-GB"/>
        </w:rPr>
        <w:t xml:space="preserve">Where; </w:t>
      </w:r>
      <m:oMath>
        <m:f>
          <m:fPr>
            <m:ctrlPr>
              <w:rPr>
                <w:rFonts w:ascii="Cambria Math" w:hAnsi="Cambria Math" w:cs="Arial"/>
                <w:i/>
                <w:lang w:val="en-GB"/>
              </w:rPr>
            </m:ctrlPr>
          </m:fPr>
          <m:num>
            <m:r>
              <w:rPr>
                <w:rFonts w:ascii="Cambria Math" w:hAnsi="Cambria Math" w:cs="Arial"/>
                <w:lang w:val="en-GB"/>
              </w:rPr>
              <m:t>V</m:t>
            </m:r>
          </m:num>
          <m:den>
            <m:r>
              <w:rPr>
                <w:rFonts w:ascii="Cambria Math" w:hAnsi="Cambria Math" w:cs="Arial"/>
                <w:lang w:val="en-GB"/>
              </w:rPr>
              <m:t>A</m:t>
            </m:r>
          </m:den>
        </m:f>
      </m:oMath>
      <w:r w:rsidRPr="004B5AAE">
        <w:rPr>
          <w:rFonts w:ascii="Arial" w:hAnsi="Arial" w:cs="Arial"/>
          <w:lang w:val="en-GB"/>
        </w:rPr>
        <w:t xml:space="preserve">  is the rainfall depth in cm, and </w:t>
      </w:r>
      <m:oMath>
        <m:r>
          <w:rPr>
            <w:rFonts w:ascii="Cambria Math" w:hAnsi="Cambria Math" w:cs="Arial"/>
            <w:lang w:val="en-GB"/>
          </w:rPr>
          <m:t>T</m:t>
        </m:r>
      </m:oMath>
      <w:r w:rsidRPr="004B5AAE">
        <w:rPr>
          <w:rFonts w:ascii="Arial" w:hAnsi="Arial" w:cs="Arial"/>
          <w:lang w:val="en-GB"/>
        </w:rPr>
        <w:t xml:space="preserve"> is time in hours. The answer was multiplied by 10 to convert the cm to mm </w:t>
      </w:r>
      <w:r w:rsidRPr="004B5AAE">
        <w:rPr>
          <w:rFonts w:ascii="Arial" w:hAnsi="Arial" w:cs="Arial"/>
          <w:vertAlign w:val="superscript"/>
          <w:lang w:val="en-GB"/>
        </w:rPr>
        <w:fldChar w:fldCharType="begin" w:fldLock="1"/>
      </w:r>
      <w:r w:rsidR="00514C80">
        <w:rPr>
          <w:rFonts w:ascii="Arial" w:hAnsi="Arial" w:cs="Arial"/>
          <w:lang w:val="en-GB"/>
        </w:rPr>
        <w:instrText>ADDIN CSL_CITATION {"citationItems":[{"id":"ITEM-1","itemData":{"author":[{"dropping-particle":"","family":"Boucher","given":"By Mark","non-dropping-particle":"","parse-names":false,"suffix":""}],"container-title":"Flood Control and Water Conservation District","id":"ITEM-1","issued":{"date-parts":[["2017"]]},"page":"1-4","title":"Rainfall Intensity - Duration - Frequency ( IDF ) Curves","type":"article-journal"},"uris":["http://www.mendeley.com/documents/?uuid=f4e1745a-8d80-4014-bba1-1f675a65ab81"]}],"mendeley":{"formattedCitation":"(Boucher, 2017)","plainTextFormattedCitation":"(Boucher, 2017)","previouslyFormattedCitation":"(Boucher, 2017)"},"properties":{"noteIndex":0},"schema":"https://github.com/citation-style-language/schema/raw/master/csl-citation.json"}</w:instrText>
      </w:r>
      <w:r w:rsidRPr="004B5AAE">
        <w:rPr>
          <w:rFonts w:ascii="Arial" w:hAnsi="Arial" w:cs="Arial"/>
          <w:vertAlign w:val="superscript"/>
          <w:lang w:val="en-GB"/>
        </w:rPr>
        <w:fldChar w:fldCharType="separate"/>
      </w:r>
      <w:r w:rsidR="009E4439" w:rsidRPr="009E4439">
        <w:rPr>
          <w:rFonts w:ascii="Arial" w:hAnsi="Arial" w:cs="Arial"/>
          <w:noProof/>
          <w:lang w:val="en-GB"/>
        </w:rPr>
        <w:t>(Boucher, 2017)</w:t>
      </w:r>
      <w:r w:rsidRPr="004B5AAE">
        <w:rPr>
          <w:rFonts w:ascii="Arial" w:hAnsi="Arial" w:cs="Arial"/>
          <w:lang w:val="en-GB"/>
        </w:rPr>
        <w:fldChar w:fldCharType="end"/>
      </w:r>
      <w:r w:rsidRPr="004B5AAE">
        <w:rPr>
          <w:rFonts w:ascii="Arial" w:hAnsi="Arial" w:cs="Arial"/>
          <w:lang w:val="en-GB"/>
        </w:rPr>
        <w:t xml:space="preserve">. The mass of heavy metals that leached from the wood was calculated as a product of the concentration of each metal and the volume of the leachate collected </w:t>
      </w:r>
      <w:r w:rsidRPr="004B5AAE">
        <w:rPr>
          <w:rFonts w:ascii="Arial" w:hAnsi="Arial" w:cs="Arial"/>
          <w:vertAlign w:val="superscript"/>
          <w:lang w:val="en-GB"/>
        </w:rPr>
        <w:fldChar w:fldCharType="begin" w:fldLock="1"/>
      </w:r>
      <w:r w:rsidR="00514C80">
        <w:rPr>
          <w:rFonts w:ascii="Arial" w:hAnsi="Arial" w:cs="Arial"/>
          <w:lang w:val="en-GB"/>
        </w:rPr>
        <w:instrText>ADDIN CSL_CITATION {"citationItems":[{"id":"ITEM-1","itemData":{"DOI":"10.1016/j.envpol.2009.12.027","ISSN":"0269-7491","author":[{"dropping-particle":"","family":"Hasan","given":"A Rasem","non-dropping-particle":"","parse-names":false,"suffix":""},{"dropping-particle":"","family":"Hu","given":"Ligang","non-dropping-particle":"","parse-names":false,"suffix":""},{"dropping-particle":"","family":"Solo-gabriele","given":"Helena M","non-dropping-particle":"","parse-names":false,"suffix":""},{"dropping-particle":"","family":"Fieber","given":"Lynne","non-dropping-particle":"","parse-names":false,"suffix":""},{"dropping-particle":"","family":"Cai","given":"Yong","non-dropping-particle":"","parse-names":false,"suffix":""},{"dropping-particle":"","family":"Townsend","given":"Timothy G","non-dropping-particle":"","parse-names":false,"suffix":""}],"container-title":"Environmental Pollution","id":"ITEM-1","issue":"5","issued":{"date-parts":[["2010"]]},"page":"1479-1486","publisher":"Elsevier Ltd","title":"Field-scale leaching of arsenic , chromium and copper from weathered treated wood","type":"article-journal","volume":"158"},"uris":["http://www.mendeley.com/documents/?uuid=7ac9abf7-6b0e-4f7f-b46a-044ff5c1ff75"]}],"mendeley":{"formattedCitation":"(Hasan et al., 2010)","plainTextFormattedCitation":"(Hasan et al., 2010)","previouslyFormattedCitation":"(Hasan et al., 2010)"},"properties":{"noteIndex":0},"schema":"https://github.com/citation-style-language/schema/raw/master/csl-citation.json"}</w:instrText>
      </w:r>
      <w:r w:rsidRPr="004B5AAE">
        <w:rPr>
          <w:rFonts w:ascii="Arial" w:hAnsi="Arial" w:cs="Arial"/>
          <w:vertAlign w:val="superscript"/>
          <w:lang w:val="en-GB"/>
        </w:rPr>
        <w:fldChar w:fldCharType="separate"/>
      </w:r>
      <w:r w:rsidR="009E4439" w:rsidRPr="00E36BC0">
        <w:rPr>
          <w:rFonts w:ascii="Arial" w:hAnsi="Arial" w:cs="Arial"/>
          <w:i/>
          <w:noProof/>
          <w:lang w:val="en-GB"/>
        </w:rPr>
        <w:t>(</w:t>
      </w:r>
      <w:r w:rsidR="009E4439" w:rsidRPr="00E36BC0">
        <w:rPr>
          <w:rFonts w:ascii="Arial" w:hAnsi="Arial" w:cs="Arial"/>
          <w:noProof/>
          <w:lang w:val="en-GB"/>
        </w:rPr>
        <w:t>Hasan</w:t>
      </w:r>
      <w:r w:rsidR="009E4439" w:rsidRPr="00E36BC0">
        <w:rPr>
          <w:rFonts w:ascii="Arial" w:hAnsi="Arial" w:cs="Arial"/>
          <w:i/>
          <w:noProof/>
          <w:lang w:val="en-GB"/>
        </w:rPr>
        <w:t xml:space="preserve"> et</w:t>
      </w:r>
      <w:r w:rsidR="009E4439" w:rsidRPr="009E4439">
        <w:rPr>
          <w:rFonts w:ascii="Arial" w:hAnsi="Arial" w:cs="Arial"/>
          <w:noProof/>
          <w:lang w:val="en-GB"/>
        </w:rPr>
        <w:t xml:space="preserve"> </w:t>
      </w:r>
      <w:r w:rsidR="009E4439" w:rsidRPr="00E36BC0">
        <w:rPr>
          <w:rFonts w:ascii="Arial" w:hAnsi="Arial" w:cs="Arial"/>
          <w:i/>
          <w:noProof/>
          <w:lang w:val="en-GB"/>
        </w:rPr>
        <w:t>al</w:t>
      </w:r>
      <w:r w:rsidR="009E4439" w:rsidRPr="009E4439">
        <w:rPr>
          <w:rFonts w:ascii="Arial" w:hAnsi="Arial" w:cs="Arial"/>
          <w:noProof/>
          <w:lang w:val="en-GB"/>
        </w:rPr>
        <w:t>., 2010)</w:t>
      </w:r>
      <w:r w:rsidRPr="004B5AAE">
        <w:rPr>
          <w:rFonts w:ascii="Arial" w:hAnsi="Arial" w:cs="Arial"/>
          <w:lang w:val="en-GB"/>
        </w:rPr>
        <w:fldChar w:fldCharType="end"/>
      </w:r>
      <w:r w:rsidRPr="004B5AAE">
        <w:rPr>
          <w:rFonts w:ascii="Arial" w:hAnsi="Arial" w:cs="Arial"/>
          <w:lang w:val="en-GB"/>
        </w:rPr>
        <w:t>.</w:t>
      </w:r>
    </w:p>
    <w:p w14:paraId="4427FE84" w14:textId="77777777" w:rsidR="004B5AAE" w:rsidRDefault="004B5AAE" w:rsidP="004B5AAE">
      <w:pPr>
        <w:pStyle w:val="Body"/>
        <w:spacing w:after="0"/>
        <w:rPr>
          <w:rFonts w:ascii="Arial" w:hAnsi="Arial" w:cs="Arial"/>
          <w:lang w:val="en-GB"/>
        </w:rPr>
      </w:pPr>
      <w:r w:rsidRPr="004B5AAE">
        <w:rPr>
          <w:rFonts w:ascii="Arial" w:hAnsi="Arial" w:cs="Arial"/>
          <w:noProof/>
        </w:rPr>
        <w:drawing>
          <wp:inline distT="0" distB="0" distL="0" distR="0" wp14:anchorId="47F0D052" wp14:editId="7C74AF94">
            <wp:extent cx="4069715" cy="4066694"/>
            <wp:effectExtent l="0" t="0" r="6985" b="0"/>
            <wp:docPr id="5" name="Picture 5" descr="C:\Users\Admin\Downloads\IMG-20250521-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20250521-WA0000.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30366" b="24667"/>
                    <a:stretch/>
                  </pic:blipFill>
                  <pic:spPr bwMode="auto">
                    <a:xfrm>
                      <a:off x="0" y="0"/>
                      <a:ext cx="4078631" cy="4075603"/>
                    </a:xfrm>
                    <a:prstGeom prst="rect">
                      <a:avLst/>
                    </a:prstGeom>
                    <a:noFill/>
                    <a:ln>
                      <a:noFill/>
                    </a:ln>
                    <a:extLst>
                      <a:ext uri="{53640926-AAD7-44D8-BBD7-CCE9431645EC}">
                        <a14:shadowObscured xmlns:a14="http://schemas.microsoft.com/office/drawing/2010/main"/>
                      </a:ext>
                    </a:extLst>
                  </pic:spPr>
                </pic:pic>
              </a:graphicData>
            </a:graphic>
          </wp:inline>
        </w:drawing>
      </w:r>
    </w:p>
    <w:p w14:paraId="4D5BDCC7" w14:textId="332428AA" w:rsidR="004B5AAE" w:rsidRDefault="004B5AAE" w:rsidP="004B5AAE">
      <w:pPr>
        <w:pStyle w:val="Body"/>
        <w:spacing w:after="0"/>
        <w:jc w:val="center"/>
        <w:rPr>
          <w:rFonts w:ascii="Arial" w:hAnsi="Arial" w:cs="Arial"/>
          <w:lang w:val="en-GB"/>
        </w:rPr>
      </w:pPr>
      <w:r w:rsidRPr="004B5AAE">
        <w:rPr>
          <w:rFonts w:ascii="Arial" w:hAnsi="Arial" w:cs="Arial"/>
          <w:b/>
          <w:lang w:val="en-GB"/>
        </w:rPr>
        <w:t>Fig. 2</w:t>
      </w:r>
      <w:r w:rsidRPr="004B5AAE">
        <w:rPr>
          <w:rFonts w:ascii="Arial" w:hAnsi="Arial" w:cs="Arial"/>
          <w:lang w:val="en-GB"/>
        </w:rPr>
        <w:t xml:space="preserve">. </w:t>
      </w:r>
      <w:r w:rsidR="009A1D11">
        <w:rPr>
          <w:rFonts w:ascii="Arial" w:hAnsi="Arial" w:cs="Arial"/>
          <w:lang w:val="en-GB"/>
        </w:rPr>
        <w:t>Diagrammatic</w:t>
      </w:r>
      <w:r w:rsidRPr="004B5AAE">
        <w:rPr>
          <w:rFonts w:ascii="Arial" w:hAnsi="Arial" w:cs="Arial"/>
          <w:lang w:val="en-GB"/>
        </w:rPr>
        <w:t xml:space="preserve"> representation of the rainfall simulation</w:t>
      </w:r>
    </w:p>
    <w:p w14:paraId="58319B6D" w14:textId="77777777" w:rsidR="004B5AAE" w:rsidRPr="004B5AAE" w:rsidRDefault="004B5AAE" w:rsidP="004B5AAE">
      <w:pPr>
        <w:pStyle w:val="Body"/>
        <w:spacing w:after="0"/>
        <w:rPr>
          <w:rFonts w:ascii="Arial" w:hAnsi="Arial" w:cs="Arial"/>
          <w:lang w:val="en-GB"/>
        </w:rPr>
      </w:pPr>
    </w:p>
    <w:p w14:paraId="02249C56" w14:textId="77777777" w:rsidR="004B5AAE" w:rsidRPr="004B5AAE" w:rsidRDefault="004B5AAE" w:rsidP="004B5AAE">
      <w:pPr>
        <w:pStyle w:val="Body"/>
        <w:spacing w:after="0"/>
        <w:jc w:val="left"/>
        <w:rPr>
          <w:rFonts w:ascii="Arial" w:hAnsi="Arial" w:cs="Arial"/>
          <w:b/>
          <w:sz w:val="22"/>
          <w:szCs w:val="22"/>
          <w:lang w:val="en-GB"/>
        </w:rPr>
      </w:pPr>
      <w:r w:rsidRPr="004B5AAE">
        <w:rPr>
          <w:rFonts w:ascii="Arial" w:hAnsi="Arial" w:cs="Arial"/>
          <w:b/>
          <w:sz w:val="22"/>
          <w:szCs w:val="22"/>
          <w:lang w:val="en-GB"/>
        </w:rPr>
        <w:t>2.5 Quality assurance and quality control</w:t>
      </w:r>
    </w:p>
    <w:p w14:paraId="518E4CC2" w14:textId="77777777" w:rsidR="0089045E" w:rsidRPr="00FA1FA5" w:rsidRDefault="0089045E" w:rsidP="004B5AAE">
      <w:pPr>
        <w:pStyle w:val="Body"/>
        <w:spacing w:after="0"/>
        <w:jc w:val="left"/>
        <w:rPr>
          <w:rFonts w:ascii="Arial" w:hAnsi="Arial" w:cs="Arial"/>
          <w:lang w:val="en-GB"/>
        </w:rPr>
      </w:pPr>
    </w:p>
    <w:p w14:paraId="5B238D30" w14:textId="77777777" w:rsidR="004B5AAE" w:rsidRDefault="004B5AAE" w:rsidP="00FA1FA5">
      <w:pPr>
        <w:pStyle w:val="Body"/>
        <w:spacing w:after="0"/>
        <w:rPr>
          <w:rFonts w:ascii="Arial" w:hAnsi="Arial" w:cs="Arial"/>
          <w:lang w:val="en-GB"/>
        </w:rPr>
      </w:pPr>
      <w:r w:rsidRPr="00FA1FA5">
        <w:rPr>
          <w:rFonts w:ascii="Arial" w:hAnsi="Arial" w:cs="Arial"/>
          <w:lang w:val="en-GB"/>
        </w:rPr>
        <w:t>Throughout the study, quality assurance and control were considered. Blank analysis was done in every test and the results presented are an average of triplicate analysis. Distilled water was used throughout the laboratory experiments and 10 % HNO</w:t>
      </w:r>
      <w:r w:rsidRPr="00FA1FA5">
        <w:rPr>
          <w:rFonts w:ascii="Arial" w:hAnsi="Arial" w:cs="Arial"/>
          <w:vertAlign w:val="subscript"/>
          <w:lang w:val="en-GB"/>
        </w:rPr>
        <w:t xml:space="preserve">3 </w:t>
      </w:r>
      <w:r w:rsidRPr="00FA1FA5">
        <w:rPr>
          <w:rFonts w:ascii="Arial" w:hAnsi="Arial" w:cs="Arial"/>
          <w:lang w:val="en-GB"/>
        </w:rPr>
        <w:t>was used to clean plastic bottles used in collection of water samples.</w:t>
      </w:r>
    </w:p>
    <w:p w14:paraId="7DEC4BB1" w14:textId="77777777" w:rsidR="00FA1FA5" w:rsidRPr="00FA1FA5" w:rsidRDefault="00FA1FA5" w:rsidP="00FA1FA5">
      <w:pPr>
        <w:pStyle w:val="Body"/>
        <w:spacing w:after="0"/>
        <w:rPr>
          <w:rFonts w:ascii="Arial" w:hAnsi="Arial" w:cs="Arial"/>
          <w:b/>
          <w:i/>
          <w:lang w:val="en-GB"/>
        </w:rPr>
      </w:pPr>
    </w:p>
    <w:p w14:paraId="6D20BCA9" w14:textId="77777777" w:rsidR="00FA1FA5" w:rsidRDefault="00FA1FA5" w:rsidP="00FA1FA5">
      <w:pPr>
        <w:pStyle w:val="Body"/>
        <w:spacing w:after="0"/>
        <w:rPr>
          <w:rFonts w:ascii="Arial" w:hAnsi="Arial" w:cs="Arial"/>
          <w:b/>
          <w:sz w:val="22"/>
          <w:szCs w:val="22"/>
          <w:lang w:val="en-GB"/>
        </w:rPr>
      </w:pPr>
      <w:r w:rsidRPr="00FA1FA5">
        <w:rPr>
          <w:rFonts w:ascii="Arial" w:hAnsi="Arial" w:cs="Arial"/>
          <w:b/>
          <w:sz w:val="22"/>
          <w:szCs w:val="22"/>
          <w:lang w:val="en-GB"/>
        </w:rPr>
        <w:t>2.6 Data analysis</w:t>
      </w:r>
    </w:p>
    <w:p w14:paraId="1BF286DF" w14:textId="77777777" w:rsidR="00FA1FA5" w:rsidRPr="00FA1FA5" w:rsidRDefault="00FA1FA5" w:rsidP="00FA1FA5">
      <w:pPr>
        <w:pStyle w:val="Body"/>
        <w:spacing w:after="0"/>
        <w:rPr>
          <w:rFonts w:ascii="Arial" w:hAnsi="Arial" w:cs="Arial"/>
          <w:b/>
          <w:sz w:val="22"/>
          <w:szCs w:val="22"/>
          <w:lang w:val="en-GB"/>
        </w:rPr>
      </w:pPr>
    </w:p>
    <w:p w14:paraId="422CED02" w14:textId="77777777" w:rsidR="002E714B" w:rsidRPr="00C05E5B" w:rsidRDefault="00FA1FA5" w:rsidP="00C05E5B">
      <w:pPr>
        <w:pStyle w:val="Body"/>
        <w:spacing w:after="0"/>
        <w:rPr>
          <w:rFonts w:ascii="Arial" w:hAnsi="Arial" w:cs="Arial"/>
        </w:rPr>
      </w:pPr>
      <w:r w:rsidRPr="00FA1FA5">
        <w:rPr>
          <w:rFonts w:ascii="Arial" w:hAnsi="Arial" w:cs="Arial"/>
        </w:rPr>
        <w:t>Analysis of data and graph presentation was done using Microsoft excel 2016 and origin pro</w:t>
      </w:r>
      <w:r w:rsidR="00C05E5B">
        <w:rPr>
          <w:rFonts w:ascii="Arial" w:hAnsi="Arial" w:cs="Arial"/>
        </w:rPr>
        <w:t xml:space="preserve"> </w:t>
      </w:r>
      <w:r w:rsidR="00C05E5B" w:rsidRPr="00C05E5B">
        <w:rPr>
          <w:rFonts w:ascii="Arial" w:hAnsi="Arial" w:cs="Arial"/>
        </w:rPr>
        <w:t>2018 software.</w:t>
      </w:r>
    </w:p>
    <w:p w14:paraId="508D30F4" w14:textId="77777777" w:rsidR="00790ADA" w:rsidRPr="00FB3A86" w:rsidRDefault="00790ADA" w:rsidP="00441B6F">
      <w:pPr>
        <w:pStyle w:val="Body"/>
        <w:spacing w:after="0"/>
        <w:rPr>
          <w:rFonts w:ascii="Arial" w:hAnsi="Arial" w:cs="Arial"/>
        </w:rPr>
      </w:pPr>
    </w:p>
    <w:p w14:paraId="539BE891"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1F35DA0B" w14:textId="77777777" w:rsidR="00790ADA" w:rsidRPr="00FB3A86" w:rsidRDefault="00790ADA" w:rsidP="00441B6F">
      <w:pPr>
        <w:pStyle w:val="Head1"/>
        <w:spacing w:after="0"/>
        <w:jc w:val="both"/>
        <w:rPr>
          <w:rFonts w:ascii="Arial" w:hAnsi="Arial" w:cs="Arial"/>
        </w:rPr>
      </w:pPr>
    </w:p>
    <w:p w14:paraId="6FFAA9E4" w14:textId="77777777" w:rsidR="00554B12" w:rsidRPr="00C30348" w:rsidRDefault="00554B12" w:rsidP="00C30348">
      <w:pPr>
        <w:pStyle w:val="Body"/>
        <w:numPr>
          <w:ilvl w:val="1"/>
          <w:numId w:val="43"/>
        </w:numPr>
        <w:spacing w:after="0"/>
        <w:jc w:val="left"/>
        <w:rPr>
          <w:rFonts w:ascii="Arial" w:hAnsi="Arial" w:cs="Arial"/>
          <w:b/>
          <w:sz w:val="22"/>
          <w:szCs w:val="22"/>
          <w:lang w:val="en-GB"/>
        </w:rPr>
      </w:pPr>
      <w:r w:rsidRPr="00C30348">
        <w:rPr>
          <w:rFonts w:ascii="Arial" w:hAnsi="Arial" w:cs="Arial"/>
          <w:b/>
          <w:sz w:val="22"/>
          <w:szCs w:val="22"/>
          <w:lang w:val="en-GB"/>
        </w:rPr>
        <w:t xml:space="preserve">Characteristics of the sampling sites </w:t>
      </w:r>
    </w:p>
    <w:p w14:paraId="7E547E1E" w14:textId="77777777" w:rsidR="00C30348" w:rsidRPr="00554B12" w:rsidRDefault="00C30348" w:rsidP="00C30348">
      <w:pPr>
        <w:pStyle w:val="Body"/>
        <w:spacing w:after="0"/>
        <w:ind w:left="360"/>
        <w:rPr>
          <w:rFonts w:ascii="Arial" w:hAnsi="Arial" w:cs="Arial"/>
          <w:b/>
          <w:i/>
          <w:lang w:val="en-GB"/>
        </w:rPr>
      </w:pPr>
    </w:p>
    <w:p w14:paraId="0A77537E" w14:textId="77777777" w:rsidR="00754D91" w:rsidRDefault="00554B12" w:rsidP="00754D91">
      <w:pPr>
        <w:pStyle w:val="Body"/>
        <w:spacing w:after="0"/>
        <w:rPr>
          <w:rFonts w:ascii="Arial" w:hAnsi="Arial" w:cs="Arial"/>
          <w:lang w:val="en-GB"/>
        </w:rPr>
      </w:pPr>
      <w:r w:rsidRPr="00554B12">
        <w:rPr>
          <w:rFonts w:ascii="Arial" w:hAnsi="Arial" w:cs="Arial"/>
          <w:lang w:val="en-GB"/>
        </w:rPr>
        <w:t xml:space="preserve">The reported soil pH values for all the sites were weakly acidic except for site B, which was nearly neutral. These findings are consistent with previous studies </w:t>
      </w:r>
      <w:r w:rsidRPr="00554B12">
        <w:rPr>
          <w:rFonts w:ascii="Arial" w:hAnsi="Arial" w:cs="Arial"/>
          <w:vertAlign w:val="superscript"/>
          <w:lang w:val="en-GB"/>
        </w:rPr>
        <w:fldChar w:fldCharType="begin" w:fldLock="1"/>
      </w:r>
      <w:r w:rsidR="00514C80">
        <w:rPr>
          <w:rFonts w:ascii="Arial" w:hAnsi="Arial" w:cs="Arial"/>
          <w:lang w:val="en-GB"/>
        </w:rPr>
        <w:instrText>ADDIN CSL_CITATION {"citationItems":[{"id":"ITEM-1","itemData":{"DOI":"10.4314/ajest.v4i9.71313","abstract":"In this paper, the mobilization and extraction of As, Cr and Cu from chromated copper arsenate (CCA) contaminated soil obtained from a wood treatment factory site by four organic acids are presented and discussed. The CCA contaminated soil (pH = 5.91, carbon = 0.32, CEC = 47.84 meq/100 g) was found to contain 39.55 mg/kg As, 313.97 mg/kg Cr and 200.00 mg/kg Cu with a contamination factor greater than 6 for As, 3.14 for Cr and 4 for Cu; thus classifying the soil as very highly contaminated for As and considerably contaminated with Cr and Cu. However, speciation studies on the contaminated soil sample showed that 59% As, 19% Cr and 5% Cu were potentially bio-available and mobile. Chemical wash test using four chelating agents: oxalic, malonic, succinic and citric acid were performed at 1:10 solid/liquid ratio, 0.05M chelant concentration and at 2, 4 and 6 h contact time, respectively. At the investigated operating conditions, oxalic acid extracted the lowest amount of As, Cr and Cu from the contaminated soil and the extraction efficiency depended on the solid/liquid contact time. The amount of metal extracted at the contact time of 6 h were 10.41, 12.50, 17.71 and 18.75 mg/kg As using oxalic, malonic, citric and succinic acid, respectively; 97.05, 123.69, 140.05 and 147.28 mg/kg Cr using oxalic, malonic, citric and succinic acid, respectively; 64.00, 94.10, 106.00 and 118.00 mg/kg Cu using oxalic, malonic, citric and succinic acid, respectively. Chromium (47%) was the least to be removed of the three metals after 6 h of washing. The contamination factor of the contaminated soil was affected by the extraction test. Levels of the metals in the decontaminated soil after 6 h of washing were found to be below the target value for all metals, which is somewhat higher for Sparks in respect of As and higher than the control values for As, Cr and Cu. After the 6 h extraction test, 15.84-16.62 mg/kg (60-63%) As, 59.35-65.04 mg/kg (32-38%) Cr and 37.10-49.53 mg/kg (38-50%) Cu was found in the bio-available fraction of the soil treated with the four different organic acid chelants.","author":[{"dropping-particle":"","family":"Uwumarongie-Ilori","given":"E G","non-dropping-particle":"","parse-names":false,"suffix":""},{"dropping-particle":"","family":"Okieimen","given":"FE","non-dropping-particle":"","parse-names":false,"suffix":""}],"container-title":"African Journal of Environmental Science and Technology","id":"ITEM-1","issue":"9","issued":{"date-parts":[["2010"]]},"page":"567-576","title":"Extractive Decontamination of Heavy Metals from CCA Contaminated Soil Using Organic Acids","type":"article-journal","volume":"4"},"uris":["http://www.mendeley.com/documents/?uuid=922483b4-3d5d-4026-87f7-7b150243accc"]},{"id":"ITEM-2","itemData":{"author":[{"dropping-particle":"","family":"Bhattacharya","given":"Prosun","non-dropping-particle":"","parse-names":false,"suffix":""},{"dropping-particle":"","family":"Mukherjee","given":"Arun B","non-dropping-particle":"","parse-names":false,"suffix":""},{"dropping-particle":"","family":"Jacks","given":"Gunnar","non-dropping-particle":"","parse-names":false,"suffix":""},{"dropping-particle":"","family":"Nordqvist","given":"Sune","non-dropping-particle":"","parse-names":false,"suffix":""}],"container-title":"The Science of the Total Environment","id":"ITEM-2","issued":{"date-parts":[["2002"]]},"page":"165-180","title":"Metal contamination at a wood preservation site : characterisation and experimental studies on remediation","type":"article-journal","volume":"290"},"uris":["http://www.mendeley.com/documents/?uuid=347dfca1-7b34-42e5-863f-af5203328220"]}],"mendeley":{"formattedCitation":"(Bhattacharya et al., 2002; Uwumarongie-Ilori &amp; Okieimen, 2010)","plainTextFormattedCitation":"(Bhattacharya et al., 2002; Uwumarongie-Ilori &amp; Okieimen, 2010)","previouslyFormattedCitation":"(Bhattacharya et al., 2002; Uwumarongie-Ilori &amp; Okieimen, 2010)"},"properties":{"noteIndex":0},"schema":"https://github.com/citation-style-language/schema/raw/master/csl-citation.json"}</w:instrText>
      </w:r>
      <w:r w:rsidRPr="00554B12">
        <w:rPr>
          <w:rFonts w:ascii="Arial" w:hAnsi="Arial" w:cs="Arial"/>
          <w:vertAlign w:val="superscript"/>
          <w:lang w:val="en-GB"/>
        </w:rPr>
        <w:fldChar w:fldCharType="separate"/>
      </w:r>
      <w:r w:rsidR="009E4439" w:rsidRPr="009E4439">
        <w:rPr>
          <w:rFonts w:ascii="Arial" w:hAnsi="Arial" w:cs="Arial"/>
          <w:noProof/>
          <w:lang w:val="en-GB"/>
        </w:rPr>
        <w:t xml:space="preserve">(Bhattacharya </w:t>
      </w:r>
      <w:r w:rsidR="009E4439" w:rsidRPr="00AB3330">
        <w:rPr>
          <w:rFonts w:ascii="Arial" w:hAnsi="Arial" w:cs="Arial"/>
          <w:i/>
          <w:noProof/>
          <w:lang w:val="en-GB"/>
        </w:rPr>
        <w:t>et al</w:t>
      </w:r>
      <w:r w:rsidR="009E4439" w:rsidRPr="009E4439">
        <w:rPr>
          <w:rFonts w:ascii="Arial" w:hAnsi="Arial" w:cs="Arial"/>
          <w:noProof/>
          <w:lang w:val="en-GB"/>
        </w:rPr>
        <w:t>., 2002; Uwumarongie-Ilori &amp; Okieimen, 2010)</w:t>
      </w:r>
      <w:r w:rsidRPr="00554B12">
        <w:rPr>
          <w:rFonts w:ascii="Arial" w:hAnsi="Arial" w:cs="Arial"/>
        </w:rPr>
        <w:fldChar w:fldCharType="end"/>
      </w:r>
      <w:r w:rsidRPr="00554B12">
        <w:rPr>
          <w:rFonts w:ascii="Arial" w:hAnsi="Arial" w:cs="Arial"/>
          <w:lang w:val="en-GB"/>
        </w:rPr>
        <w:t xml:space="preserve">. The acidic nature of the soils may partly be attributed to the leaching of CCA components, which can contribute to soil acidification </w:t>
      </w:r>
      <w:r w:rsidRPr="00554B12">
        <w:rPr>
          <w:rFonts w:ascii="Arial" w:hAnsi="Arial" w:cs="Arial"/>
          <w:vertAlign w:val="superscript"/>
          <w:lang w:val="en-GB"/>
        </w:rPr>
        <w:fldChar w:fldCharType="begin" w:fldLock="1"/>
      </w:r>
      <w:r w:rsidR="00514C80">
        <w:rPr>
          <w:rFonts w:ascii="Arial" w:hAnsi="Arial" w:cs="Arial"/>
          <w:lang w:val="en-GB"/>
        </w:rPr>
        <w:instrText>ADDIN CSL_CITATION {"citationItems":[{"id":"ITEM-1","itemData":{"DOI":"10.22630/srees.10405","author":[{"dropping-particle":"","family":"Rasheed","given":"E. W","non-dropping-particle":"","parse-names":false,"suffix":""},{"dropping-particle":"","family":"Atemimi","given":"Y. K","non-dropping-particle":"","parse-names":false,"suffix":""}],"container-title":"Scientific Review Engineering and Environmental Sciences","id":"ITEM-1","issue":"2","issued":{"date-parts":[["2025"]]},"page":"183-197","title":"Effect of pH value on contaminated clay soil","type":"article-journal","volume":"34"},"uris":["http://www.mendeley.com/documents/?uuid=4960564a-6e3e-458b-8e54-152dc41ee04c"]}],"mendeley":{"formattedCitation":"(Rasheed &amp; Atemimi, 2025)","plainTextFormattedCitation":"(Rasheed &amp; Atemimi, 2025)","previouslyFormattedCitation":"(Rasheed &amp; Atemimi, 2025)"},"properties":{"noteIndex":0},"schema":"https://github.com/citation-style-language/schema/raw/master/csl-citation.json"}</w:instrText>
      </w:r>
      <w:r w:rsidRPr="00554B12">
        <w:rPr>
          <w:rFonts w:ascii="Arial" w:hAnsi="Arial" w:cs="Arial"/>
          <w:vertAlign w:val="superscript"/>
          <w:lang w:val="en-GB"/>
        </w:rPr>
        <w:fldChar w:fldCharType="separate"/>
      </w:r>
      <w:r w:rsidR="009E4439" w:rsidRPr="009E4439">
        <w:rPr>
          <w:rFonts w:ascii="Arial" w:hAnsi="Arial" w:cs="Arial"/>
          <w:bCs/>
          <w:noProof/>
          <w:lang w:val="en-GB"/>
        </w:rPr>
        <w:t>(Rasheed &amp; Atemimi, 2025)</w:t>
      </w:r>
      <w:r w:rsidRPr="00554B12">
        <w:rPr>
          <w:rFonts w:ascii="Arial" w:hAnsi="Arial" w:cs="Arial"/>
        </w:rPr>
        <w:fldChar w:fldCharType="end"/>
      </w:r>
      <w:r w:rsidRPr="00554B12">
        <w:rPr>
          <w:rFonts w:ascii="Arial" w:hAnsi="Arial" w:cs="Arial"/>
          <w:lang w:val="en-GB"/>
        </w:rPr>
        <w:t xml:space="preserve">. However, soil pH is governed by multiple interacting factors, including climate, topography and the nature of the parent material from which the soils developed </w:t>
      </w:r>
      <w:r w:rsidRPr="00554B12">
        <w:rPr>
          <w:rFonts w:ascii="Arial" w:hAnsi="Arial" w:cs="Arial"/>
          <w:vertAlign w:val="superscript"/>
          <w:lang w:val="en-GB"/>
        </w:rPr>
        <w:fldChar w:fldCharType="begin" w:fldLock="1"/>
      </w:r>
      <w:r w:rsidR="00514C80">
        <w:rPr>
          <w:rFonts w:ascii="Arial" w:hAnsi="Arial" w:cs="Arial"/>
          <w:lang w:val="en-GB"/>
        </w:rPr>
        <w:instrText>ADDIN CSL_CITATION {"citationItems":[{"id":"ITEM-1","itemData":{"DOI":"10.1371/journal.pone.0218563","ISBN":"1111111111","author":[{"dropping-particle":"","family":"Zhang","given":"Yun-yi","non-dropping-particle":"","parse-names":false,"suffix":""},{"dropping-particle":"","family":"Wu","given":"Wei","non-dropping-particle":"","parse-names":false,"suffix":""},{"dropping-particle":"","family":"Hongbin","given":"Liu","non-dropping-particle":"","parse-names":false,"suffix":""}],"container-title":"Plos one","id":"ITEM-1","issue":"6","issued":{"date-parts":[["2019"]]},"page":"1-13","title":"Factors affecting variations of soil pH in different horizons in hilly regions","type":"article-journal","volume":"14"},"uris":["http://www.mendeley.com/documents/?uuid=1ae83113-cd94-46b5-9759-813161859ffb"]}],"mendeley":{"formattedCitation":"(Zhang et al., 2019)","plainTextFormattedCitation":"(Zhang et al., 2019)","previouslyFormattedCitation":"(Zhang et al., 2019)"},"properties":{"noteIndex":0},"schema":"https://github.com/citation-style-language/schema/raw/master/csl-citation.json"}</w:instrText>
      </w:r>
      <w:r w:rsidRPr="00554B12">
        <w:rPr>
          <w:rFonts w:ascii="Arial" w:hAnsi="Arial" w:cs="Arial"/>
          <w:vertAlign w:val="superscript"/>
          <w:lang w:val="en-GB"/>
        </w:rPr>
        <w:fldChar w:fldCharType="separate"/>
      </w:r>
      <w:r w:rsidR="009E4439" w:rsidRPr="009E4439">
        <w:rPr>
          <w:rFonts w:ascii="Arial" w:hAnsi="Arial" w:cs="Arial"/>
          <w:bCs/>
          <w:noProof/>
          <w:lang w:val="en-GB"/>
        </w:rPr>
        <w:t xml:space="preserve">(Zhang </w:t>
      </w:r>
      <w:r w:rsidR="009E4439" w:rsidRPr="00AB3330">
        <w:rPr>
          <w:rFonts w:ascii="Arial" w:hAnsi="Arial" w:cs="Arial"/>
          <w:bCs/>
          <w:i/>
          <w:noProof/>
          <w:lang w:val="en-GB"/>
        </w:rPr>
        <w:t>et al</w:t>
      </w:r>
      <w:r w:rsidR="009E4439" w:rsidRPr="009E4439">
        <w:rPr>
          <w:rFonts w:ascii="Arial" w:hAnsi="Arial" w:cs="Arial"/>
          <w:bCs/>
          <w:noProof/>
          <w:lang w:val="en-GB"/>
        </w:rPr>
        <w:t>., 2019)</w:t>
      </w:r>
      <w:r w:rsidRPr="00554B12">
        <w:rPr>
          <w:rFonts w:ascii="Arial" w:hAnsi="Arial" w:cs="Arial"/>
        </w:rPr>
        <w:fldChar w:fldCharType="end"/>
      </w:r>
      <w:r w:rsidRPr="00554B12">
        <w:rPr>
          <w:rFonts w:ascii="Arial" w:hAnsi="Arial" w:cs="Arial"/>
          <w:lang w:val="en-GB"/>
        </w:rPr>
        <w:t xml:space="preserve">. The relatively higher pH observed at site B, despite its prolonged exposure to CCA, suggests the influence of buffering mechanisms, particularly soil clay and organic matter content, which help stabilize soil acidity </w:t>
      </w:r>
      <w:r w:rsidRPr="00554B12">
        <w:rPr>
          <w:rFonts w:ascii="Arial" w:hAnsi="Arial" w:cs="Arial"/>
          <w:vertAlign w:val="superscript"/>
          <w:lang w:val="en-GB"/>
        </w:rPr>
        <w:fldChar w:fldCharType="begin" w:fldLock="1"/>
      </w:r>
      <w:r w:rsidR="00514C80">
        <w:rPr>
          <w:rFonts w:ascii="Arial" w:hAnsi="Arial" w:cs="Arial"/>
          <w:lang w:val="en-GB"/>
        </w:rPr>
        <w:instrText>ADDIN CSL_CITATION {"citationItems":[{"id":"ITEM-1","itemData":{"author":[{"dropping-particle":"","family":"USDA-NRCS","given":"","non-dropping-particle":"","parse-names":false,"suffix":""}],"id":"ITEM-1","issue":"May","issued":{"date-parts":[["2014"]]},"number-of-pages":"1-6","publisher-place":"United States","title":"Soil pH: Soil Health - Guides for Educators","type":"report"},"uris":["http://www.mendeley.com/documents/?uuid=a8adf90c-1d2e-46ef-a9e8-df818e023719"]}],"mendeley":{"formattedCitation":"(USDA-NRCS, 2014)","plainTextFormattedCitation":"(USDA-NRCS, 2014)","previouslyFormattedCitation":"(USDA-NRCS, 2014)"},"properties":{"noteIndex":0},"schema":"https://github.com/citation-style-language/schema/raw/master/csl-citation.json"}</w:instrText>
      </w:r>
      <w:r w:rsidRPr="00554B12">
        <w:rPr>
          <w:rFonts w:ascii="Arial" w:hAnsi="Arial" w:cs="Arial"/>
          <w:vertAlign w:val="superscript"/>
          <w:lang w:val="en-GB"/>
        </w:rPr>
        <w:fldChar w:fldCharType="separate"/>
      </w:r>
      <w:r w:rsidR="009E4439" w:rsidRPr="009E4439">
        <w:rPr>
          <w:rFonts w:ascii="Arial" w:hAnsi="Arial" w:cs="Arial"/>
          <w:noProof/>
          <w:lang w:val="en-GB"/>
        </w:rPr>
        <w:t>(USDA-NRCS, 2014)</w:t>
      </w:r>
      <w:r w:rsidRPr="00554B12">
        <w:rPr>
          <w:rFonts w:ascii="Arial" w:hAnsi="Arial" w:cs="Arial"/>
        </w:rPr>
        <w:fldChar w:fldCharType="end"/>
      </w:r>
      <w:r w:rsidRPr="00554B12">
        <w:rPr>
          <w:rFonts w:ascii="Arial" w:hAnsi="Arial" w:cs="Arial"/>
          <w:lang w:val="en-GB"/>
        </w:rPr>
        <w:t xml:space="preserve">. These components can raise soil pH and reduce the extent of pH decline. Therefore, while CCA may lead to soil acidification, the pH at site B appears to be more strongly controlled by soil properties; however, further research is required to fully explain the influence of clay and organic matter on soil pH under prolonged CCA exposure. </w:t>
      </w:r>
      <w:r w:rsidRPr="00B025CC">
        <w:rPr>
          <w:rFonts w:ascii="Arial" w:hAnsi="Arial" w:cs="Arial"/>
          <w:lang w:val="en-GB"/>
        </w:rPr>
        <w:t>Table 1</w:t>
      </w:r>
      <w:r w:rsidRPr="00554B12">
        <w:rPr>
          <w:rFonts w:ascii="Arial" w:hAnsi="Arial" w:cs="Arial"/>
          <w:lang w:val="en-GB"/>
        </w:rPr>
        <w:t xml:space="preserve"> below summarizes the characteristics of the four wood treatment plants and the background site.</w:t>
      </w:r>
    </w:p>
    <w:p w14:paraId="1ECAAF5D" w14:textId="77777777" w:rsidR="00754D91" w:rsidRDefault="00754D91" w:rsidP="00754D91">
      <w:pPr>
        <w:pStyle w:val="Body"/>
        <w:spacing w:after="0"/>
        <w:rPr>
          <w:rFonts w:ascii="Arial" w:hAnsi="Arial" w:cs="Arial"/>
          <w:lang w:val="en-GB"/>
        </w:rPr>
      </w:pPr>
    </w:p>
    <w:p w14:paraId="60B64B2A" w14:textId="77777777" w:rsidR="00554B12" w:rsidRPr="00754D91" w:rsidRDefault="00554B12" w:rsidP="00754D91">
      <w:pPr>
        <w:pStyle w:val="Body"/>
        <w:rPr>
          <w:rFonts w:ascii="Arial" w:hAnsi="Arial" w:cs="Arial"/>
          <w:b/>
          <w:lang w:val="en-GB"/>
        </w:rPr>
      </w:pPr>
      <w:r w:rsidRPr="00754D91">
        <w:rPr>
          <w:rFonts w:ascii="Arial" w:hAnsi="Arial" w:cs="Arial"/>
          <w:b/>
          <w:lang w:val="en-GB"/>
        </w:rPr>
        <w:t>Table 1. Characteristics of the four treatment sites and levels of Cr, Cu and As</w:t>
      </w:r>
    </w:p>
    <w:tbl>
      <w:tblPr>
        <w:tblStyle w:val="TableGrid"/>
        <w:tblW w:w="105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1712"/>
        <w:gridCol w:w="1620"/>
        <w:gridCol w:w="1530"/>
        <w:gridCol w:w="1639"/>
        <w:gridCol w:w="1275"/>
      </w:tblGrid>
      <w:tr w:rsidR="00554B12" w:rsidRPr="00FD54DB" w14:paraId="2E36C374" w14:textId="77777777" w:rsidTr="00754D91">
        <w:trPr>
          <w:trHeight w:val="395"/>
          <w:jc w:val="center"/>
        </w:trPr>
        <w:tc>
          <w:tcPr>
            <w:tcW w:w="2790" w:type="dxa"/>
            <w:tcBorders>
              <w:top w:val="single" w:sz="4" w:space="0" w:color="auto"/>
              <w:bottom w:val="single" w:sz="4" w:space="0" w:color="auto"/>
            </w:tcBorders>
          </w:tcPr>
          <w:p w14:paraId="4C6E75EE" w14:textId="77777777" w:rsidR="00554B12" w:rsidRPr="00FD54DB" w:rsidRDefault="00554B12" w:rsidP="00754D91">
            <w:pPr>
              <w:pStyle w:val="Body"/>
              <w:rPr>
                <w:rFonts w:ascii="Arial" w:hAnsi="Arial" w:cs="Arial"/>
                <w:b/>
                <w:lang w:val="en-GB"/>
              </w:rPr>
            </w:pPr>
            <w:r w:rsidRPr="00FD54DB">
              <w:rPr>
                <w:rFonts w:ascii="Arial" w:hAnsi="Arial" w:cs="Arial"/>
                <w:b/>
                <w:lang w:val="en-GB"/>
              </w:rPr>
              <w:t xml:space="preserve">Parameter </w:t>
            </w:r>
          </w:p>
        </w:tc>
        <w:tc>
          <w:tcPr>
            <w:tcW w:w="1712" w:type="dxa"/>
            <w:tcBorders>
              <w:top w:val="single" w:sz="4" w:space="0" w:color="auto"/>
              <w:bottom w:val="single" w:sz="4" w:space="0" w:color="auto"/>
            </w:tcBorders>
          </w:tcPr>
          <w:p w14:paraId="44AF05F9" w14:textId="77777777" w:rsidR="00554B12" w:rsidRPr="00FD54DB" w:rsidRDefault="00554B12" w:rsidP="00B03184">
            <w:pPr>
              <w:pStyle w:val="Body"/>
              <w:rPr>
                <w:rFonts w:ascii="Arial" w:hAnsi="Arial" w:cs="Arial"/>
                <w:b/>
                <w:lang w:val="en-GB"/>
              </w:rPr>
            </w:pPr>
            <w:r w:rsidRPr="00FD54DB">
              <w:rPr>
                <w:rFonts w:ascii="Arial" w:hAnsi="Arial" w:cs="Arial"/>
                <w:b/>
                <w:lang w:val="en-GB"/>
              </w:rPr>
              <w:t>Site A</w:t>
            </w:r>
          </w:p>
        </w:tc>
        <w:tc>
          <w:tcPr>
            <w:tcW w:w="1620" w:type="dxa"/>
            <w:tcBorders>
              <w:top w:val="single" w:sz="4" w:space="0" w:color="auto"/>
              <w:bottom w:val="single" w:sz="4" w:space="0" w:color="auto"/>
            </w:tcBorders>
          </w:tcPr>
          <w:p w14:paraId="09850B7C" w14:textId="77777777" w:rsidR="00554B12" w:rsidRPr="00FD54DB" w:rsidRDefault="00554B12" w:rsidP="00754D91">
            <w:pPr>
              <w:pStyle w:val="Body"/>
              <w:rPr>
                <w:rFonts w:ascii="Arial" w:hAnsi="Arial" w:cs="Arial"/>
                <w:b/>
                <w:lang w:val="en-GB"/>
              </w:rPr>
            </w:pPr>
            <w:r w:rsidRPr="00FD54DB">
              <w:rPr>
                <w:rFonts w:ascii="Arial" w:hAnsi="Arial" w:cs="Arial"/>
                <w:b/>
                <w:lang w:val="en-GB"/>
              </w:rPr>
              <w:t>Site B</w:t>
            </w:r>
          </w:p>
        </w:tc>
        <w:tc>
          <w:tcPr>
            <w:tcW w:w="1530" w:type="dxa"/>
            <w:tcBorders>
              <w:top w:val="single" w:sz="4" w:space="0" w:color="auto"/>
              <w:bottom w:val="single" w:sz="4" w:space="0" w:color="auto"/>
            </w:tcBorders>
          </w:tcPr>
          <w:p w14:paraId="50164859" w14:textId="77777777" w:rsidR="00554B12" w:rsidRPr="00FD54DB" w:rsidRDefault="00554B12" w:rsidP="00754D91">
            <w:pPr>
              <w:pStyle w:val="Body"/>
              <w:rPr>
                <w:rFonts w:ascii="Arial" w:hAnsi="Arial" w:cs="Arial"/>
                <w:b/>
                <w:lang w:val="en-GB"/>
              </w:rPr>
            </w:pPr>
            <w:r w:rsidRPr="00FD54DB">
              <w:rPr>
                <w:rFonts w:ascii="Arial" w:hAnsi="Arial" w:cs="Arial"/>
                <w:b/>
                <w:lang w:val="en-GB"/>
              </w:rPr>
              <w:t>Site C</w:t>
            </w:r>
          </w:p>
        </w:tc>
        <w:tc>
          <w:tcPr>
            <w:tcW w:w="1639" w:type="dxa"/>
            <w:tcBorders>
              <w:top w:val="single" w:sz="4" w:space="0" w:color="auto"/>
              <w:bottom w:val="single" w:sz="4" w:space="0" w:color="auto"/>
            </w:tcBorders>
          </w:tcPr>
          <w:p w14:paraId="01E24FEF" w14:textId="77777777" w:rsidR="00554B12" w:rsidRPr="00FD54DB" w:rsidRDefault="00554B12" w:rsidP="00754D91">
            <w:pPr>
              <w:pStyle w:val="Body"/>
              <w:rPr>
                <w:rFonts w:ascii="Arial" w:hAnsi="Arial" w:cs="Arial"/>
                <w:b/>
                <w:lang w:val="en-GB"/>
              </w:rPr>
            </w:pPr>
            <w:r w:rsidRPr="00FD54DB">
              <w:rPr>
                <w:rFonts w:ascii="Arial" w:hAnsi="Arial" w:cs="Arial"/>
                <w:b/>
                <w:lang w:val="en-GB"/>
              </w:rPr>
              <w:t>Site D</w:t>
            </w:r>
          </w:p>
        </w:tc>
        <w:tc>
          <w:tcPr>
            <w:tcW w:w="1275" w:type="dxa"/>
            <w:tcBorders>
              <w:top w:val="single" w:sz="4" w:space="0" w:color="auto"/>
              <w:bottom w:val="single" w:sz="4" w:space="0" w:color="auto"/>
            </w:tcBorders>
          </w:tcPr>
          <w:p w14:paraId="62212FE1" w14:textId="77777777" w:rsidR="00554B12" w:rsidRPr="00FD54DB" w:rsidRDefault="00554B12" w:rsidP="00754D91">
            <w:pPr>
              <w:pStyle w:val="Body"/>
              <w:rPr>
                <w:rFonts w:ascii="Arial" w:hAnsi="Arial" w:cs="Arial"/>
                <w:b/>
                <w:lang w:val="en-GB"/>
              </w:rPr>
            </w:pPr>
            <w:r w:rsidRPr="00FD54DB">
              <w:rPr>
                <w:rFonts w:ascii="Arial" w:hAnsi="Arial" w:cs="Arial"/>
                <w:b/>
                <w:lang w:val="en-GB"/>
              </w:rPr>
              <w:t>Site E</w:t>
            </w:r>
          </w:p>
        </w:tc>
      </w:tr>
      <w:tr w:rsidR="00554B12" w:rsidRPr="00FD54DB" w14:paraId="66521548" w14:textId="77777777" w:rsidTr="00754D91">
        <w:trPr>
          <w:trHeight w:val="1448"/>
          <w:jc w:val="center"/>
        </w:trPr>
        <w:tc>
          <w:tcPr>
            <w:tcW w:w="2790" w:type="dxa"/>
            <w:tcBorders>
              <w:top w:val="single" w:sz="4" w:space="0" w:color="auto"/>
            </w:tcBorders>
          </w:tcPr>
          <w:p w14:paraId="05F4F529" w14:textId="77777777" w:rsidR="00554B12" w:rsidRPr="00FD54DB" w:rsidRDefault="00554B12" w:rsidP="00754D91">
            <w:pPr>
              <w:pStyle w:val="Body"/>
              <w:rPr>
                <w:rFonts w:ascii="Arial" w:hAnsi="Arial" w:cs="Arial"/>
                <w:lang w:val="en-GB"/>
              </w:rPr>
            </w:pPr>
            <w:r w:rsidRPr="00FD54DB">
              <w:rPr>
                <w:rFonts w:ascii="Arial" w:hAnsi="Arial" w:cs="Arial"/>
                <w:lang w:val="en-GB"/>
              </w:rPr>
              <w:t>Species of Eucalyptus tree</w:t>
            </w:r>
          </w:p>
        </w:tc>
        <w:tc>
          <w:tcPr>
            <w:tcW w:w="1712" w:type="dxa"/>
            <w:tcBorders>
              <w:top w:val="single" w:sz="4" w:space="0" w:color="auto"/>
            </w:tcBorders>
          </w:tcPr>
          <w:p w14:paraId="216DEC54" w14:textId="77777777" w:rsidR="00554B12" w:rsidRPr="00FD54DB" w:rsidRDefault="00554B12" w:rsidP="00B03184">
            <w:pPr>
              <w:pStyle w:val="Body"/>
              <w:rPr>
                <w:rFonts w:ascii="Arial" w:hAnsi="Arial" w:cs="Arial"/>
                <w:lang w:val="en-GB"/>
              </w:rPr>
            </w:pPr>
            <w:r w:rsidRPr="00FD54DB">
              <w:rPr>
                <w:rFonts w:ascii="Arial" w:hAnsi="Arial" w:cs="Arial"/>
                <w:i/>
                <w:lang w:val="en-GB"/>
              </w:rPr>
              <w:t xml:space="preserve">Eucalyptus </w:t>
            </w:r>
            <w:proofErr w:type="spellStart"/>
            <w:r w:rsidRPr="00FD54DB">
              <w:rPr>
                <w:rFonts w:ascii="Arial" w:hAnsi="Arial" w:cs="Arial"/>
                <w:i/>
                <w:lang w:val="en-GB"/>
              </w:rPr>
              <w:t>grandis</w:t>
            </w:r>
            <w:proofErr w:type="spellEnd"/>
            <w:r w:rsidRPr="00FD54DB">
              <w:rPr>
                <w:rFonts w:ascii="Arial" w:hAnsi="Arial" w:cs="Arial"/>
                <w:i/>
                <w:lang w:val="en-GB"/>
              </w:rPr>
              <w:t xml:space="preserve"> </w:t>
            </w:r>
            <w:r w:rsidRPr="00FD54DB">
              <w:rPr>
                <w:rFonts w:ascii="Arial" w:hAnsi="Arial" w:cs="Arial"/>
                <w:lang w:val="en-GB"/>
              </w:rPr>
              <w:t>(common),</w:t>
            </w:r>
            <w:r w:rsidRPr="00FD54DB">
              <w:rPr>
                <w:rFonts w:ascii="Arial" w:hAnsi="Arial" w:cs="Arial"/>
                <w:i/>
                <w:lang w:val="en-GB"/>
              </w:rPr>
              <w:t xml:space="preserve"> Eucalyptus </w:t>
            </w:r>
            <w:proofErr w:type="spellStart"/>
            <w:r w:rsidRPr="00FD54DB">
              <w:rPr>
                <w:rFonts w:ascii="Arial" w:hAnsi="Arial" w:cs="Arial"/>
                <w:i/>
                <w:lang w:val="en-GB"/>
              </w:rPr>
              <w:t>saligna</w:t>
            </w:r>
            <w:proofErr w:type="spellEnd"/>
            <w:r w:rsidRPr="00FD54DB">
              <w:rPr>
                <w:rFonts w:ascii="Arial" w:hAnsi="Arial" w:cs="Arial"/>
                <w:lang w:val="en-GB"/>
              </w:rPr>
              <w:t>.</w:t>
            </w:r>
          </w:p>
        </w:tc>
        <w:tc>
          <w:tcPr>
            <w:tcW w:w="1620" w:type="dxa"/>
            <w:tcBorders>
              <w:top w:val="single" w:sz="4" w:space="0" w:color="auto"/>
            </w:tcBorders>
          </w:tcPr>
          <w:p w14:paraId="11102278" w14:textId="77777777" w:rsidR="00554B12" w:rsidRPr="00FD54DB" w:rsidRDefault="00554B12" w:rsidP="00754D91">
            <w:pPr>
              <w:pStyle w:val="Body"/>
              <w:rPr>
                <w:rFonts w:ascii="Arial" w:hAnsi="Arial" w:cs="Arial"/>
                <w:lang w:val="en-GB"/>
              </w:rPr>
            </w:pPr>
            <w:r w:rsidRPr="00FD54DB">
              <w:rPr>
                <w:rFonts w:ascii="Arial" w:hAnsi="Arial" w:cs="Arial"/>
                <w:i/>
                <w:lang w:val="en-GB"/>
              </w:rPr>
              <w:t xml:space="preserve">Eucalyptus </w:t>
            </w:r>
            <w:proofErr w:type="spellStart"/>
            <w:r w:rsidRPr="00FD54DB">
              <w:rPr>
                <w:rFonts w:ascii="Arial" w:hAnsi="Arial" w:cs="Arial"/>
                <w:i/>
                <w:lang w:val="en-GB"/>
              </w:rPr>
              <w:t>grandis</w:t>
            </w:r>
            <w:proofErr w:type="spellEnd"/>
            <w:r w:rsidRPr="00FD54DB">
              <w:rPr>
                <w:rFonts w:ascii="Arial" w:hAnsi="Arial" w:cs="Arial"/>
                <w:i/>
                <w:lang w:val="en-GB"/>
              </w:rPr>
              <w:t xml:space="preserve"> </w:t>
            </w:r>
            <w:r w:rsidRPr="00FD54DB">
              <w:rPr>
                <w:rFonts w:ascii="Arial" w:hAnsi="Arial" w:cs="Arial"/>
                <w:lang w:val="en-GB"/>
              </w:rPr>
              <w:t>(common),</w:t>
            </w:r>
            <w:r w:rsidRPr="00FD54DB">
              <w:rPr>
                <w:rFonts w:ascii="Arial" w:hAnsi="Arial" w:cs="Arial"/>
                <w:i/>
                <w:lang w:val="en-GB"/>
              </w:rPr>
              <w:t xml:space="preserve"> Eucalyptus </w:t>
            </w:r>
            <w:proofErr w:type="spellStart"/>
            <w:r w:rsidRPr="00FD54DB">
              <w:rPr>
                <w:rFonts w:ascii="Arial" w:hAnsi="Arial" w:cs="Arial"/>
                <w:i/>
                <w:lang w:val="en-GB"/>
              </w:rPr>
              <w:t>saligna</w:t>
            </w:r>
            <w:proofErr w:type="spellEnd"/>
            <w:r w:rsidRPr="00FD54DB">
              <w:rPr>
                <w:rFonts w:ascii="Arial" w:hAnsi="Arial" w:cs="Arial"/>
                <w:lang w:val="en-GB"/>
              </w:rPr>
              <w:t>.</w:t>
            </w:r>
          </w:p>
        </w:tc>
        <w:tc>
          <w:tcPr>
            <w:tcW w:w="1530" w:type="dxa"/>
            <w:tcBorders>
              <w:top w:val="single" w:sz="4" w:space="0" w:color="auto"/>
            </w:tcBorders>
          </w:tcPr>
          <w:p w14:paraId="330701CD" w14:textId="77777777" w:rsidR="00554B12" w:rsidRPr="00FD54DB" w:rsidRDefault="00554B12" w:rsidP="00754D91">
            <w:pPr>
              <w:pStyle w:val="Body"/>
              <w:rPr>
                <w:rFonts w:ascii="Arial" w:hAnsi="Arial" w:cs="Arial"/>
                <w:lang w:val="en-GB"/>
              </w:rPr>
            </w:pPr>
            <w:r w:rsidRPr="00FD54DB">
              <w:rPr>
                <w:rFonts w:ascii="Arial" w:hAnsi="Arial" w:cs="Arial"/>
                <w:i/>
                <w:lang w:val="en-GB"/>
              </w:rPr>
              <w:t xml:space="preserve">Eucalyptus </w:t>
            </w:r>
            <w:proofErr w:type="spellStart"/>
            <w:r w:rsidRPr="00FD54DB">
              <w:rPr>
                <w:rFonts w:ascii="Arial" w:hAnsi="Arial" w:cs="Arial"/>
                <w:i/>
                <w:lang w:val="en-GB"/>
              </w:rPr>
              <w:t>blobulus</w:t>
            </w:r>
            <w:proofErr w:type="spellEnd"/>
          </w:p>
        </w:tc>
        <w:tc>
          <w:tcPr>
            <w:tcW w:w="1639" w:type="dxa"/>
            <w:tcBorders>
              <w:top w:val="single" w:sz="4" w:space="0" w:color="auto"/>
            </w:tcBorders>
          </w:tcPr>
          <w:p w14:paraId="2EDCF5C2" w14:textId="77777777" w:rsidR="00554B12" w:rsidRPr="00FD54DB" w:rsidRDefault="00554B12" w:rsidP="00754D91">
            <w:pPr>
              <w:pStyle w:val="Body"/>
              <w:rPr>
                <w:rFonts w:ascii="Arial" w:hAnsi="Arial" w:cs="Arial"/>
                <w:lang w:val="en-GB"/>
              </w:rPr>
            </w:pPr>
            <w:r w:rsidRPr="00FD54DB">
              <w:rPr>
                <w:rFonts w:ascii="Arial" w:hAnsi="Arial" w:cs="Arial"/>
                <w:i/>
                <w:lang w:val="en-GB"/>
              </w:rPr>
              <w:t xml:space="preserve">Eucalyptus </w:t>
            </w:r>
            <w:proofErr w:type="spellStart"/>
            <w:r w:rsidRPr="00FD54DB">
              <w:rPr>
                <w:rFonts w:ascii="Arial" w:hAnsi="Arial" w:cs="Arial"/>
                <w:i/>
                <w:lang w:val="en-GB"/>
              </w:rPr>
              <w:t>grandis</w:t>
            </w:r>
            <w:proofErr w:type="spellEnd"/>
            <w:r w:rsidRPr="00FD54DB">
              <w:rPr>
                <w:rFonts w:ascii="Arial" w:hAnsi="Arial" w:cs="Arial"/>
                <w:lang w:val="en-GB"/>
              </w:rPr>
              <w:t>,</w:t>
            </w:r>
            <w:r w:rsidRPr="00FD54DB">
              <w:rPr>
                <w:rFonts w:ascii="Arial" w:hAnsi="Arial" w:cs="Arial"/>
                <w:i/>
                <w:lang w:val="en-GB"/>
              </w:rPr>
              <w:t xml:space="preserve"> Eucalyptus </w:t>
            </w:r>
            <w:proofErr w:type="spellStart"/>
            <w:r w:rsidRPr="00FD54DB">
              <w:rPr>
                <w:rFonts w:ascii="Arial" w:hAnsi="Arial" w:cs="Arial"/>
                <w:i/>
                <w:lang w:val="en-GB"/>
              </w:rPr>
              <w:t>saligna</w:t>
            </w:r>
            <w:proofErr w:type="spellEnd"/>
          </w:p>
        </w:tc>
        <w:tc>
          <w:tcPr>
            <w:tcW w:w="1275" w:type="dxa"/>
            <w:tcBorders>
              <w:top w:val="single" w:sz="4" w:space="0" w:color="auto"/>
            </w:tcBorders>
          </w:tcPr>
          <w:p w14:paraId="6DCCD69C" w14:textId="77777777" w:rsidR="00554B12" w:rsidRPr="00FD54DB" w:rsidRDefault="00554B12" w:rsidP="00754D91">
            <w:pPr>
              <w:pStyle w:val="Body"/>
              <w:rPr>
                <w:rFonts w:ascii="Arial" w:hAnsi="Arial" w:cs="Arial"/>
                <w:i/>
                <w:lang w:val="en-GB"/>
              </w:rPr>
            </w:pPr>
            <w:r w:rsidRPr="00FD54DB">
              <w:rPr>
                <w:rFonts w:ascii="Arial" w:hAnsi="Arial" w:cs="Arial"/>
                <w:i/>
                <w:lang w:val="en-GB"/>
              </w:rPr>
              <w:t>Varied</w:t>
            </w:r>
          </w:p>
        </w:tc>
      </w:tr>
      <w:tr w:rsidR="00554B12" w:rsidRPr="00FD54DB" w14:paraId="66B3CE84" w14:textId="77777777" w:rsidTr="00754D91">
        <w:trPr>
          <w:trHeight w:val="395"/>
          <w:jc w:val="center"/>
        </w:trPr>
        <w:tc>
          <w:tcPr>
            <w:tcW w:w="2790" w:type="dxa"/>
          </w:tcPr>
          <w:p w14:paraId="760759AC" w14:textId="77777777" w:rsidR="00554B12" w:rsidRPr="00FD54DB" w:rsidRDefault="00554B12" w:rsidP="00754D91">
            <w:pPr>
              <w:pStyle w:val="Body"/>
              <w:rPr>
                <w:rFonts w:ascii="Arial" w:hAnsi="Arial" w:cs="Arial"/>
                <w:lang w:val="en-GB"/>
              </w:rPr>
            </w:pPr>
            <w:r w:rsidRPr="00FD54DB">
              <w:rPr>
                <w:rFonts w:ascii="Arial" w:hAnsi="Arial" w:cs="Arial"/>
                <w:lang w:val="en-GB"/>
              </w:rPr>
              <w:t>Type of CCA formulation</w:t>
            </w:r>
          </w:p>
        </w:tc>
        <w:tc>
          <w:tcPr>
            <w:tcW w:w="1712" w:type="dxa"/>
          </w:tcPr>
          <w:p w14:paraId="1308189E" w14:textId="77777777" w:rsidR="00554B12" w:rsidRPr="00FD54DB" w:rsidRDefault="00554B12" w:rsidP="00B03184">
            <w:pPr>
              <w:pStyle w:val="Body"/>
              <w:rPr>
                <w:rFonts w:ascii="Arial" w:hAnsi="Arial" w:cs="Arial"/>
                <w:lang w:val="en-GB"/>
              </w:rPr>
            </w:pPr>
            <w:r w:rsidRPr="00FD54DB">
              <w:rPr>
                <w:rFonts w:ascii="Arial" w:hAnsi="Arial" w:cs="Arial"/>
                <w:lang w:val="en-GB"/>
              </w:rPr>
              <w:t>CCA Type C</w:t>
            </w:r>
          </w:p>
        </w:tc>
        <w:tc>
          <w:tcPr>
            <w:tcW w:w="1620" w:type="dxa"/>
          </w:tcPr>
          <w:p w14:paraId="38A52610" w14:textId="77777777" w:rsidR="00554B12" w:rsidRPr="00FD54DB" w:rsidRDefault="00554B12" w:rsidP="00754D91">
            <w:pPr>
              <w:pStyle w:val="Body"/>
              <w:rPr>
                <w:rFonts w:ascii="Arial" w:hAnsi="Arial" w:cs="Arial"/>
                <w:i/>
                <w:lang w:val="en-GB"/>
              </w:rPr>
            </w:pPr>
            <w:r w:rsidRPr="00FD54DB">
              <w:rPr>
                <w:rFonts w:ascii="Arial" w:hAnsi="Arial" w:cs="Arial"/>
                <w:lang w:val="en-GB"/>
              </w:rPr>
              <w:t>CCA Type C</w:t>
            </w:r>
          </w:p>
        </w:tc>
        <w:tc>
          <w:tcPr>
            <w:tcW w:w="1530" w:type="dxa"/>
          </w:tcPr>
          <w:p w14:paraId="32B20449" w14:textId="77777777" w:rsidR="00554B12" w:rsidRPr="00FD54DB" w:rsidRDefault="00554B12" w:rsidP="00754D91">
            <w:pPr>
              <w:pStyle w:val="Body"/>
              <w:rPr>
                <w:rFonts w:ascii="Arial" w:hAnsi="Arial" w:cs="Arial"/>
                <w:i/>
                <w:lang w:val="en-GB"/>
              </w:rPr>
            </w:pPr>
            <w:r w:rsidRPr="00FD54DB">
              <w:rPr>
                <w:rFonts w:ascii="Arial" w:hAnsi="Arial" w:cs="Arial"/>
                <w:lang w:val="en-GB"/>
              </w:rPr>
              <w:t>CCA Type C</w:t>
            </w:r>
          </w:p>
        </w:tc>
        <w:tc>
          <w:tcPr>
            <w:tcW w:w="1639" w:type="dxa"/>
          </w:tcPr>
          <w:p w14:paraId="725B4181" w14:textId="77777777" w:rsidR="00554B12" w:rsidRPr="00FD54DB" w:rsidRDefault="00554B12" w:rsidP="00754D91">
            <w:pPr>
              <w:pStyle w:val="Body"/>
              <w:rPr>
                <w:rFonts w:ascii="Arial" w:hAnsi="Arial" w:cs="Arial"/>
                <w:i/>
                <w:lang w:val="en-GB"/>
              </w:rPr>
            </w:pPr>
            <w:r w:rsidRPr="00FD54DB">
              <w:rPr>
                <w:rFonts w:ascii="Arial" w:hAnsi="Arial" w:cs="Arial"/>
                <w:lang w:val="en-GB"/>
              </w:rPr>
              <w:t>CCA Type C</w:t>
            </w:r>
          </w:p>
        </w:tc>
        <w:tc>
          <w:tcPr>
            <w:tcW w:w="1275" w:type="dxa"/>
          </w:tcPr>
          <w:p w14:paraId="31ECDBAA" w14:textId="77777777" w:rsidR="00554B12" w:rsidRPr="00FD54DB" w:rsidRDefault="00554B12" w:rsidP="00754D91">
            <w:pPr>
              <w:pStyle w:val="Body"/>
              <w:rPr>
                <w:rFonts w:ascii="Arial" w:hAnsi="Arial" w:cs="Arial"/>
                <w:lang w:val="en-GB"/>
              </w:rPr>
            </w:pPr>
            <w:r w:rsidRPr="00FD54DB">
              <w:rPr>
                <w:rFonts w:ascii="Arial" w:hAnsi="Arial" w:cs="Arial"/>
                <w:lang w:val="en-GB"/>
              </w:rPr>
              <w:t>Varied</w:t>
            </w:r>
          </w:p>
        </w:tc>
      </w:tr>
      <w:tr w:rsidR="00554B12" w:rsidRPr="00FD54DB" w14:paraId="02B5F392" w14:textId="77777777" w:rsidTr="00754D91">
        <w:trPr>
          <w:trHeight w:val="395"/>
          <w:jc w:val="center"/>
        </w:trPr>
        <w:tc>
          <w:tcPr>
            <w:tcW w:w="2790" w:type="dxa"/>
          </w:tcPr>
          <w:p w14:paraId="1B067BEA" w14:textId="77777777" w:rsidR="00554B12" w:rsidRPr="00FD54DB" w:rsidRDefault="00554B12" w:rsidP="00754D91">
            <w:pPr>
              <w:pStyle w:val="Body"/>
              <w:rPr>
                <w:rFonts w:ascii="Arial" w:hAnsi="Arial" w:cs="Arial"/>
                <w:lang w:val="en-GB"/>
              </w:rPr>
            </w:pPr>
            <w:r w:rsidRPr="00FD54DB">
              <w:rPr>
                <w:rFonts w:ascii="Arial" w:hAnsi="Arial" w:cs="Arial"/>
                <w:lang w:val="en-GB"/>
              </w:rPr>
              <w:t>Duration in years</w:t>
            </w:r>
          </w:p>
        </w:tc>
        <w:tc>
          <w:tcPr>
            <w:tcW w:w="1712" w:type="dxa"/>
          </w:tcPr>
          <w:p w14:paraId="62CC914E" w14:textId="77777777" w:rsidR="00554B12" w:rsidRPr="00FD54DB" w:rsidRDefault="00554B12" w:rsidP="00B03184">
            <w:pPr>
              <w:pStyle w:val="Body"/>
              <w:rPr>
                <w:rFonts w:ascii="Arial" w:hAnsi="Arial" w:cs="Arial"/>
                <w:lang w:val="en-GB"/>
              </w:rPr>
            </w:pPr>
            <w:r w:rsidRPr="00FD54DB">
              <w:rPr>
                <w:rFonts w:ascii="Arial" w:hAnsi="Arial" w:cs="Arial"/>
                <w:lang w:val="en-GB"/>
              </w:rPr>
              <w:t>11</w:t>
            </w:r>
          </w:p>
        </w:tc>
        <w:tc>
          <w:tcPr>
            <w:tcW w:w="1620" w:type="dxa"/>
          </w:tcPr>
          <w:p w14:paraId="5CEF3A3F" w14:textId="77777777" w:rsidR="00554B12" w:rsidRPr="00FD54DB" w:rsidRDefault="00554B12" w:rsidP="00754D91">
            <w:pPr>
              <w:pStyle w:val="Body"/>
              <w:rPr>
                <w:rFonts w:ascii="Arial" w:hAnsi="Arial" w:cs="Arial"/>
                <w:lang w:val="en-GB"/>
              </w:rPr>
            </w:pPr>
            <w:r w:rsidRPr="00FD54DB">
              <w:rPr>
                <w:rFonts w:ascii="Arial" w:hAnsi="Arial" w:cs="Arial"/>
                <w:lang w:val="en-GB"/>
              </w:rPr>
              <w:t>Above 15</w:t>
            </w:r>
          </w:p>
        </w:tc>
        <w:tc>
          <w:tcPr>
            <w:tcW w:w="1530" w:type="dxa"/>
          </w:tcPr>
          <w:p w14:paraId="609A65B7" w14:textId="77777777" w:rsidR="00554B12" w:rsidRPr="00FD54DB" w:rsidRDefault="00554B12" w:rsidP="00754D91">
            <w:pPr>
              <w:pStyle w:val="Body"/>
              <w:rPr>
                <w:rFonts w:ascii="Arial" w:hAnsi="Arial" w:cs="Arial"/>
                <w:lang w:val="en-GB"/>
              </w:rPr>
            </w:pPr>
            <w:r w:rsidRPr="00FD54DB">
              <w:rPr>
                <w:rFonts w:ascii="Arial" w:hAnsi="Arial" w:cs="Arial"/>
                <w:lang w:val="en-GB"/>
              </w:rPr>
              <w:t>8</w:t>
            </w:r>
          </w:p>
        </w:tc>
        <w:tc>
          <w:tcPr>
            <w:tcW w:w="1639" w:type="dxa"/>
          </w:tcPr>
          <w:p w14:paraId="1E3D0DBA" w14:textId="77777777" w:rsidR="00554B12" w:rsidRPr="00FD54DB" w:rsidRDefault="00554B12" w:rsidP="00754D91">
            <w:pPr>
              <w:pStyle w:val="Body"/>
              <w:rPr>
                <w:rFonts w:ascii="Arial" w:hAnsi="Arial" w:cs="Arial"/>
                <w:lang w:val="en-GB"/>
              </w:rPr>
            </w:pPr>
            <w:r w:rsidRPr="00FD54DB">
              <w:rPr>
                <w:rFonts w:ascii="Arial" w:hAnsi="Arial" w:cs="Arial"/>
                <w:lang w:val="en-GB"/>
              </w:rPr>
              <w:t>12</w:t>
            </w:r>
          </w:p>
        </w:tc>
        <w:tc>
          <w:tcPr>
            <w:tcW w:w="1275" w:type="dxa"/>
          </w:tcPr>
          <w:p w14:paraId="27444FCB" w14:textId="77777777" w:rsidR="00554B12" w:rsidRPr="00FD54DB" w:rsidRDefault="00554B12" w:rsidP="00754D91">
            <w:pPr>
              <w:pStyle w:val="Body"/>
              <w:rPr>
                <w:rFonts w:ascii="Arial" w:hAnsi="Arial" w:cs="Arial"/>
                <w:lang w:val="en-GB"/>
              </w:rPr>
            </w:pPr>
            <w:r w:rsidRPr="00FD54DB">
              <w:rPr>
                <w:rFonts w:ascii="Arial" w:hAnsi="Arial" w:cs="Arial"/>
                <w:lang w:val="en-GB"/>
              </w:rPr>
              <w:t>Unknown</w:t>
            </w:r>
          </w:p>
        </w:tc>
      </w:tr>
      <w:tr w:rsidR="00554B12" w:rsidRPr="00FD54DB" w14:paraId="595BE025" w14:textId="77777777" w:rsidTr="00754D91">
        <w:trPr>
          <w:trHeight w:val="350"/>
          <w:jc w:val="center"/>
        </w:trPr>
        <w:tc>
          <w:tcPr>
            <w:tcW w:w="2790" w:type="dxa"/>
            <w:tcBorders>
              <w:bottom w:val="single" w:sz="4" w:space="0" w:color="auto"/>
            </w:tcBorders>
          </w:tcPr>
          <w:p w14:paraId="194DCCD5" w14:textId="77777777" w:rsidR="00554B12" w:rsidRPr="00FD54DB" w:rsidRDefault="00554B12" w:rsidP="00754D91">
            <w:pPr>
              <w:pStyle w:val="Body"/>
              <w:rPr>
                <w:rFonts w:ascii="Arial" w:hAnsi="Arial" w:cs="Arial"/>
                <w:lang w:val="en-GB"/>
              </w:rPr>
            </w:pPr>
            <w:r w:rsidRPr="00FD54DB">
              <w:rPr>
                <w:rFonts w:ascii="Arial" w:hAnsi="Arial" w:cs="Arial"/>
                <w:lang w:val="en-GB"/>
              </w:rPr>
              <w:t>Mean Soil pH</w:t>
            </w:r>
          </w:p>
        </w:tc>
        <w:tc>
          <w:tcPr>
            <w:tcW w:w="1712" w:type="dxa"/>
            <w:tcBorders>
              <w:bottom w:val="single" w:sz="4" w:space="0" w:color="auto"/>
            </w:tcBorders>
          </w:tcPr>
          <w:p w14:paraId="58B7C1F9" w14:textId="77777777" w:rsidR="00554B12" w:rsidRPr="00FD54DB" w:rsidRDefault="00554B12" w:rsidP="00B03184">
            <w:pPr>
              <w:pStyle w:val="Body"/>
              <w:rPr>
                <w:rFonts w:ascii="Arial" w:hAnsi="Arial" w:cs="Arial"/>
                <w:lang w:val="en-GB"/>
              </w:rPr>
            </w:pPr>
            <w:r w:rsidRPr="00FD54DB">
              <w:rPr>
                <w:rFonts w:ascii="Arial" w:hAnsi="Arial" w:cs="Arial"/>
                <w:lang w:val="en-GB"/>
              </w:rPr>
              <w:t>6.59</w:t>
            </w:r>
          </w:p>
        </w:tc>
        <w:tc>
          <w:tcPr>
            <w:tcW w:w="1620" w:type="dxa"/>
            <w:tcBorders>
              <w:bottom w:val="single" w:sz="4" w:space="0" w:color="auto"/>
            </w:tcBorders>
          </w:tcPr>
          <w:p w14:paraId="1C995FF3" w14:textId="77777777" w:rsidR="00554B12" w:rsidRPr="00FD54DB" w:rsidRDefault="00554B12" w:rsidP="00754D91">
            <w:pPr>
              <w:pStyle w:val="Body"/>
              <w:rPr>
                <w:rFonts w:ascii="Arial" w:hAnsi="Arial" w:cs="Arial"/>
                <w:lang w:val="en-GB"/>
              </w:rPr>
            </w:pPr>
            <w:r w:rsidRPr="00FD54DB">
              <w:rPr>
                <w:rFonts w:ascii="Arial" w:hAnsi="Arial" w:cs="Arial"/>
                <w:lang w:val="en-GB"/>
              </w:rPr>
              <w:t>7.23</w:t>
            </w:r>
          </w:p>
        </w:tc>
        <w:tc>
          <w:tcPr>
            <w:tcW w:w="1530" w:type="dxa"/>
            <w:tcBorders>
              <w:bottom w:val="single" w:sz="4" w:space="0" w:color="auto"/>
            </w:tcBorders>
          </w:tcPr>
          <w:p w14:paraId="4302B5BC" w14:textId="77777777" w:rsidR="00554B12" w:rsidRPr="00FD54DB" w:rsidRDefault="00554B12" w:rsidP="00754D91">
            <w:pPr>
              <w:pStyle w:val="Body"/>
              <w:rPr>
                <w:rFonts w:ascii="Arial" w:hAnsi="Arial" w:cs="Arial"/>
                <w:lang w:val="en-GB"/>
              </w:rPr>
            </w:pPr>
            <w:r w:rsidRPr="00FD54DB">
              <w:rPr>
                <w:rFonts w:ascii="Arial" w:hAnsi="Arial" w:cs="Arial"/>
                <w:lang w:val="en-GB"/>
              </w:rPr>
              <w:t>5.68</w:t>
            </w:r>
          </w:p>
        </w:tc>
        <w:tc>
          <w:tcPr>
            <w:tcW w:w="1639" w:type="dxa"/>
            <w:tcBorders>
              <w:bottom w:val="single" w:sz="4" w:space="0" w:color="auto"/>
            </w:tcBorders>
          </w:tcPr>
          <w:p w14:paraId="5A02B993" w14:textId="77777777" w:rsidR="00554B12" w:rsidRPr="00FD54DB" w:rsidRDefault="00554B12" w:rsidP="00754D91">
            <w:pPr>
              <w:pStyle w:val="Body"/>
              <w:rPr>
                <w:rFonts w:ascii="Arial" w:hAnsi="Arial" w:cs="Arial"/>
                <w:lang w:val="en-GB"/>
              </w:rPr>
            </w:pPr>
            <w:r w:rsidRPr="00FD54DB">
              <w:rPr>
                <w:rFonts w:ascii="Arial" w:hAnsi="Arial" w:cs="Arial"/>
                <w:lang w:val="en-GB"/>
              </w:rPr>
              <w:t>5.60</w:t>
            </w:r>
          </w:p>
        </w:tc>
        <w:tc>
          <w:tcPr>
            <w:tcW w:w="1275" w:type="dxa"/>
            <w:tcBorders>
              <w:bottom w:val="single" w:sz="4" w:space="0" w:color="auto"/>
            </w:tcBorders>
          </w:tcPr>
          <w:p w14:paraId="359612CC" w14:textId="77777777" w:rsidR="00554B12" w:rsidRPr="00FD54DB" w:rsidRDefault="00554B12" w:rsidP="00754D91">
            <w:pPr>
              <w:pStyle w:val="Body"/>
              <w:rPr>
                <w:rFonts w:ascii="Arial" w:hAnsi="Arial" w:cs="Arial"/>
                <w:lang w:val="en-GB"/>
              </w:rPr>
            </w:pPr>
            <w:r w:rsidRPr="00FD54DB">
              <w:rPr>
                <w:rFonts w:ascii="Arial" w:hAnsi="Arial" w:cs="Arial"/>
                <w:lang w:val="en-GB"/>
              </w:rPr>
              <w:t>5.65</w:t>
            </w:r>
          </w:p>
        </w:tc>
      </w:tr>
    </w:tbl>
    <w:p w14:paraId="34B2C296" w14:textId="77777777" w:rsidR="00554B12" w:rsidRPr="00554B12" w:rsidRDefault="00554B12" w:rsidP="00554B12">
      <w:pPr>
        <w:pStyle w:val="Body"/>
        <w:spacing w:after="0"/>
        <w:rPr>
          <w:rFonts w:ascii="Arial" w:hAnsi="Arial" w:cs="Arial"/>
          <w:b/>
          <w:i/>
          <w:lang w:val="en-GB"/>
        </w:rPr>
      </w:pPr>
    </w:p>
    <w:p w14:paraId="48DFB17C" w14:textId="77777777" w:rsidR="00554B12" w:rsidRPr="00554B12" w:rsidRDefault="00554B12" w:rsidP="00554B12">
      <w:pPr>
        <w:pStyle w:val="Body"/>
        <w:spacing w:after="0"/>
        <w:rPr>
          <w:rFonts w:ascii="Arial" w:hAnsi="Arial" w:cs="Arial"/>
          <w:b/>
          <w:i/>
          <w:lang w:val="en-GB"/>
        </w:rPr>
      </w:pPr>
    </w:p>
    <w:p w14:paraId="48A8B657" w14:textId="77777777" w:rsidR="00554B12" w:rsidRPr="00A74D28" w:rsidRDefault="00554B12" w:rsidP="00FD54DB">
      <w:pPr>
        <w:pStyle w:val="Body"/>
        <w:numPr>
          <w:ilvl w:val="1"/>
          <w:numId w:val="43"/>
        </w:numPr>
        <w:spacing w:after="0"/>
        <w:jc w:val="left"/>
        <w:rPr>
          <w:rFonts w:ascii="Arial" w:hAnsi="Arial" w:cs="Arial"/>
          <w:b/>
          <w:sz w:val="22"/>
          <w:szCs w:val="22"/>
          <w:lang w:val="en-GB"/>
        </w:rPr>
      </w:pPr>
      <w:r w:rsidRPr="00A74D28">
        <w:rPr>
          <w:rFonts w:ascii="Arial" w:hAnsi="Arial" w:cs="Arial"/>
          <w:b/>
          <w:sz w:val="22"/>
          <w:szCs w:val="22"/>
          <w:lang w:val="en-GB"/>
        </w:rPr>
        <w:t>Soil characterisation</w:t>
      </w:r>
    </w:p>
    <w:p w14:paraId="0B680EB6" w14:textId="77777777" w:rsidR="00FD54DB" w:rsidRPr="00554B12" w:rsidRDefault="00FD54DB" w:rsidP="00FD54DB">
      <w:pPr>
        <w:pStyle w:val="Body"/>
        <w:spacing w:after="0"/>
        <w:ind w:left="360"/>
        <w:rPr>
          <w:rFonts w:ascii="Arial" w:hAnsi="Arial" w:cs="Arial"/>
          <w:b/>
          <w:i/>
          <w:lang w:val="en-GB"/>
        </w:rPr>
      </w:pPr>
    </w:p>
    <w:p w14:paraId="32090D32" w14:textId="77777777" w:rsidR="003113F1" w:rsidRDefault="00554B12" w:rsidP="003113F1">
      <w:pPr>
        <w:pStyle w:val="Body"/>
        <w:spacing w:after="0"/>
        <w:rPr>
          <w:rFonts w:ascii="Arial" w:hAnsi="Arial" w:cs="Arial"/>
          <w:lang w:val="en-GB"/>
        </w:rPr>
      </w:pPr>
      <w:r w:rsidRPr="00554B12">
        <w:rPr>
          <w:rFonts w:ascii="Arial" w:hAnsi="Arial" w:cs="Arial"/>
          <w:lang w:val="en-GB"/>
        </w:rPr>
        <w:t>Soil characterisation involved the determination of total organ</w:t>
      </w:r>
      <w:r w:rsidR="000F542B">
        <w:rPr>
          <w:rFonts w:ascii="Arial" w:hAnsi="Arial" w:cs="Arial"/>
          <w:lang w:val="en-GB"/>
        </w:rPr>
        <w:t xml:space="preserve">ic carbon (TOC) and the </w:t>
      </w:r>
      <w:proofErr w:type="spellStart"/>
      <w:r w:rsidR="000F542B">
        <w:rPr>
          <w:rFonts w:ascii="Arial" w:hAnsi="Arial" w:cs="Arial"/>
          <w:lang w:val="en-GB"/>
        </w:rPr>
        <w:t>pH.</w:t>
      </w:r>
      <w:proofErr w:type="spellEnd"/>
      <w:r w:rsidR="000F542B">
        <w:rPr>
          <w:rFonts w:ascii="Arial" w:hAnsi="Arial" w:cs="Arial"/>
          <w:lang w:val="en-GB"/>
        </w:rPr>
        <w:t xml:space="preserve"> </w:t>
      </w:r>
      <w:r w:rsidRPr="00554B12">
        <w:rPr>
          <w:rFonts w:ascii="Arial" w:hAnsi="Arial" w:cs="Arial"/>
          <w:lang w:val="en-GB"/>
        </w:rPr>
        <w:t>TOC</w:t>
      </w:r>
      <w:r w:rsidR="000F542B">
        <w:rPr>
          <w:rFonts w:ascii="Arial" w:hAnsi="Arial" w:cs="Arial"/>
          <w:lang w:val="en-GB"/>
        </w:rPr>
        <w:t xml:space="preserve"> was determined</w:t>
      </w:r>
      <w:r w:rsidRPr="00554B12">
        <w:rPr>
          <w:rFonts w:ascii="Arial" w:hAnsi="Arial" w:cs="Arial"/>
          <w:lang w:val="en-GB"/>
        </w:rPr>
        <w:t xml:space="preserve"> for soil samples </w:t>
      </w:r>
      <w:r w:rsidR="000F542B">
        <w:rPr>
          <w:rFonts w:ascii="Arial" w:hAnsi="Arial" w:cs="Arial"/>
          <w:lang w:val="en-GB"/>
        </w:rPr>
        <w:t xml:space="preserve">from site B to evaluate </w:t>
      </w:r>
      <w:r w:rsidRPr="00554B12">
        <w:rPr>
          <w:rFonts w:ascii="Arial" w:hAnsi="Arial" w:cs="Arial"/>
          <w:lang w:val="en-GB"/>
        </w:rPr>
        <w:t xml:space="preserve">its influence on </w:t>
      </w:r>
      <w:r w:rsidR="000F542B">
        <w:rPr>
          <w:rFonts w:ascii="Arial" w:hAnsi="Arial" w:cs="Arial"/>
          <w:lang w:val="en-GB"/>
        </w:rPr>
        <w:t xml:space="preserve">heavy metal distribution in soils. The TOC values ranged from 0.81% to 3.92% (Table 2). Surface soils exhibited higher TOC content compared to subsurface soils, which can be attributed to the accumulation of organic residues, plant litter, and microbial activity at the soil surface. This is consistent with findings reported by </w:t>
      </w:r>
      <w:r w:rsidR="000F542B">
        <w:rPr>
          <w:rFonts w:ascii="Arial" w:hAnsi="Arial" w:cs="Arial"/>
          <w:lang w:val="en-GB"/>
        </w:rPr>
        <w:fldChar w:fldCharType="begin" w:fldLock="1"/>
      </w:r>
      <w:r w:rsidR="004650A1">
        <w:rPr>
          <w:rFonts w:ascii="Arial" w:hAnsi="Arial" w:cs="Arial"/>
          <w:lang w:val="en-GB"/>
        </w:rPr>
        <w:instrText>ADDIN CSL_CITATION {"citationItems":[{"id":"ITEM-1","itemData":{"author":[{"dropping-particle":"","family":"Gaur","given":"Divya","non-dropping-particle":"","parse-names":false,"suffix":""},{"dropping-particle":"","family":"Raj","given":"Dev","non-dropping-particle":"","parse-names":false,"suffix":""},{"dropping-particle":"","family":"Sharma","given":"Manoj Kumar","non-dropping-particle":"","parse-names":false,"suffix":""},{"dropping-particle":"","family":"Gaur","given":"Shruti","non-dropping-particle":"","parse-names":false,"suffix":""}],"container-title":"The Pharma Innovation journal","id":"ITEM-1","issue":"3","issued":{"date-parts":[["2023"]]},"page":"647-651","title":"A comparative study to determine soil organic carbon content in soils of Haryana","type":"article-journal","volume":"12"},"uris":["http://www.mendeley.com/documents/?uuid=d7d901bc-fb17-4460-a600-7c2e18eb5d9b"]}],"mendeley":{"formattedCitation":"(Gaur et al., 2023)","manualFormatting":"Gaur et al. (2023)","plainTextFormattedCitation":"(Gaur et al., 2023)","previouslyFormattedCitation":"(Gaur et al., 2023)"},"properties":{"noteIndex":0},"schema":"https://github.com/citation-style-language/schema/raw/master/csl-citation.json"}</w:instrText>
      </w:r>
      <w:r w:rsidR="000F542B">
        <w:rPr>
          <w:rFonts w:ascii="Arial" w:hAnsi="Arial" w:cs="Arial"/>
          <w:lang w:val="en-GB"/>
        </w:rPr>
        <w:fldChar w:fldCharType="separate"/>
      </w:r>
      <w:r w:rsidR="000F542B">
        <w:rPr>
          <w:rFonts w:ascii="Arial" w:hAnsi="Arial" w:cs="Arial"/>
          <w:noProof/>
          <w:lang w:val="en-GB"/>
        </w:rPr>
        <w:t xml:space="preserve">Gaur </w:t>
      </w:r>
      <w:r w:rsidR="000F542B" w:rsidRPr="00AB3330">
        <w:rPr>
          <w:rFonts w:ascii="Arial" w:hAnsi="Arial" w:cs="Arial"/>
          <w:i/>
          <w:noProof/>
          <w:lang w:val="en-GB"/>
        </w:rPr>
        <w:t>et al</w:t>
      </w:r>
      <w:r w:rsidR="000F542B">
        <w:rPr>
          <w:rFonts w:ascii="Arial" w:hAnsi="Arial" w:cs="Arial"/>
          <w:noProof/>
          <w:lang w:val="en-GB"/>
        </w:rPr>
        <w:t>.</w:t>
      </w:r>
      <w:r w:rsidR="000F542B" w:rsidRPr="000F542B">
        <w:rPr>
          <w:rFonts w:ascii="Arial" w:hAnsi="Arial" w:cs="Arial"/>
          <w:noProof/>
          <w:lang w:val="en-GB"/>
        </w:rPr>
        <w:t xml:space="preserve"> </w:t>
      </w:r>
      <w:r w:rsidR="000F542B">
        <w:rPr>
          <w:rFonts w:ascii="Arial" w:hAnsi="Arial" w:cs="Arial"/>
          <w:noProof/>
          <w:lang w:val="en-GB"/>
        </w:rPr>
        <w:t>(</w:t>
      </w:r>
      <w:r w:rsidR="000F542B" w:rsidRPr="000F542B">
        <w:rPr>
          <w:rFonts w:ascii="Arial" w:hAnsi="Arial" w:cs="Arial"/>
          <w:noProof/>
          <w:lang w:val="en-GB"/>
        </w:rPr>
        <w:t>2023)</w:t>
      </w:r>
      <w:r w:rsidR="000F542B">
        <w:rPr>
          <w:rFonts w:ascii="Arial" w:hAnsi="Arial" w:cs="Arial"/>
          <w:lang w:val="en-GB"/>
        </w:rPr>
        <w:fldChar w:fldCharType="end"/>
      </w:r>
      <w:r w:rsidR="007215D2">
        <w:rPr>
          <w:rFonts w:ascii="Arial" w:hAnsi="Arial" w:cs="Arial"/>
          <w:lang w:val="en-GB"/>
        </w:rPr>
        <w:t>.</w:t>
      </w:r>
    </w:p>
    <w:p w14:paraId="204C1008" w14:textId="77777777" w:rsidR="007215D2" w:rsidRDefault="007215D2" w:rsidP="003113F1">
      <w:pPr>
        <w:pStyle w:val="Body"/>
        <w:spacing w:after="0"/>
        <w:rPr>
          <w:rFonts w:ascii="Arial" w:hAnsi="Arial" w:cs="Arial"/>
          <w:lang w:val="en-GB"/>
        </w:rPr>
      </w:pPr>
    </w:p>
    <w:p w14:paraId="210FC6B8" w14:textId="77777777" w:rsidR="000F542B" w:rsidRPr="007215D2" w:rsidRDefault="007215D2" w:rsidP="007215D2">
      <w:pPr>
        <w:pStyle w:val="Body"/>
        <w:spacing w:after="0"/>
      </w:pPr>
      <w:r>
        <w:rPr>
          <w:rFonts w:ascii="Arial" w:hAnsi="Arial" w:cs="Arial"/>
          <w:lang w:val="en-GB"/>
        </w:rPr>
        <w:t xml:space="preserve">The relatively higher TOC content in surface soils is significant, as organic matter plays a crucial role in the adsorption and retention of heavy metals through complexation and binding to functional groups such as carboxyl and phenolic groups. Consequently, soils with higher TOC are expected to exhibit enhanced metal adsorption capacity and reduced metal mobility </w:t>
      </w:r>
      <w:r w:rsidR="000F542B" w:rsidRPr="007215D2">
        <w:rPr>
          <w:rFonts w:ascii="Arial" w:hAnsi="Arial" w:cs="Arial"/>
          <w:vertAlign w:val="superscript"/>
          <w:lang w:val="en-GB"/>
        </w:rPr>
        <w:fldChar w:fldCharType="begin" w:fldLock="1"/>
      </w:r>
      <w:r w:rsidR="000F542B" w:rsidRPr="007215D2">
        <w:rPr>
          <w:rFonts w:ascii="Arial" w:hAnsi="Arial" w:cs="Arial"/>
          <w:lang w:val="en-GB"/>
        </w:rPr>
        <w:instrText>ADDIN CSL_CITATION {"citationItems":[{"id":"ITEM-1","itemData":{"DOI":"10.4314/swj.v2i3.51743","abstract":"The determination of Cd, Cr, Cu, Pb and Zn in the exchangeable, carbonate, Fe-Mn-oxides, organic matter and residual sediment chemical fractions of Kubanni Dam during dry and raining seasons was carried out using the spectrophotometric method after Tessiers’ sequential scheme for speciation had been carried out. The pH and Total Organic Carbon (TOC) of the sediment samples were also determined to study their effects on the distribution of metals. The results indicate that pH influenced the release or adsorption of each metal in the different sediment fractions. At low average pH of 5.21 recorded during dry season, desorption of metals from the reducible sediment fraction into the water column occurred, which may have effect on aquatic organisms. Due to increased metal complexation at high pH, total extractable fractions of metals generally increased. Higher TOC levels during the rainy season indicated larger adsorption surfaces for Cr (19.92%) Pb (19.97%) and Zn (21.14%) on the organic matter fraction, which, under oxidizing condition, these metals may be remobilized into the aquatic environment. Cu correlated positively with the organic carbon content of the sediment samples. The positive correlation of Pb, Cd and Cr with sediment pH may reflect the tendency of cation adsorption to increase at high pH.","author":[{"dropping-particle":"","family":"Tukura","given":"B W","non-dropping-particle":"","parse-names":false,"suffix":""},{"dropping-particle":"","family":"Kagbu","given":"J A","non-dropping-particle":"","parse-names":false,"suffix":""},{"dropping-particle":"","family":"Gimba","given":"C E","non-dropping-particle":"","parse-names":false,"suffix":""}],"container-title":"Science World Journal","id":"ITEM-1","issue":"3","issued":{"date-parts":[["2010"]]},"page":"1-6","title":"Effects of pH and total organic carbon (TOC) on the distribution of trace metals in Kubanni dam sediments, Zaria, Nigeria","type":"article-journal","volume":"2"},"uris":["http://www.mendeley.com/documents/?uuid=4dca1ed6-0ad1-4985-b390-1569f52eff5a"]},{"id":"ITEM-2","itemData":{"DOI":"10.3390/SU12187315","ISSN":"20711050","abstract":"The content of heavy metals in the soil in Guizhou Province, which is a high-risk area for heavy metal exposure, is significantly higher than that in other areas in China. Therefore, the objective of this study was to evaluate the ability of CaCO3 and clay to accumulate heavy metals in topsoil sample collected from Lixisol using the method of indoor simulation. The results showed that the contents of Cu, Zn, Cd, Cr, Pb, Hg and As in the soil sample were 10.8 mg/kg, 125 mg/kg, 0.489 mg/kg, 23.5 mg/kg, 22.7 mg/kg, 58.3 mg/kg and 45.4 mg/kg, respectively. The soil pH values increased with the CaCO3 concentration in the soil, and the fluctuation of the soil pH values was weak after the CaCO3 concentrations reached 100 g/kg. The adsorption capacity of lime soil increased by approximately 10 mg/kg on average, and the desorption capacity decreased by approximately 300 mg/kg on average. The desorption of all heavy metals in this study did not change with increasing clay content. Pseudo-second-order kinetics were more suitable for describing the adsorption kinetics of heavy metals on the soil material, as evidenced by the higher R2 value. The Freundlich model can better describe the adsorption process of As on lime soil. The process of As, Cr, Cd and Hg adsorption on the soil sample was spontaneous and entropy-driven. Additionally, the process of Cu and Pb adsorption on the soil materials was spontaneous and enthalpy-driven. Generally, the adsorption and desorption of heavy metals in polluted soil increased and decreased, respectively, with increasing CaCO3 content. The effect of calcium carbonate on the accumulation of heavy metals in soil was greater than that of clay. In summary, CaCO3 and pH values in soil can be appropriately added in several areas polluted by heavy metals to enhance the crop yield and reduce the adsorption of heavy metals in soils.","author":[{"dropping-particle":"","family":"He","given":"Guandi","non-dropping-particle":"","parse-names":false,"suffix":""},{"dropping-particle":"","family":"Zhang","given":"Zhenming","non-dropping-particle":"","parse-names":false,"suffix":""},{"dropping-particle":"","family":"Wu","given":"Xianliang","non-dropping-particle":"","parse-names":false,"suffix":""},{"dropping-particle":"","family":"Cui","given":"Mingyang","non-dropping-particle":"","parse-names":false,"suffix":""},{"dropping-particle":"","family":"Zhang","given":"Jiachun","non-dropping-particle":"","parse-names":false,"suffix":""},{"dropping-particle":"","family":"Huang","given":"Xianfei","non-dropping-particle":"","parse-names":false,"suffix":""}],"container-title":"Sustainability (Switzerland)","id":"ITEM-2","issue":"18","issued":{"date-parts":[["2020"]]},"page":"2-19","title":"Adsorption of heavy metals on soil collected from lixisol of typical karst areas in the presence of CaCO3 and soil clay and their competition behavior","type":"article-journal","volume":"12"},"uris":["http://www.mendeley.com/documents/?uuid=2088bb52-8160-4aee-8098-2fc9e2d7f018"]}],"mendeley":{"formattedCitation":"(He et al., 2020; Tukura et al., 2010)","plainTextFormattedCitation":"(He et al., 2020; Tukura et al., 2010)","previouslyFormattedCitation":"(He et al., 2020; Tukura et al., 2010)"},"properties":{"noteIndex":0},"schema":"https://github.com/citation-style-language/schema/raw/master/csl-citation.json"}</w:instrText>
      </w:r>
      <w:r w:rsidR="000F542B" w:rsidRPr="007215D2">
        <w:rPr>
          <w:rFonts w:ascii="Arial" w:hAnsi="Arial" w:cs="Arial"/>
          <w:vertAlign w:val="superscript"/>
          <w:lang w:val="en-GB"/>
        </w:rPr>
        <w:fldChar w:fldCharType="separate"/>
      </w:r>
      <w:r w:rsidR="000F542B" w:rsidRPr="007215D2">
        <w:rPr>
          <w:rFonts w:ascii="Arial" w:hAnsi="Arial" w:cs="Arial"/>
          <w:bCs/>
          <w:noProof/>
          <w:lang w:val="en-GB"/>
        </w:rPr>
        <w:t xml:space="preserve">(He </w:t>
      </w:r>
      <w:r w:rsidR="000F542B" w:rsidRPr="00E36BC0">
        <w:rPr>
          <w:rFonts w:ascii="Arial" w:hAnsi="Arial" w:cs="Arial"/>
          <w:bCs/>
          <w:i/>
          <w:noProof/>
          <w:lang w:val="en-GB"/>
        </w:rPr>
        <w:t>et al</w:t>
      </w:r>
      <w:r w:rsidR="000F542B" w:rsidRPr="007215D2">
        <w:rPr>
          <w:rFonts w:ascii="Arial" w:hAnsi="Arial" w:cs="Arial"/>
          <w:bCs/>
          <w:noProof/>
          <w:lang w:val="en-GB"/>
        </w:rPr>
        <w:t xml:space="preserve">., 2020; Tukura </w:t>
      </w:r>
      <w:r w:rsidR="000F542B" w:rsidRPr="00AB3330">
        <w:rPr>
          <w:rFonts w:ascii="Arial" w:hAnsi="Arial" w:cs="Arial"/>
          <w:bCs/>
          <w:i/>
          <w:noProof/>
          <w:lang w:val="en-GB"/>
        </w:rPr>
        <w:t>et al</w:t>
      </w:r>
      <w:r w:rsidR="000F542B" w:rsidRPr="007215D2">
        <w:rPr>
          <w:rFonts w:ascii="Arial" w:hAnsi="Arial" w:cs="Arial"/>
          <w:bCs/>
          <w:noProof/>
          <w:lang w:val="en-GB"/>
        </w:rPr>
        <w:t>., 2010)</w:t>
      </w:r>
      <w:r w:rsidR="000F542B" w:rsidRPr="007215D2">
        <w:rPr>
          <w:rFonts w:ascii="Arial" w:hAnsi="Arial" w:cs="Arial"/>
        </w:rPr>
        <w:fldChar w:fldCharType="end"/>
      </w:r>
      <w:r w:rsidR="000F542B" w:rsidRPr="007215D2">
        <w:rPr>
          <w:rFonts w:ascii="Arial" w:hAnsi="Arial" w:cs="Arial"/>
          <w:lang w:val="en-GB"/>
        </w:rPr>
        <w:t xml:space="preserve">. </w:t>
      </w:r>
    </w:p>
    <w:p w14:paraId="75474314" w14:textId="77777777" w:rsidR="003113F1" w:rsidRDefault="003113F1" w:rsidP="003113F1">
      <w:pPr>
        <w:pStyle w:val="Body"/>
        <w:spacing w:after="0"/>
        <w:rPr>
          <w:rFonts w:ascii="Arial" w:hAnsi="Arial" w:cs="Arial"/>
          <w:lang w:val="en-GB"/>
        </w:rPr>
      </w:pPr>
    </w:p>
    <w:p w14:paraId="49E545FC" w14:textId="77777777" w:rsidR="00554B12" w:rsidRPr="00554B12" w:rsidRDefault="00554B12" w:rsidP="003113F1">
      <w:pPr>
        <w:pStyle w:val="Body"/>
        <w:spacing w:after="0"/>
        <w:rPr>
          <w:rFonts w:ascii="Arial" w:hAnsi="Arial" w:cs="Arial"/>
          <w:lang w:val="en-GB"/>
        </w:rPr>
      </w:pPr>
      <w:r w:rsidRPr="00554B12">
        <w:rPr>
          <w:rFonts w:ascii="Arial" w:hAnsi="Arial" w:cs="Arial"/>
          <w:b/>
          <w:lang w:val="en-GB"/>
        </w:rPr>
        <w:t xml:space="preserve">Table </w:t>
      </w:r>
      <w:r w:rsidR="003113F1">
        <w:rPr>
          <w:rFonts w:ascii="Arial" w:hAnsi="Arial" w:cs="Arial"/>
          <w:b/>
          <w:lang w:val="en-GB"/>
        </w:rPr>
        <w:t>2</w:t>
      </w:r>
      <w:r w:rsidRPr="00554B12">
        <w:rPr>
          <w:rFonts w:ascii="Arial" w:hAnsi="Arial" w:cs="Arial"/>
          <w:b/>
          <w:lang w:val="en-GB"/>
        </w:rPr>
        <w:t xml:space="preserve">. </w:t>
      </w:r>
      <w:r w:rsidRPr="00554B12">
        <w:rPr>
          <w:rFonts w:ascii="Arial" w:hAnsi="Arial" w:cs="Arial"/>
          <w:lang w:val="en-GB"/>
        </w:rPr>
        <w:t>Total organic carbon (TOC) and total organic matter (TOM) in soil samples from site B.</w:t>
      </w:r>
    </w:p>
    <w:p w14:paraId="7BBAA7CA" w14:textId="77777777" w:rsidR="00554B12" w:rsidRPr="00554B12" w:rsidRDefault="00554B12" w:rsidP="003113F1">
      <w:pPr>
        <w:pStyle w:val="Body"/>
        <w:spacing w:after="0"/>
        <w:rPr>
          <w:rFonts w:ascii="Arial" w:hAnsi="Arial" w:cs="Arial"/>
          <w:lang w:val="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5"/>
        <w:gridCol w:w="1170"/>
        <w:gridCol w:w="1080"/>
      </w:tblGrid>
      <w:tr w:rsidR="00554B12" w:rsidRPr="00FD54DB" w14:paraId="1B094DFC" w14:textId="77777777" w:rsidTr="00E06C9C">
        <w:trPr>
          <w:jc w:val="center"/>
        </w:trPr>
        <w:tc>
          <w:tcPr>
            <w:tcW w:w="2875" w:type="dxa"/>
            <w:tcBorders>
              <w:top w:val="single" w:sz="4" w:space="0" w:color="auto"/>
              <w:bottom w:val="single" w:sz="4" w:space="0" w:color="auto"/>
            </w:tcBorders>
          </w:tcPr>
          <w:p w14:paraId="42C3E904" w14:textId="77777777" w:rsidR="00554B12" w:rsidRPr="00FD54DB" w:rsidRDefault="00554B12" w:rsidP="00FD54DB">
            <w:pPr>
              <w:pStyle w:val="Body"/>
              <w:rPr>
                <w:rFonts w:ascii="Arial" w:hAnsi="Arial" w:cs="Arial"/>
                <w:lang w:val="en-GB"/>
              </w:rPr>
            </w:pPr>
            <w:r w:rsidRPr="00FD54DB">
              <w:rPr>
                <w:rFonts w:ascii="Arial" w:hAnsi="Arial" w:cs="Arial"/>
                <w:lang w:val="en-GB"/>
              </w:rPr>
              <w:t xml:space="preserve">Sample identification </w:t>
            </w:r>
          </w:p>
        </w:tc>
        <w:tc>
          <w:tcPr>
            <w:tcW w:w="1170" w:type="dxa"/>
            <w:tcBorders>
              <w:top w:val="single" w:sz="4" w:space="0" w:color="auto"/>
              <w:bottom w:val="single" w:sz="4" w:space="0" w:color="auto"/>
            </w:tcBorders>
          </w:tcPr>
          <w:p w14:paraId="70CF2960" w14:textId="77777777" w:rsidR="00554B12" w:rsidRPr="00FD54DB" w:rsidRDefault="00554B12" w:rsidP="00FD54DB">
            <w:pPr>
              <w:pStyle w:val="Body"/>
              <w:rPr>
                <w:rFonts w:ascii="Arial" w:hAnsi="Arial" w:cs="Arial"/>
                <w:lang w:val="en-GB"/>
              </w:rPr>
            </w:pPr>
            <w:r w:rsidRPr="00FD54DB">
              <w:rPr>
                <w:rFonts w:ascii="Arial" w:hAnsi="Arial" w:cs="Arial"/>
                <w:lang w:val="en-GB"/>
              </w:rPr>
              <w:t>% TOC</w:t>
            </w:r>
          </w:p>
        </w:tc>
        <w:tc>
          <w:tcPr>
            <w:tcW w:w="1080" w:type="dxa"/>
            <w:tcBorders>
              <w:top w:val="single" w:sz="4" w:space="0" w:color="auto"/>
              <w:bottom w:val="single" w:sz="4" w:space="0" w:color="auto"/>
            </w:tcBorders>
          </w:tcPr>
          <w:p w14:paraId="5673296E" w14:textId="77777777" w:rsidR="00554B12" w:rsidRPr="00FD54DB" w:rsidRDefault="00554B12" w:rsidP="00FD54DB">
            <w:pPr>
              <w:pStyle w:val="Body"/>
              <w:rPr>
                <w:rFonts w:ascii="Arial" w:hAnsi="Arial" w:cs="Arial"/>
                <w:lang w:val="en-GB"/>
              </w:rPr>
            </w:pPr>
            <w:r w:rsidRPr="00FD54DB">
              <w:rPr>
                <w:rFonts w:ascii="Arial" w:hAnsi="Arial" w:cs="Arial"/>
                <w:lang w:val="en-GB"/>
              </w:rPr>
              <w:t>% TOM</w:t>
            </w:r>
          </w:p>
        </w:tc>
      </w:tr>
      <w:tr w:rsidR="00554B12" w:rsidRPr="00FD54DB" w14:paraId="027D2987" w14:textId="77777777" w:rsidTr="00E06C9C">
        <w:trPr>
          <w:jc w:val="center"/>
        </w:trPr>
        <w:tc>
          <w:tcPr>
            <w:tcW w:w="2875" w:type="dxa"/>
            <w:tcBorders>
              <w:top w:val="single" w:sz="4" w:space="0" w:color="auto"/>
            </w:tcBorders>
          </w:tcPr>
          <w:p w14:paraId="4F017B09" w14:textId="77777777" w:rsidR="00554B12" w:rsidRPr="00FD54DB" w:rsidRDefault="00554B12" w:rsidP="00FD54DB">
            <w:pPr>
              <w:pStyle w:val="Body"/>
              <w:rPr>
                <w:rFonts w:ascii="Arial" w:hAnsi="Arial" w:cs="Arial"/>
                <w:lang w:val="en-GB"/>
              </w:rPr>
            </w:pPr>
            <w:r w:rsidRPr="00FD54DB">
              <w:rPr>
                <w:rFonts w:ascii="Arial" w:hAnsi="Arial" w:cs="Arial"/>
                <w:lang w:val="en-GB"/>
              </w:rPr>
              <w:t>SBP 1a 10 cm</w:t>
            </w:r>
          </w:p>
        </w:tc>
        <w:tc>
          <w:tcPr>
            <w:tcW w:w="1170" w:type="dxa"/>
            <w:tcBorders>
              <w:top w:val="single" w:sz="4" w:space="0" w:color="auto"/>
            </w:tcBorders>
          </w:tcPr>
          <w:p w14:paraId="06D9F4D8" w14:textId="77777777" w:rsidR="00554B12" w:rsidRPr="00FD54DB" w:rsidRDefault="00554B12" w:rsidP="00FD54DB">
            <w:pPr>
              <w:pStyle w:val="Body"/>
              <w:rPr>
                <w:rFonts w:ascii="Arial" w:hAnsi="Arial" w:cs="Arial"/>
                <w:lang w:val="en-GB"/>
              </w:rPr>
            </w:pPr>
            <w:r w:rsidRPr="00FD54DB">
              <w:rPr>
                <w:rFonts w:ascii="Arial" w:hAnsi="Arial" w:cs="Arial"/>
                <w:lang w:val="en-GB"/>
              </w:rPr>
              <w:t>1.74</w:t>
            </w:r>
          </w:p>
        </w:tc>
        <w:tc>
          <w:tcPr>
            <w:tcW w:w="1080" w:type="dxa"/>
            <w:tcBorders>
              <w:top w:val="single" w:sz="4" w:space="0" w:color="auto"/>
            </w:tcBorders>
          </w:tcPr>
          <w:p w14:paraId="7292BD82" w14:textId="77777777" w:rsidR="00554B12" w:rsidRPr="00FD54DB" w:rsidRDefault="00554B12" w:rsidP="00FD54DB">
            <w:pPr>
              <w:pStyle w:val="Body"/>
              <w:rPr>
                <w:rFonts w:ascii="Arial" w:hAnsi="Arial" w:cs="Arial"/>
                <w:lang w:val="en-GB"/>
              </w:rPr>
            </w:pPr>
            <w:r w:rsidRPr="00FD54DB">
              <w:rPr>
                <w:rFonts w:ascii="Arial" w:hAnsi="Arial" w:cs="Arial"/>
                <w:lang w:val="en-GB"/>
              </w:rPr>
              <w:t>3.00</w:t>
            </w:r>
          </w:p>
        </w:tc>
      </w:tr>
      <w:tr w:rsidR="00554B12" w:rsidRPr="00FD54DB" w14:paraId="605F4C18" w14:textId="77777777" w:rsidTr="00E06C9C">
        <w:trPr>
          <w:jc w:val="center"/>
        </w:trPr>
        <w:tc>
          <w:tcPr>
            <w:tcW w:w="2875" w:type="dxa"/>
          </w:tcPr>
          <w:p w14:paraId="16AED8EB" w14:textId="77777777" w:rsidR="00554B12" w:rsidRPr="00FD54DB" w:rsidRDefault="00554B12" w:rsidP="00FD54DB">
            <w:pPr>
              <w:pStyle w:val="Body"/>
              <w:rPr>
                <w:rFonts w:ascii="Arial" w:hAnsi="Arial" w:cs="Arial"/>
                <w:lang w:val="en-GB"/>
              </w:rPr>
            </w:pPr>
            <w:r w:rsidRPr="00FD54DB">
              <w:rPr>
                <w:rFonts w:ascii="Arial" w:hAnsi="Arial" w:cs="Arial"/>
                <w:lang w:val="en-GB"/>
              </w:rPr>
              <w:t>SBP 1a 30 cm</w:t>
            </w:r>
          </w:p>
        </w:tc>
        <w:tc>
          <w:tcPr>
            <w:tcW w:w="1170" w:type="dxa"/>
          </w:tcPr>
          <w:p w14:paraId="4CC45DAE" w14:textId="77777777" w:rsidR="00554B12" w:rsidRPr="00FD54DB" w:rsidRDefault="00554B12" w:rsidP="00FD54DB">
            <w:pPr>
              <w:pStyle w:val="Body"/>
              <w:rPr>
                <w:rFonts w:ascii="Arial" w:hAnsi="Arial" w:cs="Arial"/>
                <w:lang w:val="en-GB"/>
              </w:rPr>
            </w:pPr>
            <w:r w:rsidRPr="00FD54DB">
              <w:rPr>
                <w:rFonts w:ascii="Arial" w:hAnsi="Arial" w:cs="Arial"/>
                <w:lang w:val="en-GB"/>
              </w:rPr>
              <w:t>1.49</w:t>
            </w:r>
          </w:p>
        </w:tc>
        <w:tc>
          <w:tcPr>
            <w:tcW w:w="1080" w:type="dxa"/>
          </w:tcPr>
          <w:p w14:paraId="244AB06F" w14:textId="77777777" w:rsidR="00554B12" w:rsidRPr="00FD54DB" w:rsidRDefault="00554B12" w:rsidP="00FD54DB">
            <w:pPr>
              <w:pStyle w:val="Body"/>
              <w:rPr>
                <w:rFonts w:ascii="Arial" w:hAnsi="Arial" w:cs="Arial"/>
                <w:lang w:val="en-GB"/>
              </w:rPr>
            </w:pPr>
            <w:r w:rsidRPr="00FD54DB">
              <w:rPr>
                <w:rFonts w:ascii="Arial" w:hAnsi="Arial" w:cs="Arial"/>
                <w:lang w:val="en-GB"/>
              </w:rPr>
              <w:t>2.57</w:t>
            </w:r>
          </w:p>
        </w:tc>
      </w:tr>
      <w:tr w:rsidR="00554B12" w:rsidRPr="00FD54DB" w14:paraId="2818710F" w14:textId="77777777" w:rsidTr="00E06C9C">
        <w:trPr>
          <w:jc w:val="center"/>
        </w:trPr>
        <w:tc>
          <w:tcPr>
            <w:tcW w:w="2875" w:type="dxa"/>
          </w:tcPr>
          <w:p w14:paraId="42F71048" w14:textId="77777777" w:rsidR="00554B12" w:rsidRPr="00FD54DB" w:rsidRDefault="00554B12" w:rsidP="00FD54DB">
            <w:pPr>
              <w:pStyle w:val="Body"/>
              <w:rPr>
                <w:rFonts w:ascii="Arial" w:hAnsi="Arial" w:cs="Arial"/>
                <w:lang w:val="en-GB"/>
              </w:rPr>
            </w:pPr>
            <w:r w:rsidRPr="00FD54DB">
              <w:rPr>
                <w:rFonts w:ascii="Arial" w:hAnsi="Arial" w:cs="Arial"/>
                <w:lang w:val="en-GB"/>
              </w:rPr>
              <w:t>SBP 1b 10 cm</w:t>
            </w:r>
          </w:p>
        </w:tc>
        <w:tc>
          <w:tcPr>
            <w:tcW w:w="1170" w:type="dxa"/>
          </w:tcPr>
          <w:p w14:paraId="1B3872A6" w14:textId="77777777" w:rsidR="00554B12" w:rsidRPr="00FD54DB" w:rsidRDefault="00554B12" w:rsidP="00FD54DB">
            <w:pPr>
              <w:pStyle w:val="Body"/>
              <w:rPr>
                <w:rFonts w:ascii="Arial" w:hAnsi="Arial" w:cs="Arial"/>
                <w:lang w:val="en-GB"/>
              </w:rPr>
            </w:pPr>
            <w:r w:rsidRPr="00FD54DB">
              <w:rPr>
                <w:rFonts w:ascii="Arial" w:hAnsi="Arial" w:cs="Arial"/>
                <w:lang w:val="en-GB"/>
              </w:rPr>
              <w:t>1.31</w:t>
            </w:r>
          </w:p>
        </w:tc>
        <w:tc>
          <w:tcPr>
            <w:tcW w:w="1080" w:type="dxa"/>
          </w:tcPr>
          <w:p w14:paraId="5F9311A3" w14:textId="77777777" w:rsidR="00554B12" w:rsidRPr="00FD54DB" w:rsidRDefault="00554B12" w:rsidP="00FD54DB">
            <w:pPr>
              <w:pStyle w:val="Body"/>
              <w:rPr>
                <w:rFonts w:ascii="Arial" w:hAnsi="Arial" w:cs="Arial"/>
                <w:lang w:val="en-GB"/>
              </w:rPr>
            </w:pPr>
            <w:r w:rsidRPr="00FD54DB">
              <w:rPr>
                <w:rFonts w:ascii="Arial" w:hAnsi="Arial" w:cs="Arial"/>
                <w:lang w:val="en-GB"/>
              </w:rPr>
              <w:t>2.25</w:t>
            </w:r>
          </w:p>
        </w:tc>
      </w:tr>
      <w:tr w:rsidR="00554B12" w:rsidRPr="00FD54DB" w14:paraId="029B0960" w14:textId="77777777" w:rsidTr="00E06C9C">
        <w:trPr>
          <w:jc w:val="center"/>
        </w:trPr>
        <w:tc>
          <w:tcPr>
            <w:tcW w:w="2875" w:type="dxa"/>
          </w:tcPr>
          <w:p w14:paraId="4CB613EE" w14:textId="77777777" w:rsidR="00554B12" w:rsidRPr="00FD54DB" w:rsidRDefault="00554B12" w:rsidP="00FD54DB">
            <w:pPr>
              <w:pStyle w:val="Body"/>
              <w:rPr>
                <w:rFonts w:ascii="Arial" w:hAnsi="Arial" w:cs="Arial"/>
                <w:lang w:val="en-GB"/>
              </w:rPr>
            </w:pPr>
            <w:r w:rsidRPr="00FD54DB">
              <w:rPr>
                <w:rFonts w:ascii="Arial" w:hAnsi="Arial" w:cs="Arial"/>
                <w:lang w:val="en-GB"/>
              </w:rPr>
              <w:lastRenderedPageBreak/>
              <w:t>SBP 1b 30 cm</w:t>
            </w:r>
          </w:p>
        </w:tc>
        <w:tc>
          <w:tcPr>
            <w:tcW w:w="1170" w:type="dxa"/>
          </w:tcPr>
          <w:p w14:paraId="0027763E" w14:textId="77777777" w:rsidR="00554B12" w:rsidRPr="00FD54DB" w:rsidRDefault="00554B12" w:rsidP="00FD54DB">
            <w:pPr>
              <w:pStyle w:val="Body"/>
              <w:rPr>
                <w:rFonts w:ascii="Arial" w:hAnsi="Arial" w:cs="Arial"/>
                <w:lang w:val="en-GB"/>
              </w:rPr>
            </w:pPr>
            <w:r w:rsidRPr="00FD54DB">
              <w:rPr>
                <w:rFonts w:ascii="Arial" w:hAnsi="Arial" w:cs="Arial"/>
                <w:lang w:val="en-GB"/>
              </w:rPr>
              <w:t>0.81</w:t>
            </w:r>
          </w:p>
        </w:tc>
        <w:tc>
          <w:tcPr>
            <w:tcW w:w="1080" w:type="dxa"/>
          </w:tcPr>
          <w:p w14:paraId="04EFE7C4" w14:textId="77777777" w:rsidR="00554B12" w:rsidRPr="00FD54DB" w:rsidRDefault="00554B12" w:rsidP="00FD54DB">
            <w:pPr>
              <w:pStyle w:val="Body"/>
              <w:rPr>
                <w:rFonts w:ascii="Arial" w:hAnsi="Arial" w:cs="Arial"/>
                <w:lang w:val="en-GB"/>
              </w:rPr>
            </w:pPr>
            <w:r w:rsidRPr="00FD54DB">
              <w:rPr>
                <w:rFonts w:ascii="Arial" w:hAnsi="Arial" w:cs="Arial"/>
                <w:lang w:val="en-GB"/>
              </w:rPr>
              <w:t>1.39</w:t>
            </w:r>
          </w:p>
        </w:tc>
      </w:tr>
      <w:tr w:rsidR="00554B12" w:rsidRPr="00FD54DB" w14:paraId="47C1CB7F" w14:textId="77777777" w:rsidTr="00E06C9C">
        <w:trPr>
          <w:jc w:val="center"/>
        </w:trPr>
        <w:tc>
          <w:tcPr>
            <w:tcW w:w="2875" w:type="dxa"/>
          </w:tcPr>
          <w:p w14:paraId="10C34815" w14:textId="77777777" w:rsidR="00554B12" w:rsidRPr="00FD54DB" w:rsidRDefault="00554B12" w:rsidP="00FD54DB">
            <w:pPr>
              <w:pStyle w:val="Body"/>
              <w:rPr>
                <w:rFonts w:ascii="Arial" w:hAnsi="Arial" w:cs="Arial"/>
                <w:lang w:val="en-GB"/>
              </w:rPr>
            </w:pPr>
            <w:r w:rsidRPr="00FD54DB">
              <w:rPr>
                <w:rFonts w:ascii="Arial" w:hAnsi="Arial" w:cs="Arial"/>
                <w:lang w:val="en-GB"/>
              </w:rPr>
              <w:t>SBP 2a 10 cm</w:t>
            </w:r>
          </w:p>
        </w:tc>
        <w:tc>
          <w:tcPr>
            <w:tcW w:w="1170" w:type="dxa"/>
          </w:tcPr>
          <w:p w14:paraId="2EB114A2" w14:textId="77777777" w:rsidR="00554B12" w:rsidRPr="00FD54DB" w:rsidRDefault="00554B12" w:rsidP="00FD54DB">
            <w:pPr>
              <w:pStyle w:val="Body"/>
              <w:rPr>
                <w:rFonts w:ascii="Arial" w:hAnsi="Arial" w:cs="Arial"/>
                <w:lang w:val="en-GB"/>
              </w:rPr>
            </w:pPr>
            <w:r w:rsidRPr="00FD54DB">
              <w:rPr>
                <w:rFonts w:ascii="Arial" w:hAnsi="Arial" w:cs="Arial"/>
                <w:lang w:val="en-GB"/>
              </w:rPr>
              <w:t>2.18</w:t>
            </w:r>
          </w:p>
        </w:tc>
        <w:tc>
          <w:tcPr>
            <w:tcW w:w="1080" w:type="dxa"/>
          </w:tcPr>
          <w:p w14:paraId="5A714DC8" w14:textId="77777777" w:rsidR="00554B12" w:rsidRPr="00FD54DB" w:rsidRDefault="00554B12" w:rsidP="00FD54DB">
            <w:pPr>
              <w:pStyle w:val="Body"/>
              <w:rPr>
                <w:rFonts w:ascii="Arial" w:hAnsi="Arial" w:cs="Arial"/>
                <w:lang w:val="en-GB"/>
              </w:rPr>
            </w:pPr>
            <w:r w:rsidRPr="00FD54DB">
              <w:rPr>
                <w:rFonts w:ascii="Arial" w:hAnsi="Arial" w:cs="Arial"/>
                <w:lang w:val="en-GB"/>
              </w:rPr>
              <w:t>3.75</w:t>
            </w:r>
          </w:p>
        </w:tc>
      </w:tr>
      <w:tr w:rsidR="00554B12" w:rsidRPr="00FD54DB" w14:paraId="45CE6A41" w14:textId="77777777" w:rsidTr="00E06C9C">
        <w:trPr>
          <w:jc w:val="center"/>
        </w:trPr>
        <w:tc>
          <w:tcPr>
            <w:tcW w:w="2875" w:type="dxa"/>
          </w:tcPr>
          <w:p w14:paraId="70A898CE" w14:textId="77777777" w:rsidR="00554B12" w:rsidRPr="00FD54DB" w:rsidRDefault="00554B12" w:rsidP="00FD54DB">
            <w:pPr>
              <w:pStyle w:val="Body"/>
              <w:rPr>
                <w:rFonts w:ascii="Arial" w:hAnsi="Arial" w:cs="Arial"/>
                <w:lang w:val="en-GB"/>
              </w:rPr>
            </w:pPr>
            <w:r w:rsidRPr="00FD54DB">
              <w:rPr>
                <w:rFonts w:ascii="Arial" w:hAnsi="Arial" w:cs="Arial"/>
                <w:lang w:val="en-GB"/>
              </w:rPr>
              <w:t>SBP 2a 30 cm</w:t>
            </w:r>
          </w:p>
        </w:tc>
        <w:tc>
          <w:tcPr>
            <w:tcW w:w="1170" w:type="dxa"/>
          </w:tcPr>
          <w:p w14:paraId="0EFB1698" w14:textId="77777777" w:rsidR="00554B12" w:rsidRPr="00FD54DB" w:rsidRDefault="00554B12" w:rsidP="00FD54DB">
            <w:pPr>
              <w:pStyle w:val="Body"/>
              <w:rPr>
                <w:rFonts w:ascii="Arial" w:hAnsi="Arial" w:cs="Arial"/>
                <w:lang w:val="en-GB"/>
              </w:rPr>
            </w:pPr>
            <w:r w:rsidRPr="00FD54DB">
              <w:rPr>
                <w:rFonts w:ascii="Arial" w:hAnsi="Arial" w:cs="Arial"/>
                <w:lang w:val="en-GB"/>
              </w:rPr>
              <w:t>1.55</w:t>
            </w:r>
          </w:p>
        </w:tc>
        <w:tc>
          <w:tcPr>
            <w:tcW w:w="1080" w:type="dxa"/>
          </w:tcPr>
          <w:p w14:paraId="519E6D28" w14:textId="77777777" w:rsidR="00554B12" w:rsidRPr="00FD54DB" w:rsidRDefault="00554B12" w:rsidP="00FD54DB">
            <w:pPr>
              <w:pStyle w:val="Body"/>
              <w:rPr>
                <w:rFonts w:ascii="Arial" w:hAnsi="Arial" w:cs="Arial"/>
                <w:lang w:val="en-GB"/>
              </w:rPr>
            </w:pPr>
            <w:r w:rsidRPr="00FD54DB">
              <w:rPr>
                <w:rFonts w:ascii="Arial" w:hAnsi="Arial" w:cs="Arial"/>
                <w:lang w:val="en-GB"/>
              </w:rPr>
              <w:t>2.68</w:t>
            </w:r>
          </w:p>
        </w:tc>
      </w:tr>
      <w:tr w:rsidR="00554B12" w:rsidRPr="00FD54DB" w14:paraId="7B2C2A33" w14:textId="77777777" w:rsidTr="00E06C9C">
        <w:trPr>
          <w:jc w:val="center"/>
        </w:trPr>
        <w:tc>
          <w:tcPr>
            <w:tcW w:w="2875" w:type="dxa"/>
          </w:tcPr>
          <w:p w14:paraId="1ACF0779" w14:textId="77777777" w:rsidR="00554B12" w:rsidRPr="00FD54DB" w:rsidRDefault="00554B12" w:rsidP="00FD54DB">
            <w:pPr>
              <w:pStyle w:val="Body"/>
              <w:rPr>
                <w:rFonts w:ascii="Arial" w:hAnsi="Arial" w:cs="Arial"/>
                <w:lang w:val="en-GB"/>
              </w:rPr>
            </w:pPr>
            <w:r w:rsidRPr="00FD54DB">
              <w:rPr>
                <w:rFonts w:ascii="Arial" w:hAnsi="Arial" w:cs="Arial"/>
                <w:lang w:val="en-GB"/>
              </w:rPr>
              <w:t>SBP 2b 10 cm</w:t>
            </w:r>
          </w:p>
        </w:tc>
        <w:tc>
          <w:tcPr>
            <w:tcW w:w="1170" w:type="dxa"/>
          </w:tcPr>
          <w:p w14:paraId="135E67DB" w14:textId="77777777" w:rsidR="00554B12" w:rsidRPr="00FD54DB" w:rsidRDefault="00554B12" w:rsidP="00FD54DB">
            <w:pPr>
              <w:pStyle w:val="Body"/>
              <w:rPr>
                <w:rFonts w:ascii="Arial" w:hAnsi="Arial" w:cs="Arial"/>
                <w:lang w:val="en-GB"/>
              </w:rPr>
            </w:pPr>
            <w:r w:rsidRPr="00FD54DB">
              <w:rPr>
                <w:rFonts w:ascii="Arial" w:hAnsi="Arial" w:cs="Arial"/>
                <w:lang w:val="en-GB"/>
              </w:rPr>
              <w:t>1.24</w:t>
            </w:r>
          </w:p>
        </w:tc>
        <w:tc>
          <w:tcPr>
            <w:tcW w:w="1080" w:type="dxa"/>
          </w:tcPr>
          <w:p w14:paraId="27C2E732" w14:textId="77777777" w:rsidR="00554B12" w:rsidRPr="00FD54DB" w:rsidRDefault="00554B12" w:rsidP="00FD54DB">
            <w:pPr>
              <w:pStyle w:val="Body"/>
              <w:rPr>
                <w:rFonts w:ascii="Arial" w:hAnsi="Arial" w:cs="Arial"/>
                <w:lang w:val="en-GB"/>
              </w:rPr>
            </w:pPr>
            <w:r w:rsidRPr="00FD54DB">
              <w:rPr>
                <w:rFonts w:ascii="Arial" w:hAnsi="Arial" w:cs="Arial"/>
                <w:lang w:val="en-GB"/>
              </w:rPr>
              <w:t>2.14</w:t>
            </w:r>
          </w:p>
        </w:tc>
      </w:tr>
      <w:tr w:rsidR="00554B12" w:rsidRPr="00FD54DB" w14:paraId="535C5C44" w14:textId="77777777" w:rsidTr="00E06C9C">
        <w:trPr>
          <w:jc w:val="center"/>
        </w:trPr>
        <w:tc>
          <w:tcPr>
            <w:tcW w:w="2875" w:type="dxa"/>
          </w:tcPr>
          <w:p w14:paraId="685BD9D7" w14:textId="77777777" w:rsidR="00554B12" w:rsidRPr="00FD54DB" w:rsidRDefault="00554B12" w:rsidP="00FD54DB">
            <w:pPr>
              <w:pStyle w:val="Body"/>
              <w:rPr>
                <w:rFonts w:ascii="Arial" w:hAnsi="Arial" w:cs="Arial"/>
                <w:lang w:val="en-GB"/>
              </w:rPr>
            </w:pPr>
            <w:r w:rsidRPr="00FD54DB">
              <w:rPr>
                <w:rFonts w:ascii="Arial" w:hAnsi="Arial" w:cs="Arial"/>
                <w:lang w:val="en-GB"/>
              </w:rPr>
              <w:t>SBP 2b 30 cm</w:t>
            </w:r>
          </w:p>
        </w:tc>
        <w:tc>
          <w:tcPr>
            <w:tcW w:w="1170" w:type="dxa"/>
          </w:tcPr>
          <w:p w14:paraId="26C0FBED" w14:textId="77777777" w:rsidR="00554B12" w:rsidRPr="00FD54DB" w:rsidRDefault="00554B12" w:rsidP="00FD54DB">
            <w:pPr>
              <w:pStyle w:val="Body"/>
              <w:rPr>
                <w:rFonts w:ascii="Arial" w:hAnsi="Arial" w:cs="Arial"/>
                <w:lang w:val="en-GB"/>
              </w:rPr>
            </w:pPr>
            <w:r w:rsidRPr="00FD54DB">
              <w:rPr>
                <w:rFonts w:ascii="Arial" w:hAnsi="Arial" w:cs="Arial"/>
                <w:lang w:val="en-GB"/>
              </w:rPr>
              <w:t>0.93</w:t>
            </w:r>
          </w:p>
        </w:tc>
        <w:tc>
          <w:tcPr>
            <w:tcW w:w="1080" w:type="dxa"/>
          </w:tcPr>
          <w:p w14:paraId="548D7F60" w14:textId="77777777" w:rsidR="00554B12" w:rsidRPr="00FD54DB" w:rsidRDefault="00554B12" w:rsidP="00FD54DB">
            <w:pPr>
              <w:pStyle w:val="Body"/>
              <w:rPr>
                <w:rFonts w:ascii="Arial" w:hAnsi="Arial" w:cs="Arial"/>
                <w:lang w:val="en-GB"/>
              </w:rPr>
            </w:pPr>
            <w:r w:rsidRPr="00FD54DB">
              <w:rPr>
                <w:rFonts w:ascii="Arial" w:hAnsi="Arial" w:cs="Arial"/>
                <w:lang w:val="en-GB"/>
              </w:rPr>
              <w:t>1.61</w:t>
            </w:r>
          </w:p>
        </w:tc>
      </w:tr>
      <w:tr w:rsidR="00554B12" w:rsidRPr="00FD54DB" w14:paraId="22BA6121" w14:textId="77777777" w:rsidTr="00E06C9C">
        <w:trPr>
          <w:jc w:val="center"/>
        </w:trPr>
        <w:tc>
          <w:tcPr>
            <w:tcW w:w="2875" w:type="dxa"/>
          </w:tcPr>
          <w:p w14:paraId="194C871B" w14:textId="77777777" w:rsidR="00554B12" w:rsidRPr="00FD54DB" w:rsidRDefault="00554B12" w:rsidP="00FD54DB">
            <w:pPr>
              <w:pStyle w:val="Body"/>
              <w:rPr>
                <w:rFonts w:ascii="Arial" w:hAnsi="Arial" w:cs="Arial"/>
                <w:lang w:val="en-GB"/>
              </w:rPr>
            </w:pPr>
            <w:r w:rsidRPr="00FD54DB">
              <w:rPr>
                <w:rFonts w:ascii="Arial" w:hAnsi="Arial" w:cs="Arial"/>
                <w:lang w:val="en-GB"/>
              </w:rPr>
              <w:t>SBP background 10 cm</w:t>
            </w:r>
          </w:p>
        </w:tc>
        <w:tc>
          <w:tcPr>
            <w:tcW w:w="1170" w:type="dxa"/>
          </w:tcPr>
          <w:p w14:paraId="27E7C797" w14:textId="77777777" w:rsidR="00554B12" w:rsidRPr="00FD54DB" w:rsidRDefault="00554B12" w:rsidP="00FD54DB">
            <w:pPr>
              <w:pStyle w:val="Body"/>
              <w:rPr>
                <w:rFonts w:ascii="Arial" w:hAnsi="Arial" w:cs="Arial"/>
                <w:lang w:val="en-GB"/>
              </w:rPr>
            </w:pPr>
            <w:r w:rsidRPr="00FD54DB">
              <w:rPr>
                <w:rFonts w:ascii="Arial" w:hAnsi="Arial" w:cs="Arial"/>
                <w:lang w:val="en-GB"/>
              </w:rPr>
              <w:t>3.92</w:t>
            </w:r>
          </w:p>
        </w:tc>
        <w:tc>
          <w:tcPr>
            <w:tcW w:w="1080" w:type="dxa"/>
          </w:tcPr>
          <w:p w14:paraId="01E0A8DA" w14:textId="77777777" w:rsidR="00554B12" w:rsidRPr="00FD54DB" w:rsidRDefault="00554B12" w:rsidP="00FD54DB">
            <w:pPr>
              <w:pStyle w:val="Body"/>
              <w:rPr>
                <w:rFonts w:ascii="Arial" w:hAnsi="Arial" w:cs="Arial"/>
                <w:lang w:val="en-GB"/>
              </w:rPr>
            </w:pPr>
            <w:r w:rsidRPr="00FD54DB">
              <w:rPr>
                <w:rFonts w:ascii="Arial" w:hAnsi="Arial" w:cs="Arial"/>
                <w:lang w:val="en-GB"/>
              </w:rPr>
              <w:t>6.75</w:t>
            </w:r>
          </w:p>
        </w:tc>
      </w:tr>
      <w:tr w:rsidR="00554B12" w:rsidRPr="00FD54DB" w14:paraId="19441040" w14:textId="77777777" w:rsidTr="00E06C9C">
        <w:trPr>
          <w:jc w:val="center"/>
        </w:trPr>
        <w:tc>
          <w:tcPr>
            <w:tcW w:w="2875" w:type="dxa"/>
            <w:tcBorders>
              <w:bottom w:val="single" w:sz="4" w:space="0" w:color="auto"/>
            </w:tcBorders>
          </w:tcPr>
          <w:p w14:paraId="632CEFBA" w14:textId="77777777" w:rsidR="00554B12" w:rsidRPr="00FD54DB" w:rsidRDefault="00554B12" w:rsidP="00FD54DB">
            <w:pPr>
              <w:pStyle w:val="Body"/>
              <w:rPr>
                <w:rFonts w:ascii="Arial" w:hAnsi="Arial" w:cs="Arial"/>
                <w:lang w:val="en-GB"/>
              </w:rPr>
            </w:pPr>
            <w:r w:rsidRPr="00FD54DB">
              <w:rPr>
                <w:rFonts w:ascii="Arial" w:hAnsi="Arial" w:cs="Arial"/>
                <w:lang w:val="en-GB"/>
              </w:rPr>
              <w:t>SBP background 30 cm</w:t>
            </w:r>
          </w:p>
        </w:tc>
        <w:tc>
          <w:tcPr>
            <w:tcW w:w="1170" w:type="dxa"/>
            <w:tcBorders>
              <w:bottom w:val="single" w:sz="4" w:space="0" w:color="auto"/>
            </w:tcBorders>
          </w:tcPr>
          <w:p w14:paraId="4DF5A104" w14:textId="77777777" w:rsidR="00554B12" w:rsidRPr="00FD54DB" w:rsidRDefault="00554B12" w:rsidP="00FD54DB">
            <w:pPr>
              <w:pStyle w:val="Body"/>
              <w:rPr>
                <w:rFonts w:ascii="Arial" w:hAnsi="Arial" w:cs="Arial"/>
                <w:lang w:val="en-GB"/>
              </w:rPr>
            </w:pPr>
            <w:r w:rsidRPr="00FD54DB">
              <w:rPr>
                <w:rFonts w:ascii="Arial" w:hAnsi="Arial" w:cs="Arial"/>
                <w:lang w:val="en-GB"/>
              </w:rPr>
              <w:t>1.18</w:t>
            </w:r>
          </w:p>
        </w:tc>
        <w:tc>
          <w:tcPr>
            <w:tcW w:w="1080" w:type="dxa"/>
            <w:tcBorders>
              <w:bottom w:val="single" w:sz="4" w:space="0" w:color="auto"/>
            </w:tcBorders>
          </w:tcPr>
          <w:p w14:paraId="632EE640" w14:textId="77777777" w:rsidR="00554B12" w:rsidRPr="00FD54DB" w:rsidRDefault="00554B12" w:rsidP="00FD54DB">
            <w:pPr>
              <w:pStyle w:val="Body"/>
              <w:rPr>
                <w:rFonts w:ascii="Arial" w:hAnsi="Arial" w:cs="Arial"/>
                <w:lang w:val="en-GB"/>
              </w:rPr>
            </w:pPr>
            <w:r w:rsidRPr="00FD54DB">
              <w:rPr>
                <w:rFonts w:ascii="Arial" w:hAnsi="Arial" w:cs="Arial"/>
                <w:lang w:val="en-GB"/>
              </w:rPr>
              <w:t>2.04</w:t>
            </w:r>
          </w:p>
        </w:tc>
      </w:tr>
    </w:tbl>
    <w:p w14:paraId="63302969" w14:textId="77777777" w:rsidR="00554B12" w:rsidRPr="00554B12" w:rsidRDefault="00554B12" w:rsidP="001A0C33">
      <w:pPr>
        <w:pStyle w:val="Body"/>
        <w:spacing w:after="0"/>
        <w:rPr>
          <w:rFonts w:ascii="Arial" w:hAnsi="Arial" w:cs="Arial"/>
          <w:lang w:val="en-GB"/>
        </w:rPr>
      </w:pPr>
    </w:p>
    <w:p w14:paraId="49B189E5" w14:textId="77777777" w:rsidR="007143AA" w:rsidRDefault="00554B12" w:rsidP="001A0C33">
      <w:pPr>
        <w:pStyle w:val="Body"/>
        <w:spacing w:after="0"/>
        <w:rPr>
          <w:rFonts w:ascii="Arial" w:hAnsi="Arial" w:cs="Arial"/>
          <w:lang w:val="en-GB"/>
        </w:rPr>
      </w:pPr>
      <w:r w:rsidRPr="005D1BCA">
        <w:rPr>
          <w:rFonts w:ascii="Arial" w:hAnsi="Arial" w:cs="Arial"/>
          <w:lang w:val="en-GB"/>
        </w:rPr>
        <w:t>The pH values of the soil samp</w:t>
      </w:r>
      <w:r w:rsidR="005C66E5">
        <w:rPr>
          <w:rFonts w:ascii="Arial" w:hAnsi="Arial" w:cs="Arial"/>
          <w:lang w:val="en-GB"/>
        </w:rPr>
        <w:t>les ranged from 4.17 to 7.60</w:t>
      </w:r>
      <w:r w:rsidRPr="005D1BCA">
        <w:rPr>
          <w:rFonts w:ascii="Arial" w:hAnsi="Arial" w:cs="Arial"/>
          <w:lang w:val="en-GB"/>
        </w:rPr>
        <w:t xml:space="preserve"> </w:t>
      </w:r>
      <w:r w:rsidR="005C66E5">
        <w:rPr>
          <w:rFonts w:ascii="Arial" w:hAnsi="Arial" w:cs="Arial"/>
          <w:lang w:val="en-GB"/>
        </w:rPr>
        <w:t>(</w:t>
      </w:r>
      <w:r w:rsidRPr="005D1BCA">
        <w:rPr>
          <w:rFonts w:ascii="Arial" w:hAnsi="Arial" w:cs="Arial"/>
          <w:lang w:val="en-GB"/>
        </w:rPr>
        <w:t xml:space="preserve">Table </w:t>
      </w:r>
      <w:r w:rsidR="00FE081C" w:rsidRPr="005D1BCA">
        <w:rPr>
          <w:rFonts w:ascii="Arial" w:hAnsi="Arial" w:cs="Arial"/>
          <w:lang w:val="en-GB"/>
        </w:rPr>
        <w:t>3</w:t>
      </w:r>
      <w:r w:rsidR="005C66E5">
        <w:rPr>
          <w:rFonts w:ascii="Arial" w:hAnsi="Arial" w:cs="Arial"/>
          <w:lang w:val="en-GB"/>
        </w:rPr>
        <w:t>),</w:t>
      </w:r>
      <w:r w:rsidRPr="005D1BCA">
        <w:rPr>
          <w:rFonts w:ascii="Arial" w:hAnsi="Arial" w:cs="Arial"/>
          <w:lang w:val="en-GB"/>
        </w:rPr>
        <w:t xml:space="preserve"> </w:t>
      </w:r>
      <w:r w:rsidR="007143AA">
        <w:rPr>
          <w:rFonts w:ascii="Arial" w:hAnsi="Arial" w:cs="Arial"/>
          <w:lang w:val="en-GB"/>
        </w:rPr>
        <w:t>indicating</w:t>
      </w:r>
      <w:r w:rsidR="005F42A7" w:rsidRPr="005D1BCA">
        <w:rPr>
          <w:rFonts w:ascii="Arial" w:hAnsi="Arial" w:cs="Arial"/>
          <w:lang w:val="en-GB"/>
        </w:rPr>
        <w:t xml:space="preserve"> </w:t>
      </w:r>
      <w:r w:rsidRPr="005D1BCA">
        <w:rPr>
          <w:rFonts w:ascii="Arial" w:hAnsi="Arial" w:cs="Arial"/>
          <w:lang w:val="en-GB"/>
        </w:rPr>
        <w:t xml:space="preserve">conditions </w:t>
      </w:r>
      <w:r w:rsidR="005F42A7" w:rsidRPr="005D1BCA">
        <w:rPr>
          <w:rFonts w:ascii="Arial" w:hAnsi="Arial" w:cs="Arial"/>
          <w:lang w:val="en-GB"/>
        </w:rPr>
        <w:t xml:space="preserve">ranging </w:t>
      </w:r>
      <w:r w:rsidRPr="005D1BCA">
        <w:rPr>
          <w:rFonts w:ascii="Arial" w:hAnsi="Arial" w:cs="Arial"/>
          <w:lang w:val="en-GB"/>
        </w:rPr>
        <w:t xml:space="preserve">from </w:t>
      </w:r>
      <w:r w:rsidR="007143AA">
        <w:rPr>
          <w:rFonts w:ascii="Arial" w:hAnsi="Arial" w:cs="Arial"/>
          <w:lang w:val="en-GB"/>
        </w:rPr>
        <w:t>slightly acidic to weakly alkaline</w:t>
      </w:r>
      <w:r w:rsidR="005D1BCA">
        <w:rPr>
          <w:rFonts w:ascii="Arial" w:hAnsi="Arial" w:cs="Arial"/>
          <w:lang w:val="en-GB"/>
        </w:rPr>
        <w:t>.</w:t>
      </w:r>
      <w:r w:rsidR="00FD121D">
        <w:rPr>
          <w:rFonts w:ascii="Arial" w:hAnsi="Arial" w:cs="Arial"/>
          <w:lang w:val="en-GB"/>
        </w:rPr>
        <w:t xml:space="preserve"> </w:t>
      </w:r>
      <w:r w:rsidR="005D1BCA">
        <w:rPr>
          <w:rFonts w:ascii="Arial" w:hAnsi="Arial" w:cs="Arial"/>
          <w:lang w:val="en-GB"/>
        </w:rPr>
        <w:t xml:space="preserve">The influence of </w:t>
      </w:r>
      <w:r w:rsidR="00FD121D">
        <w:rPr>
          <w:rFonts w:ascii="Arial" w:hAnsi="Arial" w:cs="Arial"/>
          <w:lang w:val="en-GB"/>
        </w:rPr>
        <w:t>pH</w:t>
      </w:r>
      <w:r w:rsidR="005D1BCA">
        <w:rPr>
          <w:rFonts w:ascii="Arial" w:hAnsi="Arial" w:cs="Arial"/>
          <w:lang w:val="en-GB"/>
        </w:rPr>
        <w:t xml:space="preserve"> on </w:t>
      </w:r>
      <w:r w:rsidR="00FD121D">
        <w:rPr>
          <w:rFonts w:ascii="Arial" w:hAnsi="Arial" w:cs="Arial"/>
          <w:lang w:val="en-GB"/>
        </w:rPr>
        <w:t>mobility, solubility and bioavailability of heavy metals in soil</w:t>
      </w:r>
      <w:r w:rsidR="00C27AF5">
        <w:rPr>
          <w:rFonts w:ascii="Arial" w:hAnsi="Arial" w:cs="Arial"/>
          <w:lang w:val="en-GB"/>
        </w:rPr>
        <w:t xml:space="preserve"> is </w:t>
      </w:r>
      <w:r w:rsidR="00FD121D">
        <w:rPr>
          <w:rFonts w:ascii="Arial" w:hAnsi="Arial" w:cs="Arial"/>
          <w:lang w:val="en-GB"/>
        </w:rPr>
        <w:t xml:space="preserve">very crucial. </w:t>
      </w:r>
      <w:r w:rsidR="007143AA">
        <w:rPr>
          <w:rFonts w:ascii="Arial" w:hAnsi="Arial" w:cs="Arial"/>
          <w:lang w:val="en-GB"/>
        </w:rPr>
        <w:t>Under</w:t>
      </w:r>
      <w:r w:rsidR="00FD121D">
        <w:rPr>
          <w:rFonts w:ascii="Arial" w:hAnsi="Arial" w:cs="Arial"/>
          <w:lang w:val="en-GB"/>
        </w:rPr>
        <w:t xml:space="preserve"> acidic conditions, </w:t>
      </w:r>
      <w:r w:rsidR="007143AA">
        <w:rPr>
          <w:rFonts w:ascii="Arial" w:hAnsi="Arial" w:cs="Arial"/>
          <w:lang w:val="en-GB"/>
        </w:rPr>
        <w:t xml:space="preserve">the high concentration </w:t>
      </w:r>
      <w:r w:rsidR="00FD121D">
        <w:rPr>
          <w:rFonts w:ascii="Arial" w:hAnsi="Arial" w:cs="Arial"/>
          <w:lang w:val="en-GB"/>
        </w:rPr>
        <w:t>of hydrog</w:t>
      </w:r>
      <w:r w:rsidR="007143AA">
        <w:rPr>
          <w:rFonts w:ascii="Arial" w:hAnsi="Arial" w:cs="Arial"/>
          <w:lang w:val="en-GB"/>
        </w:rPr>
        <w:t xml:space="preserve">en ions promotes the </w:t>
      </w:r>
      <w:r w:rsidR="00FD121D">
        <w:rPr>
          <w:rFonts w:ascii="Arial" w:hAnsi="Arial" w:cs="Arial"/>
          <w:lang w:val="en-GB"/>
        </w:rPr>
        <w:t>desorption of metal ions from soil particles</w:t>
      </w:r>
      <w:r w:rsidR="00126357">
        <w:rPr>
          <w:rFonts w:ascii="Arial" w:hAnsi="Arial" w:cs="Arial"/>
          <w:lang w:val="en-GB"/>
        </w:rPr>
        <w:t xml:space="preserve"> and organic matter, </w:t>
      </w:r>
      <w:r w:rsidR="007143AA">
        <w:rPr>
          <w:rFonts w:ascii="Arial" w:hAnsi="Arial" w:cs="Arial"/>
          <w:lang w:val="en-GB"/>
        </w:rPr>
        <w:t xml:space="preserve">thereby increasing the </w:t>
      </w:r>
      <w:r w:rsidR="00FD121D">
        <w:rPr>
          <w:rFonts w:ascii="Arial" w:hAnsi="Arial" w:cs="Arial"/>
          <w:lang w:val="en-GB"/>
        </w:rPr>
        <w:t xml:space="preserve">solubility of </w:t>
      </w:r>
      <w:r w:rsidR="00083988">
        <w:rPr>
          <w:rFonts w:ascii="Arial" w:hAnsi="Arial" w:cs="Arial"/>
          <w:lang w:val="en-GB"/>
        </w:rPr>
        <w:t xml:space="preserve">cationic </w:t>
      </w:r>
      <w:r w:rsidR="007143AA">
        <w:rPr>
          <w:rFonts w:ascii="Arial" w:hAnsi="Arial" w:cs="Arial"/>
          <w:lang w:val="en-GB"/>
        </w:rPr>
        <w:t>metals</w:t>
      </w:r>
      <w:r w:rsidR="00FD121D">
        <w:rPr>
          <w:rFonts w:ascii="Arial" w:hAnsi="Arial" w:cs="Arial"/>
          <w:lang w:val="en-GB"/>
        </w:rPr>
        <w:t xml:space="preserve"> in</w:t>
      </w:r>
      <w:r w:rsidR="007143AA">
        <w:rPr>
          <w:rFonts w:ascii="Arial" w:hAnsi="Arial" w:cs="Arial"/>
          <w:lang w:val="en-GB"/>
        </w:rPr>
        <w:t xml:space="preserve"> the </w:t>
      </w:r>
      <w:r w:rsidR="00FD121D">
        <w:rPr>
          <w:rFonts w:ascii="Arial" w:hAnsi="Arial" w:cs="Arial"/>
          <w:lang w:val="en-GB"/>
        </w:rPr>
        <w:t xml:space="preserve">soil solution. </w:t>
      </w:r>
      <w:r w:rsidR="007143AA">
        <w:rPr>
          <w:rFonts w:ascii="Arial" w:hAnsi="Arial" w:cs="Arial"/>
          <w:lang w:val="en-GB"/>
        </w:rPr>
        <w:t>As a result</w:t>
      </w:r>
      <w:r w:rsidR="00FD121D">
        <w:rPr>
          <w:rFonts w:ascii="Arial" w:hAnsi="Arial" w:cs="Arial"/>
          <w:lang w:val="en-GB"/>
        </w:rPr>
        <w:t xml:space="preserve">, </w:t>
      </w:r>
      <w:r w:rsidR="00083988">
        <w:rPr>
          <w:rFonts w:ascii="Arial" w:hAnsi="Arial" w:cs="Arial"/>
          <w:lang w:val="en-GB"/>
        </w:rPr>
        <w:t>heavy metals become more mobile and potentially more bioavailable</w:t>
      </w:r>
      <w:r w:rsidR="007143AA">
        <w:rPr>
          <w:rFonts w:ascii="Arial" w:hAnsi="Arial" w:cs="Arial"/>
          <w:lang w:val="en-GB"/>
        </w:rPr>
        <w:t>,</w:t>
      </w:r>
      <w:r w:rsidR="00083988">
        <w:rPr>
          <w:rFonts w:ascii="Arial" w:hAnsi="Arial" w:cs="Arial"/>
          <w:lang w:val="en-GB"/>
        </w:rPr>
        <w:t xml:space="preserve"> </w:t>
      </w:r>
      <w:r w:rsidR="00C566F5">
        <w:rPr>
          <w:rFonts w:ascii="Arial" w:hAnsi="Arial" w:cs="Arial"/>
          <w:lang w:val="en-GB"/>
        </w:rPr>
        <w:t>increasing</w:t>
      </w:r>
      <w:r w:rsidR="00083988">
        <w:rPr>
          <w:rFonts w:ascii="Arial" w:hAnsi="Arial" w:cs="Arial"/>
          <w:lang w:val="en-GB"/>
        </w:rPr>
        <w:t xml:space="preserve"> the risk of leaching and environmental contamination.</w:t>
      </w:r>
      <w:r w:rsidR="00FD121D">
        <w:rPr>
          <w:rFonts w:ascii="Arial" w:hAnsi="Arial" w:cs="Arial"/>
          <w:lang w:val="en-GB"/>
        </w:rPr>
        <w:t xml:space="preserve"> </w:t>
      </w:r>
    </w:p>
    <w:p w14:paraId="3B03ED7C" w14:textId="77777777" w:rsidR="007143AA" w:rsidRDefault="007143AA" w:rsidP="001A0C33">
      <w:pPr>
        <w:pStyle w:val="Body"/>
        <w:spacing w:after="0"/>
        <w:rPr>
          <w:rFonts w:ascii="Arial" w:hAnsi="Arial" w:cs="Arial"/>
          <w:lang w:val="en-GB"/>
        </w:rPr>
      </w:pPr>
    </w:p>
    <w:p w14:paraId="20BA78FA" w14:textId="77777777" w:rsidR="00DB29F3" w:rsidRDefault="007143AA" w:rsidP="001A0C33">
      <w:pPr>
        <w:pStyle w:val="Body"/>
        <w:spacing w:after="0"/>
        <w:rPr>
          <w:rFonts w:ascii="Arial" w:hAnsi="Arial" w:cs="Arial"/>
          <w:lang w:val="en-GB"/>
        </w:rPr>
      </w:pPr>
      <w:r>
        <w:rPr>
          <w:rFonts w:ascii="Arial" w:hAnsi="Arial" w:cs="Arial"/>
          <w:lang w:val="en-GB"/>
        </w:rPr>
        <w:t>In contrast</w:t>
      </w:r>
      <w:r w:rsidR="00C27AF5">
        <w:rPr>
          <w:rFonts w:ascii="Arial" w:hAnsi="Arial" w:cs="Arial"/>
          <w:lang w:val="en-GB"/>
        </w:rPr>
        <w:t xml:space="preserve">, near neutral to alkaline conditions </w:t>
      </w:r>
      <w:r>
        <w:rPr>
          <w:rFonts w:ascii="Arial" w:hAnsi="Arial" w:cs="Arial"/>
          <w:lang w:val="en-GB"/>
        </w:rPr>
        <w:t>enhance</w:t>
      </w:r>
      <w:r w:rsidR="00C27AF5">
        <w:rPr>
          <w:rFonts w:ascii="Arial" w:hAnsi="Arial" w:cs="Arial"/>
          <w:lang w:val="en-GB"/>
        </w:rPr>
        <w:t xml:space="preserve"> the </w:t>
      </w:r>
      <w:r>
        <w:rPr>
          <w:rFonts w:ascii="Arial" w:hAnsi="Arial" w:cs="Arial"/>
          <w:lang w:val="en-GB"/>
        </w:rPr>
        <w:t xml:space="preserve">development of </w:t>
      </w:r>
      <w:r w:rsidR="00C27AF5">
        <w:rPr>
          <w:rFonts w:ascii="Arial" w:hAnsi="Arial" w:cs="Arial"/>
          <w:lang w:val="en-GB"/>
        </w:rPr>
        <w:t>negatively</w:t>
      </w:r>
      <w:r>
        <w:rPr>
          <w:rFonts w:ascii="Arial" w:hAnsi="Arial" w:cs="Arial"/>
          <w:lang w:val="en-GB"/>
        </w:rPr>
        <w:t xml:space="preserve"> charged</w:t>
      </w:r>
      <w:r w:rsidR="00C27AF5">
        <w:rPr>
          <w:rFonts w:ascii="Arial" w:hAnsi="Arial" w:cs="Arial"/>
          <w:lang w:val="en-GB"/>
        </w:rPr>
        <w:t xml:space="preserve"> sites on clay minerals and organic matter. This </w:t>
      </w:r>
      <w:r>
        <w:rPr>
          <w:rFonts w:ascii="Arial" w:hAnsi="Arial" w:cs="Arial"/>
          <w:lang w:val="en-GB"/>
        </w:rPr>
        <w:t>promotes the</w:t>
      </w:r>
      <w:r w:rsidR="00C27AF5">
        <w:rPr>
          <w:rFonts w:ascii="Arial" w:hAnsi="Arial" w:cs="Arial"/>
          <w:lang w:val="en-GB"/>
        </w:rPr>
        <w:t xml:space="preserve"> adsorption and precipitation of heavy metals through </w:t>
      </w:r>
      <w:r>
        <w:rPr>
          <w:rFonts w:ascii="Arial" w:hAnsi="Arial" w:cs="Arial"/>
          <w:lang w:val="en-GB"/>
        </w:rPr>
        <w:t xml:space="preserve">the </w:t>
      </w:r>
      <w:r w:rsidR="00C27AF5">
        <w:rPr>
          <w:rFonts w:ascii="Arial" w:hAnsi="Arial" w:cs="Arial"/>
          <w:lang w:val="en-GB"/>
        </w:rPr>
        <w:t>fo</w:t>
      </w:r>
      <w:r w:rsidR="00CE1DA2">
        <w:rPr>
          <w:rFonts w:ascii="Arial" w:hAnsi="Arial" w:cs="Arial"/>
          <w:lang w:val="en-GB"/>
        </w:rPr>
        <w:t>rmation of insoluble hydroxides and</w:t>
      </w:r>
      <w:r w:rsidR="00C27AF5">
        <w:rPr>
          <w:rFonts w:ascii="Arial" w:hAnsi="Arial" w:cs="Arial"/>
          <w:lang w:val="en-GB"/>
        </w:rPr>
        <w:t xml:space="preserve"> car</w:t>
      </w:r>
      <w:r>
        <w:rPr>
          <w:rFonts w:ascii="Arial" w:hAnsi="Arial" w:cs="Arial"/>
          <w:lang w:val="en-GB"/>
        </w:rPr>
        <w:t xml:space="preserve">bonates, ultimately reducing </w:t>
      </w:r>
      <w:r w:rsidR="00C27AF5">
        <w:rPr>
          <w:rFonts w:ascii="Arial" w:hAnsi="Arial" w:cs="Arial"/>
          <w:lang w:val="en-GB"/>
        </w:rPr>
        <w:t xml:space="preserve">their mobility and </w:t>
      </w:r>
      <w:r w:rsidR="00DA336E">
        <w:rPr>
          <w:rFonts w:ascii="Arial" w:hAnsi="Arial" w:cs="Arial"/>
          <w:lang w:val="en-GB"/>
        </w:rPr>
        <w:t>bioavailability</w:t>
      </w:r>
      <w:r w:rsidR="00C27AF5">
        <w:rPr>
          <w:rFonts w:ascii="Arial" w:hAnsi="Arial" w:cs="Arial"/>
          <w:lang w:val="en-GB"/>
        </w:rPr>
        <w:t xml:space="preserve"> </w:t>
      </w:r>
      <w:r w:rsidR="00C27AF5">
        <w:rPr>
          <w:rFonts w:ascii="Arial" w:hAnsi="Arial" w:cs="Arial"/>
          <w:lang w:val="en-GB"/>
        </w:rPr>
        <w:fldChar w:fldCharType="begin" w:fldLock="1"/>
      </w:r>
      <w:r w:rsidR="0093327F">
        <w:rPr>
          <w:rFonts w:ascii="Arial" w:hAnsi="Arial" w:cs="Arial"/>
          <w:lang w:val="en-GB"/>
        </w:rPr>
        <w:instrText>ADDIN CSL_CITATION {"citationItems":[{"id":"ITEM-1","itemData":{"DOI":"10.1007/978-94-007-4470-7","ISBN":"9789400744707","author":[{"dropping-particle":"","family":"Alloway","given":"Brian J","non-dropping-particle":"","parse-names":false,"suffix":""}],"id":"ITEM-1","issued":{"date-parts":[["2012"]]},"number-of-pages":"11-50","publisher":"Springer Netherlands","publisher-place":"Dordrecht","title":"Sources of Heavy Metals and Metalloids in Soils","type":"book"},"uris":["http://www.mendeley.com/documents/?uuid=acacfc75-8140-41c0-96eb-e2a343582900"]}],"mendeley":{"formattedCitation":"(Alloway, 2012)","plainTextFormattedCitation":"(Alloway, 2012)","previouslyFormattedCitation":"(Alloway, 2012)"},"properties":{"noteIndex":0},"schema":"https://github.com/citation-style-language/schema/raw/master/csl-citation.json"}</w:instrText>
      </w:r>
      <w:r w:rsidR="00C27AF5">
        <w:rPr>
          <w:rFonts w:ascii="Arial" w:hAnsi="Arial" w:cs="Arial"/>
          <w:lang w:val="en-GB"/>
        </w:rPr>
        <w:fldChar w:fldCharType="separate"/>
      </w:r>
      <w:r w:rsidR="0093327F" w:rsidRPr="0093327F">
        <w:rPr>
          <w:rFonts w:ascii="Arial" w:hAnsi="Arial" w:cs="Arial"/>
          <w:noProof/>
          <w:lang w:val="en-GB"/>
        </w:rPr>
        <w:t>(Alloway, 2012)</w:t>
      </w:r>
      <w:r w:rsidR="00C27AF5">
        <w:rPr>
          <w:rFonts w:ascii="Arial" w:hAnsi="Arial" w:cs="Arial"/>
          <w:lang w:val="en-GB"/>
        </w:rPr>
        <w:fldChar w:fldCharType="end"/>
      </w:r>
      <w:r w:rsidR="004C0345">
        <w:rPr>
          <w:rFonts w:ascii="Arial" w:hAnsi="Arial" w:cs="Arial"/>
          <w:lang w:val="en-GB"/>
        </w:rPr>
        <w:t xml:space="preserve">. </w:t>
      </w:r>
      <w:r>
        <w:rPr>
          <w:rFonts w:ascii="Arial" w:hAnsi="Arial" w:cs="Arial"/>
          <w:lang w:val="en-GB"/>
        </w:rPr>
        <w:t xml:space="preserve">However, the </w:t>
      </w:r>
      <w:r w:rsidR="004C0345">
        <w:rPr>
          <w:rFonts w:ascii="Arial" w:hAnsi="Arial" w:cs="Arial"/>
          <w:lang w:val="en-GB"/>
        </w:rPr>
        <w:t xml:space="preserve">concentrations of Cr, As and Cu </w:t>
      </w:r>
      <w:r>
        <w:rPr>
          <w:rFonts w:ascii="Arial" w:hAnsi="Arial" w:cs="Arial"/>
          <w:lang w:val="en-GB"/>
        </w:rPr>
        <w:t xml:space="preserve">observed </w:t>
      </w:r>
      <w:r w:rsidR="004C0345">
        <w:rPr>
          <w:rFonts w:ascii="Arial" w:hAnsi="Arial" w:cs="Arial"/>
          <w:lang w:val="en-GB"/>
        </w:rPr>
        <w:t xml:space="preserve">from this study </w:t>
      </w:r>
      <w:r>
        <w:rPr>
          <w:rFonts w:ascii="Arial" w:hAnsi="Arial" w:cs="Arial"/>
          <w:lang w:val="en-GB"/>
        </w:rPr>
        <w:t>did</w:t>
      </w:r>
      <w:r w:rsidR="004C0345">
        <w:rPr>
          <w:rFonts w:ascii="Arial" w:hAnsi="Arial" w:cs="Arial"/>
          <w:lang w:val="en-GB"/>
        </w:rPr>
        <w:t xml:space="preserve"> not consistent</w:t>
      </w:r>
      <w:r>
        <w:rPr>
          <w:rFonts w:ascii="Arial" w:hAnsi="Arial" w:cs="Arial"/>
          <w:lang w:val="en-GB"/>
        </w:rPr>
        <w:t>ly follow</w:t>
      </w:r>
      <w:r w:rsidR="00681A5E">
        <w:rPr>
          <w:rFonts w:ascii="Arial" w:hAnsi="Arial" w:cs="Arial"/>
          <w:lang w:val="en-GB"/>
        </w:rPr>
        <w:t xml:space="preserve"> this </w:t>
      </w:r>
      <w:r>
        <w:rPr>
          <w:rFonts w:ascii="Arial" w:hAnsi="Arial" w:cs="Arial"/>
          <w:lang w:val="en-GB"/>
        </w:rPr>
        <w:t>pH-dependant trend</w:t>
      </w:r>
      <w:r w:rsidR="0098276A">
        <w:rPr>
          <w:rFonts w:ascii="Arial" w:hAnsi="Arial" w:cs="Arial"/>
          <w:lang w:val="en-GB"/>
        </w:rPr>
        <w:t>.</w:t>
      </w:r>
      <w:r>
        <w:rPr>
          <w:rFonts w:ascii="Arial" w:hAnsi="Arial" w:cs="Arial"/>
          <w:lang w:val="en-GB"/>
        </w:rPr>
        <w:t xml:space="preserve"> This discrepancy indicates that metal mobility in soil is not governed by pH alone.</w:t>
      </w:r>
      <w:r w:rsidR="00D64CFC">
        <w:rPr>
          <w:rFonts w:ascii="Arial" w:hAnsi="Arial" w:cs="Arial"/>
          <w:lang w:val="en-GB"/>
        </w:rPr>
        <w:t xml:space="preserve"> Similar  </w:t>
      </w:r>
      <w:r w:rsidR="00681A5E">
        <w:rPr>
          <w:rFonts w:ascii="Arial" w:hAnsi="Arial" w:cs="Arial"/>
          <w:lang w:val="en-GB"/>
        </w:rPr>
        <w:t xml:space="preserve"> observations </w:t>
      </w:r>
      <w:r w:rsidR="00D64CFC">
        <w:rPr>
          <w:rFonts w:ascii="Arial" w:hAnsi="Arial" w:cs="Arial"/>
          <w:lang w:val="en-GB"/>
        </w:rPr>
        <w:t>were reported</w:t>
      </w:r>
      <w:r w:rsidR="00681A5E">
        <w:rPr>
          <w:rFonts w:ascii="Arial" w:hAnsi="Arial" w:cs="Arial"/>
          <w:lang w:val="en-GB"/>
        </w:rPr>
        <w:t xml:space="preserve"> by</w:t>
      </w:r>
      <w:r w:rsidR="00681A5E">
        <w:rPr>
          <w:rFonts w:ascii="Arial" w:hAnsi="Arial" w:cs="Arial"/>
          <w:lang w:val="en-GB"/>
        </w:rPr>
        <w:fldChar w:fldCharType="begin" w:fldLock="1"/>
      </w:r>
      <w:r w:rsidR="00681A5E">
        <w:rPr>
          <w:rFonts w:ascii="Arial" w:hAnsi="Arial" w:cs="Arial"/>
          <w:lang w:val="en-GB"/>
        </w:rPr>
        <w:instrText xml:space="preserve">ADDIN CSL_CITATION {"citationItems":[{"id":"ITEM-1","itemData":{"DOI":"10.9734/ajacr/2020/v6i430168","abstract":"Aim: The use of copper-based preservatives such as chromated copper arsenate (CCA) and creosote to prolong the life of lumber present environmental concerns because they contain heavy metals and polycyclic aromatic hydrocarbons which are toxic to humans. The aim of this study was to investigate the effects of sewage sludge biosolid amendment on the distribution and mobility of chromium, copper and arsenic in chromated copper arsenate contaminated soils subjected to phytoremediation using maize (Zea mays L.).\r Place and Duration of the Study: Random composite soil samples from Kitetika wood factory, Wakiso, Uganda and sewage sludge biosolid from National Water and Sewerage Corporation plant in Bugolobi, Kampala, Uganda were collected and prepared. Maize grains were obtained from FICA Seeds Limited (Uganda). The pot experiments and analysis of samples were done at Mbarara University of Science and Technology (Mbarara) and Directorate of Government Analytical Laboratory, Kampala (Uganda), respectively. \r Methodology: The fresh CCA contaminated soils and sewage sludge biosolid were analyzed for physicochemical parameters and heavy metals (chromium, copper and arsenic). Sewage sludge biosolid was added to 1 kg of the contaminated soils at 5-25% (w/w) in 2 L plastic containers, watered and maintained at 25 </w:instrText>
      </w:r>
      <w:r w:rsidR="00681A5E">
        <w:rPr>
          <w:rFonts w:ascii="Cambria Math" w:hAnsi="Cambria Math" w:cs="Cambria Math"/>
          <w:lang w:val="en-GB"/>
        </w:rPr>
        <w:instrText>℃</w:instrText>
      </w:r>
      <w:r w:rsidR="00681A5E">
        <w:rPr>
          <w:rFonts w:ascii="Arial" w:hAnsi="Arial" w:cs="Arial"/>
          <w:lang w:val="en-GB"/>
        </w:rPr>
        <w:instrText xml:space="preserve"> for 14 days to stabilize. Controls were set up with unamended soils. Thereafter, maize was planted in the potted soils for 40 days. The concentrations of the trace metals in the soils were determined after 20 and 40 days of maize growth by atomic absorption spectroscopy.\r Results: The concentrations of chromium, copper and arsenic in fresh CCA contaminated soils were 365.8 ± 6.18 mg/kg, 109.72 ± 14.04 mg/kg and 28.22 ± 3.8 mg/kg, respectively. Basing on mobility factor, bioavailability of the trace metals followed the chemical sequence copper (8.9%) &lt; chromium (17.1%) &lt; arsenic (30.2%).\r Conclusion: The maize variety experimented could be used to phytoextract or phytostabilize the trace metals in the CCA contaminated soils without or with 5-25% amendment. Amendment with sewage sludge biosolid improved the phytoremediation potential of maize. Arsenic was the most mobile and bioavailable metal in CCA contaminated soils. Further studies should use other local maize varieties such as Longe series.","author":[{"dropping-particle":"","family":"Nakiguli","given":"Caroline Kiwanuka","non-dropping-particle":"","parse-names":false,"suffix":""},{"dropping-particle":"","family":"Ojok","given":"Walter","non-dropping-particle":"","parse-names":false,"suffix":""},{"dropping-particle":"","family":"Omara","given":"Timothy","non-dropping-particle":"","parse-names":false,"suffix":""},{"dropping-particle":"","family":"Wasswa","given":"John","non-dropping-particle":"","parse-names":false,"suffix":""},{"dropping-particle":"","family":"Ntambi","given":"Emmanuel","non-dropping-particle":"","parse-names":false,"suffix":""}],"container-title":"Asian Journal of Applied Chemistry Research","id":"ITEM-1","issue":"4","issued":{"date-parts":[["2020"]]},"page":"33-48","title":"Mobility of Chromium, Copper and Arsenic in Amended Chromated Copper Arsenate Contaminated Soils","type":"article-journal","volume":"6"},"uris":["http://www.mendeley.com/documents/?uuid=c7bec78b-1001-45fd-867b-2853469bf0b2"]}],"mendeley":{"formattedCitation":"(Nakiguli et al., 2020)","manualFormatting":" Nakiguli et al. (2020)","plainTextFormattedCitation":"(Nakiguli et al., 2020)","previouslyFormattedCitation":"(Nakiguli et al., 2020)"},"properties":{"noteIndex":0},"schema":"https://github.com/citation-style-language/schema/raw/master/csl-citation.json"}</w:instrText>
      </w:r>
      <w:r w:rsidR="00681A5E">
        <w:rPr>
          <w:rFonts w:ascii="Arial" w:hAnsi="Arial" w:cs="Arial"/>
          <w:lang w:val="en-GB"/>
        </w:rPr>
        <w:fldChar w:fldCharType="separate"/>
      </w:r>
      <w:r w:rsidR="00681A5E">
        <w:rPr>
          <w:rFonts w:ascii="Arial" w:hAnsi="Arial" w:cs="Arial"/>
          <w:noProof/>
          <w:lang w:val="en-GB"/>
        </w:rPr>
        <w:t xml:space="preserve"> Nakiguli </w:t>
      </w:r>
      <w:r w:rsidR="00681A5E" w:rsidRPr="00AB3330">
        <w:rPr>
          <w:rFonts w:ascii="Arial" w:hAnsi="Arial" w:cs="Arial"/>
          <w:i/>
          <w:noProof/>
          <w:lang w:val="en-GB"/>
        </w:rPr>
        <w:t>et al</w:t>
      </w:r>
      <w:r w:rsidR="00681A5E">
        <w:rPr>
          <w:rFonts w:ascii="Arial" w:hAnsi="Arial" w:cs="Arial"/>
          <w:noProof/>
          <w:lang w:val="en-GB"/>
        </w:rPr>
        <w:t>.</w:t>
      </w:r>
      <w:r w:rsidR="00681A5E" w:rsidRPr="00681A5E">
        <w:rPr>
          <w:rFonts w:ascii="Arial" w:hAnsi="Arial" w:cs="Arial"/>
          <w:noProof/>
          <w:lang w:val="en-GB"/>
        </w:rPr>
        <w:t xml:space="preserve"> </w:t>
      </w:r>
      <w:r w:rsidR="00681A5E">
        <w:rPr>
          <w:rFonts w:ascii="Arial" w:hAnsi="Arial" w:cs="Arial"/>
          <w:noProof/>
          <w:lang w:val="en-GB"/>
        </w:rPr>
        <w:t>(</w:t>
      </w:r>
      <w:r w:rsidR="00681A5E" w:rsidRPr="00681A5E">
        <w:rPr>
          <w:rFonts w:ascii="Arial" w:hAnsi="Arial" w:cs="Arial"/>
          <w:noProof/>
          <w:lang w:val="en-GB"/>
        </w:rPr>
        <w:t>2020)</w:t>
      </w:r>
      <w:r w:rsidR="00681A5E">
        <w:rPr>
          <w:rFonts w:ascii="Arial" w:hAnsi="Arial" w:cs="Arial"/>
          <w:lang w:val="en-GB"/>
        </w:rPr>
        <w:fldChar w:fldCharType="end"/>
      </w:r>
      <w:r w:rsidR="00681A5E">
        <w:rPr>
          <w:rFonts w:ascii="Arial" w:hAnsi="Arial" w:cs="Arial"/>
          <w:lang w:val="en-GB"/>
        </w:rPr>
        <w:t xml:space="preserve">, who </w:t>
      </w:r>
      <w:r w:rsidR="00D64CFC">
        <w:rPr>
          <w:rFonts w:ascii="Arial" w:hAnsi="Arial" w:cs="Arial"/>
          <w:lang w:val="en-GB"/>
        </w:rPr>
        <w:t>found</w:t>
      </w:r>
      <w:r w:rsidR="00681A5E">
        <w:rPr>
          <w:rFonts w:ascii="Arial" w:hAnsi="Arial" w:cs="Arial"/>
          <w:lang w:val="en-GB"/>
        </w:rPr>
        <w:t xml:space="preserve"> that the mobility of Cr and As </w:t>
      </w:r>
      <w:r w:rsidR="00D64CFC">
        <w:rPr>
          <w:rFonts w:ascii="Arial" w:hAnsi="Arial" w:cs="Arial"/>
          <w:lang w:val="en-GB"/>
        </w:rPr>
        <w:t xml:space="preserve">may </w:t>
      </w:r>
      <w:r w:rsidR="00681A5E">
        <w:rPr>
          <w:rFonts w:ascii="Arial" w:hAnsi="Arial" w:cs="Arial"/>
          <w:lang w:val="en-GB"/>
        </w:rPr>
        <w:t xml:space="preserve">increase under alkaline conditions due to </w:t>
      </w:r>
      <w:r w:rsidR="00D64CFC">
        <w:rPr>
          <w:rFonts w:ascii="Arial" w:hAnsi="Arial" w:cs="Arial"/>
          <w:lang w:val="en-GB"/>
        </w:rPr>
        <w:t xml:space="preserve">the </w:t>
      </w:r>
      <w:r w:rsidR="00681A5E">
        <w:rPr>
          <w:rFonts w:ascii="Arial" w:hAnsi="Arial" w:cs="Arial"/>
          <w:lang w:val="en-GB"/>
        </w:rPr>
        <w:t>formation of neg</w:t>
      </w:r>
      <w:r w:rsidR="00D64CFC">
        <w:rPr>
          <w:rFonts w:ascii="Arial" w:hAnsi="Arial" w:cs="Arial"/>
          <w:lang w:val="en-GB"/>
        </w:rPr>
        <w:t>atively charged species, while</w:t>
      </w:r>
      <w:r w:rsidR="00681A5E">
        <w:rPr>
          <w:rFonts w:ascii="Arial" w:hAnsi="Arial" w:cs="Arial"/>
          <w:lang w:val="en-GB"/>
        </w:rPr>
        <w:t xml:space="preserve"> copper</w:t>
      </w:r>
      <w:r w:rsidR="00D64CFC">
        <w:rPr>
          <w:rFonts w:ascii="Arial" w:hAnsi="Arial" w:cs="Arial"/>
          <w:lang w:val="en-GB"/>
        </w:rPr>
        <w:t xml:space="preserve"> mobility tends to</w:t>
      </w:r>
      <w:r w:rsidR="00681A5E">
        <w:rPr>
          <w:rFonts w:ascii="Arial" w:hAnsi="Arial" w:cs="Arial"/>
          <w:lang w:val="en-GB"/>
        </w:rPr>
        <w:t xml:space="preserve"> increases under acidic conditions. </w:t>
      </w:r>
      <w:r w:rsidR="00D64CFC">
        <w:rPr>
          <w:rFonts w:ascii="Arial" w:hAnsi="Arial" w:cs="Arial"/>
          <w:lang w:val="en-GB"/>
        </w:rPr>
        <w:t xml:space="preserve">This highlights that the influence of pH is metal-specific and strongly dependant on chemical speciation. </w:t>
      </w:r>
    </w:p>
    <w:p w14:paraId="2CBFDAE0" w14:textId="77777777" w:rsidR="00DB29F3" w:rsidRDefault="00DB29F3" w:rsidP="001A0C33">
      <w:pPr>
        <w:pStyle w:val="Body"/>
        <w:spacing w:after="0"/>
        <w:rPr>
          <w:rFonts w:ascii="Arial" w:hAnsi="Arial" w:cs="Arial"/>
          <w:lang w:val="en-GB"/>
        </w:rPr>
      </w:pPr>
    </w:p>
    <w:p w14:paraId="573C84DC" w14:textId="77777777" w:rsidR="004C0345" w:rsidRDefault="00681A5E" w:rsidP="001A0C33">
      <w:pPr>
        <w:pStyle w:val="Body"/>
        <w:spacing w:after="0"/>
        <w:rPr>
          <w:rFonts w:ascii="Arial" w:hAnsi="Arial" w:cs="Arial"/>
          <w:lang w:val="en-GB"/>
        </w:rPr>
      </w:pPr>
      <w:r>
        <w:rPr>
          <w:rFonts w:ascii="Arial" w:hAnsi="Arial" w:cs="Arial"/>
          <w:lang w:val="en-GB"/>
        </w:rPr>
        <w:t xml:space="preserve">Study by </w:t>
      </w:r>
      <w:r>
        <w:rPr>
          <w:rFonts w:ascii="Arial" w:hAnsi="Arial" w:cs="Arial"/>
          <w:lang w:val="en-GB"/>
        </w:rPr>
        <w:fldChar w:fldCharType="begin" w:fldLock="1"/>
      </w:r>
      <w:r w:rsidR="0098276A">
        <w:rPr>
          <w:rFonts w:ascii="Arial" w:hAnsi="Arial" w:cs="Arial"/>
          <w:lang w:val="en-GB"/>
        </w:rPr>
        <w:instrText>ADDIN CSL_CITATION {"citationItems":[{"id":"ITEM-1","itemData":{"DOI":"10.1111/ejss.13203","author":[{"dropping-particle":"","family":"Kicinskai","given":"Alicja","non-dropping-particle":"","parse-names":false,"suffix":""},{"dropping-particle":"","family":"Pomykala","given":"Radoslaw","non-dropping-particle":"","parse-names":false,"suffix":""},{"dropping-particle":"","family":"Izquierdo-diaz","given":"Miguel","non-dropping-particle":"","parse-names":false,"suffix":""}],"container-title":"European Journal of Soil Science","id":"ITEM-1","issue":"1","issued":{"date-parts":[["2022"]]},"page":"e13203","title":"Changes in soil pH and mobility of heavy metals in contaminated soils","type":"article-journal","volume":"73"},"uris":["http://www.mendeley.com/documents/?uuid=60b472ab-a117-4b5c-9aa5-c4b890e62d62"]}],"mendeley":{"formattedCitation":"(Kicinskai et al., 2022)","manualFormatting":"Kicinskai et al. (2022)","plainTextFormattedCitation":"(Kicinskai et al., 2022)","previouslyFormattedCitation":"(Kicinskai et al., 2022)"},"properties":{"noteIndex":0},"schema":"https://github.com/citation-style-language/schema/raw/master/csl-citation.json"}</w:instrText>
      </w:r>
      <w:r>
        <w:rPr>
          <w:rFonts w:ascii="Arial" w:hAnsi="Arial" w:cs="Arial"/>
          <w:lang w:val="en-GB"/>
        </w:rPr>
        <w:fldChar w:fldCharType="separate"/>
      </w:r>
      <w:r>
        <w:rPr>
          <w:rFonts w:ascii="Arial" w:hAnsi="Arial" w:cs="Arial"/>
          <w:noProof/>
          <w:lang w:val="en-GB"/>
        </w:rPr>
        <w:t xml:space="preserve">Kicinskai </w:t>
      </w:r>
      <w:r w:rsidRPr="00AB3330">
        <w:rPr>
          <w:rFonts w:ascii="Arial" w:hAnsi="Arial" w:cs="Arial"/>
          <w:i/>
          <w:noProof/>
          <w:lang w:val="en-GB"/>
        </w:rPr>
        <w:t>et al</w:t>
      </w:r>
      <w:r>
        <w:rPr>
          <w:rFonts w:ascii="Arial" w:hAnsi="Arial" w:cs="Arial"/>
          <w:noProof/>
          <w:lang w:val="en-GB"/>
        </w:rPr>
        <w:t>. (</w:t>
      </w:r>
      <w:r w:rsidRPr="00681A5E">
        <w:rPr>
          <w:rFonts w:ascii="Arial" w:hAnsi="Arial" w:cs="Arial"/>
          <w:noProof/>
          <w:lang w:val="en-GB"/>
        </w:rPr>
        <w:t>2022)</w:t>
      </w:r>
      <w:r>
        <w:rPr>
          <w:rFonts w:ascii="Arial" w:hAnsi="Arial" w:cs="Arial"/>
          <w:lang w:val="en-GB"/>
        </w:rPr>
        <w:fldChar w:fldCharType="end"/>
      </w:r>
      <w:r>
        <w:rPr>
          <w:rFonts w:ascii="Arial" w:hAnsi="Arial" w:cs="Arial"/>
          <w:lang w:val="en-GB"/>
        </w:rPr>
        <w:t xml:space="preserve"> sheds more light on this by pointing out other soil properties such as organic matter content, mineral composition and adsorption processes </w:t>
      </w:r>
      <w:r w:rsidR="005C66E5">
        <w:rPr>
          <w:rFonts w:ascii="Arial" w:hAnsi="Arial" w:cs="Arial"/>
          <w:lang w:val="en-GB"/>
        </w:rPr>
        <w:t xml:space="preserve">that can significantly influence heavy metal distribution and may override  pH effects. Therefore, </w:t>
      </w:r>
      <w:r w:rsidR="00D64CFC">
        <w:rPr>
          <w:rFonts w:ascii="Arial" w:hAnsi="Arial" w:cs="Arial"/>
          <w:lang w:val="en-GB"/>
        </w:rPr>
        <w:t>the results of this</w:t>
      </w:r>
      <w:r w:rsidR="005C66E5">
        <w:rPr>
          <w:rFonts w:ascii="Arial" w:hAnsi="Arial" w:cs="Arial"/>
          <w:lang w:val="en-GB"/>
        </w:rPr>
        <w:t xml:space="preserve"> study</w:t>
      </w:r>
      <w:r w:rsidR="00D64CFC">
        <w:rPr>
          <w:rFonts w:ascii="Arial" w:hAnsi="Arial" w:cs="Arial"/>
          <w:lang w:val="en-GB"/>
        </w:rPr>
        <w:t xml:space="preserve"> suggest that metal mobility is controlled by</w:t>
      </w:r>
      <w:r w:rsidR="005C66E5">
        <w:rPr>
          <w:rFonts w:ascii="Arial" w:hAnsi="Arial" w:cs="Arial"/>
          <w:lang w:val="en-GB"/>
        </w:rPr>
        <w:t xml:space="preserve"> multiple interacting factors rather than pH alone.</w:t>
      </w:r>
    </w:p>
    <w:p w14:paraId="47C1E2AF" w14:textId="77777777" w:rsidR="005C66E5" w:rsidRDefault="005C66E5" w:rsidP="001A0C33">
      <w:pPr>
        <w:pStyle w:val="Body"/>
        <w:spacing w:after="0"/>
        <w:rPr>
          <w:rFonts w:ascii="Arial" w:hAnsi="Arial" w:cs="Arial"/>
          <w:lang w:val="en-GB"/>
        </w:rPr>
      </w:pPr>
    </w:p>
    <w:p w14:paraId="74222997" w14:textId="77777777" w:rsidR="00C27AF5" w:rsidRPr="004C0345" w:rsidRDefault="004C0345" w:rsidP="001A0C33">
      <w:pPr>
        <w:pStyle w:val="Body"/>
        <w:spacing w:after="0"/>
        <w:rPr>
          <w:rFonts w:ascii="Arial" w:hAnsi="Arial" w:cs="Arial"/>
          <w:lang w:val="en-GB"/>
        </w:rPr>
      </w:pPr>
      <w:r w:rsidRPr="004C0345">
        <w:rPr>
          <w:color w:val="00B0F0"/>
        </w:rPr>
        <w:t xml:space="preserve"> </w:t>
      </w:r>
    </w:p>
    <w:p w14:paraId="5DA273C6" w14:textId="77777777" w:rsidR="00AB0193" w:rsidRPr="00554B12" w:rsidRDefault="00AB0193" w:rsidP="001A0C33">
      <w:pPr>
        <w:pStyle w:val="Body"/>
        <w:spacing w:after="0"/>
        <w:rPr>
          <w:rFonts w:ascii="Arial" w:hAnsi="Arial" w:cs="Arial"/>
          <w:lang w:val="en-GB"/>
        </w:rPr>
      </w:pPr>
    </w:p>
    <w:p w14:paraId="3C405EC1" w14:textId="77777777" w:rsidR="00554B12" w:rsidRPr="00554B12" w:rsidRDefault="00554B12" w:rsidP="00554B12">
      <w:pPr>
        <w:pStyle w:val="Body"/>
        <w:rPr>
          <w:rFonts w:ascii="Arial" w:hAnsi="Arial" w:cs="Arial"/>
          <w:b/>
          <w:lang w:val="en-GB"/>
        </w:rPr>
      </w:pPr>
      <w:r w:rsidRPr="00554B12">
        <w:rPr>
          <w:rFonts w:ascii="Arial" w:hAnsi="Arial" w:cs="Arial"/>
          <w:b/>
          <w:lang w:val="en-GB"/>
        </w:rPr>
        <w:t xml:space="preserve">Table </w:t>
      </w:r>
      <w:r w:rsidR="00FE081C">
        <w:rPr>
          <w:rFonts w:ascii="Arial" w:hAnsi="Arial" w:cs="Arial"/>
          <w:b/>
          <w:lang w:val="en-GB"/>
        </w:rPr>
        <w:t>3</w:t>
      </w:r>
      <w:r w:rsidRPr="00554B12">
        <w:rPr>
          <w:rFonts w:ascii="Arial" w:hAnsi="Arial" w:cs="Arial"/>
          <w:b/>
          <w:lang w:val="en-GB"/>
        </w:rPr>
        <w:t xml:space="preserve">. pH values for soil samples from all the sites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9"/>
        <w:gridCol w:w="1354"/>
        <w:gridCol w:w="1354"/>
        <w:gridCol w:w="1354"/>
        <w:gridCol w:w="1354"/>
        <w:gridCol w:w="1354"/>
      </w:tblGrid>
      <w:tr w:rsidR="00554B12" w:rsidRPr="00824080" w14:paraId="7119622F" w14:textId="77777777" w:rsidTr="00FE081C">
        <w:trPr>
          <w:trHeight w:val="323"/>
          <w:jc w:val="center"/>
        </w:trPr>
        <w:tc>
          <w:tcPr>
            <w:tcW w:w="2069" w:type="dxa"/>
            <w:tcBorders>
              <w:top w:val="single" w:sz="4" w:space="0" w:color="auto"/>
              <w:bottom w:val="single" w:sz="4" w:space="0" w:color="auto"/>
            </w:tcBorders>
            <w:noWrap/>
            <w:hideMark/>
          </w:tcPr>
          <w:p w14:paraId="0C7FD434"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SITE</w:t>
            </w:r>
          </w:p>
        </w:tc>
        <w:tc>
          <w:tcPr>
            <w:tcW w:w="1354" w:type="dxa"/>
            <w:tcBorders>
              <w:top w:val="single" w:sz="4" w:space="0" w:color="auto"/>
              <w:bottom w:val="single" w:sz="4" w:space="0" w:color="auto"/>
            </w:tcBorders>
            <w:noWrap/>
            <w:hideMark/>
          </w:tcPr>
          <w:p w14:paraId="1EFC8A50"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A</w:t>
            </w:r>
          </w:p>
        </w:tc>
        <w:tc>
          <w:tcPr>
            <w:tcW w:w="1354" w:type="dxa"/>
            <w:tcBorders>
              <w:top w:val="single" w:sz="4" w:space="0" w:color="auto"/>
              <w:bottom w:val="single" w:sz="4" w:space="0" w:color="auto"/>
            </w:tcBorders>
            <w:noWrap/>
            <w:hideMark/>
          </w:tcPr>
          <w:p w14:paraId="5952D41C"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B</w:t>
            </w:r>
          </w:p>
        </w:tc>
        <w:tc>
          <w:tcPr>
            <w:tcW w:w="1354" w:type="dxa"/>
            <w:tcBorders>
              <w:top w:val="single" w:sz="4" w:space="0" w:color="auto"/>
              <w:bottom w:val="single" w:sz="4" w:space="0" w:color="auto"/>
            </w:tcBorders>
            <w:noWrap/>
            <w:hideMark/>
          </w:tcPr>
          <w:p w14:paraId="59A02716"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C</w:t>
            </w:r>
          </w:p>
        </w:tc>
        <w:tc>
          <w:tcPr>
            <w:tcW w:w="1354" w:type="dxa"/>
            <w:tcBorders>
              <w:top w:val="single" w:sz="4" w:space="0" w:color="auto"/>
              <w:bottom w:val="single" w:sz="4" w:space="0" w:color="auto"/>
            </w:tcBorders>
            <w:noWrap/>
            <w:hideMark/>
          </w:tcPr>
          <w:p w14:paraId="70086CED"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D</w:t>
            </w:r>
          </w:p>
        </w:tc>
        <w:tc>
          <w:tcPr>
            <w:tcW w:w="1354" w:type="dxa"/>
            <w:tcBorders>
              <w:top w:val="single" w:sz="4" w:space="0" w:color="auto"/>
              <w:bottom w:val="single" w:sz="4" w:space="0" w:color="auto"/>
            </w:tcBorders>
            <w:noWrap/>
            <w:hideMark/>
          </w:tcPr>
          <w:p w14:paraId="0E47BC8F"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E</w:t>
            </w:r>
          </w:p>
        </w:tc>
      </w:tr>
      <w:tr w:rsidR="00554B12" w:rsidRPr="00824080" w14:paraId="30BF2F1F" w14:textId="77777777" w:rsidTr="00FE081C">
        <w:trPr>
          <w:trHeight w:val="323"/>
          <w:jc w:val="center"/>
        </w:trPr>
        <w:tc>
          <w:tcPr>
            <w:tcW w:w="2069" w:type="dxa"/>
            <w:tcBorders>
              <w:top w:val="single" w:sz="4" w:space="0" w:color="auto"/>
            </w:tcBorders>
            <w:noWrap/>
            <w:hideMark/>
          </w:tcPr>
          <w:p w14:paraId="75D893AA"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1A 10 cm</w:t>
            </w:r>
          </w:p>
        </w:tc>
        <w:tc>
          <w:tcPr>
            <w:tcW w:w="1354" w:type="dxa"/>
            <w:tcBorders>
              <w:top w:val="single" w:sz="4" w:space="0" w:color="auto"/>
            </w:tcBorders>
            <w:noWrap/>
            <w:hideMark/>
          </w:tcPr>
          <w:p w14:paraId="10A5E4DC"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7.07</w:t>
            </w:r>
          </w:p>
        </w:tc>
        <w:tc>
          <w:tcPr>
            <w:tcW w:w="1354" w:type="dxa"/>
            <w:tcBorders>
              <w:top w:val="single" w:sz="4" w:space="0" w:color="auto"/>
            </w:tcBorders>
            <w:noWrap/>
            <w:hideMark/>
          </w:tcPr>
          <w:p w14:paraId="47498864"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7.40</w:t>
            </w:r>
          </w:p>
        </w:tc>
        <w:tc>
          <w:tcPr>
            <w:tcW w:w="1354" w:type="dxa"/>
            <w:tcBorders>
              <w:top w:val="single" w:sz="4" w:space="0" w:color="auto"/>
            </w:tcBorders>
            <w:noWrap/>
            <w:hideMark/>
          </w:tcPr>
          <w:p w14:paraId="6B022E35"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5.32</w:t>
            </w:r>
          </w:p>
        </w:tc>
        <w:tc>
          <w:tcPr>
            <w:tcW w:w="1354" w:type="dxa"/>
            <w:tcBorders>
              <w:top w:val="single" w:sz="4" w:space="0" w:color="auto"/>
            </w:tcBorders>
            <w:noWrap/>
            <w:hideMark/>
          </w:tcPr>
          <w:p w14:paraId="4DB384D7"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6.47</w:t>
            </w:r>
          </w:p>
        </w:tc>
        <w:tc>
          <w:tcPr>
            <w:tcW w:w="1354" w:type="dxa"/>
            <w:tcBorders>
              <w:top w:val="single" w:sz="4" w:space="0" w:color="auto"/>
            </w:tcBorders>
            <w:noWrap/>
            <w:hideMark/>
          </w:tcPr>
          <w:p w14:paraId="7AFC00FF"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w:t>
            </w:r>
          </w:p>
        </w:tc>
      </w:tr>
      <w:tr w:rsidR="00554B12" w:rsidRPr="00824080" w14:paraId="02BD72F8" w14:textId="77777777" w:rsidTr="00FE081C">
        <w:trPr>
          <w:trHeight w:val="323"/>
          <w:jc w:val="center"/>
        </w:trPr>
        <w:tc>
          <w:tcPr>
            <w:tcW w:w="2069" w:type="dxa"/>
            <w:noWrap/>
            <w:hideMark/>
          </w:tcPr>
          <w:p w14:paraId="317F9519"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1A 30 cm</w:t>
            </w:r>
          </w:p>
        </w:tc>
        <w:tc>
          <w:tcPr>
            <w:tcW w:w="1354" w:type="dxa"/>
            <w:noWrap/>
            <w:hideMark/>
          </w:tcPr>
          <w:p w14:paraId="0687BBF3"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6.86</w:t>
            </w:r>
          </w:p>
        </w:tc>
        <w:tc>
          <w:tcPr>
            <w:tcW w:w="1354" w:type="dxa"/>
            <w:noWrap/>
            <w:hideMark/>
          </w:tcPr>
          <w:p w14:paraId="204200EB"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7.53</w:t>
            </w:r>
          </w:p>
        </w:tc>
        <w:tc>
          <w:tcPr>
            <w:tcW w:w="1354" w:type="dxa"/>
            <w:noWrap/>
            <w:hideMark/>
          </w:tcPr>
          <w:p w14:paraId="1F29EE39"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5.17</w:t>
            </w:r>
          </w:p>
        </w:tc>
        <w:tc>
          <w:tcPr>
            <w:tcW w:w="1354" w:type="dxa"/>
            <w:noWrap/>
            <w:hideMark/>
          </w:tcPr>
          <w:p w14:paraId="26A4B2B0"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6.54</w:t>
            </w:r>
          </w:p>
        </w:tc>
        <w:tc>
          <w:tcPr>
            <w:tcW w:w="1354" w:type="dxa"/>
            <w:noWrap/>
            <w:hideMark/>
          </w:tcPr>
          <w:p w14:paraId="1767C356"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w:t>
            </w:r>
          </w:p>
        </w:tc>
      </w:tr>
      <w:tr w:rsidR="00554B12" w:rsidRPr="00824080" w14:paraId="58CDD49A" w14:textId="77777777" w:rsidTr="00FE081C">
        <w:trPr>
          <w:trHeight w:val="323"/>
          <w:jc w:val="center"/>
        </w:trPr>
        <w:tc>
          <w:tcPr>
            <w:tcW w:w="2069" w:type="dxa"/>
            <w:noWrap/>
            <w:hideMark/>
          </w:tcPr>
          <w:p w14:paraId="38F03477"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1B 10 cm</w:t>
            </w:r>
          </w:p>
        </w:tc>
        <w:tc>
          <w:tcPr>
            <w:tcW w:w="1354" w:type="dxa"/>
            <w:noWrap/>
            <w:hideMark/>
          </w:tcPr>
          <w:p w14:paraId="72197EB0"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7.05</w:t>
            </w:r>
          </w:p>
        </w:tc>
        <w:tc>
          <w:tcPr>
            <w:tcW w:w="1354" w:type="dxa"/>
            <w:noWrap/>
            <w:hideMark/>
          </w:tcPr>
          <w:p w14:paraId="571E2564"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7.54</w:t>
            </w:r>
          </w:p>
        </w:tc>
        <w:tc>
          <w:tcPr>
            <w:tcW w:w="1354" w:type="dxa"/>
            <w:noWrap/>
            <w:hideMark/>
          </w:tcPr>
          <w:p w14:paraId="3A8D461E"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6.85</w:t>
            </w:r>
          </w:p>
        </w:tc>
        <w:tc>
          <w:tcPr>
            <w:tcW w:w="1354" w:type="dxa"/>
            <w:noWrap/>
            <w:hideMark/>
          </w:tcPr>
          <w:p w14:paraId="58C7D01A"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5.43</w:t>
            </w:r>
          </w:p>
        </w:tc>
        <w:tc>
          <w:tcPr>
            <w:tcW w:w="1354" w:type="dxa"/>
            <w:noWrap/>
            <w:hideMark/>
          </w:tcPr>
          <w:p w14:paraId="0487622C"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6.3</w:t>
            </w:r>
          </w:p>
        </w:tc>
      </w:tr>
      <w:tr w:rsidR="00554B12" w:rsidRPr="00824080" w14:paraId="54DC6E63" w14:textId="77777777" w:rsidTr="00FE081C">
        <w:trPr>
          <w:trHeight w:val="323"/>
          <w:jc w:val="center"/>
        </w:trPr>
        <w:tc>
          <w:tcPr>
            <w:tcW w:w="2069" w:type="dxa"/>
            <w:noWrap/>
            <w:hideMark/>
          </w:tcPr>
          <w:p w14:paraId="6B61EEA3"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1B 30 cm</w:t>
            </w:r>
          </w:p>
        </w:tc>
        <w:tc>
          <w:tcPr>
            <w:tcW w:w="1354" w:type="dxa"/>
            <w:noWrap/>
            <w:hideMark/>
          </w:tcPr>
          <w:p w14:paraId="270CC320"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6.22</w:t>
            </w:r>
          </w:p>
        </w:tc>
        <w:tc>
          <w:tcPr>
            <w:tcW w:w="1354" w:type="dxa"/>
            <w:noWrap/>
            <w:hideMark/>
          </w:tcPr>
          <w:p w14:paraId="2FA66949"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7.44</w:t>
            </w:r>
          </w:p>
        </w:tc>
        <w:tc>
          <w:tcPr>
            <w:tcW w:w="1354" w:type="dxa"/>
            <w:noWrap/>
            <w:hideMark/>
          </w:tcPr>
          <w:p w14:paraId="1E21D403"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6.83</w:t>
            </w:r>
          </w:p>
        </w:tc>
        <w:tc>
          <w:tcPr>
            <w:tcW w:w="1354" w:type="dxa"/>
            <w:noWrap/>
            <w:hideMark/>
          </w:tcPr>
          <w:p w14:paraId="12CF3D4D"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4.87</w:t>
            </w:r>
          </w:p>
        </w:tc>
        <w:tc>
          <w:tcPr>
            <w:tcW w:w="1354" w:type="dxa"/>
            <w:noWrap/>
            <w:hideMark/>
          </w:tcPr>
          <w:p w14:paraId="336F6E04"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6.31</w:t>
            </w:r>
          </w:p>
        </w:tc>
      </w:tr>
      <w:tr w:rsidR="00554B12" w:rsidRPr="00824080" w14:paraId="55422D9A" w14:textId="77777777" w:rsidTr="00FE081C">
        <w:trPr>
          <w:trHeight w:val="323"/>
          <w:jc w:val="center"/>
        </w:trPr>
        <w:tc>
          <w:tcPr>
            <w:tcW w:w="2069" w:type="dxa"/>
            <w:noWrap/>
            <w:hideMark/>
          </w:tcPr>
          <w:p w14:paraId="2783AB20"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2A 10 cm</w:t>
            </w:r>
          </w:p>
        </w:tc>
        <w:tc>
          <w:tcPr>
            <w:tcW w:w="1354" w:type="dxa"/>
            <w:noWrap/>
            <w:hideMark/>
          </w:tcPr>
          <w:p w14:paraId="0148B854"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7.42</w:t>
            </w:r>
          </w:p>
        </w:tc>
        <w:tc>
          <w:tcPr>
            <w:tcW w:w="1354" w:type="dxa"/>
            <w:noWrap/>
            <w:hideMark/>
          </w:tcPr>
          <w:p w14:paraId="5DD42FDA"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6.96</w:t>
            </w:r>
          </w:p>
        </w:tc>
        <w:tc>
          <w:tcPr>
            <w:tcW w:w="1354" w:type="dxa"/>
            <w:noWrap/>
            <w:hideMark/>
          </w:tcPr>
          <w:p w14:paraId="303CA706"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5.88</w:t>
            </w:r>
          </w:p>
        </w:tc>
        <w:tc>
          <w:tcPr>
            <w:tcW w:w="1354" w:type="dxa"/>
            <w:noWrap/>
            <w:hideMark/>
          </w:tcPr>
          <w:p w14:paraId="21E0548B"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5.47</w:t>
            </w:r>
          </w:p>
        </w:tc>
        <w:tc>
          <w:tcPr>
            <w:tcW w:w="1354" w:type="dxa"/>
            <w:noWrap/>
            <w:hideMark/>
          </w:tcPr>
          <w:p w14:paraId="36181749"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4.22</w:t>
            </w:r>
          </w:p>
        </w:tc>
      </w:tr>
      <w:tr w:rsidR="00554B12" w:rsidRPr="00824080" w14:paraId="6CA0EF7E" w14:textId="77777777" w:rsidTr="00FE081C">
        <w:trPr>
          <w:trHeight w:val="323"/>
          <w:jc w:val="center"/>
        </w:trPr>
        <w:tc>
          <w:tcPr>
            <w:tcW w:w="2069" w:type="dxa"/>
            <w:noWrap/>
            <w:hideMark/>
          </w:tcPr>
          <w:p w14:paraId="66DC3DDE"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2A 30 cm</w:t>
            </w:r>
          </w:p>
        </w:tc>
        <w:tc>
          <w:tcPr>
            <w:tcW w:w="1354" w:type="dxa"/>
            <w:noWrap/>
            <w:hideMark/>
          </w:tcPr>
          <w:p w14:paraId="2A3E4E15"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5.57</w:t>
            </w:r>
          </w:p>
        </w:tc>
        <w:tc>
          <w:tcPr>
            <w:tcW w:w="1354" w:type="dxa"/>
            <w:noWrap/>
            <w:hideMark/>
          </w:tcPr>
          <w:p w14:paraId="33464CB4"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7.08</w:t>
            </w:r>
          </w:p>
        </w:tc>
        <w:tc>
          <w:tcPr>
            <w:tcW w:w="1354" w:type="dxa"/>
            <w:noWrap/>
            <w:hideMark/>
          </w:tcPr>
          <w:p w14:paraId="2AF95D66"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5.32</w:t>
            </w:r>
          </w:p>
        </w:tc>
        <w:tc>
          <w:tcPr>
            <w:tcW w:w="1354" w:type="dxa"/>
            <w:noWrap/>
            <w:hideMark/>
          </w:tcPr>
          <w:p w14:paraId="3B80DAE3"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4.81</w:t>
            </w:r>
          </w:p>
        </w:tc>
        <w:tc>
          <w:tcPr>
            <w:tcW w:w="1354" w:type="dxa"/>
            <w:noWrap/>
            <w:hideMark/>
          </w:tcPr>
          <w:p w14:paraId="5959FF38"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4.25</w:t>
            </w:r>
          </w:p>
        </w:tc>
      </w:tr>
      <w:tr w:rsidR="00554B12" w:rsidRPr="00824080" w14:paraId="56D945D9" w14:textId="77777777" w:rsidTr="00FE081C">
        <w:trPr>
          <w:trHeight w:val="323"/>
          <w:jc w:val="center"/>
        </w:trPr>
        <w:tc>
          <w:tcPr>
            <w:tcW w:w="2069" w:type="dxa"/>
            <w:noWrap/>
            <w:hideMark/>
          </w:tcPr>
          <w:p w14:paraId="7510A10B"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2B 10 cm</w:t>
            </w:r>
          </w:p>
        </w:tc>
        <w:tc>
          <w:tcPr>
            <w:tcW w:w="1354" w:type="dxa"/>
            <w:noWrap/>
            <w:hideMark/>
          </w:tcPr>
          <w:p w14:paraId="19FF0EF8"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5.99</w:t>
            </w:r>
          </w:p>
        </w:tc>
        <w:tc>
          <w:tcPr>
            <w:tcW w:w="1354" w:type="dxa"/>
            <w:noWrap/>
            <w:hideMark/>
          </w:tcPr>
          <w:p w14:paraId="68EE1031"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7.60</w:t>
            </w:r>
          </w:p>
        </w:tc>
        <w:tc>
          <w:tcPr>
            <w:tcW w:w="1354" w:type="dxa"/>
            <w:noWrap/>
            <w:hideMark/>
          </w:tcPr>
          <w:p w14:paraId="0FF00850"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5.37</w:t>
            </w:r>
          </w:p>
        </w:tc>
        <w:tc>
          <w:tcPr>
            <w:tcW w:w="1354" w:type="dxa"/>
            <w:noWrap/>
            <w:hideMark/>
          </w:tcPr>
          <w:p w14:paraId="067B96BE"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4.37</w:t>
            </w:r>
          </w:p>
        </w:tc>
        <w:tc>
          <w:tcPr>
            <w:tcW w:w="1354" w:type="dxa"/>
            <w:noWrap/>
            <w:hideMark/>
          </w:tcPr>
          <w:p w14:paraId="4E52BAE8"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6.13</w:t>
            </w:r>
          </w:p>
        </w:tc>
      </w:tr>
      <w:tr w:rsidR="00554B12" w:rsidRPr="00824080" w14:paraId="0DDC94A7" w14:textId="77777777" w:rsidTr="00FE081C">
        <w:trPr>
          <w:trHeight w:val="323"/>
          <w:jc w:val="center"/>
        </w:trPr>
        <w:tc>
          <w:tcPr>
            <w:tcW w:w="2069" w:type="dxa"/>
            <w:noWrap/>
            <w:hideMark/>
          </w:tcPr>
          <w:p w14:paraId="6859816D"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lastRenderedPageBreak/>
              <w:t>2B 30 cm</w:t>
            </w:r>
          </w:p>
        </w:tc>
        <w:tc>
          <w:tcPr>
            <w:tcW w:w="1354" w:type="dxa"/>
            <w:noWrap/>
            <w:hideMark/>
          </w:tcPr>
          <w:p w14:paraId="4CC72C81"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7.14</w:t>
            </w:r>
          </w:p>
        </w:tc>
        <w:tc>
          <w:tcPr>
            <w:tcW w:w="1354" w:type="dxa"/>
            <w:noWrap/>
            <w:hideMark/>
          </w:tcPr>
          <w:p w14:paraId="10033F03"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7.50</w:t>
            </w:r>
          </w:p>
        </w:tc>
        <w:tc>
          <w:tcPr>
            <w:tcW w:w="1354" w:type="dxa"/>
            <w:noWrap/>
            <w:hideMark/>
          </w:tcPr>
          <w:p w14:paraId="67950A03"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5.13</w:t>
            </w:r>
          </w:p>
        </w:tc>
        <w:tc>
          <w:tcPr>
            <w:tcW w:w="1354" w:type="dxa"/>
            <w:noWrap/>
            <w:hideMark/>
          </w:tcPr>
          <w:p w14:paraId="5BAE1092"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4.17</w:t>
            </w:r>
          </w:p>
        </w:tc>
        <w:tc>
          <w:tcPr>
            <w:tcW w:w="1354" w:type="dxa"/>
            <w:noWrap/>
            <w:hideMark/>
          </w:tcPr>
          <w:p w14:paraId="3FBE9811"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6.35</w:t>
            </w:r>
          </w:p>
        </w:tc>
      </w:tr>
      <w:tr w:rsidR="00554B12" w:rsidRPr="00824080" w14:paraId="1124F059" w14:textId="77777777" w:rsidTr="00FE081C">
        <w:trPr>
          <w:trHeight w:val="323"/>
          <w:jc w:val="center"/>
        </w:trPr>
        <w:tc>
          <w:tcPr>
            <w:tcW w:w="2069" w:type="dxa"/>
            <w:noWrap/>
            <w:hideMark/>
          </w:tcPr>
          <w:p w14:paraId="623F814A"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Background 10 cm</w:t>
            </w:r>
          </w:p>
        </w:tc>
        <w:tc>
          <w:tcPr>
            <w:tcW w:w="1354" w:type="dxa"/>
            <w:noWrap/>
            <w:hideMark/>
          </w:tcPr>
          <w:p w14:paraId="394FDDAF"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6.42</w:t>
            </w:r>
          </w:p>
        </w:tc>
        <w:tc>
          <w:tcPr>
            <w:tcW w:w="1354" w:type="dxa"/>
            <w:noWrap/>
            <w:hideMark/>
          </w:tcPr>
          <w:p w14:paraId="47F84855"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6.63</w:t>
            </w:r>
          </w:p>
        </w:tc>
        <w:tc>
          <w:tcPr>
            <w:tcW w:w="1354" w:type="dxa"/>
            <w:noWrap/>
            <w:hideMark/>
          </w:tcPr>
          <w:p w14:paraId="1AFBC2D7"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5.67</w:t>
            </w:r>
          </w:p>
        </w:tc>
        <w:tc>
          <w:tcPr>
            <w:tcW w:w="1354" w:type="dxa"/>
            <w:noWrap/>
            <w:hideMark/>
          </w:tcPr>
          <w:p w14:paraId="476E8367"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7.24</w:t>
            </w:r>
          </w:p>
        </w:tc>
        <w:tc>
          <w:tcPr>
            <w:tcW w:w="1354" w:type="dxa"/>
            <w:noWrap/>
            <w:hideMark/>
          </w:tcPr>
          <w:p w14:paraId="75B3E353"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5.73</w:t>
            </w:r>
          </w:p>
        </w:tc>
      </w:tr>
      <w:tr w:rsidR="00554B12" w:rsidRPr="00824080" w14:paraId="104A0BCD" w14:textId="77777777" w:rsidTr="00FE081C">
        <w:trPr>
          <w:trHeight w:val="323"/>
          <w:jc w:val="center"/>
        </w:trPr>
        <w:tc>
          <w:tcPr>
            <w:tcW w:w="2069" w:type="dxa"/>
            <w:noWrap/>
            <w:hideMark/>
          </w:tcPr>
          <w:p w14:paraId="51255049"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Background 30 cm</w:t>
            </w:r>
          </w:p>
        </w:tc>
        <w:tc>
          <w:tcPr>
            <w:tcW w:w="1354" w:type="dxa"/>
            <w:noWrap/>
            <w:hideMark/>
          </w:tcPr>
          <w:p w14:paraId="1F85E513"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6.13</w:t>
            </w:r>
          </w:p>
        </w:tc>
        <w:tc>
          <w:tcPr>
            <w:tcW w:w="1354" w:type="dxa"/>
            <w:noWrap/>
            <w:hideMark/>
          </w:tcPr>
          <w:p w14:paraId="6EB1DA99"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6.58</w:t>
            </w:r>
          </w:p>
        </w:tc>
        <w:tc>
          <w:tcPr>
            <w:tcW w:w="1354" w:type="dxa"/>
            <w:noWrap/>
            <w:hideMark/>
          </w:tcPr>
          <w:p w14:paraId="381C1179"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5.23</w:t>
            </w:r>
          </w:p>
        </w:tc>
        <w:tc>
          <w:tcPr>
            <w:tcW w:w="1354" w:type="dxa"/>
            <w:noWrap/>
            <w:hideMark/>
          </w:tcPr>
          <w:p w14:paraId="27D72C65"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6.61</w:t>
            </w:r>
          </w:p>
        </w:tc>
        <w:tc>
          <w:tcPr>
            <w:tcW w:w="1354" w:type="dxa"/>
            <w:noWrap/>
            <w:hideMark/>
          </w:tcPr>
          <w:p w14:paraId="04CEE594"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5.89</w:t>
            </w:r>
          </w:p>
        </w:tc>
      </w:tr>
      <w:tr w:rsidR="00554B12" w:rsidRPr="00824080" w14:paraId="6160B71A" w14:textId="77777777" w:rsidTr="00FE081C">
        <w:trPr>
          <w:trHeight w:val="323"/>
          <w:jc w:val="center"/>
        </w:trPr>
        <w:tc>
          <w:tcPr>
            <w:tcW w:w="2069" w:type="dxa"/>
            <w:noWrap/>
            <w:hideMark/>
          </w:tcPr>
          <w:p w14:paraId="03B37152" w14:textId="77777777" w:rsidR="00554B12" w:rsidRPr="00824080" w:rsidRDefault="00554B12" w:rsidP="00824080">
            <w:pPr>
              <w:pStyle w:val="Body"/>
              <w:jc w:val="center"/>
              <w:rPr>
                <w:rFonts w:ascii="Arial" w:hAnsi="Arial" w:cs="Arial"/>
                <w:b/>
                <w:bCs/>
                <w:sz w:val="20"/>
                <w:szCs w:val="20"/>
                <w:lang w:val="en-GB"/>
              </w:rPr>
            </w:pPr>
            <w:r w:rsidRPr="00824080">
              <w:rPr>
                <w:rFonts w:ascii="Arial" w:hAnsi="Arial" w:cs="Arial"/>
                <w:b/>
                <w:bCs/>
                <w:sz w:val="20"/>
                <w:szCs w:val="20"/>
                <w:lang w:val="en-GB"/>
              </w:rPr>
              <w:t>Mean</w:t>
            </w:r>
          </w:p>
        </w:tc>
        <w:tc>
          <w:tcPr>
            <w:tcW w:w="1354" w:type="dxa"/>
            <w:noWrap/>
            <w:hideMark/>
          </w:tcPr>
          <w:p w14:paraId="160F12F6" w14:textId="77777777" w:rsidR="00554B12" w:rsidRPr="00824080" w:rsidRDefault="00554B12" w:rsidP="00824080">
            <w:pPr>
              <w:pStyle w:val="Body"/>
              <w:rPr>
                <w:rFonts w:ascii="Arial" w:hAnsi="Arial" w:cs="Arial"/>
                <w:b/>
                <w:bCs/>
                <w:sz w:val="20"/>
                <w:szCs w:val="20"/>
                <w:lang w:val="en-GB"/>
              </w:rPr>
            </w:pPr>
            <w:r w:rsidRPr="00824080">
              <w:rPr>
                <w:rFonts w:ascii="Arial" w:hAnsi="Arial" w:cs="Arial"/>
                <w:b/>
                <w:bCs/>
                <w:sz w:val="20"/>
                <w:szCs w:val="20"/>
                <w:lang w:val="en-GB"/>
              </w:rPr>
              <w:t>6.59</w:t>
            </w:r>
          </w:p>
        </w:tc>
        <w:tc>
          <w:tcPr>
            <w:tcW w:w="1354" w:type="dxa"/>
            <w:noWrap/>
            <w:hideMark/>
          </w:tcPr>
          <w:p w14:paraId="5B57155F" w14:textId="77777777" w:rsidR="00554B12" w:rsidRPr="00824080" w:rsidRDefault="00554B12" w:rsidP="00824080">
            <w:pPr>
              <w:pStyle w:val="Body"/>
              <w:jc w:val="center"/>
              <w:rPr>
                <w:rFonts w:ascii="Arial" w:hAnsi="Arial" w:cs="Arial"/>
                <w:b/>
                <w:bCs/>
                <w:sz w:val="20"/>
                <w:szCs w:val="20"/>
                <w:lang w:val="en-GB"/>
              </w:rPr>
            </w:pPr>
            <w:r w:rsidRPr="00824080">
              <w:rPr>
                <w:rFonts w:ascii="Arial" w:hAnsi="Arial" w:cs="Arial"/>
                <w:b/>
                <w:bCs/>
                <w:sz w:val="20"/>
                <w:szCs w:val="20"/>
                <w:lang w:val="en-GB"/>
              </w:rPr>
              <w:t>7.23</w:t>
            </w:r>
          </w:p>
        </w:tc>
        <w:tc>
          <w:tcPr>
            <w:tcW w:w="1354" w:type="dxa"/>
            <w:noWrap/>
            <w:hideMark/>
          </w:tcPr>
          <w:p w14:paraId="36DBCB95" w14:textId="77777777" w:rsidR="00554B12" w:rsidRPr="00824080" w:rsidRDefault="00554B12" w:rsidP="00824080">
            <w:pPr>
              <w:pStyle w:val="Body"/>
              <w:jc w:val="center"/>
              <w:rPr>
                <w:rFonts w:ascii="Arial" w:hAnsi="Arial" w:cs="Arial"/>
                <w:b/>
                <w:bCs/>
                <w:sz w:val="20"/>
                <w:szCs w:val="20"/>
                <w:lang w:val="en-GB"/>
              </w:rPr>
            </w:pPr>
            <w:r w:rsidRPr="00824080">
              <w:rPr>
                <w:rFonts w:ascii="Arial" w:hAnsi="Arial" w:cs="Arial"/>
                <w:b/>
                <w:bCs/>
                <w:sz w:val="20"/>
                <w:szCs w:val="20"/>
                <w:lang w:val="en-GB"/>
              </w:rPr>
              <w:t>5.68</w:t>
            </w:r>
          </w:p>
        </w:tc>
        <w:tc>
          <w:tcPr>
            <w:tcW w:w="1354" w:type="dxa"/>
            <w:noWrap/>
            <w:hideMark/>
          </w:tcPr>
          <w:p w14:paraId="291DE673" w14:textId="77777777" w:rsidR="00554B12" w:rsidRPr="00824080" w:rsidRDefault="00554B12" w:rsidP="00824080">
            <w:pPr>
              <w:pStyle w:val="Body"/>
              <w:jc w:val="center"/>
              <w:rPr>
                <w:rFonts w:ascii="Arial" w:hAnsi="Arial" w:cs="Arial"/>
                <w:b/>
                <w:bCs/>
                <w:sz w:val="20"/>
                <w:szCs w:val="20"/>
                <w:lang w:val="en-GB"/>
              </w:rPr>
            </w:pPr>
            <w:r w:rsidRPr="00824080">
              <w:rPr>
                <w:rFonts w:ascii="Arial" w:hAnsi="Arial" w:cs="Arial"/>
                <w:b/>
                <w:bCs/>
                <w:sz w:val="20"/>
                <w:szCs w:val="20"/>
                <w:lang w:val="en-GB"/>
              </w:rPr>
              <w:t>5.60</w:t>
            </w:r>
          </w:p>
        </w:tc>
        <w:tc>
          <w:tcPr>
            <w:tcW w:w="1354" w:type="dxa"/>
            <w:noWrap/>
            <w:hideMark/>
          </w:tcPr>
          <w:p w14:paraId="7B1EA303" w14:textId="77777777" w:rsidR="00554B12" w:rsidRPr="00824080" w:rsidRDefault="00554B12" w:rsidP="00824080">
            <w:pPr>
              <w:pStyle w:val="Body"/>
              <w:jc w:val="center"/>
              <w:rPr>
                <w:rFonts w:ascii="Arial" w:hAnsi="Arial" w:cs="Arial"/>
                <w:b/>
                <w:bCs/>
                <w:sz w:val="20"/>
                <w:szCs w:val="20"/>
                <w:lang w:val="en-GB"/>
              </w:rPr>
            </w:pPr>
            <w:r w:rsidRPr="00824080">
              <w:rPr>
                <w:rFonts w:ascii="Arial" w:hAnsi="Arial" w:cs="Arial"/>
                <w:b/>
                <w:bCs/>
                <w:sz w:val="20"/>
                <w:szCs w:val="20"/>
                <w:lang w:val="en-GB"/>
              </w:rPr>
              <w:t>5.65</w:t>
            </w:r>
          </w:p>
        </w:tc>
      </w:tr>
      <w:tr w:rsidR="00554B12" w:rsidRPr="00824080" w14:paraId="6D902C96" w14:textId="77777777" w:rsidTr="00FE081C">
        <w:trPr>
          <w:trHeight w:val="323"/>
          <w:jc w:val="center"/>
        </w:trPr>
        <w:tc>
          <w:tcPr>
            <w:tcW w:w="2069" w:type="dxa"/>
            <w:tcBorders>
              <w:bottom w:val="single" w:sz="4" w:space="0" w:color="auto"/>
            </w:tcBorders>
            <w:noWrap/>
            <w:hideMark/>
          </w:tcPr>
          <w:p w14:paraId="565D5AF4" w14:textId="77777777" w:rsidR="00554B12" w:rsidRPr="00824080" w:rsidRDefault="00554B12" w:rsidP="00824080">
            <w:pPr>
              <w:pStyle w:val="Body"/>
              <w:jc w:val="center"/>
              <w:rPr>
                <w:rFonts w:ascii="Arial" w:hAnsi="Arial" w:cs="Arial"/>
                <w:b/>
                <w:bCs/>
                <w:sz w:val="20"/>
                <w:szCs w:val="20"/>
                <w:lang w:val="en-GB"/>
              </w:rPr>
            </w:pPr>
            <w:r w:rsidRPr="00824080">
              <w:rPr>
                <w:rFonts w:ascii="Arial" w:hAnsi="Arial" w:cs="Arial"/>
                <w:b/>
                <w:bCs/>
                <w:sz w:val="20"/>
                <w:szCs w:val="20"/>
                <w:lang w:val="en-GB"/>
              </w:rPr>
              <w:t>Standard deviation</w:t>
            </w:r>
          </w:p>
        </w:tc>
        <w:tc>
          <w:tcPr>
            <w:tcW w:w="1354" w:type="dxa"/>
            <w:tcBorders>
              <w:bottom w:val="single" w:sz="4" w:space="0" w:color="auto"/>
            </w:tcBorders>
            <w:noWrap/>
            <w:hideMark/>
          </w:tcPr>
          <w:p w14:paraId="56771BCE"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0.60</w:t>
            </w:r>
          </w:p>
        </w:tc>
        <w:tc>
          <w:tcPr>
            <w:tcW w:w="1354" w:type="dxa"/>
            <w:tcBorders>
              <w:bottom w:val="single" w:sz="4" w:space="0" w:color="auto"/>
            </w:tcBorders>
            <w:noWrap/>
            <w:hideMark/>
          </w:tcPr>
          <w:p w14:paraId="32728D85"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0.39</w:t>
            </w:r>
          </w:p>
        </w:tc>
        <w:tc>
          <w:tcPr>
            <w:tcW w:w="1354" w:type="dxa"/>
            <w:tcBorders>
              <w:bottom w:val="single" w:sz="4" w:space="0" w:color="auto"/>
            </w:tcBorders>
            <w:noWrap/>
            <w:hideMark/>
          </w:tcPr>
          <w:p w14:paraId="6FABFF6E"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0.65</w:t>
            </w:r>
          </w:p>
        </w:tc>
        <w:tc>
          <w:tcPr>
            <w:tcW w:w="1354" w:type="dxa"/>
            <w:tcBorders>
              <w:bottom w:val="single" w:sz="4" w:space="0" w:color="auto"/>
            </w:tcBorders>
            <w:noWrap/>
            <w:hideMark/>
          </w:tcPr>
          <w:p w14:paraId="3473102E"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1.06</w:t>
            </w:r>
          </w:p>
        </w:tc>
        <w:tc>
          <w:tcPr>
            <w:tcW w:w="1354" w:type="dxa"/>
            <w:tcBorders>
              <w:bottom w:val="single" w:sz="4" w:space="0" w:color="auto"/>
            </w:tcBorders>
            <w:noWrap/>
            <w:hideMark/>
          </w:tcPr>
          <w:p w14:paraId="3D4079DF"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0.90</w:t>
            </w:r>
          </w:p>
        </w:tc>
      </w:tr>
    </w:tbl>
    <w:p w14:paraId="4F0B68C2" w14:textId="77777777" w:rsidR="00554B12" w:rsidRPr="00554B12" w:rsidRDefault="00554B12" w:rsidP="001A0C33">
      <w:pPr>
        <w:pStyle w:val="Body"/>
        <w:spacing w:after="0"/>
        <w:rPr>
          <w:rFonts w:ascii="Arial" w:hAnsi="Arial" w:cs="Arial"/>
          <w:b/>
          <w:lang w:val="en-GB"/>
        </w:rPr>
      </w:pPr>
    </w:p>
    <w:p w14:paraId="03BEB478" w14:textId="77777777" w:rsidR="00554B12" w:rsidRPr="00A74D28" w:rsidRDefault="00554B12" w:rsidP="00D564A7">
      <w:pPr>
        <w:pStyle w:val="Body"/>
        <w:numPr>
          <w:ilvl w:val="1"/>
          <w:numId w:val="43"/>
        </w:numPr>
        <w:spacing w:after="0"/>
        <w:jc w:val="left"/>
        <w:rPr>
          <w:rFonts w:ascii="Arial" w:hAnsi="Arial" w:cs="Arial"/>
          <w:b/>
          <w:sz w:val="22"/>
          <w:szCs w:val="22"/>
          <w:lang w:val="en-GB"/>
        </w:rPr>
      </w:pPr>
      <w:r w:rsidRPr="00A74D28">
        <w:rPr>
          <w:rFonts w:ascii="Arial" w:hAnsi="Arial" w:cs="Arial"/>
          <w:b/>
          <w:sz w:val="22"/>
          <w:szCs w:val="22"/>
          <w:lang w:val="en-GB"/>
        </w:rPr>
        <w:t xml:space="preserve">Levels of chromium, copper and arsenic in water </w:t>
      </w:r>
    </w:p>
    <w:p w14:paraId="461E18D7" w14:textId="77777777" w:rsidR="001A0C33" w:rsidRPr="00554B12" w:rsidRDefault="001A0C33" w:rsidP="001A0C33">
      <w:pPr>
        <w:pStyle w:val="Body"/>
        <w:spacing w:after="0"/>
        <w:ind w:left="360"/>
        <w:rPr>
          <w:rFonts w:ascii="Arial" w:hAnsi="Arial" w:cs="Arial"/>
          <w:b/>
          <w:i/>
          <w:lang w:val="en-GB"/>
        </w:rPr>
      </w:pPr>
    </w:p>
    <w:p w14:paraId="0BABC142" w14:textId="77777777" w:rsidR="00554B12" w:rsidRDefault="00554B12" w:rsidP="001A1345">
      <w:pPr>
        <w:pStyle w:val="Body"/>
        <w:spacing w:after="0"/>
        <w:rPr>
          <w:rFonts w:ascii="Arial" w:hAnsi="Arial" w:cs="Arial"/>
          <w:lang w:val="en-GB"/>
        </w:rPr>
      </w:pPr>
      <w:r w:rsidRPr="00554B12">
        <w:rPr>
          <w:rFonts w:ascii="Arial" w:hAnsi="Arial" w:cs="Arial"/>
          <w:lang w:val="en-GB"/>
        </w:rPr>
        <w:t xml:space="preserve">Levels of heavy metals in water samples ranged from &lt;LOQ (Limit of Quantification) to 0.04 mg /L as shown in </w:t>
      </w:r>
      <w:r w:rsidRPr="001A1345">
        <w:rPr>
          <w:rFonts w:ascii="Arial" w:hAnsi="Arial" w:cs="Arial"/>
          <w:lang w:val="en-GB"/>
        </w:rPr>
        <w:t xml:space="preserve">Table </w:t>
      </w:r>
      <w:r w:rsidR="001A1345">
        <w:rPr>
          <w:rFonts w:ascii="Arial" w:hAnsi="Arial" w:cs="Arial"/>
          <w:lang w:val="en-GB"/>
        </w:rPr>
        <w:t>4</w:t>
      </w:r>
      <w:r w:rsidRPr="001A1345">
        <w:rPr>
          <w:rFonts w:ascii="Arial" w:hAnsi="Arial" w:cs="Arial"/>
          <w:lang w:val="en-GB"/>
        </w:rPr>
        <w:t xml:space="preserve"> </w:t>
      </w:r>
      <w:r w:rsidRPr="00554B12">
        <w:rPr>
          <w:rFonts w:ascii="Arial" w:hAnsi="Arial" w:cs="Arial"/>
          <w:lang w:val="en-GB"/>
        </w:rPr>
        <w:t xml:space="preserve">below. All the levels were below WHO guidelines and so the water may be deemed fit for domestic use </w:t>
      </w:r>
      <w:r w:rsidRPr="00554B12">
        <w:rPr>
          <w:rFonts w:ascii="Arial" w:hAnsi="Arial" w:cs="Arial"/>
          <w:lang w:val="en-GB"/>
        </w:rPr>
        <w:fldChar w:fldCharType="begin" w:fldLock="1"/>
      </w:r>
      <w:r w:rsidR="00514C80">
        <w:rPr>
          <w:rFonts w:ascii="Arial" w:hAnsi="Arial" w:cs="Arial"/>
          <w:lang w:val="en-GB"/>
        </w:rPr>
        <w:instrText>ADDIN CSL_CITATION {"citationItems":[{"id":"ITEM-1","itemData":{"ISBN":"9789241550017","author":[{"dropping-particle":"","family":"World Health Organization","given":"","non-dropping-particle":"","parse-names":false,"suffix":""}],"id":"ITEM-1","issued":{"date-parts":[["2017"]]},"number-of-pages":"1-123","publisher-place":"Geneva","title":"Guidelines for Drinking-water Quality: First addendum to the fourth edition","type":"report"},"uris":["http://www.mendeley.com/documents/?uuid=12928214-2074-4b4d-afb1-25910e3edc28"]}],"mendeley":{"formattedCitation":"(World Health Organization, 2017)","plainTextFormattedCitation":"(World Health Organization, 2017)","previouslyFormattedCitation":"(World Health Organization, 2017)"},"properties":{"noteIndex":0},"schema":"https://github.com/citation-style-language/schema/raw/master/csl-citation.json"}</w:instrText>
      </w:r>
      <w:r w:rsidRPr="00554B12">
        <w:rPr>
          <w:rFonts w:ascii="Arial" w:hAnsi="Arial" w:cs="Arial"/>
          <w:lang w:val="en-GB"/>
        </w:rPr>
        <w:fldChar w:fldCharType="separate"/>
      </w:r>
      <w:r w:rsidR="009E4439" w:rsidRPr="009E4439">
        <w:rPr>
          <w:rFonts w:ascii="Arial" w:hAnsi="Arial" w:cs="Arial"/>
          <w:noProof/>
          <w:lang w:val="en-GB"/>
        </w:rPr>
        <w:t>(World Health Organization, 2017)</w:t>
      </w:r>
      <w:r w:rsidRPr="00554B12">
        <w:rPr>
          <w:rFonts w:ascii="Arial" w:hAnsi="Arial" w:cs="Arial"/>
        </w:rPr>
        <w:fldChar w:fldCharType="end"/>
      </w:r>
      <w:r w:rsidRPr="00554B12">
        <w:rPr>
          <w:rFonts w:ascii="Arial" w:hAnsi="Arial" w:cs="Arial"/>
          <w:lang w:val="en-GB"/>
        </w:rPr>
        <w:t xml:space="preserve">. Tap water from site B is supplied by the county council and it is expected that the water is treated before supplying. The fact that the water samples from borehole sources were not contaminated with metals under investigation means that metals in soil do not penetrate to the underground water to affect borehole water and also the wood treatment plants ensure that water harvesting channels are not exposed to contaminated dust. Similar studies have indicated that contamination of ground water at wood treatment plants by chromium, copper and arsenic is less common </w:t>
      </w:r>
      <w:r w:rsidRPr="00554B12">
        <w:rPr>
          <w:rFonts w:ascii="Arial" w:hAnsi="Arial" w:cs="Arial"/>
          <w:vertAlign w:val="superscript"/>
          <w:lang w:val="en-GB"/>
        </w:rPr>
        <w:fldChar w:fldCharType="begin" w:fldLock="1"/>
      </w:r>
      <w:r w:rsidR="00514C80">
        <w:rPr>
          <w:rFonts w:ascii="Arial" w:hAnsi="Arial" w:cs="Arial"/>
          <w:lang w:val="en-GB"/>
        </w:rPr>
        <w:instrText>ADDIN CSL_CITATION {"citationItems":[{"id":"ITEM-1","itemData":{"author":[{"dropping-particle":"","family":"Rosenfeld","given":"Jeffrey K","non-dropping-particle":"","parse-names":false,"suffix":""},{"dropping-particle":"","family":"Plumb","given":"Russell H","non-dropping-particle":"","parse-names":false,"suffix":""}],"container-title":"Winter","id":"ITEM-1","issue":"1","issued":{"date-parts":[["1991"]]},"page":"133-140","title":"Ground Water Contamination at Wood Treatment Facilities","type":"article-journal","volume":"11"},"uris":["http://www.mendeley.com/documents/?uuid=86147f53-15e3-4e0d-82c7-1c5c9652dbbb"]}],"mendeley":{"formattedCitation":"(Rosenfeld &amp; Plumb, 1991)","plainTextFormattedCitation":"(Rosenfeld &amp; Plumb, 1991)","previouslyFormattedCitation":"(Rosenfeld &amp; Plumb, 1991)"},"properties":{"noteIndex":0},"schema":"https://github.com/citation-style-language/schema/raw/master/csl-citation.json"}</w:instrText>
      </w:r>
      <w:r w:rsidRPr="00554B12">
        <w:rPr>
          <w:rFonts w:ascii="Arial" w:hAnsi="Arial" w:cs="Arial"/>
          <w:vertAlign w:val="superscript"/>
          <w:lang w:val="en-GB"/>
        </w:rPr>
        <w:fldChar w:fldCharType="separate"/>
      </w:r>
      <w:r w:rsidR="009E4439" w:rsidRPr="009E4439">
        <w:rPr>
          <w:rFonts w:ascii="Arial" w:hAnsi="Arial" w:cs="Arial"/>
          <w:noProof/>
          <w:lang w:val="en-GB"/>
        </w:rPr>
        <w:t>(Rosenfeld &amp; Plumb, 1991)</w:t>
      </w:r>
      <w:r w:rsidRPr="00554B12">
        <w:rPr>
          <w:rFonts w:ascii="Arial" w:hAnsi="Arial" w:cs="Arial"/>
        </w:rPr>
        <w:fldChar w:fldCharType="end"/>
      </w:r>
      <w:r w:rsidRPr="00554B12">
        <w:rPr>
          <w:rFonts w:ascii="Arial" w:hAnsi="Arial" w:cs="Arial"/>
          <w:lang w:val="en-GB"/>
        </w:rPr>
        <w:t xml:space="preserve">. Arsenic contamination in ground water is majorly associated to its natural occurrence in minerals and not to the use of wood preservatives or any other anthropogenic activities </w:t>
      </w:r>
      <w:r w:rsidRPr="00554B12">
        <w:rPr>
          <w:rFonts w:ascii="Arial" w:hAnsi="Arial" w:cs="Arial"/>
          <w:vertAlign w:val="superscript"/>
          <w:lang w:val="en-GB"/>
        </w:rPr>
        <w:fldChar w:fldCharType="begin" w:fldLock="1"/>
      </w:r>
      <w:r w:rsidR="00514C80">
        <w:rPr>
          <w:rFonts w:ascii="Arial" w:hAnsi="Arial" w:cs="Arial"/>
          <w:lang w:val="en-GB"/>
        </w:rPr>
        <w:instrText>ADDIN CSL_CITATION {"citationItems":[{"id":"ITEM-1","itemData":{"DOI":"10.1155/2014/304524","ISSN":"1537744X","PMID":"25374935","abstract":"Arsenic contamination of groundwater in different parts of the world is an outcome of natural and/or anthropogenic sources, leading to adverse effects on human health and ecosystem. Millions of people from different countries are heavily dependent on groundwater containing elevated level of As for drinking purposes. As contamination of groundwater, poses a serious risk to human health. Excessive and prolonged exposure of inorganic As with drinking water is causing arsenicosis, a deteriorating and disabling disease characterized by skin lesions and pigmentation of the skin, patches on palm of the hands and soles of the feet. Arsenic poisoning culminates into potentially fatal diseases like skin and internal cancers. This paper reviews sources, speciation, and mobility of As and global overview of groundwater As contamination. The paper also critically reviews the As led human health risks, its uptake, metabolism, and toxicity mechanisms. The paper provides an overview of the state-of-the-art knowledge on the alternative As free drinking water and various technologies (oxidation, coagulation flocculation, adsorption, and microbial) for mitigation of the problem of As contamination of groundwater.","author":[{"dropping-particle":"","family":"Shankar","given":"Shiv","non-dropping-particle":"","parse-names":false,"suffix":""},{"dropping-particle":"","family":"Shanker","given":"Uma","non-dropping-particle":"","parse-names":false,"suffix":""},{"dropping-particle":"","family":"Shikha","given":"","non-dropping-particle":"","parse-names":false,"suffix":""}],"container-title":"Scientific World Journal","id":"ITEM-1","issued":{"date-parts":[["2014"]]},"page":"304524","publisher":"Hindawi Publishing Corporation","title":"Arsenic contamination of groundwater: A review of sources, prevalence, health risks, and strategies for mitigation","type":"article-journal","volume":"1"},"uris":["http://www.mendeley.com/documents/?uuid=d7d8c8e1-3063-466c-b4ce-b8f73a2500c4"]}],"mendeley":{"formattedCitation":"(Shankar et al., 2014)","plainTextFormattedCitation":"(Shankar et al., 2014)","previouslyFormattedCitation":"(Shankar et al., 2014)"},"properties":{"noteIndex":0},"schema":"https://github.com/citation-style-language/schema/raw/master/csl-citation.json"}</w:instrText>
      </w:r>
      <w:r w:rsidRPr="00554B12">
        <w:rPr>
          <w:rFonts w:ascii="Arial" w:hAnsi="Arial" w:cs="Arial"/>
          <w:vertAlign w:val="superscript"/>
          <w:lang w:val="en-GB"/>
        </w:rPr>
        <w:fldChar w:fldCharType="separate"/>
      </w:r>
      <w:r w:rsidR="009E4439" w:rsidRPr="009E4439">
        <w:rPr>
          <w:rFonts w:ascii="Arial" w:hAnsi="Arial" w:cs="Arial"/>
          <w:noProof/>
          <w:lang w:val="en-GB"/>
        </w:rPr>
        <w:t xml:space="preserve">(Shankar </w:t>
      </w:r>
      <w:r w:rsidR="009E4439" w:rsidRPr="00AB3330">
        <w:rPr>
          <w:rFonts w:ascii="Arial" w:hAnsi="Arial" w:cs="Arial"/>
          <w:i/>
          <w:noProof/>
          <w:lang w:val="en-GB"/>
        </w:rPr>
        <w:t>et al</w:t>
      </w:r>
      <w:r w:rsidR="009E4439" w:rsidRPr="009E4439">
        <w:rPr>
          <w:rFonts w:ascii="Arial" w:hAnsi="Arial" w:cs="Arial"/>
          <w:noProof/>
          <w:lang w:val="en-GB"/>
        </w:rPr>
        <w:t>., 2014)</w:t>
      </w:r>
      <w:r w:rsidRPr="00554B12">
        <w:rPr>
          <w:rFonts w:ascii="Arial" w:hAnsi="Arial" w:cs="Arial"/>
        </w:rPr>
        <w:fldChar w:fldCharType="end"/>
      </w:r>
      <w:r w:rsidRPr="00554B12">
        <w:rPr>
          <w:rFonts w:ascii="Arial" w:hAnsi="Arial" w:cs="Arial"/>
          <w:lang w:val="en-GB"/>
        </w:rPr>
        <w:t xml:space="preserve">. </w:t>
      </w:r>
    </w:p>
    <w:p w14:paraId="5721A996" w14:textId="77777777" w:rsidR="001A1345" w:rsidRPr="00554B12" w:rsidRDefault="001A1345" w:rsidP="001A1345">
      <w:pPr>
        <w:pStyle w:val="Body"/>
        <w:spacing w:after="0"/>
        <w:rPr>
          <w:rFonts w:ascii="Arial" w:hAnsi="Arial" w:cs="Arial"/>
          <w:lang w:val="en-GB"/>
        </w:rPr>
      </w:pPr>
    </w:p>
    <w:p w14:paraId="4173CA91" w14:textId="77777777" w:rsidR="00554B12" w:rsidRPr="001A1345" w:rsidRDefault="00554B12" w:rsidP="00554B12">
      <w:pPr>
        <w:pStyle w:val="Body"/>
        <w:rPr>
          <w:rFonts w:ascii="Arial" w:hAnsi="Arial" w:cs="Arial"/>
          <w:b/>
          <w:lang w:val="en-GB"/>
        </w:rPr>
      </w:pPr>
      <w:r w:rsidRPr="001A1345">
        <w:rPr>
          <w:rFonts w:ascii="Arial" w:hAnsi="Arial" w:cs="Arial"/>
          <w:b/>
          <w:lang w:val="en-GB"/>
        </w:rPr>
        <w:t xml:space="preserve">Table </w:t>
      </w:r>
      <w:r w:rsidR="001A1345" w:rsidRPr="001A1345">
        <w:rPr>
          <w:rFonts w:ascii="Arial" w:hAnsi="Arial" w:cs="Arial"/>
          <w:b/>
          <w:lang w:val="en-GB"/>
        </w:rPr>
        <w:t>4</w:t>
      </w:r>
      <w:r w:rsidRPr="001A1345">
        <w:rPr>
          <w:rFonts w:ascii="Arial" w:hAnsi="Arial" w:cs="Arial"/>
          <w:b/>
          <w:lang w:val="en-GB"/>
        </w:rPr>
        <w:t>. Levels of chromium, copper and arsenic in water and WHO guidelines</w:t>
      </w:r>
    </w:p>
    <w:tbl>
      <w:tblPr>
        <w:tblStyle w:val="PlainTable2"/>
        <w:tblW w:w="0" w:type="auto"/>
        <w:jc w:val="center"/>
        <w:tblLook w:val="06A0" w:firstRow="1" w:lastRow="0" w:firstColumn="1" w:lastColumn="0" w:noHBand="1" w:noVBand="1"/>
      </w:tblPr>
      <w:tblGrid>
        <w:gridCol w:w="713"/>
        <w:gridCol w:w="2767"/>
        <w:gridCol w:w="1708"/>
        <w:gridCol w:w="1708"/>
        <w:gridCol w:w="2014"/>
      </w:tblGrid>
      <w:tr w:rsidR="00554B12" w:rsidRPr="00554B12" w14:paraId="39D950E6" w14:textId="77777777" w:rsidTr="00E06C9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gridSpan w:val="2"/>
            <w:tcBorders>
              <w:bottom w:val="none" w:sz="0" w:space="0" w:color="auto"/>
            </w:tcBorders>
          </w:tcPr>
          <w:p w14:paraId="122EE5CF" w14:textId="77777777" w:rsidR="00554B12" w:rsidRPr="00554B12" w:rsidRDefault="00554B12" w:rsidP="001A1345">
            <w:pPr>
              <w:pStyle w:val="Body"/>
              <w:rPr>
                <w:rFonts w:ascii="Arial" w:hAnsi="Arial" w:cs="Arial"/>
                <w:b w:val="0"/>
                <w:bCs w:val="0"/>
                <w:lang w:val="en-GB"/>
              </w:rPr>
            </w:pPr>
          </w:p>
        </w:tc>
        <w:tc>
          <w:tcPr>
            <w:tcW w:w="5490" w:type="dxa"/>
            <w:gridSpan w:val="3"/>
            <w:tcBorders>
              <w:bottom w:val="none" w:sz="0" w:space="0" w:color="auto"/>
            </w:tcBorders>
          </w:tcPr>
          <w:p w14:paraId="2C32F477" w14:textId="77777777" w:rsidR="00554B12" w:rsidRPr="00554B12" w:rsidRDefault="00554B12" w:rsidP="001A1345">
            <w:pPr>
              <w:pStyle w:val="Body"/>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en-GB"/>
              </w:rPr>
            </w:pPr>
            <w:r w:rsidRPr="00554B12">
              <w:rPr>
                <w:rFonts w:ascii="Arial" w:hAnsi="Arial" w:cs="Arial"/>
                <w:b w:val="0"/>
                <w:bCs w:val="0"/>
                <w:lang w:val="en-GB"/>
              </w:rPr>
              <w:t>Concentration (mg/L) – mean ± standard deviation</w:t>
            </w:r>
          </w:p>
        </w:tc>
      </w:tr>
      <w:tr w:rsidR="00554B12" w:rsidRPr="00554B12" w14:paraId="748B0085" w14:textId="77777777" w:rsidTr="00E06C9C">
        <w:trPr>
          <w:jc w:val="center"/>
        </w:trPr>
        <w:tc>
          <w:tcPr>
            <w:cnfStyle w:val="001000000000" w:firstRow="0" w:lastRow="0" w:firstColumn="1" w:lastColumn="0" w:oddVBand="0" w:evenVBand="0" w:oddHBand="0" w:evenHBand="0" w:firstRowFirstColumn="0" w:firstRowLastColumn="0" w:lastRowFirstColumn="0" w:lastRowLastColumn="0"/>
            <w:tcW w:w="716" w:type="dxa"/>
          </w:tcPr>
          <w:p w14:paraId="61014EF6" w14:textId="77777777" w:rsidR="00554B12" w:rsidRPr="00554B12" w:rsidRDefault="00554B12" w:rsidP="001A1345">
            <w:pPr>
              <w:pStyle w:val="Body"/>
              <w:rPr>
                <w:rFonts w:ascii="Arial" w:hAnsi="Arial" w:cs="Arial"/>
                <w:b w:val="0"/>
                <w:bCs w:val="0"/>
                <w:lang w:val="en-GB"/>
              </w:rPr>
            </w:pPr>
            <w:r w:rsidRPr="00554B12">
              <w:rPr>
                <w:rFonts w:ascii="Arial" w:hAnsi="Arial" w:cs="Arial"/>
                <w:b w:val="0"/>
                <w:bCs w:val="0"/>
                <w:lang w:val="en-GB"/>
              </w:rPr>
              <w:t xml:space="preserve">Site </w:t>
            </w:r>
          </w:p>
        </w:tc>
        <w:tc>
          <w:tcPr>
            <w:tcW w:w="2794" w:type="dxa"/>
          </w:tcPr>
          <w:p w14:paraId="0A3F112E"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 xml:space="preserve">Sample identification </w:t>
            </w:r>
          </w:p>
        </w:tc>
        <w:tc>
          <w:tcPr>
            <w:tcW w:w="1726" w:type="dxa"/>
          </w:tcPr>
          <w:p w14:paraId="3082D513"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Cr</w:t>
            </w:r>
          </w:p>
        </w:tc>
        <w:tc>
          <w:tcPr>
            <w:tcW w:w="1726" w:type="dxa"/>
          </w:tcPr>
          <w:p w14:paraId="2634F8B2"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 xml:space="preserve">Cu </w:t>
            </w:r>
          </w:p>
        </w:tc>
        <w:tc>
          <w:tcPr>
            <w:tcW w:w="2038" w:type="dxa"/>
          </w:tcPr>
          <w:p w14:paraId="59358061"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As</w:t>
            </w:r>
          </w:p>
        </w:tc>
      </w:tr>
      <w:tr w:rsidR="00554B12" w:rsidRPr="00554B12" w14:paraId="25501D0D" w14:textId="77777777" w:rsidTr="00E06C9C">
        <w:trPr>
          <w:jc w:val="center"/>
        </w:trPr>
        <w:tc>
          <w:tcPr>
            <w:cnfStyle w:val="001000000000" w:firstRow="0" w:lastRow="0" w:firstColumn="1" w:lastColumn="0" w:oddVBand="0" w:evenVBand="0" w:oddHBand="0" w:evenHBand="0" w:firstRowFirstColumn="0" w:firstRowLastColumn="0" w:lastRowFirstColumn="0" w:lastRowLastColumn="0"/>
            <w:tcW w:w="716" w:type="dxa"/>
            <w:vMerge w:val="restart"/>
          </w:tcPr>
          <w:p w14:paraId="139FF51E" w14:textId="77777777" w:rsidR="00554B12" w:rsidRPr="00554B12" w:rsidRDefault="00554B12" w:rsidP="001A1345">
            <w:pPr>
              <w:pStyle w:val="Body"/>
              <w:rPr>
                <w:rFonts w:ascii="Arial" w:hAnsi="Arial" w:cs="Arial"/>
                <w:b w:val="0"/>
                <w:bCs w:val="0"/>
                <w:lang w:val="en-GB"/>
              </w:rPr>
            </w:pPr>
            <w:r w:rsidRPr="00554B12">
              <w:rPr>
                <w:rFonts w:ascii="Arial" w:hAnsi="Arial" w:cs="Arial"/>
                <w:b w:val="0"/>
                <w:bCs w:val="0"/>
                <w:lang w:val="en-GB"/>
              </w:rPr>
              <w:t>B</w:t>
            </w:r>
          </w:p>
        </w:tc>
        <w:tc>
          <w:tcPr>
            <w:tcW w:w="2794" w:type="dxa"/>
          </w:tcPr>
          <w:p w14:paraId="7A8B2AAE"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SB rain water</w:t>
            </w:r>
          </w:p>
        </w:tc>
        <w:tc>
          <w:tcPr>
            <w:tcW w:w="1726" w:type="dxa"/>
          </w:tcPr>
          <w:p w14:paraId="47F14A8C"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&lt;LOQ</w:t>
            </w:r>
          </w:p>
        </w:tc>
        <w:tc>
          <w:tcPr>
            <w:tcW w:w="1726" w:type="dxa"/>
          </w:tcPr>
          <w:p w14:paraId="0EC5C816"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0.01 ± 0.00</w:t>
            </w:r>
          </w:p>
        </w:tc>
        <w:tc>
          <w:tcPr>
            <w:tcW w:w="2038" w:type="dxa"/>
          </w:tcPr>
          <w:p w14:paraId="5499A4B2"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&lt;LOQ</w:t>
            </w:r>
          </w:p>
        </w:tc>
      </w:tr>
      <w:tr w:rsidR="00554B12" w:rsidRPr="00554B12" w14:paraId="718B8A43" w14:textId="77777777" w:rsidTr="00E06C9C">
        <w:trPr>
          <w:jc w:val="center"/>
        </w:trPr>
        <w:tc>
          <w:tcPr>
            <w:cnfStyle w:val="001000000000" w:firstRow="0" w:lastRow="0" w:firstColumn="1" w:lastColumn="0" w:oddVBand="0" w:evenVBand="0" w:oddHBand="0" w:evenHBand="0" w:firstRowFirstColumn="0" w:firstRowLastColumn="0" w:lastRowFirstColumn="0" w:lastRowLastColumn="0"/>
            <w:tcW w:w="716" w:type="dxa"/>
            <w:vMerge/>
          </w:tcPr>
          <w:p w14:paraId="0D775424" w14:textId="77777777" w:rsidR="00554B12" w:rsidRPr="00554B12" w:rsidRDefault="00554B12" w:rsidP="001A1345">
            <w:pPr>
              <w:pStyle w:val="Body"/>
              <w:rPr>
                <w:rFonts w:ascii="Arial" w:hAnsi="Arial" w:cs="Arial"/>
                <w:b w:val="0"/>
                <w:bCs w:val="0"/>
                <w:lang w:val="en-GB"/>
              </w:rPr>
            </w:pPr>
          </w:p>
        </w:tc>
        <w:tc>
          <w:tcPr>
            <w:tcW w:w="2794" w:type="dxa"/>
          </w:tcPr>
          <w:p w14:paraId="35E3A971"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SB tap water</w:t>
            </w:r>
          </w:p>
          <w:p w14:paraId="79E82F03"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(from county council)</w:t>
            </w:r>
          </w:p>
        </w:tc>
        <w:tc>
          <w:tcPr>
            <w:tcW w:w="1726" w:type="dxa"/>
          </w:tcPr>
          <w:p w14:paraId="5B60738F"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&lt;LOQ</w:t>
            </w:r>
          </w:p>
        </w:tc>
        <w:tc>
          <w:tcPr>
            <w:tcW w:w="1726" w:type="dxa"/>
          </w:tcPr>
          <w:p w14:paraId="1E3E1D54"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&lt;LOQ</w:t>
            </w:r>
          </w:p>
        </w:tc>
        <w:tc>
          <w:tcPr>
            <w:tcW w:w="2038" w:type="dxa"/>
          </w:tcPr>
          <w:p w14:paraId="4FF7D3F7"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&lt;LOQ</w:t>
            </w:r>
          </w:p>
        </w:tc>
      </w:tr>
      <w:tr w:rsidR="00554B12" w:rsidRPr="00554B12" w14:paraId="49FB28C3" w14:textId="77777777" w:rsidTr="00E06C9C">
        <w:trPr>
          <w:jc w:val="center"/>
        </w:trPr>
        <w:tc>
          <w:tcPr>
            <w:cnfStyle w:val="001000000000" w:firstRow="0" w:lastRow="0" w:firstColumn="1" w:lastColumn="0" w:oddVBand="0" w:evenVBand="0" w:oddHBand="0" w:evenHBand="0" w:firstRowFirstColumn="0" w:firstRowLastColumn="0" w:lastRowFirstColumn="0" w:lastRowLastColumn="0"/>
            <w:tcW w:w="716" w:type="dxa"/>
            <w:vMerge w:val="restart"/>
          </w:tcPr>
          <w:p w14:paraId="11441CE3" w14:textId="77777777" w:rsidR="00554B12" w:rsidRPr="00554B12" w:rsidRDefault="00554B12" w:rsidP="001A1345">
            <w:pPr>
              <w:pStyle w:val="Body"/>
              <w:rPr>
                <w:rFonts w:ascii="Arial" w:hAnsi="Arial" w:cs="Arial"/>
                <w:b w:val="0"/>
                <w:bCs w:val="0"/>
                <w:lang w:val="en-GB"/>
              </w:rPr>
            </w:pPr>
            <w:r w:rsidRPr="00554B12">
              <w:rPr>
                <w:rFonts w:ascii="Arial" w:hAnsi="Arial" w:cs="Arial"/>
                <w:b w:val="0"/>
                <w:bCs w:val="0"/>
                <w:lang w:val="en-GB"/>
              </w:rPr>
              <w:t>C</w:t>
            </w:r>
          </w:p>
        </w:tc>
        <w:tc>
          <w:tcPr>
            <w:tcW w:w="2794" w:type="dxa"/>
          </w:tcPr>
          <w:p w14:paraId="7D14DD58"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SC rain water</w:t>
            </w:r>
          </w:p>
        </w:tc>
        <w:tc>
          <w:tcPr>
            <w:tcW w:w="1726" w:type="dxa"/>
          </w:tcPr>
          <w:p w14:paraId="247C719B"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0.01 ± 0.00</w:t>
            </w:r>
          </w:p>
        </w:tc>
        <w:tc>
          <w:tcPr>
            <w:tcW w:w="1726" w:type="dxa"/>
          </w:tcPr>
          <w:p w14:paraId="551F0BDE"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&lt;LOQ</w:t>
            </w:r>
          </w:p>
        </w:tc>
        <w:tc>
          <w:tcPr>
            <w:tcW w:w="2038" w:type="dxa"/>
          </w:tcPr>
          <w:p w14:paraId="23172535"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&lt;LOQ</w:t>
            </w:r>
          </w:p>
        </w:tc>
      </w:tr>
      <w:tr w:rsidR="00554B12" w:rsidRPr="00554B12" w14:paraId="53BDBEBD" w14:textId="77777777" w:rsidTr="00E06C9C">
        <w:trPr>
          <w:jc w:val="center"/>
        </w:trPr>
        <w:tc>
          <w:tcPr>
            <w:cnfStyle w:val="001000000000" w:firstRow="0" w:lastRow="0" w:firstColumn="1" w:lastColumn="0" w:oddVBand="0" w:evenVBand="0" w:oddHBand="0" w:evenHBand="0" w:firstRowFirstColumn="0" w:firstRowLastColumn="0" w:lastRowFirstColumn="0" w:lastRowLastColumn="0"/>
            <w:tcW w:w="716" w:type="dxa"/>
            <w:vMerge/>
          </w:tcPr>
          <w:p w14:paraId="435797C2" w14:textId="77777777" w:rsidR="00554B12" w:rsidRPr="00554B12" w:rsidRDefault="00554B12" w:rsidP="001A1345">
            <w:pPr>
              <w:pStyle w:val="Body"/>
              <w:rPr>
                <w:rFonts w:ascii="Arial" w:hAnsi="Arial" w:cs="Arial"/>
                <w:b w:val="0"/>
                <w:bCs w:val="0"/>
                <w:lang w:val="en-GB"/>
              </w:rPr>
            </w:pPr>
          </w:p>
        </w:tc>
        <w:tc>
          <w:tcPr>
            <w:tcW w:w="2794" w:type="dxa"/>
          </w:tcPr>
          <w:p w14:paraId="1265BBEE"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SC bore hole water</w:t>
            </w:r>
          </w:p>
        </w:tc>
        <w:tc>
          <w:tcPr>
            <w:tcW w:w="1726" w:type="dxa"/>
          </w:tcPr>
          <w:p w14:paraId="63E753C1"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&lt;LOQ</w:t>
            </w:r>
          </w:p>
        </w:tc>
        <w:tc>
          <w:tcPr>
            <w:tcW w:w="1726" w:type="dxa"/>
          </w:tcPr>
          <w:p w14:paraId="3C84F917"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&lt;LOQ</w:t>
            </w:r>
          </w:p>
        </w:tc>
        <w:tc>
          <w:tcPr>
            <w:tcW w:w="2038" w:type="dxa"/>
          </w:tcPr>
          <w:p w14:paraId="5454C95C"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&lt;LOQ</w:t>
            </w:r>
          </w:p>
        </w:tc>
      </w:tr>
      <w:tr w:rsidR="00554B12" w:rsidRPr="00554B12" w14:paraId="7D2F1520" w14:textId="77777777" w:rsidTr="00E06C9C">
        <w:trPr>
          <w:jc w:val="center"/>
        </w:trPr>
        <w:tc>
          <w:tcPr>
            <w:cnfStyle w:val="001000000000" w:firstRow="0" w:lastRow="0" w:firstColumn="1" w:lastColumn="0" w:oddVBand="0" w:evenVBand="0" w:oddHBand="0" w:evenHBand="0" w:firstRowFirstColumn="0" w:firstRowLastColumn="0" w:lastRowFirstColumn="0" w:lastRowLastColumn="0"/>
            <w:tcW w:w="716" w:type="dxa"/>
            <w:vMerge w:val="restart"/>
          </w:tcPr>
          <w:p w14:paraId="314B3D37" w14:textId="77777777" w:rsidR="00554B12" w:rsidRPr="00554B12" w:rsidRDefault="00554B12" w:rsidP="001A1345">
            <w:pPr>
              <w:pStyle w:val="Body"/>
              <w:rPr>
                <w:rFonts w:ascii="Arial" w:hAnsi="Arial" w:cs="Arial"/>
                <w:b w:val="0"/>
                <w:bCs w:val="0"/>
                <w:lang w:val="en-GB"/>
              </w:rPr>
            </w:pPr>
            <w:r w:rsidRPr="00554B12">
              <w:rPr>
                <w:rFonts w:ascii="Arial" w:hAnsi="Arial" w:cs="Arial"/>
                <w:b w:val="0"/>
                <w:bCs w:val="0"/>
                <w:lang w:val="en-GB"/>
              </w:rPr>
              <w:t>D</w:t>
            </w:r>
          </w:p>
        </w:tc>
        <w:tc>
          <w:tcPr>
            <w:tcW w:w="2794" w:type="dxa"/>
          </w:tcPr>
          <w:p w14:paraId="2E7837AE"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SD rain water</w:t>
            </w:r>
          </w:p>
        </w:tc>
        <w:tc>
          <w:tcPr>
            <w:tcW w:w="1726" w:type="dxa"/>
          </w:tcPr>
          <w:p w14:paraId="54FCD9BD"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&lt;LOQ</w:t>
            </w:r>
          </w:p>
        </w:tc>
        <w:tc>
          <w:tcPr>
            <w:tcW w:w="1726" w:type="dxa"/>
          </w:tcPr>
          <w:p w14:paraId="033A051A"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&lt;LOQ</w:t>
            </w:r>
          </w:p>
        </w:tc>
        <w:tc>
          <w:tcPr>
            <w:tcW w:w="2038" w:type="dxa"/>
          </w:tcPr>
          <w:p w14:paraId="63E256F6"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&lt;LOQ</w:t>
            </w:r>
          </w:p>
        </w:tc>
      </w:tr>
      <w:tr w:rsidR="00554B12" w:rsidRPr="00554B12" w14:paraId="56F7DFDE" w14:textId="77777777" w:rsidTr="00E06C9C">
        <w:trPr>
          <w:jc w:val="center"/>
        </w:trPr>
        <w:tc>
          <w:tcPr>
            <w:cnfStyle w:val="001000000000" w:firstRow="0" w:lastRow="0" w:firstColumn="1" w:lastColumn="0" w:oddVBand="0" w:evenVBand="0" w:oddHBand="0" w:evenHBand="0" w:firstRowFirstColumn="0" w:firstRowLastColumn="0" w:lastRowFirstColumn="0" w:lastRowLastColumn="0"/>
            <w:tcW w:w="716" w:type="dxa"/>
            <w:vMerge/>
          </w:tcPr>
          <w:p w14:paraId="124A63D7" w14:textId="77777777" w:rsidR="00554B12" w:rsidRPr="00554B12" w:rsidRDefault="00554B12" w:rsidP="001A1345">
            <w:pPr>
              <w:pStyle w:val="Body"/>
              <w:rPr>
                <w:rFonts w:ascii="Arial" w:hAnsi="Arial" w:cs="Arial"/>
                <w:b w:val="0"/>
                <w:bCs w:val="0"/>
                <w:lang w:val="en-GB"/>
              </w:rPr>
            </w:pPr>
          </w:p>
        </w:tc>
        <w:tc>
          <w:tcPr>
            <w:tcW w:w="2794" w:type="dxa"/>
          </w:tcPr>
          <w:p w14:paraId="4AE4E248"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SD bore hole water</w:t>
            </w:r>
          </w:p>
        </w:tc>
        <w:tc>
          <w:tcPr>
            <w:tcW w:w="1726" w:type="dxa"/>
          </w:tcPr>
          <w:p w14:paraId="49C9C051"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0.04 ± 0.00</w:t>
            </w:r>
          </w:p>
        </w:tc>
        <w:tc>
          <w:tcPr>
            <w:tcW w:w="1726" w:type="dxa"/>
          </w:tcPr>
          <w:p w14:paraId="5BE3CD4C"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0.01 ± 0.00</w:t>
            </w:r>
          </w:p>
        </w:tc>
        <w:tc>
          <w:tcPr>
            <w:tcW w:w="2038" w:type="dxa"/>
          </w:tcPr>
          <w:p w14:paraId="4D47CFB3"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0.02 ± 0.01</w:t>
            </w:r>
          </w:p>
        </w:tc>
      </w:tr>
      <w:tr w:rsidR="00554B12" w:rsidRPr="00554B12" w14:paraId="37D4FF05" w14:textId="77777777" w:rsidTr="00E06C9C">
        <w:trPr>
          <w:jc w:val="center"/>
        </w:trPr>
        <w:tc>
          <w:tcPr>
            <w:cnfStyle w:val="001000000000" w:firstRow="0" w:lastRow="0" w:firstColumn="1" w:lastColumn="0" w:oddVBand="0" w:evenVBand="0" w:oddHBand="0" w:evenHBand="0" w:firstRowFirstColumn="0" w:firstRowLastColumn="0" w:lastRowFirstColumn="0" w:lastRowLastColumn="0"/>
            <w:tcW w:w="716" w:type="dxa"/>
          </w:tcPr>
          <w:p w14:paraId="7E541951" w14:textId="77777777" w:rsidR="00554B12" w:rsidRPr="00554B12" w:rsidRDefault="00554B12" w:rsidP="001A1345">
            <w:pPr>
              <w:pStyle w:val="Body"/>
              <w:rPr>
                <w:rFonts w:ascii="Arial" w:hAnsi="Arial" w:cs="Arial"/>
                <w:b w:val="0"/>
                <w:bCs w:val="0"/>
                <w:lang w:val="en-GB"/>
              </w:rPr>
            </w:pPr>
          </w:p>
        </w:tc>
        <w:tc>
          <w:tcPr>
            <w:tcW w:w="2794" w:type="dxa"/>
          </w:tcPr>
          <w:p w14:paraId="7B5C382D"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b/>
                <w:lang w:val="en-GB"/>
              </w:rPr>
              <w:t>WHO guideline</w:t>
            </w:r>
          </w:p>
        </w:tc>
        <w:tc>
          <w:tcPr>
            <w:tcW w:w="1726" w:type="dxa"/>
          </w:tcPr>
          <w:p w14:paraId="1BE40B03"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0.05</w:t>
            </w:r>
          </w:p>
        </w:tc>
        <w:tc>
          <w:tcPr>
            <w:tcW w:w="1726" w:type="dxa"/>
          </w:tcPr>
          <w:p w14:paraId="168744E3"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2</w:t>
            </w:r>
          </w:p>
        </w:tc>
        <w:tc>
          <w:tcPr>
            <w:tcW w:w="2038" w:type="dxa"/>
          </w:tcPr>
          <w:p w14:paraId="5E6A874A"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0.01</w:t>
            </w:r>
          </w:p>
        </w:tc>
      </w:tr>
    </w:tbl>
    <w:p w14:paraId="01483431" w14:textId="77777777" w:rsidR="001A1345" w:rsidRDefault="001A1345" w:rsidP="001A1345">
      <w:pPr>
        <w:pStyle w:val="Body"/>
        <w:spacing w:after="0"/>
        <w:rPr>
          <w:rFonts w:ascii="Arial" w:hAnsi="Arial" w:cs="Arial"/>
          <w:b/>
          <w:lang w:val="en-GB"/>
        </w:rPr>
      </w:pPr>
    </w:p>
    <w:p w14:paraId="4A06F951" w14:textId="77777777" w:rsidR="00554B12" w:rsidRPr="00554B12" w:rsidRDefault="00554B12" w:rsidP="001A1345">
      <w:pPr>
        <w:pStyle w:val="Body"/>
        <w:spacing w:after="0"/>
        <w:rPr>
          <w:rFonts w:ascii="Arial" w:hAnsi="Arial" w:cs="Arial"/>
          <w:b/>
          <w:lang w:val="en-GB"/>
        </w:rPr>
      </w:pPr>
      <w:r w:rsidRPr="00554B12">
        <w:rPr>
          <w:rFonts w:ascii="Arial" w:hAnsi="Arial" w:cs="Arial"/>
          <w:b/>
          <w:lang w:val="en-GB"/>
        </w:rPr>
        <w:t xml:space="preserve">LOQ – Limit of Quantification </w:t>
      </w:r>
    </w:p>
    <w:p w14:paraId="08977724" w14:textId="14A11D4B" w:rsidR="00554B12" w:rsidRPr="00554B12" w:rsidRDefault="00554B12" w:rsidP="001A1345">
      <w:pPr>
        <w:pStyle w:val="Body"/>
        <w:spacing w:after="0"/>
        <w:rPr>
          <w:rFonts w:ascii="Arial" w:hAnsi="Arial" w:cs="Arial"/>
          <w:b/>
          <w:lang w:val="en-GB"/>
        </w:rPr>
      </w:pPr>
      <w:r w:rsidRPr="00554B12">
        <w:rPr>
          <w:rFonts w:ascii="Arial" w:hAnsi="Arial" w:cs="Arial"/>
          <w:b/>
          <w:lang w:val="en-GB"/>
        </w:rPr>
        <w:t>LOD: Cr</w:t>
      </w:r>
      <w:r w:rsidR="00AE7F74">
        <w:rPr>
          <w:rFonts w:ascii="Arial" w:hAnsi="Arial" w:cs="Arial"/>
          <w:b/>
          <w:lang w:val="en-GB"/>
        </w:rPr>
        <w:t xml:space="preserve"> </w:t>
      </w:r>
      <w:r w:rsidRPr="00554B12">
        <w:rPr>
          <w:rFonts w:ascii="Arial" w:hAnsi="Arial" w:cs="Arial"/>
          <w:b/>
          <w:lang w:val="en-GB"/>
        </w:rPr>
        <w:t>=</w:t>
      </w:r>
      <w:r w:rsidR="00AE7F74">
        <w:rPr>
          <w:rFonts w:ascii="Arial" w:hAnsi="Arial" w:cs="Arial"/>
          <w:b/>
          <w:lang w:val="en-GB"/>
        </w:rPr>
        <w:t xml:space="preserve"> </w:t>
      </w:r>
      <w:r w:rsidRPr="00554B12">
        <w:rPr>
          <w:rFonts w:ascii="Arial" w:hAnsi="Arial" w:cs="Arial"/>
          <w:b/>
          <w:lang w:val="en-GB"/>
        </w:rPr>
        <w:t>0.0008168, Cu</w:t>
      </w:r>
      <w:r w:rsidR="00AE7F74">
        <w:rPr>
          <w:rFonts w:ascii="Arial" w:hAnsi="Arial" w:cs="Arial"/>
          <w:b/>
          <w:lang w:val="en-GB"/>
        </w:rPr>
        <w:t xml:space="preserve"> </w:t>
      </w:r>
      <w:r w:rsidRPr="00554B12">
        <w:rPr>
          <w:rFonts w:ascii="Arial" w:hAnsi="Arial" w:cs="Arial"/>
          <w:b/>
          <w:lang w:val="en-GB"/>
        </w:rPr>
        <w:t>=</w:t>
      </w:r>
      <w:r w:rsidR="00AE7F74">
        <w:rPr>
          <w:rFonts w:ascii="Arial" w:hAnsi="Arial" w:cs="Arial"/>
          <w:b/>
          <w:lang w:val="en-GB"/>
        </w:rPr>
        <w:t xml:space="preserve"> </w:t>
      </w:r>
      <w:r w:rsidRPr="00554B12">
        <w:rPr>
          <w:rFonts w:ascii="Arial" w:hAnsi="Arial" w:cs="Arial"/>
          <w:b/>
          <w:lang w:val="en-GB"/>
        </w:rPr>
        <w:t>0.001448, As</w:t>
      </w:r>
      <w:r w:rsidR="00AE7F74">
        <w:rPr>
          <w:rFonts w:ascii="Arial" w:hAnsi="Arial" w:cs="Arial"/>
          <w:b/>
          <w:lang w:val="en-GB"/>
        </w:rPr>
        <w:t xml:space="preserve"> </w:t>
      </w:r>
      <w:r w:rsidRPr="00554B12">
        <w:rPr>
          <w:rFonts w:ascii="Arial" w:hAnsi="Arial" w:cs="Arial"/>
          <w:b/>
          <w:lang w:val="en-GB"/>
        </w:rPr>
        <w:t>=</w:t>
      </w:r>
      <w:r w:rsidR="00AE7F74">
        <w:rPr>
          <w:rFonts w:ascii="Arial" w:hAnsi="Arial" w:cs="Arial"/>
          <w:b/>
          <w:lang w:val="en-GB"/>
        </w:rPr>
        <w:t xml:space="preserve"> </w:t>
      </w:r>
      <w:r w:rsidRPr="00554B12">
        <w:rPr>
          <w:rFonts w:ascii="Arial" w:hAnsi="Arial" w:cs="Arial"/>
          <w:b/>
          <w:lang w:val="en-GB"/>
        </w:rPr>
        <w:t>0.0000916</w:t>
      </w:r>
    </w:p>
    <w:p w14:paraId="35C24F6F" w14:textId="77777777" w:rsidR="00554B12" w:rsidRPr="00554B12" w:rsidRDefault="00554B12" w:rsidP="001A1345">
      <w:pPr>
        <w:pStyle w:val="Body"/>
        <w:spacing w:after="0"/>
        <w:rPr>
          <w:rFonts w:ascii="Arial" w:hAnsi="Arial" w:cs="Arial"/>
          <w:lang w:val="en-GB"/>
        </w:rPr>
      </w:pPr>
    </w:p>
    <w:p w14:paraId="7A6E275E" w14:textId="77777777" w:rsidR="00554B12" w:rsidRPr="00A74D28" w:rsidRDefault="00554B12" w:rsidP="00D564A7">
      <w:pPr>
        <w:pStyle w:val="Body"/>
        <w:numPr>
          <w:ilvl w:val="1"/>
          <w:numId w:val="43"/>
        </w:numPr>
        <w:spacing w:after="0"/>
        <w:jc w:val="left"/>
        <w:rPr>
          <w:rFonts w:ascii="Arial" w:hAnsi="Arial" w:cs="Arial"/>
          <w:b/>
          <w:sz w:val="22"/>
          <w:szCs w:val="22"/>
          <w:lang w:val="en-GB"/>
        </w:rPr>
      </w:pPr>
      <w:r w:rsidRPr="00A74D28">
        <w:rPr>
          <w:rFonts w:ascii="Arial" w:hAnsi="Arial" w:cs="Arial"/>
          <w:b/>
          <w:sz w:val="22"/>
          <w:szCs w:val="22"/>
          <w:lang w:val="en-GB"/>
        </w:rPr>
        <w:t xml:space="preserve">Levels of chromium, copper and arsenic in soil </w:t>
      </w:r>
    </w:p>
    <w:p w14:paraId="6EE93D61" w14:textId="77777777" w:rsidR="00D564A7" w:rsidRPr="00554B12" w:rsidRDefault="00D564A7" w:rsidP="00D564A7">
      <w:pPr>
        <w:pStyle w:val="Body"/>
        <w:spacing w:after="0"/>
        <w:ind w:left="360"/>
        <w:rPr>
          <w:rFonts w:ascii="Arial" w:hAnsi="Arial" w:cs="Arial"/>
          <w:b/>
          <w:i/>
          <w:lang w:val="en-GB"/>
        </w:rPr>
      </w:pPr>
    </w:p>
    <w:p w14:paraId="04E49260" w14:textId="468FEFD9" w:rsidR="00BE76D4" w:rsidRDefault="00554B12" w:rsidP="00262955">
      <w:pPr>
        <w:pStyle w:val="Body"/>
        <w:spacing w:after="0"/>
        <w:rPr>
          <w:rFonts w:ascii="Arial" w:hAnsi="Arial" w:cs="Arial"/>
          <w:lang w:val="en-GB"/>
        </w:rPr>
      </w:pPr>
      <w:r w:rsidRPr="00554B12">
        <w:rPr>
          <w:rFonts w:ascii="Arial" w:hAnsi="Arial" w:cs="Arial"/>
          <w:lang w:val="en-GB"/>
        </w:rPr>
        <w:t xml:space="preserve">Levels of heavy metals in soil samples in the four sites (A, B, C, D and E) that were sampled are shown in </w:t>
      </w:r>
      <w:r w:rsidRPr="00262955">
        <w:rPr>
          <w:rFonts w:ascii="Arial" w:hAnsi="Arial" w:cs="Arial"/>
          <w:lang w:val="en-GB"/>
        </w:rPr>
        <w:t xml:space="preserve">Table </w:t>
      </w:r>
      <w:r w:rsidR="00262955">
        <w:rPr>
          <w:rFonts w:ascii="Arial" w:hAnsi="Arial" w:cs="Arial"/>
          <w:lang w:val="en-GB"/>
        </w:rPr>
        <w:t>5</w:t>
      </w:r>
      <w:r w:rsidRPr="00554B12">
        <w:rPr>
          <w:rFonts w:ascii="Arial" w:hAnsi="Arial" w:cs="Arial"/>
          <w:lang w:val="en-GB"/>
        </w:rPr>
        <w:t xml:space="preserve">. Levels ranged from &lt;LOQ (Limit of Quantification) to 1309 mg/kg with the highest reported concentrations for Cr, Cu and As in the soil samples being 1309.50 ± 27.06, 831.31 ± 11.19 and 1213.01 ± 43.95 (mg/kg), respectively. </w:t>
      </w:r>
      <w:r w:rsidRPr="00554B12">
        <w:rPr>
          <w:rFonts w:ascii="Arial" w:hAnsi="Arial" w:cs="Arial"/>
          <w:b/>
          <w:lang w:val="en-GB"/>
        </w:rPr>
        <w:t xml:space="preserve">Fig. </w:t>
      </w:r>
      <w:r w:rsidR="004D31F4">
        <w:rPr>
          <w:rFonts w:ascii="Arial" w:hAnsi="Arial" w:cs="Arial"/>
          <w:b/>
          <w:lang w:val="en-GB"/>
        </w:rPr>
        <w:t>3</w:t>
      </w:r>
      <w:r w:rsidRPr="00554B12">
        <w:rPr>
          <w:rFonts w:ascii="Arial" w:hAnsi="Arial" w:cs="Arial"/>
          <w:lang w:val="en-GB"/>
        </w:rPr>
        <w:t xml:space="preserve"> is graphical representation of the levels of Cr, Cu and As in soils in the four sites.  Soil samples from site A and C were more contaminated than soils </w:t>
      </w:r>
      <w:r w:rsidRPr="00554B12">
        <w:rPr>
          <w:rFonts w:ascii="Arial" w:hAnsi="Arial" w:cs="Arial"/>
          <w:lang w:val="en-GB"/>
        </w:rPr>
        <w:lastRenderedPageBreak/>
        <w:t>from the other sites. Both Site A and C are treatment plants operating on a smaller piece of land compared to the other two sites in this study. This may have led to concentration of heavy metals in the small surface area</w:t>
      </w:r>
      <w:r w:rsidR="00975285">
        <w:rPr>
          <w:rFonts w:ascii="Arial" w:hAnsi="Arial" w:cs="Arial"/>
          <w:lang w:val="en-GB"/>
        </w:rPr>
        <w:t>,</w:t>
      </w:r>
      <w:r w:rsidRPr="00554B12">
        <w:rPr>
          <w:rFonts w:ascii="Arial" w:hAnsi="Arial" w:cs="Arial"/>
          <w:lang w:val="en-GB"/>
        </w:rPr>
        <w:t xml:space="preserve"> increasing the contamination of the soils. For all the sites under study, levels of heavy metals in soil collected from the background points were lower compared to the other soil samples collected from the same sites. However, in a few instances, the level of heavy metals from background soil reported higher values than soil samples collected from other points, which were considered to be more exposed in the treatment plants. This anomaly can be attributed to </w:t>
      </w:r>
      <w:r w:rsidR="00975285">
        <w:rPr>
          <w:rFonts w:ascii="Arial" w:hAnsi="Arial" w:cs="Arial"/>
          <w:lang w:val="en-GB"/>
        </w:rPr>
        <w:t xml:space="preserve">the </w:t>
      </w:r>
      <w:r w:rsidRPr="00554B12">
        <w:rPr>
          <w:rFonts w:ascii="Arial" w:hAnsi="Arial" w:cs="Arial"/>
          <w:lang w:val="en-GB"/>
        </w:rPr>
        <w:t>possible transfer of heavy metals from where they are highly concentrated to peripheral regions due to the effect of wind dispersion within the treatment plants.</w:t>
      </w:r>
    </w:p>
    <w:p w14:paraId="4FD02226" w14:textId="77777777" w:rsidR="00BE76D4" w:rsidRDefault="00BE76D4" w:rsidP="00262955">
      <w:pPr>
        <w:pStyle w:val="Body"/>
        <w:spacing w:after="0"/>
        <w:rPr>
          <w:rFonts w:ascii="Arial" w:hAnsi="Arial" w:cs="Arial"/>
          <w:lang w:val="en-GB"/>
        </w:rPr>
      </w:pPr>
    </w:p>
    <w:p w14:paraId="43017C30" w14:textId="77777777" w:rsidR="00554B12" w:rsidRDefault="00554B12" w:rsidP="00262955">
      <w:pPr>
        <w:pStyle w:val="Body"/>
        <w:spacing w:after="0"/>
        <w:rPr>
          <w:rFonts w:ascii="Arial" w:hAnsi="Arial" w:cs="Arial"/>
          <w:b/>
          <w:lang w:val="en-GB"/>
        </w:rPr>
      </w:pPr>
      <w:r w:rsidRPr="00554B12">
        <w:rPr>
          <w:rFonts w:ascii="Arial" w:hAnsi="Arial" w:cs="Arial"/>
          <w:b/>
          <w:lang w:val="en-GB"/>
        </w:rPr>
        <w:t xml:space="preserve">Table </w:t>
      </w:r>
      <w:r w:rsidR="00262955">
        <w:rPr>
          <w:rFonts w:ascii="Arial" w:hAnsi="Arial" w:cs="Arial"/>
          <w:b/>
          <w:lang w:val="en-GB"/>
        </w:rPr>
        <w:t>5</w:t>
      </w:r>
      <w:r w:rsidRPr="00554B12">
        <w:rPr>
          <w:rFonts w:ascii="Arial" w:hAnsi="Arial" w:cs="Arial"/>
          <w:b/>
          <w:lang w:val="en-GB"/>
        </w:rPr>
        <w:t>. Levels of chromium, copper and arsenic in soil</w:t>
      </w:r>
    </w:p>
    <w:p w14:paraId="2B0602E6" w14:textId="77777777" w:rsidR="00D564A7" w:rsidRPr="00554B12" w:rsidRDefault="00D564A7" w:rsidP="00262955">
      <w:pPr>
        <w:pStyle w:val="Body"/>
        <w:spacing w:after="0"/>
        <w:rPr>
          <w:rFonts w:ascii="Arial" w:hAnsi="Arial" w:cs="Arial"/>
          <w:lang w:val="en-GB"/>
        </w:rPr>
      </w:pPr>
    </w:p>
    <w:tbl>
      <w:tblPr>
        <w:tblStyle w:val="TableGrid"/>
        <w:tblW w:w="953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695"/>
        <w:gridCol w:w="2749"/>
        <w:gridCol w:w="1850"/>
        <w:gridCol w:w="1968"/>
        <w:gridCol w:w="2273"/>
      </w:tblGrid>
      <w:tr w:rsidR="00554B12" w:rsidRPr="00824080" w14:paraId="71EAF0D5" w14:textId="77777777" w:rsidTr="00E06C9C">
        <w:tc>
          <w:tcPr>
            <w:tcW w:w="3444" w:type="dxa"/>
            <w:gridSpan w:val="2"/>
            <w:tcBorders>
              <w:top w:val="single" w:sz="4" w:space="0" w:color="auto"/>
            </w:tcBorders>
          </w:tcPr>
          <w:p w14:paraId="20A9F3A5" w14:textId="77777777" w:rsidR="00554B12" w:rsidRPr="00824080" w:rsidRDefault="00554B12" w:rsidP="00824080">
            <w:pPr>
              <w:pStyle w:val="Body"/>
              <w:rPr>
                <w:rFonts w:ascii="Arial" w:hAnsi="Arial" w:cs="Arial"/>
                <w:sz w:val="20"/>
                <w:szCs w:val="20"/>
                <w:lang w:val="en-GB"/>
              </w:rPr>
            </w:pPr>
          </w:p>
        </w:tc>
        <w:tc>
          <w:tcPr>
            <w:tcW w:w="6091" w:type="dxa"/>
            <w:gridSpan w:val="3"/>
            <w:tcBorders>
              <w:top w:val="single" w:sz="4" w:space="0" w:color="auto"/>
              <w:bottom w:val="single" w:sz="4" w:space="0" w:color="auto"/>
            </w:tcBorders>
          </w:tcPr>
          <w:p w14:paraId="32F4BC5C"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Concentration (mg/kg) – mean ± standard deviation</w:t>
            </w:r>
          </w:p>
        </w:tc>
      </w:tr>
      <w:tr w:rsidR="00554B12" w:rsidRPr="00824080" w14:paraId="382EB40A" w14:textId="77777777" w:rsidTr="00E06C9C">
        <w:tc>
          <w:tcPr>
            <w:tcW w:w="3444" w:type="dxa"/>
            <w:gridSpan w:val="2"/>
            <w:tcBorders>
              <w:top w:val="single" w:sz="4" w:space="0" w:color="auto"/>
            </w:tcBorders>
          </w:tcPr>
          <w:p w14:paraId="5D260C4B" w14:textId="77777777" w:rsidR="00554B12" w:rsidRPr="00824080" w:rsidRDefault="00554B12" w:rsidP="00824080">
            <w:pPr>
              <w:pStyle w:val="Body"/>
              <w:rPr>
                <w:rFonts w:ascii="Arial" w:hAnsi="Arial" w:cs="Arial"/>
                <w:sz w:val="20"/>
                <w:szCs w:val="20"/>
                <w:lang w:val="en-GB"/>
              </w:rPr>
            </w:pPr>
          </w:p>
        </w:tc>
        <w:tc>
          <w:tcPr>
            <w:tcW w:w="6091" w:type="dxa"/>
            <w:gridSpan w:val="3"/>
            <w:tcBorders>
              <w:top w:val="single" w:sz="4" w:space="0" w:color="auto"/>
              <w:bottom w:val="single" w:sz="4" w:space="0" w:color="auto"/>
            </w:tcBorders>
          </w:tcPr>
          <w:p w14:paraId="17B28F43" w14:textId="77777777" w:rsidR="00554B12" w:rsidRPr="00824080" w:rsidRDefault="00554B12" w:rsidP="00824080">
            <w:pPr>
              <w:pStyle w:val="Body"/>
              <w:rPr>
                <w:rFonts w:ascii="Arial" w:hAnsi="Arial" w:cs="Arial"/>
                <w:sz w:val="20"/>
                <w:szCs w:val="20"/>
                <w:lang w:val="en-GB"/>
              </w:rPr>
            </w:pPr>
          </w:p>
        </w:tc>
      </w:tr>
      <w:tr w:rsidR="00554B12" w:rsidRPr="00824080" w14:paraId="1B66AD23" w14:textId="77777777" w:rsidTr="00E06C9C">
        <w:tc>
          <w:tcPr>
            <w:tcW w:w="695" w:type="dxa"/>
            <w:tcBorders>
              <w:bottom w:val="single" w:sz="4" w:space="0" w:color="auto"/>
            </w:tcBorders>
          </w:tcPr>
          <w:p w14:paraId="72BDAE09"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Site</w:t>
            </w:r>
          </w:p>
        </w:tc>
        <w:tc>
          <w:tcPr>
            <w:tcW w:w="2749" w:type="dxa"/>
            <w:tcBorders>
              <w:bottom w:val="single" w:sz="4" w:space="0" w:color="auto"/>
            </w:tcBorders>
          </w:tcPr>
          <w:p w14:paraId="71CA7744"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Sample ID</w:t>
            </w:r>
          </w:p>
        </w:tc>
        <w:tc>
          <w:tcPr>
            <w:tcW w:w="1850" w:type="dxa"/>
            <w:tcBorders>
              <w:top w:val="single" w:sz="4" w:space="0" w:color="auto"/>
              <w:bottom w:val="single" w:sz="4" w:space="0" w:color="auto"/>
            </w:tcBorders>
          </w:tcPr>
          <w:p w14:paraId="7F4E7066"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Cr</w:t>
            </w:r>
          </w:p>
        </w:tc>
        <w:tc>
          <w:tcPr>
            <w:tcW w:w="1968" w:type="dxa"/>
            <w:tcBorders>
              <w:top w:val="single" w:sz="4" w:space="0" w:color="auto"/>
              <w:bottom w:val="single" w:sz="4" w:space="0" w:color="auto"/>
            </w:tcBorders>
          </w:tcPr>
          <w:p w14:paraId="7F3AED44"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Cu</w:t>
            </w:r>
          </w:p>
        </w:tc>
        <w:tc>
          <w:tcPr>
            <w:tcW w:w="2273" w:type="dxa"/>
            <w:tcBorders>
              <w:top w:val="single" w:sz="4" w:space="0" w:color="auto"/>
              <w:bottom w:val="single" w:sz="4" w:space="0" w:color="auto"/>
            </w:tcBorders>
          </w:tcPr>
          <w:p w14:paraId="12AD3F6B"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As</w:t>
            </w:r>
          </w:p>
        </w:tc>
      </w:tr>
      <w:tr w:rsidR="00554B12" w:rsidRPr="00824080" w14:paraId="68860CC3" w14:textId="77777777" w:rsidTr="00E06C9C">
        <w:tc>
          <w:tcPr>
            <w:tcW w:w="695" w:type="dxa"/>
            <w:vMerge w:val="restart"/>
            <w:tcBorders>
              <w:top w:val="single" w:sz="4" w:space="0" w:color="auto"/>
            </w:tcBorders>
          </w:tcPr>
          <w:p w14:paraId="4D0CD335"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A</w:t>
            </w:r>
          </w:p>
        </w:tc>
        <w:tc>
          <w:tcPr>
            <w:tcW w:w="2749" w:type="dxa"/>
            <w:tcBorders>
              <w:top w:val="single" w:sz="4" w:space="0" w:color="auto"/>
            </w:tcBorders>
          </w:tcPr>
          <w:p w14:paraId="000F7AA4"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SAP 1A 10 cm</w:t>
            </w:r>
          </w:p>
        </w:tc>
        <w:tc>
          <w:tcPr>
            <w:tcW w:w="1850" w:type="dxa"/>
            <w:tcBorders>
              <w:top w:val="single" w:sz="4" w:space="0" w:color="auto"/>
            </w:tcBorders>
          </w:tcPr>
          <w:p w14:paraId="6CE085A5"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1309.50 ± 27.06</w:t>
            </w:r>
          </w:p>
        </w:tc>
        <w:tc>
          <w:tcPr>
            <w:tcW w:w="1968" w:type="dxa"/>
            <w:tcBorders>
              <w:top w:val="single" w:sz="4" w:space="0" w:color="auto"/>
            </w:tcBorders>
          </w:tcPr>
          <w:p w14:paraId="7C740140"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831.31 ± 11.19</w:t>
            </w:r>
          </w:p>
        </w:tc>
        <w:tc>
          <w:tcPr>
            <w:tcW w:w="2273" w:type="dxa"/>
            <w:tcBorders>
              <w:top w:val="single" w:sz="4" w:space="0" w:color="auto"/>
            </w:tcBorders>
          </w:tcPr>
          <w:p w14:paraId="0960FAE6"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1213.01 ± 43.95</w:t>
            </w:r>
          </w:p>
        </w:tc>
      </w:tr>
      <w:tr w:rsidR="00554B12" w:rsidRPr="00824080" w14:paraId="0DF92EAB" w14:textId="77777777" w:rsidTr="00E06C9C">
        <w:tc>
          <w:tcPr>
            <w:tcW w:w="695" w:type="dxa"/>
            <w:vMerge/>
          </w:tcPr>
          <w:p w14:paraId="79A4926B" w14:textId="77777777" w:rsidR="00554B12" w:rsidRPr="00824080" w:rsidRDefault="00554B12" w:rsidP="00824080">
            <w:pPr>
              <w:pStyle w:val="Body"/>
              <w:rPr>
                <w:rFonts w:ascii="Arial" w:hAnsi="Arial" w:cs="Arial"/>
                <w:sz w:val="20"/>
                <w:szCs w:val="20"/>
                <w:lang w:val="en-GB"/>
              </w:rPr>
            </w:pPr>
          </w:p>
        </w:tc>
        <w:tc>
          <w:tcPr>
            <w:tcW w:w="2749" w:type="dxa"/>
          </w:tcPr>
          <w:p w14:paraId="3991FD32"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SAP 1A 30 cm</w:t>
            </w:r>
          </w:p>
        </w:tc>
        <w:tc>
          <w:tcPr>
            <w:tcW w:w="1850" w:type="dxa"/>
          </w:tcPr>
          <w:p w14:paraId="30AB376A"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686.07 ± 6.77</w:t>
            </w:r>
          </w:p>
        </w:tc>
        <w:tc>
          <w:tcPr>
            <w:tcW w:w="1968" w:type="dxa"/>
          </w:tcPr>
          <w:p w14:paraId="3379A597"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419.22 ± 6.19</w:t>
            </w:r>
          </w:p>
        </w:tc>
        <w:tc>
          <w:tcPr>
            <w:tcW w:w="2273" w:type="dxa"/>
          </w:tcPr>
          <w:p w14:paraId="5CD261A7"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564.38 ± 2.20</w:t>
            </w:r>
          </w:p>
        </w:tc>
      </w:tr>
      <w:tr w:rsidR="00554B12" w:rsidRPr="00824080" w14:paraId="6580D733" w14:textId="77777777" w:rsidTr="00E06C9C">
        <w:tc>
          <w:tcPr>
            <w:tcW w:w="695" w:type="dxa"/>
            <w:vMerge/>
          </w:tcPr>
          <w:p w14:paraId="2B801849" w14:textId="77777777" w:rsidR="00554B12" w:rsidRPr="00824080" w:rsidRDefault="00554B12" w:rsidP="00824080">
            <w:pPr>
              <w:pStyle w:val="Body"/>
              <w:rPr>
                <w:rFonts w:ascii="Arial" w:hAnsi="Arial" w:cs="Arial"/>
                <w:sz w:val="20"/>
                <w:szCs w:val="20"/>
                <w:lang w:val="en-GB"/>
              </w:rPr>
            </w:pPr>
          </w:p>
        </w:tc>
        <w:tc>
          <w:tcPr>
            <w:tcW w:w="2749" w:type="dxa"/>
          </w:tcPr>
          <w:p w14:paraId="6C306AE7"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SAP 1B 10  cm</w:t>
            </w:r>
          </w:p>
        </w:tc>
        <w:tc>
          <w:tcPr>
            <w:tcW w:w="1850" w:type="dxa"/>
          </w:tcPr>
          <w:p w14:paraId="18821D93"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424.46 ± 6.20</w:t>
            </w:r>
          </w:p>
        </w:tc>
        <w:tc>
          <w:tcPr>
            <w:tcW w:w="1968" w:type="dxa"/>
          </w:tcPr>
          <w:p w14:paraId="52B55B68"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284.69 ± 4.65</w:t>
            </w:r>
          </w:p>
        </w:tc>
        <w:tc>
          <w:tcPr>
            <w:tcW w:w="2273" w:type="dxa"/>
          </w:tcPr>
          <w:p w14:paraId="128077CE"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323.79 ± 7.03</w:t>
            </w:r>
          </w:p>
        </w:tc>
      </w:tr>
      <w:tr w:rsidR="00554B12" w:rsidRPr="00824080" w14:paraId="1D7B2973" w14:textId="77777777" w:rsidTr="00E06C9C">
        <w:tc>
          <w:tcPr>
            <w:tcW w:w="695" w:type="dxa"/>
            <w:vMerge/>
          </w:tcPr>
          <w:p w14:paraId="1ACCB6AA" w14:textId="77777777" w:rsidR="00554B12" w:rsidRPr="00824080" w:rsidRDefault="00554B12" w:rsidP="00824080">
            <w:pPr>
              <w:pStyle w:val="Body"/>
              <w:rPr>
                <w:rFonts w:ascii="Arial" w:hAnsi="Arial" w:cs="Arial"/>
                <w:sz w:val="20"/>
                <w:szCs w:val="20"/>
                <w:lang w:val="en-GB"/>
              </w:rPr>
            </w:pPr>
          </w:p>
        </w:tc>
        <w:tc>
          <w:tcPr>
            <w:tcW w:w="2749" w:type="dxa"/>
          </w:tcPr>
          <w:p w14:paraId="3A886A41"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SAP 1B 30 cm</w:t>
            </w:r>
          </w:p>
        </w:tc>
        <w:tc>
          <w:tcPr>
            <w:tcW w:w="1850" w:type="dxa"/>
          </w:tcPr>
          <w:p w14:paraId="1E6118EE"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133.89 ± 5.51</w:t>
            </w:r>
          </w:p>
        </w:tc>
        <w:tc>
          <w:tcPr>
            <w:tcW w:w="1968" w:type="dxa"/>
          </w:tcPr>
          <w:p w14:paraId="0E0629B9"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82.87 ± 5.62</w:t>
            </w:r>
          </w:p>
        </w:tc>
        <w:tc>
          <w:tcPr>
            <w:tcW w:w="2273" w:type="dxa"/>
          </w:tcPr>
          <w:p w14:paraId="1D7B47B8"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67.96 ± 3.5 3</w:t>
            </w:r>
          </w:p>
        </w:tc>
      </w:tr>
      <w:tr w:rsidR="00554B12" w:rsidRPr="00824080" w14:paraId="329E0AFD" w14:textId="77777777" w:rsidTr="00E06C9C">
        <w:tc>
          <w:tcPr>
            <w:tcW w:w="695" w:type="dxa"/>
            <w:vMerge/>
          </w:tcPr>
          <w:p w14:paraId="18F1DED2" w14:textId="77777777" w:rsidR="00554B12" w:rsidRPr="00824080" w:rsidRDefault="00554B12" w:rsidP="00824080">
            <w:pPr>
              <w:pStyle w:val="Body"/>
              <w:rPr>
                <w:rFonts w:ascii="Arial" w:hAnsi="Arial" w:cs="Arial"/>
                <w:sz w:val="20"/>
                <w:szCs w:val="20"/>
                <w:lang w:val="en-GB"/>
              </w:rPr>
            </w:pPr>
          </w:p>
        </w:tc>
        <w:tc>
          <w:tcPr>
            <w:tcW w:w="2749" w:type="dxa"/>
          </w:tcPr>
          <w:p w14:paraId="11FDE10E"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 xml:space="preserve">SAP 2A 10 cm </w:t>
            </w:r>
          </w:p>
        </w:tc>
        <w:tc>
          <w:tcPr>
            <w:tcW w:w="1850" w:type="dxa"/>
          </w:tcPr>
          <w:p w14:paraId="53AF837E"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47.93 ± 2.43</w:t>
            </w:r>
          </w:p>
        </w:tc>
        <w:tc>
          <w:tcPr>
            <w:tcW w:w="1968" w:type="dxa"/>
          </w:tcPr>
          <w:p w14:paraId="0F545577"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19.86 ± 1.08</w:t>
            </w:r>
          </w:p>
        </w:tc>
        <w:tc>
          <w:tcPr>
            <w:tcW w:w="2273" w:type="dxa"/>
          </w:tcPr>
          <w:p w14:paraId="315F5DCB"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3.98 ± 0.77</w:t>
            </w:r>
          </w:p>
        </w:tc>
      </w:tr>
      <w:tr w:rsidR="00554B12" w:rsidRPr="00824080" w14:paraId="14729DC3" w14:textId="77777777" w:rsidTr="00E06C9C">
        <w:tc>
          <w:tcPr>
            <w:tcW w:w="695" w:type="dxa"/>
            <w:vMerge/>
          </w:tcPr>
          <w:p w14:paraId="7418685E" w14:textId="77777777" w:rsidR="00554B12" w:rsidRPr="00824080" w:rsidRDefault="00554B12" w:rsidP="00824080">
            <w:pPr>
              <w:pStyle w:val="Body"/>
              <w:rPr>
                <w:rFonts w:ascii="Arial" w:hAnsi="Arial" w:cs="Arial"/>
                <w:sz w:val="20"/>
                <w:szCs w:val="20"/>
                <w:lang w:val="en-GB"/>
              </w:rPr>
            </w:pPr>
          </w:p>
        </w:tc>
        <w:tc>
          <w:tcPr>
            <w:tcW w:w="2749" w:type="dxa"/>
          </w:tcPr>
          <w:p w14:paraId="6768E3E5"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SAP 2A 30 cm</w:t>
            </w:r>
          </w:p>
        </w:tc>
        <w:tc>
          <w:tcPr>
            <w:tcW w:w="1850" w:type="dxa"/>
          </w:tcPr>
          <w:p w14:paraId="3DFBAADF"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40.76 ± 2.04</w:t>
            </w:r>
          </w:p>
        </w:tc>
        <w:tc>
          <w:tcPr>
            <w:tcW w:w="1968" w:type="dxa"/>
          </w:tcPr>
          <w:p w14:paraId="7AD70F50"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14.83 ± 0.60</w:t>
            </w:r>
          </w:p>
        </w:tc>
        <w:tc>
          <w:tcPr>
            <w:tcW w:w="2273" w:type="dxa"/>
          </w:tcPr>
          <w:p w14:paraId="27737C41"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0.10 ± 0.00</w:t>
            </w:r>
          </w:p>
        </w:tc>
      </w:tr>
      <w:tr w:rsidR="00554B12" w:rsidRPr="00824080" w14:paraId="22ABBECB" w14:textId="77777777" w:rsidTr="00E06C9C">
        <w:tc>
          <w:tcPr>
            <w:tcW w:w="695" w:type="dxa"/>
            <w:vMerge/>
          </w:tcPr>
          <w:p w14:paraId="0C1AF4A5" w14:textId="77777777" w:rsidR="00554B12" w:rsidRPr="00824080" w:rsidRDefault="00554B12" w:rsidP="00824080">
            <w:pPr>
              <w:pStyle w:val="Body"/>
              <w:rPr>
                <w:rFonts w:ascii="Arial" w:hAnsi="Arial" w:cs="Arial"/>
                <w:sz w:val="20"/>
                <w:szCs w:val="20"/>
                <w:lang w:val="en-GB"/>
              </w:rPr>
            </w:pPr>
          </w:p>
        </w:tc>
        <w:tc>
          <w:tcPr>
            <w:tcW w:w="2749" w:type="dxa"/>
          </w:tcPr>
          <w:p w14:paraId="01281744"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SAP 2B 10 cm</w:t>
            </w:r>
          </w:p>
        </w:tc>
        <w:tc>
          <w:tcPr>
            <w:tcW w:w="1850" w:type="dxa"/>
          </w:tcPr>
          <w:p w14:paraId="7A113D74"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297.14 ± 2.72</w:t>
            </w:r>
          </w:p>
        </w:tc>
        <w:tc>
          <w:tcPr>
            <w:tcW w:w="1968" w:type="dxa"/>
          </w:tcPr>
          <w:p w14:paraId="026F7C5D"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147.95 ± 0.62</w:t>
            </w:r>
          </w:p>
        </w:tc>
        <w:tc>
          <w:tcPr>
            <w:tcW w:w="2273" w:type="dxa"/>
          </w:tcPr>
          <w:p w14:paraId="0A02A620"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225.97 ± 9.61</w:t>
            </w:r>
          </w:p>
        </w:tc>
      </w:tr>
      <w:tr w:rsidR="00554B12" w:rsidRPr="00824080" w14:paraId="21ADF12F" w14:textId="77777777" w:rsidTr="00E06C9C">
        <w:tc>
          <w:tcPr>
            <w:tcW w:w="695" w:type="dxa"/>
            <w:vMerge/>
          </w:tcPr>
          <w:p w14:paraId="31C33FD0" w14:textId="77777777" w:rsidR="00554B12" w:rsidRPr="00824080" w:rsidRDefault="00554B12" w:rsidP="00824080">
            <w:pPr>
              <w:pStyle w:val="Body"/>
              <w:rPr>
                <w:rFonts w:ascii="Arial" w:hAnsi="Arial" w:cs="Arial"/>
                <w:sz w:val="20"/>
                <w:szCs w:val="20"/>
                <w:lang w:val="en-GB"/>
              </w:rPr>
            </w:pPr>
          </w:p>
        </w:tc>
        <w:tc>
          <w:tcPr>
            <w:tcW w:w="2749" w:type="dxa"/>
          </w:tcPr>
          <w:p w14:paraId="2A73E37F"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SAP 2B 30 cm</w:t>
            </w:r>
          </w:p>
        </w:tc>
        <w:tc>
          <w:tcPr>
            <w:tcW w:w="1850" w:type="dxa"/>
          </w:tcPr>
          <w:p w14:paraId="3AEB4190"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425.39 ± 10.07</w:t>
            </w:r>
          </w:p>
        </w:tc>
        <w:tc>
          <w:tcPr>
            <w:tcW w:w="1968" w:type="dxa"/>
          </w:tcPr>
          <w:p w14:paraId="6E3EF8E7"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132.13 ± 2.06</w:t>
            </w:r>
          </w:p>
        </w:tc>
        <w:tc>
          <w:tcPr>
            <w:tcW w:w="2273" w:type="dxa"/>
          </w:tcPr>
          <w:p w14:paraId="00DFB84C"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238.77 ± 8.16</w:t>
            </w:r>
          </w:p>
        </w:tc>
      </w:tr>
      <w:tr w:rsidR="00554B12" w:rsidRPr="00824080" w14:paraId="7636D8F1" w14:textId="77777777" w:rsidTr="00E06C9C">
        <w:tc>
          <w:tcPr>
            <w:tcW w:w="695" w:type="dxa"/>
            <w:vMerge/>
          </w:tcPr>
          <w:p w14:paraId="290A6D0C" w14:textId="77777777" w:rsidR="00554B12" w:rsidRPr="00824080" w:rsidRDefault="00554B12" w:rsidP="00824080">
            <w:pPr>
              <w:pStyle w:val="Body"/>
              <w:rPr>
                <w:rFonts w:ascii="Arial" w:hAnsi="Arial" w:cs="Arial"/>
                <w:sz w:val="20"/>
                <w:szCs w:val="20"/>
                <w:lang w:val="en-GB"/>
              </w:rPr>
            </w:pPr>
          </w:p>
        </w:tc>
        <w:tc>
          <w:tcPr>
            <w:tcW w:w="2749" w:type="dxa"/>
          </w:tcPr>
          <w:p w14:paraId="10062397"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SA background 10 cm</w:t>
            </w:r>
          </w:p>
        </w:tc>
        <w:tc>
          <w:tcPr>
            <w:tcW w:w="1850" w:type="dxa"/>
          </w:tcPr>
          <w:p w14:paraId="569018DB"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16.59 ± 0.06</w:t>
            </w:r>
          </w:p>
        </w:tc>
        <w:tc>
          <w:tcPr>
            <w:tcW w:w="1968" w:type="dxa"/>
          </w:tcPr>
          <w:p w14:paraId="71166634"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8.48 ± 0.17</w:t>
            </w:r>
          </w:p>
        </w:tc>
        <w:tc>
          <w:tcPr>
            <w:tcW w:w="2273" w:type="dxa"/>
          </w:tcPr>
          <w:p w14:paraId="035BDCEB"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0.06 ± 0.00</w:t>
            </w:r>
          </w:p>
        </w:tc>
      </w:tr>
      <w:tr w:rsidR="00554B12" w:rsidRPr="00824080" w14:paraId="54020680" w14:textId="77777777" w:rsidTr="00E06C9C">
        <w:tc>
          <w:tcPr>
            <w:tcW w:w="695" w:type="dxa"/>
            <w:vMerge/>
          </w:tcPr>
          <w:p w14:paraId="312D90E2" w14:textId="77777777" w:rsidR="00554B12" w:rsidRPr="00824080" w:rsidRDefault="00554B12" w:rsidP="00824080">
            <w:pPr>
              <w:pStyle w:val="Body"/>
              <w:rPr>
                <w:rFonts w:ascii="Arial" w:hAnsi="Arial" w:cs="Arial"/>
                <w:sz w:val="20"/>
                <w:szCs w:val="20"/>
                <w:lang w:val="en-GB"/>
              </w:rPr>
            </w:pPr>
          </w:p>
        </w:tc>
        <w:tc>
          <w:tcPr>
            <w:tcW w:w="2749" w:type="dxa"/>
          </w:tcPr>
          <w:p w14:paraId="3C1C0757"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SA background 30 cm</w:t>
            </w:r>
          </w:p>
        </w:tc>
        <w:tc>
          <w:tcPr>
            <w:tcW w:w="1850" w:type="dxa"/>
          </w:tcPr>
          <w:p w14:paraId="1A527B43"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17.08 ± 1.30</w:t>
            </w:r>
          </w:p>
        </w:tc>
        <w:tc>
          <w:tcPr>
            <w:tcW w:w="1968" w:type="dxa"/>
          </w:tcPr>
          <w:p w14:paraId="694F66F8"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9.65 ± 0.22</w:t>
            </w:r>
          </w:p>
        </w:tc>
        <w:tc>
          <w:tcPr>
            <w:tcW w:w="2273" w:type="dxa"/>
          </w:tcPr>
          <w:p w14:paraId="262E29B0"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0.14 ± 0.04</w:t>
            </w:r>
          </w:p>
        </w:tc>
      </w:tr>
      <w:tr w:rsidR="00554B12" w:rsidRPr="00824080" w14:paraId="6775D7D6" w14:textId="77777777" w:rsidTr="00E06C9C">
        <w:tc>
          <w:tcPr>
            <w:tcW w:w="695" w:type="dxa"/>
            <w:vMerge/>
          </w:tcPr>
          <w:p w14:paraId="6CC033DD" w14:textId="77777777" w:rsidR="00554B12" w:rsidRPr="00824080" w:rsidRDefault="00554B12" w:rsidP="00824080">
            <w:pPr>
              <w:pStyle w:val="Body"/>
              <w:rPr>
                <w:rFonts w:ascii="Arial" w:hAnsi="Arial" w:cs="Arial"/>
                <w:sz w:val="20"/>
                <w:szCs w:val="20"/>
                <w:lang w:val="en-GB"/>
              </w:rPr>
            </w:pPr>
          </w:p>
        </w:tc>
        <w:tc>
          <w:tcPr>
            <w:tcW w:w="2749" w:type="dxa"/>
          </w:tcPr>
          <w:p w14:paraId="24929D8C"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SA wood waste</w:t>
            </w:r>
          </w:p>
        </w:tc>
        <w:tc>
          <w:tcPr>
            <w:tcW w:w="1850" w:type="dxa"/>
          </w:tcPr>
          <w:p w14:paraId="27B2CBDE"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12,628.66 ± 7.07</w:t>
            </w:r>
          </w:p>
        </w:tc>
        <w:tc>
          <w:tcPr>
            <w:tcW w:w="1968" w:type="dxa"/>
          </w:tcPr>
          <w:p w14:paraId="1143CC7B"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12261.53 ± 42.13</w:t>
            </w:r>
          </w:p>
        </w:tc>
        <w:tc>
          <w:tcPr>
            <w:tcW w:w="2273" w:type="dxa"/>
          </w:tcPr>
          <w:p w14:paraId="71085370"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22,549.77 ± 86.29</w:t>
            </w:r>
          </w:p>
        </w:tc>
      </w:tr>
      <w:tr w:rsidR="00554B12" w:rsidRPr="00824080" w14:paraId="267C49BF" w14:textId="77777777" w:rsidTr="00E06C9C">
        <w:tc>
          <w:tcPr>
            <w:tcW w:w="695" w:type="dxa"/>
            <w:vMerge w:val="restart"/>
          </w:tcPr>
          <w:p w14:paraId="2EE6192A"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B</w:t>
            </w:r>
          </w:p>
        </w:tc>
        <w:tc>
          <w:tcPr>
            <w:tcW w:w="2749" w:type="dxa"/>
          </w:tcPr>
          <w:p w14:paraId="4C6033BA"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SBP 1A 10 cm</w:t>
            </w:r>
          </w:p>
        </w:tc>
        <w:tc>
          <w:tcPr>
            <w:tcW w:w="1850" w:type="dxa"/>
          </w:tcPr>
          <w:p w14:paraId="21AD4DC0"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293.70 ± 1.81</w:t>
            </w:r>
          </w:p>
        </w:tc>
        <w:tc>
          <w:tcPr>
            <w:tcW w:w="1968" w:type="dxa"/>
          </w:tcPr>
          <w:p w14:paraId="108C76CD"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132.00 ± 0.76</w:t>
            </w:r>
          </w:p>
        </w:tc>
        <w:tc>
          <w:tcPr>
            <w:tcW w:w="2273" w:type="dxa"/>
          </w:tcPr>
          <w:p w14:paraId="77B644DA"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330.62 ± 2.28</w:t>
            </w:r>
          </w:p>
        </w:tc>
      </w:tr>
      <w:tr w:rsidR="00554B12" w:rsidRPr="00824080" w14:paraId="71D8D261" w14:textId="77777777" w:rsidTr="00E06C9C">
        <w:tc>
          <w:tcPr>
            <w:tcW w:w="695" w:type="dxa"/>
            <w:vMerge/>
          </w:tcPr>
          <w:p w14:paraId="0925E341" w14:textId="77777777" w:rsidR="00554B12" w:rsidRPr="00824080" w:rsidRDefault="00554B12" w:rsidP="00824080">
            <w:pPr>
              <w:pStyle w:val="Body"/>
              <w:rPr>
                <w:rFonts w:ascii="Arial" w:hAnsi="Arial" w:cs="Arial"/>
                <w:sz w:val="20"/>
                <w:szCs w:val="20"/>
                <w:lang w:val="en-GB"/>
              </w:rPr>
            </w:pPr>
          </w:p>
        </w:tc>
        <w:tc>
          <w:tcPr>
            <w:tcW w:w="2749" w:type="dxa"/>
          </w:tcPr>
          <w:p w14:paraId="0D8BF74E"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SBP 1 A 30 cm</w:t>
            </w:r>
          </w:p>
        </w:tc>
        <w:tc>
          <w:tcPr>
            <w:tcW w:w="1850" w:type="dxa"/>
          </w:tcPr>
          <w:p w14:paraId="4D9B11C6"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203.60 ± 3.54</w:t>
            </w:r>
          </w:p>
        </w:tc>
        <w:tc>
          <w:tcPr>
            <w:tcW w:w="1968" w:type="dxa"/>
          </w:tcPr>
          <w:p w14:paraId="5105B9BC"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103.19 ± 2.40</w:t>
            </w:r>
          </w:p>
        </w:tc>
        <w:tc>
          <w:tcPr>
            <w:tcW w:w="2273" w:type="dxa"/>
          </w:tcPr>
          <w:p w14:paraId="63B35536"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217.42 ± 5.75</w:t>
            </w:r>
          </w:p>
        </w:tc>
      </w:tr>
      <w:tr w:rsidR="00554B12" w:rsidRPr="00824080" w14:paraId="1353BCE4" w14:textId="77777777" w:rsidTr="00E06C9C">
        <w:tc>
          <w:tcPr>
            <w:tcW w:w="695" w:type="dxa"/>
            <w:vMerge/>
          </w:tcPr>
          <w:p w14:paraId="260BC44F" w14:textId="77777777" w:rsidR="00554B12" w:rsidRPr="00824080" w:rsidRDefault="00554B12" w:rsidP="00824080">
            <w:pPr>
              <w:pStyle w:val="Body"/>
              <w:rPr>
                <w:rFonts w:ascii="Arial" w:hAnsi="Arial" w:cs="Arial"/>
                <w:sz w:val="20"/>
                <w:szCs w:val="20"/>
                <w:lang w:val="en-GB"/>
              </w:rPr>
            </w:pPr>
          </w:p>
        </w:tc>
        <w:tc>
          <w:tcPr>
            <w:tcW w:w="2749" w:type="dxa"/>
          </w:tcPr>
          <w:p w14:paraId="2C76C1EC"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SBP 1B 10 cm</w:t>
            </w:r>
          </w:p>
        </w:tc>
        <w:tc>
          <w:tcPr>
            <w:tcW w:w="1850" w:type="dxa"/>
          </w:tcPr>
          <w:p w14:paraId="62FA4F8D"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111.87 ± 4.51</w:t>
            </w:r>
          </w:p>
        </w:tc>
        <w:tc>
          <w:tcPr>
            <w:tcW w:w="1968" w:type="dxa"/>
          </w:tcPr>
          <w:p w14:paraId="37CAC5BD"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56.33 ± 1.10</w:t>
            </w:r>
          </w:p>
        </w:tc>
        <w:tc>
          <w:tcPr>
            <w:tcW w:w="2273" w:type="dxa"/>
          </w:tcPr>
          <w:p w14:paraId="7910C49D"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27.54 ± 0.57</w:t>
            </w:r>
          </w:p>
        </w:tc>
      </w:tr>
      <w:tr w:rsidR="00554B12" w:rsidRPr="00824080" w14:paraId="5601A795" w14:textId="77777777" w:rsidTr="00E06C9C">
        <w:tc>
          <w:tcPr>
            <w:tcW w:w="695" w:type="dxa"/>
            <w:vMerge/>
          </w:tcPr>
          <w:p w14:paraId="0E822211" w14:textId="77777777" w:rsidR="00554B12" w:rsidRPr="00824080" w:rsidRDefault="00554B12" w:rsidP="00824080">
            <w:pPr>
              <w:pStyle w:val="Body"/>
              <w:rPr>
                <w:rFonts w:ascii="Arial" w:hAnsi="Arial" w:cs="Arial"/>
                <w:sz w:val="20"/>
                <w:szCs w:val="20"/>
                <w:lang w:val="en-GB"/>
              </w:rPr>
            </w:pPr>
          </w:p>
        </w:tc>
        <w:tc>
          <w:tcPr>
            <w:tcW w:w="2749" w:type="dxa"/>
          </w:tcPr>
          <w:p w14:paraId="3161923C"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SBP 1B 30 cm</w:t>
            </w:r>
          </w:p>
        </w:tc>
        <w:tc>
          <w:tcPr>
            <w:tcW w:w="1850" w:type="dxa"/>
          </w:tcPr>
          <w:p w14:paraId="0733DA26"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51.26 ± 1.20</w:t>
            </w:r>
          </w:p>
        </w:tc>
        <w:tc>
          <w:tcPr>
            <w:tcW w:w="1968" w:type="dxa"/>
          </w:tcPr>
          <w:p w14:paraId="6B4488D1"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27.54 ± 0.57</w:t>
            </w:r>
          </w:p>
        </w:tc>
        <w:tc>
          <w:tcPr>
            <w:tcW w:w="2273" w:type="dxa"/>
          </w:tcPr>
          <w:p w14:paraId="3F41AFCA"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36.36 ± 1.39</w:t>
            </w:r>
          </w:p>
        </w:tc>
      </w:tr>
      <w:tr w:rsidR="00554B12" w:rsidRPr="00824080" w14:paraId="30E629E1" w14:textId="77777777" w:rsidTr="00E06C9C">
        <w:tc>
          <w:tcPr>
            <w:tcW w:w="695" w:type="dxa"/>
            <w:vMerge/>
          </w:tcPr>
          <w:p w14:paraId="1886D8BF" w14:textId="77777777" w:rsidR="00554B12" w:rsidRPr="00824080" w:rsidRDefault="00554B12" w:rsidP="00824080">
            <w:pPr>
              <w:pStyle w:val="Body"/>
              <w:rPr>
                <w:rFonts w:ascii="Arial" w:hAnsi="Arial" w:cs="Arial"/>
                <w:sz w:val="20"/>
                <w:szCs w:val="20"/>
                <w:lang w:val="en-GB"/>
              </w:rPr>
            </w:pPr>
          </w:p>
        </w:tc>
        <w:tc>
          <w:tcPr>
            <w:tcW w:w="2749" w:type="dxa"/>
          </w:tcPr>
          <w:p w14:paraId="0835D428"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 xml:space="preserve">SBP 2A 10 cm </w:t>
            </w:r>
          </w:p>
        </w:tc>
        <w:tc>
          <w:tcPr>
            <w:tcW w:w="1850" w:type="dxa"/>
          </w:tcPr>
          <w:p w14:paraId="1418C1EC"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431. 52 ± 13.35</w:t>
            </w:r>
          </w:p>
        </w:tc>
        <w:tc>
          <w:tcPr>
            <w:tcW w:w="1968" w:type="dxa"/>
          </w:tcPr>
          <w:p w14:paraId="14D447D7"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227.71 ± 3.95</w:t>
            </w:r>
          </w:p>
        </w:tc>
        <w:tc>
          <w:tcPr>
            <w:tcW w:w="2273" w:type="dxa"/>
          </w:tcPr>
          <w:p w14:paraId="2ED4B310"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468.45 ± 21.38</w:t>
            </w:r>
          </w:p>
        </w:tc>
      </w:tr>
      <w:tr w:rsidR="00554B12" w:rsidRPr="00824080" w14:paraId="355A633E" w14:textId="77777777" w:rsidTr="00E06C9C">
        <w:tc>
          <w:tcPr>
            <w:tcW w:w="695" w:type="dxa"/>
            <w:vMerge/>
          </w:tcPr>
          <w:p w14:paraId="08E17801" w14:textId="77777777" w:rsidR="00554B12" w:rsidRPr="00824080" w:rsidRDefault="00554B12" w:rsidP="00824080">
            <w:pPr>
              <w:pStyle w:val="Body"/>
              <w:rPr>
                <w:rFonts w:ascii="Arial" w:hAnsi="Arial" w:cs="Arial"/>
                <w:sz w:val="20"/>
                <w:szCs w:val="20"/>
                <w:lang w:val="en-GB"/>
              </w:rPr>
            </w:pPr>
          </w:p>
        </w:tc>
        <w:tc>
          <w:tcPr>
            <w:tcW w:w="2749" w:type="dxa"/>
          </w:tcPr>
          <w:p w14:paraId="4CC57AFB"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SBP 2A 30 cm</w:t>
            </w:r>
          </w:p>
        </w:tc>
        <w:tc>
          <w:tcPr>
            <w:tcW w:w="1850" w:type="dxa"/>
          </w:tcPr>
          <w:p w14:paraId="4F0BC700"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26.26 ± 0.96</w:t>
            </w:r>
          </w:p>
        </w:tc>
        <w:tc>
          <w:tcPr>
            <w:tcW w:w="1968" w:type="dxa"/>
          </w:tcPr>
          <w:p w14:paraId="11DE2059"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25.42 ± 1.09</w:t>
            </w:r>
          </w:p>
        </w:tc>
        <w:tc>
          <w:tcPr>
            <w:tcW w:w="2273" w:type="dxa"/>
          </w:tcPr>
          <w:p w14:paraId="118BA58A"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47.14 ± 4.92</w:t>
            </w:r>
          </w:p>
        </w:tc>
      </w:tr>
      <w:tr w:rsidR="00554B12" w:rsidRPr="00824080" w14:paraId="3BCE7BC5" w14:textId="77777777" w:rsidTr="00E06C9C">
        <w:tc>
          <w:tcPr>
            <w:tcW w:w="695" w:type="dxa"/>
            <w:vMerge/>
          </w:tcPr>
          <w:p w14:paraId="679E1FA2" w14:textId="77777777" w:rsidR="00554B12" w:rsidRPr="00824080" w:rsidRDefault="00554B12" w:rsidP="00824080">
            <w:pPr>
              <w:pStyle w:val="Body"/>
              <w:rPr>
                <w:rFonts w:ascii="Arial" w:hAnsi="Arial" w:cs="Arial"/>
                <w:sz w:val="20"/>
                <w:szCs w:val="20"/>
                <w:lang w:val="en-GB"/>
              </w:rPr>
            </w:pPr>
          </w:p>
        </w:tc>
        <w:tc>
          <w:tcPr>
            <w:tcW w:w="2749" w:type="dxa"/>
          </w:tcPr>
          <w:p w14:paraId="38306916"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SBP 2B 10 cm</w:t>
            </w:r>
          </w:p>
        </w:tc>
        <w:tc>
          <w:tcPr>
            <w:tcW w:w="1850" w:type="dxa"/>
          </w:tcPr>
          <w:p w14:paraId="343C45AA"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69.22 ± 3.01</w:t>
            </w:r>
          </w:p>
        </w:tc>
        <w:tc>
          <w:tcPr>
            <w:tcW w:w="1968" w:type="dxa"/>
          </w:tcPr>
          <w:p w14:paraId="074947FA"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44.69 ± 1.58</w:t>
            </w:r>
          </w:p>
        </w:tc>
        <w:tc>
          <w:tcPr>
            <w:tcW w:w="2273" w:type="dxa"/>
          </w:tcPr>
          <w:p w14:paraId="215B04A9"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82.80 ± 1.40</w:t>
            </w:r>
          </w:p>
        </w:tc>
      </w:tr>
      <w:tr w:rsidR="00554B12" w:rsidRPr="00824080" w14:paraId="0738F3F9" w14:textId="77777777" w:rsidTr="00E06C9C">
        <w:tc>
          <w:tcPr>
            <w:tcW w:w="695" w:type="dxa"/>
            <w:vMerge/>
          </w:tcPr>
          <w:p w14:paraId="7B6F0D21" w14:textId="77777777" w:rsidR="00554B12" w:rsidRPr="00824080" w:rsidRDefault="00554B12" w:rsidP="00824080">
            <w:pPr>
              <w:pStyle w:val="Body"/>
              <w:rPr>
                <w:rFonts w:ascii="Arial" w:hAnsi="Arial" w:cs="Arial"/>
                <w:sz w:val="20"/>
                <w:szCs w:val="20"/>
                <w:lang w:val="en-GB"/>
              </w:rPr>
            </w:pPr>
          </w:p>
        </w:tc>
        <w:tc>
          <w:tcPr>
            <w:tcW w:w="2749" w:type="dxa"/>
          </w:tcPr>
          <w:p w14:paraId="6E579FA6"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SBP 2B 30 cm</w:t>
            </w:r>
          </w:p>
        </w:tc>
        <w:tc>
          <w:tcPr>
            <w:tcW w:w="1850" w:type="dxa"/>
          </w:tcPr>
          <w:p w14:paraId="32949C77"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69.19 ± 0.17</w:t>
            </w:r>
          </w:p>
        </w:tc>
        <w:tc>
          <w:tcPr>
            <w:tcW w:w="1968" w:type="dxa"/>
          </w:tcPr>
          <w:p w14:paraId="0A435022"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45.75 ± 0.30</w:t>
            </w:r>
          </w:p>
        </w:tc>
        <w:tc>
          <w:tcPr>
            <w:tcW w:w="2273" w:type="dxa"/>
          </w:tcPr>
          <w:p w14:paraId="5365E617"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81.17 ± 2.35</w:t>
            </w:r>
          </w:p>
        </w:tc>
      </w:tr>
      <w:tr w:rsidR="00554B12" w:rsidRPr="00824080" w14:paraId="29854344" w14:textId="77777777" w:rsidTr="00E06C9C">
        <w:tc>
          <w:tcPr>
            <w:tcW w:w="695" w:type="dxa"/>
            <w:vMerge/>
          </w:tcPr>
          <w:p w14:paraId="2EF45559" w14:textId="77777777" w:rsidR="00554B12" w:rsidRPr="00824080" w:rsidRDefault="00554B12" w:rsidP="00824080">
            <w:pPr>
              <w:pStyle w:val="Body"/>
              <w:rPr>
                <w:rFonts w:ascii="Arial" w:hAnsi="Arial" w:cs="Arial"/>
                <w:sz w:val="20"/>
                <w:szCs w:val="20"/>
                <w:lang w:val="en-GB"/>
              </w:rPr>
            </w:pPr>
          </w:p>
        </w:tc>
        <w:tc>
          <w:tcPr>
            <w:tcW w:w="2749" w:type="dxa"/>
          </w:tcPr>
          <w:p w14:paraId="6E7B1284"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 xml:space="preserve">SB background 10 cm </w:t>
            </w:r>
          </w:p>
        </w:tc>
        <w:tc>
          <w:tcPr>
            <w:tcW w:w="1850" w:type="dxa"/>
          </w:tcPr>
          <w:p w14:paraId="02825455"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16.89 ± 0.83</w:t>
            </w:r>
          </w:p>
        </w:tc>
        <w:tc>
          <w:tcPr>
            <w:tcW w:w="1968" w:type="dxa"/>
          </w:tcPr>
          <w:p w14:paraId="5CE9F674"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14.50 ± 0.44</w:t>
            </w:r>
          </w:p>
        </w:tc>
        <w:tc>
          <w:tcPr>
            <w:tcW w:w="2273" w:type="dxa"/>
          </w:tcPr>
          <w:p w14:paraId="16A0951D"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0.15 ± 0.00</w:t>
            </w:r>
          </w:p>
        </w:tc>
      </w:tr>
      <w:tr w:rsidR="00554B12" w:rsidRPr="00824080" w14:paraId="06A16BD2" w14:textId="77777777" w:rsidTr="00E06C9C">
        <w:tc>
          <w:tcPr>
            <w:tcW w:w="695" w:type="dxa"/>
            <w:vMerge/>
          </w:tcPr>
          <w:p w14:paraId="78725759" w14:textId="77777777" w:rsidR="00554B12" w:rsidRPr="00824080" w:rsidRDefault="00554B12" w:rsidP="00824080">
            <w:pPr>
              <w:pStyle w:val="Body"/>
              <w:rPr>
                <w:rFonts w:ascii="Arial" w:hAnsi="Arial" w:cs="Arial"/>
                <w:sz w:val="20"/>
                <w:szCs w:val="20"/>
                <w:lang w:val="en-GB"/>
              </w:rPr>
            </w:pPr>
          </w:p>
        </w:tc>
        <w:tc>
          <w:tcPr>
            <w:tcW w:w="2749" w:type="dxa"/>
          </w:tcPr>
          <w:p w14:paraId="558DF4C1"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SB background 30 cm</w:t>
            </w:r>
          </w:p>
        </w:tc>
        <w:tc>
          <w:tcPr>
            <w:tcW w:w="1850" w:type="dxa"/>
          </w:tcPr>
          <w:p w14:paraId="41F38108"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16.76 ± 0.90</w:t>
            </w:r>
          </w:p>
        </w:tc>
        <w:tc>
          <w:tcPr>
            <w:tcW w:w="1968" w:type="dxa"/>
          </w:tcPr>
          <w:p w14:paraId="35A9DF7B"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12.70 ± 0.46</w:t>
            </w:r>
          </w:p>
        </w:tc>
        <w:tc>
          <w:tcPr>
            <w:tcW w:w="2273" w:type="dxa"/>
          </w:tcPr>
          <w:p w14:paraId="50EF47C7"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0.10 ± 0.00</w:t>
            </w:r>
          </w:p>
        </w:tc>
      </w:tr>
      <w:tr w:rsidR="00554B12" w:rsidRPr="00824080" w14:paraId="6C6E5363" w14:textId="77777777" w:rsidTr="00E06C9C">
        <w:tc>
          <w:tcPr>
            <w:tcW w:w="695" w:type="dxa"/>
            <w:vMerge/>
          </w:tcPr>
          <w:p w14:paraId="79B2188C" w14:textId="77777777" w:rsidR="00554B12" w:rsidRPr="00824080" w:rsidRDefault="00554B12" w:rsidP="00824080">
            <w:pPr>
              <w:pStyle w:val="Body"/>
              <w:rPr>
                <w:rFonts w:ascii="Arial" w:hAnsi="Arial" w:cs="Arial"/>
                <w:sz w:val="20"/>
                <w:szCs w:val="20"/>
                <w:lang w:val="en-GB"/>
              </w:rPr>
            </w:pPr>
          </w:p>
        </w:tc>
        <w:tc>
          <w:tcPr>
            <w:tcW w:w="2749" w:type="dxa"/>
          </w:tcPr>
          <w:p w14:paraId="4064BB14"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SB wood waste 10 cm</w:t>
            </w:r>
          </w:p>
        </w:tc>
        <w:tc>
          <w:tcPr>
            <w:tcW w:w="1850" w:type="dxa"/>
          </w:tcPr>
          <w:p w14:paraId="7369D0CB"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1401.38 ± 27.83</w:t>
            </w:r>
          </w:p>
        </w:tc>
        <w:tc>
          <w:tcPr>
            <w:tcW w:w="1968" w:type="dxa"/>
          </w:tcPr>
          <w:p w14:paraId="3D7BF67B"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716.36 ± 8.82</w:t>
            </w:r>
          </w:p>
        </w:tc>
        <w:tc>
          <w:tcPr>
            <w:tcW w:w="2273" w:type="dxa"/>
          </w:tcPr>
          <w:p w14:paraId="57AB948A"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1347.86 ±  24.53</w:t>
            </w:r>
          </w:p>
        </w:tc>
      </w:tr>
      <w:tr w:rsidR="00554B12" w:rsidRPr="00824080" w14:paraId="6456EA38" w14:textId="77777777" w:rsidTr="00E06C9C">
        <w:tc>
          <w:tcPr>
            <w:tcW w:w="695" w:type="dxa"/>
            <w:vMerge w:val="restart"/>
          </w:tcPr>
          <w:p w14:paraId="5F81F453"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C</w:t>
            </w:r>
          </w:p>
        </w:tc>
        <w:tc>
          <w:tcPr>
            <w:tcW w:w="2749" w:type="dxa"/>
          </w:tcPr>
          <w:p w14:paraId="1786FBA2"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SCP 1A 10 cm</w:t>
            </w:r>
          </w:p>
        </w:tc>
        <w:tc>
          <w:tcPr>
            <w:tcW w:w="1850" w:type="dxa"/>
          </w:tcPr>
          <w:p w14:paraId="30702369"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231.16 ± 2.92</w:t>
            </w:r>
          </w:p>
        </w:tc>
        <w:tc>
          <w:tcPr>
            <w:tcW w:w="1968" w:type="dxa"/>
          </w:tcPr>
          <w:p w14:paraId="590B3767"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93.02 ± 0.27</w:t>
            </w:r>
          </w:p>
        </w:tc>
        <w:tc>
          <w:tcPr>
            <w:tcW w:w="2273" w:type="dxa"/>
          </w:tcPr>
          <w:p w14:paraId="1E595678"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218.85 ± 1.41</w:t>
            </w:r>
          </w:p>
        </w:tc>
      </w:tr>
      <w:tr w:rsidR="00554B12" w:rsidRPr="00824080" w14:paraId="59865914" w14:textId="77777777" w:rsidTr="00E06C9C">
        <w:tc>
          <w:tcPr>
            <w:tcW w:w="695" w:type="dxa"/>
            <w:vMerge/>
          </w:tcPr>
          <w:p w14:paraId="7564621F" w14:textId="77777777" w:rsidR="00554B12" w:rsidRPr="00824080" w:rsidRDefault="00554B12" w:rsidP="00824080">
            <w:pPr>
              <w:pStyle w:val="Body"/>
              <w:rPr>
                <w:rFonts w:ascii="Arial" w:hAnsi="Arial" w:cs="Arial"/>
                <w:sz w:val="20"/>
                <w:szCs w:val="20"/>
                <w:lang w:val="en-GB"/>
              </w:rPr>
            </w:pPr>
          </w:p>
        </w:tc>
        <w:tc>
          <w:tcPr>
            <w:tcW w:w="2749" w:type="dxa"/>
          </w:tcPr>
          <w:p w14:paraId="2715422A"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SCP 1A 30 cm</w:t>
            </w:r>
          </w:p>
        </w:tc>
        <w:tc>
          <w:tcPr>
            <w:tcW w:w="1850" w:type="dxa"/>
          </w:tcPr>
          <w:p w14:paraId="75980552"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121.06 ± 6.80</w:t>
            </w:r>
          </w:p>
        </w:tc>
        <w:tc>
          <w:tcPr>
            <w:tcW w:w="1968" w:type="dxa"/>
          </w:tcPr>
          <w:p w14:paraId="6411003D"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45.77 ± 2.52</w:t>
            </w:r>
          </w:p>
        </w:tc>
        <w:tc>
          <w:tcPr>
            <w:tcW w:w="2273" w:type="dxa"/>
          </w:tcPr>
          <w:p w14:paraId="7B432243"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110.93 ± 3.73</w:t>
            </w:r>
          </w:p>
        </w:tc>
      </w:tr>
      <w:tr w:rsidR="00554B12" w:rsidRPr="00824080" w14:paraId="1D407801" w14:textId="77777777" w:rsidTr="00E06C9C">
        <w:tc>
          <w:tcPr>
            <w:tcW w:w="695" w:type="dxa"/>
            <w:vMerge/>
          </w:tcPr>
          <w:p w14:paraId="12142E1C" w14:textId="77777777" w:rsidR="00554B12" w:rsidRPr="00824080" w:rsidRDefault="00554B12" w:rsidP="00824080">
            <w:pPr>
              <w:pStyle w:val="Body"/>
              <w:rPr>
                <w:rFonts w:ascii="Arial" w:hAnsi="Arial" w:cs="Arial"/>
                <w:sz w:val="20"/>
                <w:szCs w:val="20"/>
                <w:lang w:val="en-GB"/>
              </w:rPr>
            </w:pPr>
          </w:p>
        </w:tc>
        <w:tc>
          <w:tcPr>
            <w:tcW w:w="2749" w:type="dxa"/>
          </w:tcPr>
          <w:p w14:paraId="2B39937B"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SCP 1B 10 cm</w:t>
            </w:r>
          </w:p>
        </w:tc>
        <w:tc>
          <w:tcPr>
            <w:tcW w:w="1850" w:type="dxa"/>
          </w:tcPr>
          <w:p w14:paraId="5ADBAF12"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775.94 ± 3.76</w:t>
            </w:r>
          </w:p>
        </w:tc>
        <w:tc>
          <w:tcPr>
            <w:tcW w:w="1968" w:type="dxa"/>
          </w:tcPr>
          <w:p w14:paraId="38D83A21"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361.93 ± 4.65</w:t>
            </w:r>
          </w:p>
        </w:tc>
        <w:tc>
          <w:tcPr>
            <w:tcW w:w="2273" w:type="dxa"/>
          </w:tcPr>
          <w:p w14:paraId="5A3ACFBD"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849.26 ± 10.68</w:t>
            </w:r>
          </w:p>
        </w:tc>
      </w:tr>
      <w:tr w:rsidR="00554B12" w:rsidRPr="00824080" w14:paraId="17FC3825" w14:textId="77777777" w:rsidTr="00E06C9C">
        <w:tc>
          <w:tcPr>
            <w:tcW w:w="695" w:type="dxa"/>
            <w:vMerge/>
          </w:tcPr>
          <w:p w14:paraId="4D4878E2" w14:textId="77777777" w:rsidR="00554B12" w:rsidRPr="00824080" w:rsidRDefault="00554B12" w:rsidP="00824080">
            <w:pPr>
              <w:pStyle w:val="Body"/>
              <w:rPr>
                <w:rFonts w:ascii="Arial" w:hAnsi="Arial" w:cs="Arial"/>
                <w:sz w:val="20"/>
                <w:szCs w:val="20"/>
                <w:lang w:val="en-GB"/>
              </w:rPr>
            </w:pPr>
          </w:p>
        </w:tc>
        <w:tc>
          <w:tcPr>
            <w:tcW w:w="2749" w:type="dxa"/>
          </w:tcPr>
          <w:p w14:paraId="70524A9E"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SCP 1B 30 cm</w:t>
            </w:r>
          </w:p>
        </w:tc>
        <w:tc>
          <w:tcPr>
            <w:tcW w:w="1850" w:type="dxa"/>
          </w:tcPr>
          <w:p w14:paraId="20058B68"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532.47 ± 13.19</w:t>
            </w:r>
          </w:p>
        </w:tc>
        <w:tc>
          <w:tcPr>
            <w:tcW w:w="1968" w:type="dxa"/>
          </w:tcPr>
          <w:p w14:paraId="0FC1DFF0"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228.18 ± 2.82</w:t>
            </w:r>
          </w:p>
        </w:tc>
        <w:tc>
          <w:tcPr>
            <w:tcW w:w="2273" w:type="dxa"/>
          </w:tcPr>
          <w:p w14:paraId="1BB8B4C9"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599.37 ± 24.48</w:t>
            </w:r>
          </w:p>
        </w:tc>
      </w:tr>
      <w:tr w:rsidR="00554B12" w:rsidRPr="00824080" w14:paraId="640EC1B2" w14:textId="77777777" w:rsidTr="00E06C9C">
        <w:tc>
          <w:tcPr>
            <w:tcW w:w="695" w:type="dxa"/>
            <w:vMerge/>
          </w:tcPr>
          <w:p w14:paraId="4202B4F7" w14:textId="77777777" w:rsidR="00554B12" w:rsidRPr="00824080" w:rsidRDefault="00554B12" w:rsidP="00824080">
            <w:pPr>
              <w:pStyle w:val="Body"/>
              <w:rPr>
                <w:rFonts w:ascii="Arial" w:hAnsi="Arial" w:cs="Arial"/>
                <w:sz w:val="20"/>
                <w:szCs w:val="20"/>
                <w:lang w:val="en-GB"/>
              </w:rPr>
            </w:pPr>
          </w:p>
        </w:tc>
        <w:tc>
          <w:tcPr>
            <w:tcW w:w="2749" w:type="dxa"/>
          </w:tcPr>
          <w:p w14:paraId="7CE5332E"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SCP 2A 10 cm</w:t>
            </w:r>
          </w:p>
        </w:tc>
        <w:tc>
          <w:tcPr>
            <w:tcW w:w="1850" w:type="dxa"/>
          </w:tcPr>
          <w:p w14:paraId="7FE9688A"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513.60 ± 8.55</w:t>
            </w:r>
          </w:p>
        </w:tc>
        <w:tc>
          <w:tcPr>
            <w:tcW w:w="1968" w:type="dxa"/>
          </w:tcPr>
          <w:p w14:paraId="385C67A6"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207.32 ± 3.55</w:t>
            </w:r>
          </w:p>
        </w:tc>
        <w:tc>
          <w:tcPr>
            <w:tcW w:w="2273" w:type="dxa"/>
          </w:tcPr>
          <w:p w14:paraId="4C012C56"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526.62 ± 10.40</w:t>
            </w:r>
          </w:p>
        </w:tc>
      </w:tr>
      <w:tr w:rsidR="00554B12" w:rsidRPr="00824080" w14:paraId="15DF7D10" w14:textId="77777777" w:rsidTr="00E06C9C">
        <w:tc>
          <w:tcPr>
            <w:tcW w:w="695" w:type="dxa"/>
            <w:vMerge/>
          </w:tcPr>
          <w:p w14:paraId="2529BD6E" w14:textId="77777777" w:rsidR="00554B12" w:rsidRPr="00824080" w:rsidRDefault="00554B12" w:rsidP="00824080">
            <w:pPr>
              <w:pStyle w:val="Body"/>
              <w:rPr>
                <w:rFonts w:ascii="Arial" w:hAnsi="Arial" w:cs="Arial"/>
                <w:sz w:val="20"/>
                <w:szCs w:val="20"/>
                <w:lang w:val="en-GB"/>
              </w:rPr>
            </w:pPr>
          </w:p>
        </w:tc>
        <w:tc>
          <w:tcPr>
            <w:tcW w:w="2749" w:type="dxa"/>
          </w:tcPr>
          <w:p w14:paraId="4D54F0CA"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SCP 2A 30 cm</w:t>
            </w:r>
          </w:p>
        </w:tc>
        <w:tc>
          <w:tcPr>
            <w:tcW w:w="1850" w:type="dxa"/>
          </w:tcPr>
          <w:p w14:paraId="4EA64854"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774.28 ± 3.44</w:t>
            </w:r>
          </w:p>
        </w:tc>
        <w:tc>
          <w:tcPr>
            <w:tcW w:w="1968" w:type="dxa"/>
          </w:tcPr>
          <w:p w14:paraId="5C319B47"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361.93 ± 4.65</w:t>
            </w:r>
          </w:p>
        </w:tc>
        <w:tc>
          <w:tcPr>
            <w:tcW w:w="2273" w:type="dxa"/>
          </w:tcPr>
          <w:p w14:paraId="761EC7AF"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849.26 ± 10.68</w:t>
            </w:r>
          </w:p>
        </w:tc>
      </w:tr>
      <w:tr w:rsidR="00554B12" w:rsidRPr="00824080" w14:paraId="74925FC4" w14:textId="77777777" w:rsidTr="00E06C9C">
        <w:tc>
          <w:tcPr>
            <w:tcW w:w="695" w:type="dxa"/>
            <w:vMerge/>
          </w:tcPr>
          <w:p w14:paraId="39CD8549" w14:textId="77777777" w:rsidR="00554B12" w:rsidRPr="00824080" w:rsidRDefault="00554B12" w:rsidP="00824080">
            <w:pPr>
              <w:pStyle w:val="Body"/>
              <w:rPr>
                <w:rFonts w:ascii="Arial" w:hAnsi="Arial" w:cs="Arial"/>
                <w:sz w:val="20"/>
                <w:szCs w:val="20"/>
                <w:lang w:val="en-GB"/>
              </w:rPr>
            </w:pPr>
          </w:p>
        </w:tc>
        <w:tc>
          <w:tcPr>
            <w:tcW w:w="2749" w:type="dxa"/>
          </w:tcPr>
          <w:p w14:paraId="1C7F1D62"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SCP 2B 10 cm</w:t>
            </w:r>
          </w:p>
        </w:tc>
        <w:tc>
          <w:tcPr>
            <w:tcW w:w="1850" w:type="dxa"/>
          </w:tcPr>
          <w:p w14:paraId="5397069A"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227.24 ± 9.33</w:t>
            </w:r>
          </w:p>
        </w:tc>
        <w:tc>
          <w:tcPr>
            <w:tcW w:w="1968" w:type="dxa"/>
          </w:tcPr>
          <w:p w14:paraId="63E51F27"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86.76 ± 3.75</w:t>
            </w:r>
          </w:p>
        </w:tc>
        <w:tc>
          <w:tcPr>
            <w:tcW w:w="2273" w:type="dxa"/>
          </w:tcPr>
          <w:p w14:paraId="67E919DF"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223.83 ± 14.56</w:t>
            </w:r>
          </w:p>
        </w:tc>
      </w:tr>
      <w:tr w:rsidR="00554B12" w:rsidRPr="00824080" w14:paraId="5F69121B" w14:textId="77777777" w:rsidTr="00E06C9C">
        <w:tc>
          <w:tcPr>
            <w:tcW w:w="695" w:type="dxa"/>
            <w:vMerge/>
          </w:tcPr>
          <w:p w14:paraId="2E70E7A7" w14:textId="77777777" w:rsidR="00554B12" w:rsidRPr="00824080" w:rsidRDefault="00554B12" w:rsidP="00824080">
            <w:pPr>
              <w:pStyle w:val="Body"/>
              <w:rPr>
                <w:rFonts w:ascii="Arial" w:hAnsi="Arial" w:cs="Arial"/>
                <w:sz w:val="20"/>
                <w:szCs w:val="20"/>
                <w:lang w:val="en-GB"/>
              </w:rPr>
            </w:pPr>
          </w:p>
        </w:tc>
        <w:tc>
          <w:tcPr>
            <w:tcW w:w="2749" w:type="dxa"/>
          </w:tcPr>
          <w:p w14:paraId="3C73B87A"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SCP 2B 30 cm</w:t>
            </w:r>
          </w:p>
        </w:tc>
        <w:tc>
          <w:tcPr>
            <w:tcW w:w="1850" w:type="dxa"/>
          </w:tcPr>
          <w:p w14:paraId="3E78ECBF"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38.58 ± 1.67</w:t>
            </w:r>
          </w:p>
        </w:tc>
        <w:tc>
          <w:tcPr>
            <w:tcW w:w="1968" w:type="dxa"/>
          </w:tcPr>
          <w:p w14:paraId="401F3FB7"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38.76 ± 1.63</w:t>
            </w:r>
          </w:p>
        </w:tc>
        <w:tc>
          <w:tcPr>
            <w:tcW w:w="2273" w:type="dxa"/>
          </w:tcPr>
          <w:p w14:paraId="09DC31A4"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&lt;LOQ</w:t>
            </w:r>
          </w:p>
        </w:tc>
      </w:tr>
      <w:tr w:rsidR="00554B12" w:rsidRPr="00824080" w14:paraId="708BD998" w14:textId="77777777" w:rsidTr="00E06C9C">
        <w:tc>
          <w:tcPr>
            <w:tcW w:w="695" w:type="dxa"/>
            <w:vMerge/>
          </w:tcPr>
          <w:p w14:paraId="5CE8721E" w14:textId="77777777" w:rsidR="00554B12" w:rsidRPr="00824080" w:rsidRDefault="00554B12" w:rsidP="00824080">
            <w:pPr>
              <w:pStyle w:val="Body"/>
              <w:rPr>
                <w:rFonts w:ascii="Arial" w:hAnsi="Arial" w:cs="Arial"/>
                <w:sz w:val="20"/>
                <w:szCs w:val="20"/>
                <w:lang w:val="en-GB"/>
              </w:rPr>
            </w:pPr>
          </w:p>
        </w:tc>
        <w:tc>
          <w:tcPr>
            <w:tcW w:w="2749" w:type="dxa"/>
          </w:tcPr>
          <w:p w14:paraId="5C6EE0B5"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SC background 10 cm</w:t>
            </w:r>
          </w:p>
        </w:tc>
        <w:tc>
          <w:tcPr>
            <w:tcW w:w="1850" w:type="dxa"/>
          </w:tcPr>
          <w:p w14:paraId="24AF6A9B"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6.231 ± 0.19</w:t>
            </w:r>
          </w:p>
        </w:tc>
        <w:tc>
          <w:tcPr>
            <w:tcW w:w="1968" w:type="dxa"/>
          </w:tcPr>
          <w:p w14:paraId="78997088"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&lt;LOQ</w:t>
            </w:r>
          </w:p>
        </w:tc>
        <w:tc>
          <w:tcPr>
            <w:tcW w:w="2273" w:type="dxa"/>
          </w:tcPr>
          <w:p w14:paraId="317F0266"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&lt;LOQ</w:t>
            </w:r>
          </w:p>
        </w:tc>
      </w:tr>
      <w:tr w:rsidR="00554B12" w:rsidRPr="00824080" w14:paraId="719F528C" w14:textId="77777777" w:rsidTr="00E06C9C">
        <w:tc>
          <w:tcPr>
            <w:tcW w:w="695" w:type="dxa"/>
            <w:vMerge/>
          </w:tcPr>
          <w:p w14:paraId="4027948E" w14:textId="77777777" w:rsidR="00554B12" w:rsidRPr="00824080" w:rsidRDefault="00554B12" w:rsidP="00824080">
            <w:pPr>
              <w:pStyle w:val="Body"/>
              <w:rPr>
                <w:rFonts w:ascii="Arial" w:hAnsi="Arial" w:cs="Arial"/>
                <w:sz w:val="20"/>
                <w:szCs w:val="20"/>
                <w:lang w:val="en-GB"/>
              </w:rPr>
            </w:pPr>
          </w:p>
        </w:tc>
        <w:tc>
          <w:tcPr>
            <w:tcW w:w="2749" w:type="dxa"/>
          </w:tcPr>
          <w:p w14:paraId="497ADAA3"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SC background 30 cm</w:t>
            </w:r>
          </w:p>
        </w:tc>
        <w:tc>
          <w:tcPr>
            <w:tcW w:w="1850" w:type="dxa"/>
          </w:tcPr>
          <w:p w14:paraId="09226AE5"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2.10 ± 0.68</w:t>
            </w:r>
          </w:p>
        </w:tc>
        <w:tc>
          <w:tcPr>
            <w:tcW w:w="1968" w:type="dxa"/>
          </w:tcPr>
          <w:p w14:paraId="086B9834"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&lt;LOQ</w:t>
            </w:r>
          </w:p>
        </w:tc>
        <w:tc>
          <w:tcPr>
            <w:tcW w:w="2273" w:type="dxa"/>
          </w:tcPr>
          <w:p w14:paraId="22BAC188"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&lt;LOQ</w:t>
            </w:r>
          </w:p>
        </w:tc>
      </w:tr>
      <w:tr w:rsidR="00554B12" w:rsidRPr="00824080" w14:paraId="4BE97966" w14:textId="77777777" w:rsidTr="00E06C9C">
        <w:tc>
          <w:tcPr>
            <w:tcW w:w="695" w:type="dxa"/>
            <w:vMerge/>
          </w:tcPr>
          <w:p w14:paraId="082EC464" w14:textId="77777777" w:rsidR="00554B12" w:rsidRPr="00824080" w:rsidRDefault="00554B12" w:rsidP="00824080">
            <w:pPr>
              <w:pStyle w:val="Body"/>
              <w:rPr>
                <w:rFonts w:ascii="Arial" w:hAnsi="Arial" w:cs="Arial"/>
                <w:sz w:val="20"/>
                <w:szCs w:val="20"/>
                <w:lang w:val="en-GB"/>
              </w:rPr>
            </w:pPr>
          </w:p>
        </w:tc>
        <w:tc>
          <w:tcPr>
            <w:tcW w:w="2749" w:type="dxa"/>
          </w:tcPr>
          <w:p w14:paraId="0530E9CD"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SC wood waste</w:t>
            </w:r>
          </w:p>
        </w:tc>
        <w:tc>
          <w:tcPr>
            <w:tcW w:w="1850" w:type="dxa"/>
          </w:tcPr>
          <w:p w14:paraId="40861D29"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6266.92 ±</w:t>
            </w:r>
            <w:r w:rsidRPr="00824080">
              <w:rPr>
                <w:rFonts w:ascii="Arial" w:hAnsi="Arial" w:cs="Arial"/>
                <w:noProof/>
              </w:rPr>
              <w:drawing>
                <wp:inline distT="0" distB="0" distL="0" distR="0" wp14:anchorId="2380C025" wp14:editId="1D581D31">
                  <wp:extent cx="31750" cy="158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750" cy="15875"/>
                          </a:xfrm>
                          <a:prstGeom prst="rect">
                            <a:avLst/>
                          </a:prstGeom>
                          <a:noFill/>
                          <a:ln>
                            <a:noFill/>
                          </a:ln>
                        </pic:spPr>
                      </pic:pic>
                    </a:graphicData>
                  </a:graphic>
                </wp:inline>
              </w:drawing>
            </w:r>
            <w:r w:rsidRPr="00824080">
              <w:rPr>
                <w:rFonts w:ascii="Arial" w:hAnsi="Arial" w:cs="Arial"/>
                <w:sz w:val="20"/>
                <w:szCs w:val="20"/>
                <w:lang w:val="en-GB"/>
              </w:rPr>
              <w:t>34.66</w:t>
            </w:r>
          </w:p>
        </w:tc>
        <w:tc>
          <w:tcPr>
            <w:tcW w:w="1968" w:type="dxa"/>
          </w:tcPr>
          <w:p w14:paraId="741996DE"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9431.43 ± 14.23</w:t>
            </w:r>
          </w:p>
        </w:tc>
        <w:tc>
          <w:tcPr>
            <w:tcW w:w="2273" w:type="dxa"/>
          </w:tcPr>
          <w:p w14:paraId="14BDAED9"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81688.53 ± 1309.67</w:t>
            </w:r>
          </w:p>
        </w:tc>
      </w:tr>
      <w:tr w:rsidR="00554B12" w:rsidRPr="00824080" w14:paraId="2A4914D2" w14:textId="77777777" w:rsidTr="00E06C9C">
        <w:tc>
          <w:tcPr>
            <w:tcW w:w="695" w:type="dxa"/>
            <w:vMerge w:val="restart"/>
          </w:tcPr>
          <w:p w14:paraId="56E30B3B"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D</w:t>
            </w:r>
          </w:p>
        </w:tc>
        <w:tc>
          <w:tcPr>
            <w:tcW w:w="2749" w:type="dxa"/>
          </w:tcPr>
          <w:p w14:paraId="5F32B3B8"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SDP 1A 10 cm</w:t>
            </w:r>
          </w:p>
        </w:tc>
        <w:tc>
          <w:tcPr>
            <w:tcW w:w="1850" w:type="dxa"/>
          </w:tcPr>
          <w:p w14:paraId="37257927"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248.09 ± 6.47</w:t>
            </w:r>
            <w:r w:rsidRPr="00824080">
              <w:rPr>
                <w:rFonts w:ascii="Arial" w:hAnsi="Arial" w:cs="Arial"/>
                <w:noProof/>
              </w:rPr>
              <w:drawing>
                <wp:inline distT="0" distB="0" distL="0" distR="0" wp14:anchorId="58649ACB" wp14:editId="26934E37">
                  <wp:extent cx="31750" cy="158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750" cy="15875"/>
                          </a:xfrm>
                          <a:prstGeom prst="rect">
                            <a:avLst/>
                          </a:prstGeom>
                          <a:noFill/>
                          <a:ln>
                            <a:noFill/>
                          </a:ln>
                        </pic:spPr>
                      </pic:pic>
                    </a:graphicData>
                  </a:graphic>
                </wp:inline>
              </w:drawing>
            </w:r>
          </w:p>
        </w:tc>
        <w:tc>
          <w:tcPr>
            <w:tcW w:w="1968" w:type="dxa"/>
          </w:tcPr>
          <w:p w14:paraId="33A5A8CE"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171.65 ± 3.41</w:t>
            </w:r>
          </w:p>
        </w:tc>
        <w:tc>
          <w:tcPr>
            <w:tcW w:w="2273" w:type="dxa"/>
          </w:tcPr>
          <w:p w14:paraId="7549C64B"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418.33 ± 14.19</w:t>
            </w:r>
          </w:p>
        </w:tc>
      </w:tr>
      <w:tr w:rsidR="00554B12" w:rsidRPr="00824080" w14:paraId="0CF04ABD" w14:textId="77777777" w:rsidTr="00E06C9C">
        <w:tc>
          <w:tcPr>
            <w:tcW w:w="695" w:type="dxa"/>
            <w:vMerge/>
          </w:tcPr>
          <w:p w14:paraId="50B09394" w14:textId="77777777" w:rsidR="00554B12" w:rsidRPr="00824080" w:rsidRDefault="00554B12" w:rsidP="00824080">
            <w:pPr>
              <w:pStyle w:val="Body"/>
              <w:rPr>
                <w:rFonts w:ascii="Arial" w:hAnsi="Arial" w:cs="Arial"/>
                <w:sz w:val="20"/>
                <w:szCs w:val="20"/>
                <w:lang w:val="en-GB"/>
              </w:rPr>
            </w:pPr>
          </w:p>
        </w:tc>
        <w:tc>
          <w:tcPr>
            <w:tcW w:w="2749" w:type="dxa"/>
          </w:tcPr>
          <w:p w14:paraId="211A860F"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SDP 1A 30 cm</w:t>
            </w:r>
          </w:p>
        </w:tc>
        <w:tc>
          <w:tcPr>
            <w:tcW w:w="1850" w:type="dxa"/>
          </w:tcPr>
          <w:p w14:paraId="1195B981"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335.99 ± 4.91</w:t>
            </w:r>
          </w:p>
        </w:tc>
        <w:tc>
          <w:tcPr>
            <w:tcW w:w="1968" w:type="dxa"/>
          </w:tcPr>
          <w:p w14:paraId="37FA4B5A"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221.53 ± 3.83</w:t>
            </w:r>
          </w:p>
        </w:tc>
        <w:tc>
          <w:tcPr>
            <w:tcW w:w="2273" w:type="dxa"/>
          </w:tcPr>
          <w:p w14:paraId="18298C19"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585.49 ± 1.99</w:t>
            </w:r>
          </w:p>
        </w:tc>
      </w:tr>
      <w:tr w:rsidR="00554B12" w:rsidRPr="00824080" w14:paraId="74E03CBC" w14:textId="77777777" w:rsidTr="00E06C9C">
        <w:tc>
          <w:tcPr>
            <w:tcW w:w="695" w:type="dxa"/>
            <w:vMerge/>
          </w:tcPr>
          <w:p w14:paraId="796FFC37" w14:textId="77777777" w:rsidR="00554B12" w:rsidRPr="00824080" w:rsidRDefault="00554B12" w:rsidP="00824080">
            <w:pPr>
              <w:pStyle w:val="Body"/>
              <w:rPr>
                <w:rFonts w:ascii="Arial" w:hAnsi="Arial" w:cs="Arial"/>
                <w:sz w:val="20"/>
                <w:szCs w:val="20"/>
                <w:lang w:val="en-GB"/>
              </w:rPr>
            </w:pPr>
          </w:p>
        </w:tc>
        <w:tc>
          <w:tcPr>
            <w:tcW w:w="2749" w:type="dxa"/>
          </w:tcPr>
          <w:p w14:paraId="582BB5BA"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SDP 1B 10 cm</w:t>
            </w:r>
          </w:p>
        </w:tc>
        <w:tc>
          <w:tcPr>
            <w:tcW w:w="1850" w:type="dxa"/>
          </w:tcPr>
          <w:p w14:paraId="1FE78234"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91.32 ± 4.67</w:t>
            </w:r>
          </w:p>
        </w:tc>
        <w:tc>
          <w:tcPr>
            <w:tcW w:w="1968" w:type="dxa"/>
          </w:tcPr>
          <w:p w14:paraId="0F7AD25F"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34.69 ± 1.61</w:t>
            </w:r>
          </w:p>
        </w:tc>
        <w:tc>
          <w:tcPr>
            <w:tcW w:w="2273" w:type="dxa"/>
          </w:tcPr>
          <w:p w14:paraId="75E532F1"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9.36 ± 5.61</w:t>
            </w:r>
          </w:p>
        </w:tc>
      </w:tr>
      <w:tr w:rsidR="00554B12" w:rsidRPr="00824080" w14:paraId="3D025AC2" w14:textId="77777777" w:rsidTr="00E06C9C">
        <w:tc>
          <w:tcPr>
            <w:tcW w:w="695" w:type="dxa"/>
            <w:vMerge/>
          </w:tcPr>
          <w:p w14:paraId="5986FBCB" w14:textId="77777777" w:rsidR="00554B12" w:rsidRPr="00824080" w:rsidRDefault="00554B12" w:rsidP="00824080">
            <w:pPr>
              <w:pStyle w:val="Body"/>
              <w:rPr>
                <w:rFonts w:ascii="Arial" w:hAnsi="Arial" w:cs="Arial"/>
                <w:sz w:val="20"/>
                <w:szCs w:val="20"/>
                <w:lang w:val="en-GB"/>
              </w:rPr>
            </w:pPr>
          </w:p>
        </w:tc>
        <w:tc>
          <w:tcPr>
            <w:tcW w:w="2749" w:type="dxa"/>
          </w:tcPr>
          <w:p w14:paraId="2A76928F"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SDP 1B 30 cm</w:t>
            </w:r>
          </w:p>
        </w:tc>
        <w:tc>
          <w:tcPr>
            <w:tcW w:w="1850" w:type="dxa"/>
          </w:tcPr>
          <w:p w14:paraId="21E13C70"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53.82 ± 0.82</w:t>
            </w:r>
          </w:p>
        </w:tc>
        <w:tc>
          <w:tcPr>
            <w:tcW w:w="1968" w:type="dxa"/>
          </w:tcPr>
          <w:p w14:paraId="58D848E9"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17.17 ± 0.56</w:t>
            </w:r>
          </w:p>
        </w:tc>
        <w:tc>
          <w:tcPr>
            <w:tcW w:w="2273" w:type="dxa"/>
          </w:tcPr>
          <w:p w14:paraId="7C7203A2"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&lt;LOQ</w:t>
            </w:r>
          </w:p>
        </w:tc>
      </w:tr>
      <w:tr w:rsidR="00554B12" w:rsidRPr="00824080" w14:paraId="21DE1D7D" w14:textId="77777777" w:rsidTr="00E06C9C">
        <w:tc>
          <w:tcPr>
            <w:tcW w:w="695" w:type="dxa"/>
            <w:vMerge/>
          </w:tcPr>
          <w:p w14:paraId="1E609687" w14:textId="77777777" w:rsidR="00554B12" w:rsidRPr="00824080" w:rsidRDefault="00554B12" w:rsidP="00824080">
            <w:pPr>
              <w:pStyle w:val="Body"/>
              <w:rPr>
                <w:rFonts w:ascii="Arial" w:hAnsi="Arial" w:cs="Arial"/>
                <w:sz w:val="20"/>
                <w:szCs w:val="20"/>
                <w:lang w:val="en-GB"/>
              </w:rPr>
            </w:pPr>
          </w:p>
        </w:tc>
        <w:tc>
          <w:tcPr>
            <w:tcW w:w="2749" w:type="dxa"/>
          </w:tcPr>
          <w:p w14:paraId="7A7B688B"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SDP 2A 10 cm</w:t>
            </w:r>
          </w:p>
        </w:tc>
        <w:tc>
          <w:tcPr>
            <w:tcW w:w="1850" w:type="dxa"/>
          </w:tcPr>
          <w:p w14:paraId="6B66A2D7"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58.64 ± 1.73</w:t>
            </w:r>
          </w:p>
        </w:tc>
        <w:tc>
          <w:tcPr>
            <w:tcW w:w="1968" w:type="dxa"/>
          </w:tcPr>
          <w:p w14:paraId="5B82062B"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25.59 ± 1.21</w:t>
            </w:r>
          </w:p>
        </w:tc>
        <w:tc>
          <w:tcPr>
            <w:tcW w:w="2273" w:type="dxa"/>
          </w:tcPr>
          <w:p w14:paraId="26338766"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29.68 ± 2.27</w:t>
            </w:r>
          </w:p>
        </w:tc>
      </w:tr>
      <w:tr w:rsidR="00554B12" w:rsidRPr="00824080" w14:paraId="090831C9" w14:textId="77777777" w:rsidTr="00E06C9C">
        <w:tc>
          <w:tcPr>
            <w:tcW w:w="695" w:type="dxa"/>
            <w:vMerge/>
          </w:tcPr>
          <w:p w14:paraId="611DF82F" w14:textId="77777777" w:rsidR="00554B12" w:rsidRPr="00824080" w:rsidRDefault="00554B12" w:rsidP="00824080">
            <w:pPr>
              <w:pStyle w:val="Body"/>
              <w:rPr>
                <w:rFonts w:ascii="Arial" w:hAnsi="Arial" w:cs="Arial"/>
                <w:sz w:val="20"/>
                <w:szCs w:val="20"/>
                <w:lang w:val="en-GB"/>
              </w:rPr>
            </w:pPr>
          </w:p>
        </w:tc>
        <w:tc>
          <w:tcPr>
            <w:tcW w:w="2749" w:type="dxa"/>
          </w:tcPr>
          <w:p w14:paraId="55C7109E"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SDP 2A 30 cm</w:t>
            </w:r>
          </w:p>
        </w:tc>
        <w:tc>
          <w:tcPr>
            <w:tcW w:w="1850" w:type="dxa"/>
          </w:tcPr>
          <w:p w14:paraId="50D56CAB"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39.24 ± 1.72</w:t>
            </w:r>
          </w:p>
        </w:tc>
        <w:tc>
          <w:tcPr>
            <w:tcW w:w="1968" w:type="dxa"/>
          </w:tcPr>
          <w:p w14:paraId="26B6ABD9"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15.83 ± 0.98</w:t>
            </w:r>
          </w:p>
        </w:tc>
        <w:tc>
          <w:tcPr>
            <w:tcW w:w="2273" w:type="dxa"/>
          </w:tcPr>
          <w:p w14:paraId="48EB617F"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&lt;LOQ</w:t>
            </w:r>
          </w:p>
        </w:tc>
      </w:tr>
      <w:tr w:rsidR="00554B12" w:rsidRPr="00824080" w14:paraId="2403956E" w14:textId="77777777" w:rsidTr="00E06C9C">
        <w:tc>
          <w:tcPr>
            <w:tcW w:w="695" w:type="dxa"/>
            <w:vMerge/>
          </w:tcPr>
          <w:p w14:paraId="1A6AAE09" w14:textId="77777777" w:rsidR="00554B12" w:rsidRPr="00824080" w:rsidRDefault="00554B12" w:rsidP="00824080">
            <w:pPr>
              <w:pStyle w:val="Body"/>
              <w:rPr>
                <w:rFonts w:ascii="Arial" w:hAnsi="Arial" w:cs="Arial"/>
                <w:sz w:val="20"/>
                <w:szCs w:val="20"/>
                <w:lang w:val="en-GB"/>
              </w:rPr>
            </w:pPr>
          </w:p>
        </w:tc>
        <w:tc>
          <w:tcPr>
            <w:tcW w:w="2749" w:type="dxa"/>
          </w:tcPr>
          <w:p w14:paraId="09A343B9"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SDP 2B 10 cm</w:t>
            </w:r>
          </w:p>
        </w:tc>
        <w:tc>
          <w:tcPr>
            <w:tcW w:w="1850" w:type="dxa"/>
          </w:tcPr>
          <w:p w14:paraId="5769C960"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24.56 ± 1.89</w:t>
            </w:r>
          </w:p>
        </w:tc>
        <w:tc>
          <w:tcPr>
            <w:tcW w:w="1968" w:type="dxa"/>
          </w:tcPr>
          <w:p w14:paraId="105F586C"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0.56 ± 0.26</w:t>
            </w:r>
          </w:p>
        </w:tc>
        <w:tc>
          <w:tcPr>
            <w:tcW w:w="2273" w:type="dxa"/>
          </w:tcPr>
          <w:p w14:paraId="34CFD3F8"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&lt;LOQ</w:t>
            </w:r>
          </w:p>
        </w:tc>
      </w:tr>
      <w:tr w:rsidR="00554B12" w:rsidRPr="00824080" w14:paraId="70F87D41" w14:textId="77777777" w:rsidTr="00E06C9C">
        <w:tc>
          <w:tcPr>
            <w:tcW w:w="695" w:type="dxa"/>
            <w:vMerge/>
          </w:tcPr>
          <w:p w14:paraId="3888699D" w14:textId="77777777" w:rsidR="00554B12" w:rsidRPr="00824080" w:rsidRDefault="00554B12" w:rsidP="00824080">
            <w:pPr>
              <w:pStyle w:val="Body"/>
              <w:rPr>
                <w:rFonts w:ascii="Arial" w:hAnsi="Arial" w:cs="Arial"/>
                <w:sz w:val="20"/>
                <w:szCs w:val="20"/>
                <w:lang w:val="en-GB"/>
              </w:rPr>
            </w:pPr>
          </w:p>
        </w:tc>
        <w:tc>
          <w:tcPr>
            <w:tcW w:w="2749" w:type="dxa"/>
          </w:tcPr>
          <w:p w14:paraId="64487EE7"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SDP 2B 30 cm</w:t>
            </w:r>
          </w:p>
        </w:tc>
        <w:tc>
          <w:tcPr>
            <w:tcW w:w="1850" w:type="dxa"/>
          </w:tcPr>
          <w:p w14:paraId="4C396013"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21.79 ± 2.00</w:t>
            </w:r>
          </w:p>
        </w:tc>
        <w:tc>
          <w:tcPr>
            <w:tcW w:w="1968" w:type="dxa"/>
          </w:tcPr>
          <w:p w14:paraId="502791EB"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&lt;LOQ</w:t>
            </w:r>
          </w:p>
        </w:tc>
        <w:tc>
          <w:tcPr>
            <w:tcW w:w="2273" w:type="dxa"/>
          </w:tcPr>
          <w:p w14:paraId="1915B61F"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&lt;LOQ</w:t>
            </w:r>
          </w:p>
        </w:tc>
      </w:tr>
      <w:tr w:rsidR="00554B12" w:rsidRPr="00824080" w14:paraId="3B6F610D" w14:textId="77777777" w:rsidTr="00E06C9C">
        <w:tc>
          <w:tcPr>
            <w:tcW w:w="695" w:type="dxa"/>
            <w:vMerge/>
          </w:tcPr>
          <w:p w14:paraId="07EA1716" w14:textId="77777777" w:rsidR="00554B12" w:rsidRPr="00824080" w:rsidRDefault="00554B12" w:rsidP="00824080">
            <w:pPr>
              <w:pStyle w:val="Body"/>
              <w:rPr>
                <w:rFonts w:ascii="Arial" w:hAnsi="Arial" w:cs="Arial"/>
                <w:sz w:val="20"/>
                <w:szCs w:val="20"/>
                <w:lang w:val="en-GB"/>
              </w:rPr>
            </w:pPr>
          </w:p>
        </w:tc>
        <w:tc>
          <w:tcPr>
            <w:tcW w:w="2749" w:type="dxa"/>
          </w:tcPr>
          <w:p w14:paraId="3A844CD5"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SD background 10 cm</w:t>
            </w:r>
          </w:p>
        </w:tc>
        <w:tc>
          <w:tcPr>
            <w:tcW w:w="1850" w:type="dxa"/>
          </w:tcPr>
          <w:p w14:paraId="008456CF"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12.93 ± 0.21</w:t>
            </w:r>
          </w:p>
        </w:tc>
        <w:tc>
          <w:tcPr>
            <w:tcW w:w="1968" w:type="dxa"/>
          </w:tcPr>
          <w:p w14:paraId="7002E4FD"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&lt;LOQ</w:t>
            </w:r>
          </w:p>
        </w:tc>
        <w:tc>
          <w:tcPr>
            <w:tcW w:w="2273" w:type="dxa"/>
          </w:tcPr>
          <w:p w14:paraId="3A17BB0B"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&lt;LOQ</w:t>
            </w:r>
          </w:p>
        </w:tc>
      </w:tr>
      <w:tr w:rsidR="00554B12" w:rsidRPr="00824080" w14:paraId="2A069EBA" w14:textId="77777777" w:rsidTr="00E06C9C">
        <w:tc>
          <w:tcPr>
            <w:tcW w:w="695" w:type="dxa"/>
            <w:vMerge/>
          </w:tcPr>
          <w:p w14:paraId="3AEAF136" w14:textId="77777777" w:rsidR="00554B12" w:rsidRPr="00824080" w:rsidRDefault="00554B12" w:rsidP="00824080">
            <w:pPr>
              <w:pStyle w:val="Body"/>
              <w:rPr>
                <w:rFonts w:ascii="Arial" w:hAnsi="Arial" w:cs="Arial"/>
                <w:sz w:val="20"/>
                <w:szCs w:val="20"/>
                <w:lang w:val="en-GB"/>
              </w:rPr>
            </w:pPr>
          </w:p>
        </w:tc>
        <w:tc>
          <w:tcPr>
            <w:tcW w:w="2749" w:type="dxa"/>
          </w:tcPr>
          <w:p w14:paraId="62347503"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SD background 30 cm</w:t>
            </w:r>
          </w:p>
        </w:tc>
        <w:tc>
          <w:tcPr>
            <w:tcW w:w="1850" w:type="dxa"/>
          </w:tcPr>
          <w:p w14:paraId="1179F079"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11.73 ± 1.12</w:t>
            </w:r>
          </w:p>
        </w:tc>
        <w:tc>
          <w:tcPr>
            <w:tcW w:w="1968" w:type="dxa"/>
          </w:tcPr>
          <w:p w14:paraId="0E0B1984"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&lt;LOQ</w:t>
            </w:r>
          </w:p>
        </w:tc>
        <w:tc>
          <w:tcPr>
            <w:tcW w:w="2273" w:type="dxa"/>
          </w:tcPr>
          <w:p w14:paraId="5ADEA256"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&lt;LOQ</w:t>
            </w:r>
          </w:p>
        </w:tc>
      </w:tr>
      <w:tr w:rsidR="00554B12" w:rsidRPr="00824080" w14:paraId="6566690D" w14:textId="77777777" w:rsidTr="00E06C9C">
        <w:tc>
          <w:tcPr>
            <w:tcW w:w="695" w:type="dxa"/>
            <w:vMerge/>
          </w:tcPr>
          <w:p w14:paraId="5B04051C" w14:textId="77777777" w:rsidR="00554B12" w:rsidRPr="00824080" w:rsidRDefault="00554B12" w:rsidP="00824080">
            <w:pPr>
              <w:pStyle w:val="Body"/>
              <w:rPr>
                <w:rFonts w:ascii="Arial" w:hAnsi="Arial" w:cs="Arial"/>
                <w:sz w:val="20"/>
                <w:szCs w:val="20"/>
                <w:lang w:val="en-GB"/>
              </w:rPr>
            </w:pPr>
          </w:p>
        </w:tc>
        <w:tc>
          <w:tcPr>
            <w:tcW w:w="2749" w:type="dxa"/>
          </w:tcPr>
          <w:p w14:paraId="4444DE36"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SD wood waste</w:t>
            </w:r>
          </w:p>
        </w:tc>
        <w:tc>
          <w:tcPr>
            <w:tcW w:w="1850" w:type="dxa"/>
          </w:tcPr>
          <w:p w14:paraId="210D8BB2"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871.21 ± 12.53</w:t>
            </w:r>
          </w:p>
        </w:tc>
        <w:tc>
          <w:tcPr>
            <w:tcW w:w="1968" w:type="dxa"/>
          </w:tcPr>
          <w:p w14:paraId="1FB4E97B"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409.35 ± 5.36</w:t>
            </w:r>
          </w:p>
        </w:tc>
        <w:tc>
          <w:tcPr>
            <w:tcW w:w="2273" w:type="dxa"/>
          </w:tcPr>
          <w:p w14:paraId="7A6DE7E6"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1143.36 ± 26.27</w:t>
            </w:r>
          </w:p>
        </w:tc>
      </w:tr>
      <w:tr w:rsidR="00554B12" w:rsidRPr="00824080" w14:paraId="550F9D12" w14:textId="77777777" w:rsidTr="00E06C9C">
        <w:tc>
          <w:tcPr>
            <w:tcW w:w="695" w:type="dxa"/>
            <w:vMerge w:val="restart"/>
          </w:tcPr>
          <w:p w14:paraId="24D8F35D"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E</w:t>
            </w:r>
          </w:p>
        </w:tc>
        <w:tc>
          <w:tcPr>
            <w:tcW w:w="2749" w:type="dxa"/>
          </w:tcPr>
          <w:p w14:paraId="31FCEFE2"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SEP 1 10 cm</w:t>
            </w:r>
          </w:p>
        </w:tc>
        <w:tc>
          <w:tcPr>
            <w:tcW w:w="1850" w:type="dxa"/>
          </w:tcPr>
          <w:p w14:paraId="4F8B7450"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15.60 ± 0.75</w:t>
            </w:r>
          </w:p>
        </w:tc>
        <w:tc>
          <w:tcPr>
            <w:tcW w:w="1968" w:type="dxa"/>
          </w:tcPr>
          <w:p w14:paraId="33F9F848"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10.68 ± 0.32</w:t>
            </w:r>
          </w:p>
        </w:tc>
        <w:tc>
          <w:tcPr>
            <w:tcW w:w="2273" w:type="dxa"/>
          </w:tcPr>
          <w:p w14:paraId="17B6A61E"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7.65 ± 0.00</w:t>
            </w:r>
          </w:p>
        </w:tc>
      </w:tr>
      <w:tr w:rsidR="00554B12" w:rsidRPr="00824080" w14:paraId="68900CDA" w14:textId="77777777" w:rsidTr="00E06C9C">
        <w:tc>
          <w:tcPr>
            <w:tcW w:w="695" w:type="dxa"/>
            <w:vMerge/>
          </w:tcPr>
          <w:p w14:paraId="5309A304" w14:textId="77777777" w:rsidR="00554B12" w:rsidRPr="00824080" w:rsidRDefault="00554B12" w:rsidP="00824080">
            <w:pPr>
              <w:pStyle w:val="Body"/>
              <w:rPr>
                <w:rFonts w:ascii="Arial" w:hAnsi="Arial" w:cs="Arial"/>
                <w:sz w:val="20"/>
                <w:szCs w:val="20"/>
                <w:lang w:val="en-GB"/>
              </w:rPr>
            </w:pPr>
          </w:p>
        </w:tc>
        <w:tc>
          <w:tcPr>
            <w:tcW w:w="2749" w:type="dxa"/>
          </w:tcPr>
          <w:p w14:paraId="33BFA460"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SEP 1 30 cm</w:t>
            </w:r>
          </w:p>
        </w:tc>
        <w:tc>
          <w:tcPr>
            <w:tcW w:w="1850" w:type="dxa"/>
          </w:tcPr>
          <w:p w14:paraId="5A11BB22"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6.65 ± 0.27</w:t>
            </w:r>
          </w:p>
        </w:tc>
        <w:tc>
          <w:tcPr>
            <w:tcW w:w="1968" w:type="dxa"/>
          </w:tcPr>
          <w:p w14:paraId="7544F365"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4.82 ± 0.12</w:t>
            </w:r>
          </w:p>
        </w:tc>
        <w:tc>
          <w:tcPr>
            <w:tcW w:w="2273" w:type="dxa"/>
          </w:tcPr>
          <w:p w14:paraId="713A670B"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7.62 ± 0.00</w:t>
            </w:r>
          </w:p>
        </w:tc>
      </w:tr>
      <w:tr w:rsidR="00554B12" w:rsidRPr="00824080" w14:paraId="690FE03F" w14:textId="77777777" w:rsidTr="00E06C9C">
        <w:tc>
          <w:tcPr>
            <w:tcW w:w="695" w:type="dxa"/>
            <w:vMerge/>
          </w:tcPr>
          <w:p w14:paraId="7949EAC6" w14:textId="77777777" w:rsidR="00554B12" w:rsidRPr="00824080" w:rsidRDefault="00554B12" w:rsidP="00824080">
            <w:pPr>
              <w:pStyle w:val="Body"/>
              <w:rPr>
                <w:rFonts w:ascii="Arial" w:hAnsi="Arial" w:cs="Arial"/>
                <w:sz w:val="20"/>
                <w:szCs w:val="20"/>
                <w:lang w:val="en-GB"/>
              </w:rPr>
            </w:pPr>
          </w:p>
        </w:tc>
        <w:tc>
          <w:tcPr>
            <w:tcW w:w="2749" w:type="dxa"/>
          </w:tcPr>
          <w:p w14:paraId="23C09722"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SEP 2 10 cm</w:t>
            </w:r>
          </w:p>
        </w:tc>
        <w:tc>
          <w:tcPr>
            <w:tcW w:w="1850" w:type="dxa"/>
          </w:tcPr>
          <w:p w14:paraId="2E72A7BA"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5.99 ± 0.15</w:t>
            </w:r>
          </w:p>
        </w:tc>
        <w:tc>
          <w:tcPr>
            <w:tcW w:w="1968" w:type="dxa"/>
          </w:tcPr>
          <w:p w14:paraId="7F996322"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4.46 ± 0.12</w:t>
            </w:r>
          </w:p>
        </w:tc>
        <w:tc>
          <w:tcPr>
            <w:tcW w:w="2273" w:type="dxa"/>
          </w:tcPr>
          <w:p w14:paraId="3A7D0404"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7.62  ± 0.00</w:t>
            </w:r>
          </w:p>
        </w:tc>
      </w:tr>
      <w:tr w:rsidR="00554B12" w:rsidRPr="00824080" w14:paraId="16A6000E" w14:textId="77777777" w:rsidTr="00E06C9C">
        <w:tc>
          <w:tcPr>
            <w:tcW w:w="695" w:type="dxa"/>
            <w:vMerge/>
          </w:tcPr>
          <w:p w14:paraId="211AC614" w14:textId="77777777" w:rsidR="00554B12" w:rsidRPr="00824080" w:rsidRDefault="00554B12" w:rsidP="00824080">
            <w:pPr>
              <w:pStyle w:val="Body"/>
              <w:rPr>
                <w:rFonts w:ascii="Arial" w:hAnsi="Arial" w:cs="Arial"/>
                <w:sz w:val="20"/>
                <w:szCs w:val="20"/>
                <w:lang w:val="en-GB"/>
              </w:rPr>
            </w:pPr>
          </w:p>
        </w:tc>
        <w:tc>
          <w:tcPr>
            <w:tcW w:w="2749" w:type="dxa"/>
          </w:tcPr>
          <w:p w14:paraId="1B2DA40A"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SEP 2 30 cm</w:t>
            </w:r>
          </w:p>
        </w:tc>
        <w:tc>
          <w:tcPr>
            <w:tcW w:w="1850" w:type="dxa"/>
          </w:tcPr>
          <w:p w14:paraId="40FAE501"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10.54 ± 0.34</w:t>
            </w:r>
          </w:p>
        </w:tc>
        <w:tc>
          <w:tcPr>
            <w:tcW w:w="1968" w:type="dxa"/>
          </w:tcPr>
          <w:p w14:paraId="74303B3D"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5.54 ± 0.11</w:t>
            </w:r>
          </w:p>
        </w:tc>
        <w:tc>
          <w:tcPr>
            <w:tcW w:w="2273" w:type="dxa"/>
          </w:tcPr>
          <w:p w14:paraId="795D983B"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7.63 ± 0.00</w:t>
            </w:r>
          </w:p>
        </w:tc>
      </w:tr>
      <w:tr w:rsidR="00554B12" w:rsidRPr="00824080" w14:paraId="0ED72C3E" w14:textId="77777777" w:rsidTr="00E06C9C">
        <w:tc>
          <w:tcPr>
            <w:tcW w:w="695" w:type="dxa"/>
            <w:vMerge/>
          </w:tcPr>
          <w:p w14:paraId="795CCCDC" w14:textId="77777777" w:rsidR="00554B12" w:rsidRPr="00824080" w:rsidRDefault="00554B12" w:rsidP="00824080">
            <w:pPr>
              <w:pStyle w:val="Body"/>
              <w:rPr>
                <w:rFonts w:ascii="Arial" w:hAnsi="Arial" w:cs="Arial"/>
                <w:sz w:val="20"/>
                <w:szCs w:val="20"/>
                <w:lang w:val="en-GB"/>
              </w:rPr>
            </w:pPr>
          </w:p>
        </w:tc>
        <w:tc>
          <w:tcPr>
            <w:tcW w:w="2749" w:type="dxa"/>
          </w:tcPr>
          <w:p w14:paraId="782C0177"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SEP 3 10 cm</w:t>
            </w:r>
          </w:p>
        </w:tc>
        <w:tc>
          <w:tcPr>
            <w:tcW w:w="1850" w:type="dxa"/>
          </w:tcPr>
          <w:p w14:paraId="4B4121A6"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7.34 ± 0.29</w:t>
            </w:r>
          </w:p>
        </w:tc>
        <w:tc>
          <w:tcPr>
            <w:tcW w:w="1968" w:type="dxa"/>
          </w:tcPr>
          <w:p w14:paraId="1CB4BB0B"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4.74 ± 0.16</w:t>
            </w:r>
          </w:p>
        </w:tc>
        <w:tc>
          <w:tcPr>
            <w:tcW w:w="2273" w:type="dxa"/>
          </w:tcPr>
          <w:p w14:paraId="5C785163"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7.62 ± 0.00</w:t>
            </w:r>
          </w:p>
        </w:tc>
      </w:tr>
      <w:tr w:rsidR="00554B12" w:rsidRPr="00824080" w14:paraId="13412876" w14:textId="77777777" w:rsidTr="00E06C9C">
        <w:tc>
          <w:tcPr>
            <w:tcW w:w="695" w:type="dxa"/>
            <w:vMerge/>
          </w:tcPr>
          <w:p w14:paraId="6FC901DD" w14:textId="77777777" w:rsidR="00554B12" w:rsidRPr="00824080" w:rsidRDefault="00554B12" w:rsidP="00824080">
            <w:pPr>
              <w:pStyle w:val="Body"/>
              <w:rPr>
                <w:rFonts w:ascii="Arial" w:hAnsi="Arial" w:cs="Arial"/>
                <w:sz w:val="20"/>
                <w:szCs w:val="20"/>
                <w:lang w:val="en-GB"/>
              </w:rPr>
            </w:pPr>
          </w:p>
        </w:tc>
        <w:tc>
          <w:tcPr>
            <w:tcW w:w="2749" w:type="dxa"/>
          </w:tcPr>
          <w:p w14:paraId="0D597619"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SEP 3 30 cm</w:t>
            </w:r>
          </w:p>
        </w:tc>
        <w:tc>
          <w:tcPr>
            <w:tcW w:w="1850" w:type="dxa"/>
          </w:tcPr>
          <w:p w14:paraId="3C144578"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6.71 ± 0.32</w:t>
            </w:r>
          </w:p>
        </w:tc>
        <w:tc>
          <w:tcPr>
            <w:tcW w:w="1968" w:type="dxa"/>
          </w:tcPr>
          <w:p w14:paraId="70B9E2C2"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5.02 ± 0.13</w:t>
            </w:r>
          </w:p>
        </w:tc>
        <w:tc>
          <w:tcPr>
            <w:tcW w:w="2273" w:type="dxa"/>
          </w:tcPr>
          <w:p w14:paraId="263D2856"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7.61 ± 0.00</w:t>
            </w:r>
          </w:p>
        </w:tc>
      </w:tr>
      <w:tr w:rsidR="00554B12" w:rsidRPr="00824080" w14:paraId="0C461C4C" w14:textId="77777777" w:rsidTr="00E06C9C">
        <w:tc>
          <w:tcPr>
            <w:tcW w:w="695" w:type="dxa"/>
            <w:vMerge/>
          </w:tcPr>
          <w:p w14:paraId="45B9F9B4" w14:textId="77777777" w:rsidR="00554B12" w:rsidRPr="00824080" w:rsidRDefault="00554B12" w:rsidP="00824080">
            <w:pPr>
              <w:pStyle w:val="Body"/>
              <w:rPr>
                <w:rFonts w:ascii="Arial" w:hAnsi="Arial" w:cs="Arial"/>
                <w:sz w:val="20"/>
                <w:szCs w:val="20"/>
                <w:lang w:val="en-GB"/>
              </w:rPr>
            </w:pPr>
          </w:p>
        </w:tc>
        <w:tc>
          <w:tcPr>
            <w:tcW w:w="2749" w:type="dxa"/>
          </w:tcPr>
          <w:p w14:paraId="0AAD4922"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SE background 10 cm</w:t>
            </w:r>
          </w:p>
        </w:tc>
        <w:tc>
          <w:tcPr>
            <w:tcW w:w="1850" w:type="dxa"/>
          </w:tcPr>
          <w:p w14:paraId="34DB4F8E"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4.92 ± 0.19</w:t>
            </w:r>
          </w:p>
        </w:tc>
        <w:tc>
          <w:tcPr>
            <w:tcW w:w="1968" w:type="dxa"/>
          </w:tcPr>
          <w:p w14:paraId="5C87C8E2"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3.67 ± 0.03</w:t>
            </w:r>
          </w:p>
        </w:tc>
        <w:tc>
          <w:tcPr>
            <w:tcW w:w="2273" w:type="dxa"/>
          </w:tcPr>
          <w:p w14:paraId="60327F2F"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7.61 ± 0.00</w:t>
            </w:r>
          </w:p>
        </w:tc>
      </w:tr>
      <w:tr w:rsidR="00554B12" w:rsidRPr="00824080" w14:paraId="23026850" w14:textId="77777777" w:rsidTr="00E06C9C">
        <w:tc>
          <w:tcPr>
            <w:tcW w:w="695" w:type="dxa"/>
            <w:vMerge/>
          </w:tcPr>
          <w:p w14:paraId="78B84A80" w14:textId="77777777" w:rsidR="00554B12" w:rsidRPr="00824080" w:rsidRDefault="00554B12" w:rsidP="00824080">
            <w:pPr>
              <w:pStyle w:val="Body"/>
              <w:rPr>
                <w:rFonts w:ascii="Arial" w:hAnsi="Arial" w:cs="Arial"/>
                <w:sz w:val="20"/>
                <w:szCs w:val="20"/>
                <w:lang w:val="en-GB"/>
              </w:rPr>
            </w:pPr>
          </w:p>
        </w:tc>
        <w:tc>
          <w:tcPr>
            <w:tcW w:w="2749" w:type="dxa"/>
          </w:tcPr>
          <w:p w14:paraId="510F07DC"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SE background 30 cm</w:t>
            </w:r>
          </w:p>
        </w:tc>
        <w:tc>
          <w:tcPr>
            <w:tcW w:w="1850" w:type="dxa"/>
          </w:tcPr>
          <w:p w14:paraId="48AD6A66"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5.98 ± 0.03</w:t>
            </w:r>
          </w:p>
        </w:tc>
        <w:tc>
          <w:tcPr>
            <w:tcW w:w="1968" w:type="dxa"/>
          </w:tcPr>
          <w:p w14:paraId="3FD79EFA"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4.46 ± 0.14</w:t>
            </w:r>
          </w:p>
        </w:tc>
        <w:tc>
          <w:tcPr>
            <w:tcW w:w="2273" w:type="dxa"/>
          </w:tcPr>
          <w:p w14:paraId="4DFAA114"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7.61 ± 0.00</w:t>
            </w:r>
          </w:p>
        </w:tc>
      </w:tr>
      <w:tr w:rsidR="00554B12" w:rsidRPr="00824080" w14:paraId="15610724" w14:textId="77777777" w:rsidTr="00E06C9C">
        <w:tc>
          <w:tcPr>
            <w:tcW w:w="695" w:type="dxa"/>
            <w:vMerge w:val="restart"/>
          </w:tcPr>
          <w:p w14:paraId="2E689C0E" w14:textId="77777777" w:rsidR="00554B12" w:rsidRPr="00824080" w:rsidRDefault="00554B12" w:rsidP="00824080">
            <w:pPr>
              <w:pStyle w:val="Body"/>
              <w:rPr>
                <w:rFonts w:ascii="Arial" w:hAnsi="Arial" w:cs="Arial"/>
                <w:sz w:val="20"/>
                <w:szCs w:val="20"/>
                <w:lang w:val="en-GB"/>
              </w:rPr>
            </w:pPr>
          </w:p>
        </w:tc>
        <w:tc>
          <w:tcPr>
            <w:tcW w:w="2749" w:type="dxa"/>
          </w:tcPr>
          <w:p w14:paraId="7E379A80" w14:textId="77777777" w:rsidR="00554B12" w:rsidRPr="00824080" w:rsidRDefault="00554B12" w:rsidP="00824080">
            <w:pPr>
              <w:pStyle w:val="Body"/>
              <w:rPr>
                <w:rFonts w:ascii="Arial" w:hAnsi="Arial" w:cs="Arial"/>
                <w:b/>
                <w:sz w:val="20"/>
                <w:szCs w:val="20"/>
                <w:lang w:val="en-GB"/>
              </w:rPr>
            </w:pPr>
            <w:r w:rsidRPr="00824080">
              <w:rPr>
                <w:rFonts w:ascii="Arial" w:hAnsi="Arial" w:cs="Arial"/>
                <w:b/>
                <w:sz w:val="20"/>
                <w:szCs w:val="20"/>
                <w:lang w:val="en-GB"/>
              </w:rPr>
              <w:t>CCME guideline for</w:t>
            </w:r>
          </w:p>
          <w:p w14:paraId="362F2367" w14:textId="77777777" w:rsidR="00554B12" w:rsidRPr="00824080" w:rsidRDefault="00554B12" w:rsidP="00824080">
            <w:pPr>
              <w:pStyle w:val="Body"/>
              <w:rPr>
                <w:rFonts w:ascii="Arial" w:hAnsi="Arial" w:cs="Arial"/>
                <w:b/>
                <w:sz w:val="20"/>
                <w:szCs w:val="20"/>
                <w:lang w:val="en-GB"/>
              </w:rPr>
            </w:pPr>
            <w:r w:rsidRPr="00824080">
              <w:rPr>
                <w:rFonts w:ascii="Arial" w:hAnsi="Arial" w:cs="Arial"/>
                <w:b/>
                <w:sz w:val="20"/>
                <w:szCs w:val="20"/>
                <w:lang w:val="en-GB"/>
              </w:rPr>
              <w:t xml:space="preserve">Agricultural soils </w:t>
            </w:r>
          </w:p>
        </w:tc>
        <w:tc>
          <w:tcPr>
            <w:tcW w:w="1850" w:type="dxa"/>
          </w:tcPr>
          <w:p w14:paraId="496DE67B"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64</w:t>
            </w:r>
          </w:p>
        </w:tc>
        <w:tc>
          <w:tcPr>
            <w:tcW w:w="1968" w:type="dxa"/>
          </w:tcPr>
          <w:p w14:paraId="182FE224"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63</w:t>
            </w:r>
          </w:p>
        </w:tc>
        <w:tc>
          <w:tcPr>
            <w:tcW w:w="2273" w:type="dxa"/>
          </w:tcPr>
          <w:p w14:paraId="0003304F"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12</w:t>
            </w:r>
          </w:p>
        </w:tc>
      </w:tr>
      <w:tr w:rsidR="00554B12" w:rsidRPr="00824080" w14:paraId="1888410C" w14:textId="77777777" w:rsidTr="00E06C9C">
        <w:tc>
          <w:tcPr>
            <w:tcW w:w="695" w:type="dxa"/>
            <w:vMerge/>
          </w:tcPr>
          <w:p w14:paraId="465BABA6" w14:textId="77777777" w:rsidR="00554B12" w:rsidRPr="00824080" w:rsidRDefault="00554B12" w:rsidP="00824080">
            <w:pPr>
              <w:pStyle w:val="Body"/>
              <w:rPr>
                <w:rFonts w:ascii="Arial" w:hAnsi="Arial" w:cs="Arial"/>
                <w:sz w:val="20"/>
                <w:szCs w:val="20"/>
                <w:lang w:val="en-GB"/>
              </w:rPr>
            </w:pPr>
          </w:p>
        </w:tc>
        <w:tc>
          <w:tcPr>
            <w:tcW w:w="2749" w:type="dxa"/>
            <w:tcBorders>
              <w:bottom w:val="single" w:sz="4" w:space="0" w:color="auto"/>
            </w:tcBorders>
          </w:tcPr>
          <w:p w14:paraId="45D4D01D" w14:textId="77777777" w:rsidR="00554B12" w:rsidRPr="00824080" w:rsidRDefault="00554B12" w:rsidP="00824080">
            <w:pPr>
              <w:pStyle w:val="Body"/>
              <w:rPr>
                <w:rFonts w:ascii="Arial" w:hAnsi="Arial" w:cs="Arial"/>
                <w:b/>
                <w:sz w:val="20"/>
                <w:szCs w:val="20"/>
                <w:lang w:val="en-GB"/>
              </w:rPr>
            </w:pPr>
            <w:r w:rsidRPr="00824080">
              <w:rPr>
                <w:rFonts w:ascii="Arial" w:hAnsi="Arial" w:cs="Arial"/>
                <w:b/>
                <w:sz w:val="20"/>
                <w:szCs w:val="20"/>
                <w:lang w:val="en-GB"/>
              </w:rPr>
              <w:t>CCME guideline for Industrial soils</w:t>
            </w:r>
          </w:p>
        </w:tc>
        <w:tc>
          <w:tcPr>
            <w:tcW w:w="1850" w:type="dxa"/>
            <w:tcBorders>
              <w:bottom w:val="single" w:sz="4" w:space="0" w:color="auto"/>
            </w:tcBorders>
          </w:tcPr>
          <w:p w14:paraId="1040D1BD"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78</w:t>
            </w:r>
          </w:p>
        </w:tc>
        <w:tc>
          <w:tcPr>
            <w:tcW w:w="1968" w:type="dxa"/>
            <w:tcBorders>
              <w:bottom w:val="single" w:sz="4" w:space="0" w:color="auto"/>
            </w:tcBorders>
          </w:tcPr>
          <w:p w14:paraId="21BAF40A"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91</w:t>
            </w:r>
          </w:p>
        </w:tc>
        <w:tc>
          <w:tcPr>
            <w:tcW w:w="2273" w:type="dxa"/>
            <w:tcBorders>
              <w:bottom w:val="single" w:sz="4" w:space="0" w:color="auto"/>
            </w:tcBorders>
          </w:tcPr>
          <w:p w14:paraId="1C30D5D6"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12</w:t>
            </w:r>
          </w:p>
        </w:tc>
      </w:tr>
    </w:tbl>
    <w:p w14:paraId="3E3415B8" w14:textId="77777777" w:rsidR="00554B12" w:rsidRPr="00554B12" w:rsidRDefault="00554B12" w:rsidP="00262955">
      <w:pPr>
        <w:pStyle w:val="Body"/>
        <w:spacing w:after="0"/>
        <w:rPr>
          <w:rFonts w:ascii="Arial" w:hAnsi="Arial" w:cs="Arial"/>
          <w:lang w:val="en-GB"/>
        </w:rPr>
      </w:pPr>
    </w:p>
    <w:p w14:paraId="6F31FBB3" w14:textId="77777777" w:rsidR="00554B12" w:rsidRPr="00554B12" w:rsidRDefault="00554B12" w:rsidP="00262955">
      <w:pPr>
        <w:pStyle w:val="Body"/>
        <w:spacing w:after="0"/>
        <w:rPr>
          <w:rFonts w:ascii="Arial" w:hAnsi="Arial" w:cs="Arial"/>
          <w:lang w:val="en-GB"/>
        </w:rPr>
      </w:pPr>
      <w:r w:rsidRPr="00554B12">
        <w:rPr>
          <w:rFonts w:ascii="Arial" w:hAnsi="Arial" w:cs="Arial"/>
          <w:lang w:val="en-GB"/>
        </w:rPr>
        <w:t xml:space="preserve">Soil samples collected near the treatment cylinder and drying area in all the sites reported higher levels of heavy metal concentration in comparison to the other samples. These samples include; SAP 1A and SAP 1B from site A, SBP 1A and SBP 1B from site B, SCP 1A and SCP 1B from site C and from site D, SDP 1A and SCP 1B. Possible leakage of excess chemical during offloading from the treatment cylinder to the drying area might be a major contributor to the high level of heavy metals in the soils collected from these sampling points. Surface sample SBP 2A from site B registered the highest concentration for the three heavy metals in the site, this could be attributed to the continuous storage of the treated poles at the same spot for a long period of time. In addition, this site reported the longest duration period which might have led to accumulation of heavy metals on the surface soil over time. </w:t>
      </w:r>
    </w:p>
    <w:p w14:paraId="6B91E348" w14:textId="7C947971" w:rsidR="00383248" w:rsidRDefault="00554B12" w:rsidP="00383248">
      <w:pPr>
        <w:pStyle w:val="Body"/>
        <w:spacing w:after="0"/>
        <w:rPr>
          <w:rFonts w:ascii="Arial" w:hAnsi="Arial" w:cs="Arial"/>
          <w:b/>
        </w:rPr>
      </w:pPr>
      <w:r w:rsidRPr="00554B12">
        <w:rPr>
          <w:rFonts w:ascii="Arial" w:hAnsi="Arial" w:cs="Arial"/>
          <w:lang w:val="en-GB"/>
        </w:rPr>
        <w:t>The levels of chromium and copper in soil samples collected from the storage area (2A or 2B) in all the sites exceeded the Canadian guideline for industrial soils (CCME, 2007) except in site D. On the other hand, arsenic levels exceeded the guideline in all the sites. Samples from site E reported levels within the guideline for the three heavy metals. Samples 2A and 2B were collected 10 m apart from the storage area where poles were kept after drying ready for the market. Here, the poles are dry</w:t>
      </w:r>
      <w:r w:rsidR="003B6066">
        <w:rPr>
          <w:rFonts w:ascii="Arial" w:hAnsi="Arial" w:cs="Arial"/>
          <w:lang w:val="en-GB"/>
        </w:rPr>
        <w:t xml:space="preserve"> thereby</w:t>
      </w:r>
      <w:r w:rsidRPr="00554B12">
        <w:rPr>
          <w:rFonts w:ascii="Arial" w:hAnsi="Arial" w:cs="Arial"/>
          <w:lang w:val="en-GB"/>
        </w:rPr>
        <w:t xml:space="preserve"> reducing possible leakage of CCA preservative into the soil. However, leaching can occur due to rainfall since the poles are not under any shade. This explains the high levels of heavy metals in soils collected from the storage area.</w:t>
      </w:r>
      <w:r w:rsidRPr="00554B12">
        <w:rPr>
          <w:rFonts w:ascii="Arial" w:hAnsi="Arial" w:cs="Arial"/>
          <w:b/>
        </w:rPr>
        <w:t xml:space="preserve"> </w:t>
      </w:r>
    </w:p>
    <w:p w14:paraId="56C938AA" w14:textId="77777777" w:rsidR="00C55B3E" w:rsidRDefault="00C55B3E" w:rsidP="00383248">
      <w:pPr>
        <w:pStyle w:val="Body"/>
        <w:spacing w:after="0"/>
        <w:rPr>
          <w:rFonts w:ascii="Arial" w:hAnsi="Arial" w:cs="Arial"/>
          <w:b/>
        </w:rPr>
      </w:pPr>
    </w:p>
    <w:p w14:paraId="008FC72D" w14:textId="77777777" w:rsidR="00920F71" w:rsidRDefault="001827F5" w:rsidP="00114241">
      <w:pPr>
        <w:pStyle w:val="Body"/>
        <w:spacing w:after="0"/>
        <w:jc w:val="center"/>
        <w:rPr>
          <w:rFonts w:ascii="Arial" w:hAnsi="Arial" w:cs="Arial"/>
          <w:b/>
        </w:rPr>
      </w:pPr>
      <w:r w:rsidRPr="001827F5">
        <w:rPr>
          <w:rFonts w:ascii="Arial" w:hAnsi="Arial" w:cs="Arial"/>
          <w:b/>
          <w:noProof/>
        </w:rPr>
        <w:lastRenderedPageBreak/>
        <w:drawing>
          <wp:inline distT="0" distB="0" distL="0" distR="0" wp14:anchorId="7C2C601B" wp14:editId="4480C5B8">
            <wp:extent cx="6042439" cy="4452108"/>
            <wp:effectExtent l="0" t="0" r="0" b="5715"/>
            <wp:docPr id="11" name="Picture 11" descr="C:\Users\Admin\Downloads\4 SITES COMBINED 2026 (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4 SITES COMBINED 2026 (1).tiff"/>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15" r="23083"/>
                    <a:stretch/>
                  </pic:blipFill>
                  <pic:spPr bwMode="auto">
                    <a:xfrm>
                      <a:off x="0" y="0"/>
                      <a:ext cx="6049444" cy="4457270"/>
                    </a:xfrm>
                    <a:prstGeom prst="rect">
                      <a:avLst/>
                    </a:prstGeom>
                    <a:noFill/>
                    <a:ln>
                      <a:noFill/>
                    </a:ln>
                    <a:extLst>
                      <a:ext uri="{53640926-AAD7-44D8-BBD7-CCE9431645EC}">
                        <a14:shadowObscured xmlns:a14="http://schemas.microsoft.com/office/drawing/2010/main"/>
                      </a:ext>
                    </a:extLst>
                  </pic:spPr>
                </pic:pic>
              </a:graphicData>
            </a:graphic>
          </wp:inline>
        </w:drawing>
      </w:r>
    </w:p>
    <w:p w14:paraId="26D8AEAA" w14:textId="77777777" w:rsidR="00BA1290" w:rsidRDefault="00BA1290" w:rsidP="00383248">
      <w:pPr>
        <w:pStyle w:val="Body"/>
        <w:spacing w:after="0"/>
        <w:rPr>
          <w:rFonts w:ascii="Arial" w:hAnsi="Arial" w:cs="Arial"/>
          <w:b/>
        </w:rPr>
      </w:pPr>
    </w:p>
    <w:p w14:paraId="61B174C4" w14:textId="77777777" w:rsidR="00554B12" w:rsidRPr="00C55B3E" w:rsidRDefault="00554B12" w:rsidP="00383248">
      <w:pPr>
        <w:pStyle w:val="Body"/>
        <w:spacing w:after="0"/>
        <w:rPr>
          <w:rFonts w:ascii="Arial" w:hAnsi="Arial" w:cs="Arial"/>
          <w:b/>
          <w:lang w:val="en-GB"/>
        </w:rPr>
      </w:pPr>
      <w:r w:rsidRPr="00C55B3E">
        <w:rPr>
          <w:rFonts w:ascii="Arial" w:hAnsi="Arial" w:cs="Arial"/>
          <w:b/>
          <w:lang w:val="en-GB"/>
        </w:rPr>
        <w:t xml:space="preserve">Fig. </w:t>
      </w:r>
      <w:r w:rsidR="008764B6">
        <w:rPr>
          <w:rFonts w:ascii="Arial" w:hAnsi="Arial" w:cs="Arial"/>
          <w:b/>
          <w:lang w:val="en-GB"/>
        </w:rPr>
        <w:t>3</w:t>
      </w:r>
      <w:r w:rsidRPr="00C55B3E">
        <w:rPr>
          <w:rFonts w:ascii="Arial" w:hAnsi="Arial" w:cs="Arial"/>
          <w:b/>
          <w:lang w:val="en-GB"/>
        </w:rPr>
        <w:t xml:space="preserve"> Levels of chromium, copper and arsenic in soil samples from site A, B, C and D. Concentration of heavy metals in soil is given in (mg/kg).</w:t>
      </w:r>
    </w:p>
    <w:p w14:paraId="6FD973B5" w14:textId="77777777" w:rsidR="00C55B3E" w:rsidRPr="00554B12" w:rsidRDefault="00C55B3E" w:rsidP="00383248">
      <w:pPr>
        <w:pStyle w:val="Body"/>
        <w:spacing w:after="0"/>
        <w:rPr>
          <w:rFonts w:ascii="Arial" w:hAnsi="Arial" w:cs="Arial"/>
          <w:lang w:val="en-GB"/>
        </w:rPr>
      </w:pPr>
    </w:p>
    <w:p w14:paraId="0438C983" w14:textId="31AC896D" w:rsidR="00554B12" w:rsidRDefault="00554B12" w:rsidP="00383248">
      <w:pPr>
        <w:pStyle w:val="Body"/>
        <w:spacing w:after="0"/>
        <w:rPr>
          <w:rFonts w:ascii="Arial" w:hAnsi="Arial" w:cs="Arial"/>
          <w:lang w:val="en-GB"/>
        </w:rPr>
      </w:pPr>
      <w:r w:rsidRPr="00554B12">
        <w:rPr>
          <w:rFonts w:ascii="Arial" w:hAnsi="Arial" w:cs="Arial"/>
          <w:lang w:val="en-GB"/>
        </w:rPr>
        <w:t xml:space="preserve">Site E represents a learning institution within Machakos County where soil samples were collected 50 cm from treated electricity poles for comparison with soils from wood treatment plants. The level of contamination in site E is relatively lower compared to that in the treatment plants as shown in </w:t>
      </w:r>
      <w:r w:rsidRPr="00554B12">
        <w:rPr>
          <w:rFonts w:ascii="Arial" w:hAnsi="Arial" w:cs="Arial"/>
          <w:b/>
          <w:lang w:val="en-GB"/>
        </w:rPr>
        <w:t xml:space="preserve">Fig. </w:t>
      </w:r>
      <w:r w:rsidR="00DB1065">
        <w:rPr>
          <w:rFonts w:ascii="Arial" w:hAnsi="Arial" w:cs="Arial"/>
          <w:b/>
          <w:lang w:val="en-GB"/>
        </w:rPr>
        <w:t>4.</w:t>
      </w:r>
      <w:r w:rsidRPr="00554B12">
        <w:rPr>
          <w:rFonts w:ascii="Arial" w:hAnsi="Arial" w:cs="Arial"/>
          <w:lang w:val="en-GB"/>
        </w:rPr>
        <w:t xml:space="preserve"> The many activities and steps that involve direct use of CCA preservative are only characteristic of a wood treatment plant</w:t>
      </w:r>
      <w:r w:rsidR="00975285">
        <w:rPr>
          <w:rFonts w:ascii="Arial" w:hAnsi="Arial" w:cs="Arial"/>
          <w:lang w:val="en-GB"/>
        </w:rPr>
        <w:t>,</w:t>
      </w:r>
      <w:r w:rsidRPr="00554B12">
        <w:rPr>
          <w:rFonts w:ascii="Arial" w:hAnsi="Arial" w:cs="Arial"/>
          <w:lang w:val="en-GB"/>
        </w:rPr>
        <w:t xml:space="preserve"> and this explains the difference in the level of contamination at Site E.</w:t>
      </w:r>
    </w:p>
    <w:p w14:paraId="119769A7" w14:textId="77777777" w:rsidR="00383248" w:rsidRPr="00554B12" w:rsidRDefault="00383248" w:rsidP="00383248">
      <w:pPr>
        <w:pStyle w:val="Body"/>
        <w:spacing w:after="0"/>
        <w:rPr>
          <w:rFonts w:ascii="Arial" w:hAnsi="Arial" w:cs="Arial"/>
          <w:lang w:val="en-GB"/>
        </w:rPr>
      </w:pPr>
    </w:p>
    <w:p w14:paraId="78BCF4F2" w14:textId="4320E287" w:rsidR="00554B12" w:rsidRDefault="00554B12" w:rsidP="00383248">
      <w:pPr>
        <w:pStyle w:val="Body"/>
        <w:spacing w:after="0"/>
        <w:rPr>
          <w:rFonts w:ascii="Arial" w:hAnsi="Arial" w:cs="Arial"/>
          <w:lang w:val="en-GB"/>
        </w:rPr>
      </w:pPr>
      <w:r w:rsidRPr="00554B12">
        <w:rPr>
          <w:rFonts w:ascii="Arial" w:hAnsi="Arial" w:cs="Arial"/>
          <w:lang w:val="en-GB"/>
        </w:rPr>
        <w:t xml:space="preserve">Generally, the concentration of heavy metals in soil decreased with depth across all the sites. This trend can be attributed to the surface accumulation of heavy metals released through leaching from CCA-treated wood, </w:t>
      </w:r>
      <w:r w:rsidR="003017B7">
        <w:rPr>
          <w:rFonts w:ascii="Arial" w:hAnsi="Arial" w:cs="Arial"/>
          <w:lang w:val="en-GB"/>
        </w:rPr>
        <w:t>there is</w:t>
      </w:r>
      <w:r w:rsidRPr="00554B12">
        <w:rPr>
          <w:rFonts w:ascii="Arial" w:hAnsi="Arial" w:cs="Arial"/>
          <w:lang w:val="en-GB"/>
        </w:rPr>
        <w:t xml:space="preserve"> limited mobility downwards in the soil profile </w:t>
      </w:r>
      <w:r w:rsidRPr="00554B12">
        <w:rPr>
          <w:rFonts w:ascii="Arial" w:hAnsi="Arial" w:cs="Arial"/>
          <w:lang w:val="en-GB"/>
        </w:rPr>
        <w:fldChar w:fldCharType="begin" w:fldLock="1"/>
      </w:r>
      <w:r w:rsidR="00514C80">
        <w:rPr>
          <w:rFonts w:ascii="Arial" w:hAnsi="Arial" w:cs="Arial"/>
          <w:lang w:val="en-GB"/>
        </w:rPr>
        <w:instrText>ADDIN CSL_CITATION {"citationItems":[{"id":"ITEM-1","itemData":{"DOI":"10.1016/S0269-7491(03)00046-0","author":[{"dropping-particle":"","family":"Chirenje","given":"Tait","non-dropping-particle":"","parse-names":false,"suffix":""},{"dropping-particle":"","family":"Ma","given":"L Q","non-dropping-particle":"","parse-names":false,"suffix":""},{"dropping-particle":"","family":"Clark","given":"C","non-dropping-particle":"","parse-names":false,"suffix":""},{"dropping-particle":"","family":"Reeves","given":"M","non-dropping-particle":"","parse-names":false,"suffix":""}],"id":"ITEM-1","issued":{"date-parts":[["2003"]]},"page":"407-417","title":"Cu , Cr and As distribution in soils adjacent to pressure-treated decks , fences and poles","type":"article-journal","volume":"124"},"uris":["http://www.mendeley.com/documents/?uuid=bbab0faa-f454-43d7-89f1-be2b95274ad3"]}],"mendeley":{"formattedCitation":"(Chirenje et al., 2003)","plainTextFormattedCitation":"(Chirenje et al., 2003)","previouslyFormattedCitation":"(Chirenje et al., 2003)"},"properties":{"noteIndex":0},"schema":"https://github.com/citation-style-language/schema/raw/master/csl-citation.json"}</w:instrText>
      </w:r>
      <w:r w:rsidRPr="00554B12">
        <w:rPr>
          <w:rFonts w:ascii="Arial" w:hAnsi="Arial" w:cs="Arial"/>
          <w:lang w:val="en-GB"/>
        </w:rPr>
        <w:fldChar w:fldCharType="separate"/>
      </w:r>
      <w:r w:rsidR="009E4439" w:rsidRPr="009E4439">
        <w:rPr>
          <w:rFonts w:ascii="Arial" w:hAnsi="Arial" w:cs="Arial"/>
          <w:noProof/>
          <w:lang w:val="en-GB"/>
        </w:rPr>
        <w:t xml:space="preserve">(Chirenje </w:t>
      </w:r>
      <w:r w:rsidR="009E4439" w:rsidRPr="00AB3330">
        <w:rPr>
          <w:rFonts w:ascii="Arial" w:hAnsi="Arial" w:cs="Arial"/>
          <w:i/>
          <w:noProof/>
          <w:lang w:val="en-GB"/>
        </w:rPr>
        <w:t>et al</w:t>
      </w:r>
      <w:r w:rsidR="009E4439" w:rsidRPr="009E4439">
        <w:rPr>
          <w:rFonts w:ascii="Arial" w:hAnsi="Arial" w:cs="Arial"/>
          <w:noProof/>
          <w:lang w:val="en-GB"/>
        </w:rPr>
        <w:t>., 2003)</w:t>
      </w:r>
      <w:r w:rsidRPr="00554B12">
        <w:rPr>
          <w:rFonts w:ascii="Arial" w:hAnsi="Arial" w:cs="Arial"/>
        </w:rPr>
        <w:fldChar w:fldCharType="end"/>
      </w:r>
      <w:r w:rsidRPr="00554B12">
        <w:rPr>
          <w:rFonts w:ascii="Arial" w:hAnsi="Arial" w:cs="Arial"/>
          <w:lang w:val="en-GB"/>
        </w:rPr>
        <w:t xml:space="preserve">. Soils act as a sink for heavy metals, where they are retained through binding with organic matter and clay minerals, reducing their mobility. However, metals present in the soil solution remain available for migration and plant uptake </w:t>
      </w:r>
      <w:r w:rsidRPr="00554B12">
        <w:rPr>
          <w:rFonts w:ascii="Arial" w:hAnsi="Arial" w:cs="Arial"/>
          <w:lang w:val="en-GB"/>
        </w:rPr>
        <w:fldChar w:fldCharType="begin" w:fldLock="1"/>
      </w:r>
      <w:r w:rsidR="00514C80">
        <w:rPr>
          <w:rFonts w:ascii="Arial" w:hAnsi="Arial" w:cs="Arial"/>
          <w:lang w:val="en-GB"/>
        </w:rPr>
        <w:instrText>ADDIN CSL_CITATION {"citationItems":[{"id":"ITEM-1","itemData":{"author":[{"dropping-particle":"","family":"Yakovets","given":"L","non-dropping-particle":"","parse-names":false,"suffix":""}],"container-title":"Norwegian Journal of devepment of the International science","id":"ITEM-1","issue":"54","issued":{"date-parts":[["2021"]]},"page":"8-12","title":"Migration of heavy metals in the soil profile","type":"article-journal"},"uris":["http://www.mendeley.com/documents/?uuid=35eef9ab-6bdd-456e-8f46-bd9023c9770a"]}],"mendeley":{"formattedCitation":"(Yakovets, 2021)","plainTextFormattedCitation":"(Yakovets, 2021)","previouslyFormattedCitation":"(Yakovets, 2021)"},"properties":{"noteIndex":0},"schema":"https://github.com/citation-style-language/schema/raw/master/csl-citation.json"}</w:instrText>
      </w:r>
      <w:r w:rsidRPr="00554B12">
        <w:rPr>
          <w:rFonts w:ascii="Arial" w:hAnsi="Arial" w:cs="Arial"/>
          <w:lang w:val="en-GB"/>
        </w:rPr>
        <w:fldChar w:fldCharType="separate"/>
      </w:r>
      <w:r w:rsidR="009E4439" w:rsidRPr="009E4439">
        <w:rPr>
          <w:rFonts w:ascii="Arial" w:hAnsi="Arial" w:cs="Arial"/>
          <w:noProof/>
          <w:lang w:val="en-GB"/>
        </w:rPr>
        <w:t>(Yakovets, 2021)</w:t>
      </w:r>
      <w:r w:rsidRPr="00554B12">
        <w:rPr>
          <w:rFonts w:ascii="Arial" w:hAnsi="Arial" w:cs="Arial"/>
        </w:rPr>
        <w:fldChar w:fldCharType="end"/>
      </w:r>
      <w:r w:rsidRPr="00554B12">
        <w:rPr>
          <w:rFonts w:ascii="Arial" w:hAnsi="Arial" w:cs="Arial"/>
          <w:lang w:val="en-GB"/>
        </w:rPr>
        <w:t>. Besides, the higher organic matter content in surface soils enhances the retention of metals through adsorption and complexation processes, whereas the reduced organic matter content at greater depths lowers the soil</w:t>
      </w:r>
      <w:r w:rsidR="00975285">
        <w:rPr>
          <w:rFonts w:ascii="Arial" w:hAnsi="Arial" w:cs="Arial"/>
          <w:lang w:val="en-GB"/>
        </w:rPr>
        <w:t>'</w:t>
      </w:r>
      <w:r w:rsidRPr="00554B12">
        <w:rPr>
          <w:rFonts w:ascii="Arial" w:hAnsi="Arial" w:cs="Arial"/>
          <w:lang w:val="en-GB"/>
        </w:rPr>
        <w:t xml:space="preserve">s capacity to retain the metals </w:t>
      </w:r>
      <w:r w:rsidRPr="00554B12">
        <w:rPr>
          <w:rFonts w:ascii="Arial" w:hAnsi="Arial" w:cs="Arial"/>
          <w:lang w:val="en-GB"/>
        </w:rPr>
        <w:fldChar w:fldCharType="begin" w:fldLock="1"/>
      </w:r>
      <w:r w:rsidR="00514C80">
        <w:rPr>
          <w:rFonts w:ascii="Arial" w:hAnsi="Arial" w:cs="Arial"/>
          <w:lang w:val="en-GB"/>
        </w:rPr>
        <w:instrText>ADDIN CSL_CITATION {"citationItems":[{"id":"ITEM-1","itemData":{"DOI":"10.1039/d2ra07095b","ISSN":"20462069","abstract":"The accumulation of heavy metals in soil and crops is considered to be a severe environmental problem due to its various harmful effects on animals and plants. Soil adsorption is an essential characteristic of mud, which is the fundamental reason for soil to have a specific self-purification capacity and environmental capacity for heavy metals. The adsorption of heavy metals by soil reduces the uptake of these pollutants by crops, thereby limiting food contamination. Therefore, the adsorption of heavy metals in crop soils was taken as the primary research object. Based on the entire reading of the literature, the previous research results were compared and discussed from the four aspects of heterogeneity, physical and chemical properties, competitive adsorption, and external factors. The influencing mechanism of heavy metal adsorption characteristics in soil was reviewed. Finally, suggestions and prospects for future research on heavy metal adsorption were put forward.","author":[{"dropping-particle":"","family":"Yu","given":"Hanjing","non-dropping-particle":"","parse-names":false,"suffix":""},{"dropping-particle":"","family":"Li","given":"Chenchen","non-dropping-particle":"","parse-names":false,"suffix":""},{"dropping-particle":"","family":"Yan","given":"Jin","non-dropping-particle":"","parse-names":false,"suffix":""},{"dropping-particle":"","family":"Ma","given":"Yaoqiang","non-dropping-particle":"","parse-names":false,"suffix":""},{"dropping-particle":"","family":"Zhou","given":"Xinyu","non-dropping-particle":"","parse-names":false,"suffix":""},{"dropping-particle":"","family":"Yu","given":"Wanquan","non-dropping-particle":"","parse-names":false,"suffix":""},{"dropping-particle":"","family":"Kan","given":"Huiying","non-dropping-particle":"","parse-names":false,"suffix":""},{"dropping-particle":"","family":"Meng","given":"Qi","non-dropping-particle":"","parse-names":false,"suffix":""},{"dropping-particle":"","family":"Xie","given":"Ruosong","non-dropping-particle":"","parse-names":false,"suffix":""},{"dropping-particle":"","family":"Dong","given":"Peng","non-dropping-particle":"","parse-names":false,"suffix":""}],"container-title":"RSC Advances","id":"ITEM-1","issue":"6","issued":{"date-parts":[["2023"]]},"page":"3505-3519","publisher":"Royal Society of Chemistry","title":"A review on adsorption characteristics and influencing mechanism of heavy metals in farmland soil","type":"article-journal","volume":"13"},"uris":["http://www.mendeley.com/documents/?uuid=9afac2f4-2a89-4a74-88f9-698635f607df"]}],"mendeley":{"formattedCitation":"(Yu et al., 2023)","plainTextFormattedCitation":"(Yu et al., 2023)","previouslyFormattedCitation":"(Yu et al., 2023)"},"properties":{"noteIndex":0},"schema":"https://github.com/citation-style-language/schema/raw/master/csl-citation.json"}</w:instrText>
      </w:r>
      <w:r w:rsidRPr="00554B12">
        <w:rPr>
          <w:rFonts w:ascii="Arial" w:hAnsi="Arial" w:cs="Arial"/>
          <w:lang w:val="en-GB"/>
        </w:rPr>
        <w:fldChar w:fldCharType="separate"/>
      </w:r>
      <w:r w:rsidR="009E4439" w:rsidRPr="00AB3330">
        <w:rPr>
          <w:rFonts w:ascii="Arial" w:hAnsi="Arial" w:cs="Arial"/>
          <w:i/>
          <w:noProof/>
          <w:lang w:val="en-GB"/>
        </w:rPr>
        <w:t>(</w:t>
      </w:r>
      <w:r w:rsidR="009E4439" w:rsidRPr="00AB3330">
        <w:rPr>
          <w:rFonts w:ascii="Arial" w:hAnsi="Arial" w:cs="Arial"/>
          <w:noProof/>
          <w:lang w:val="en-GB"/>
        </w:rPr>
        <w:t>Yu</w:t>
      </w:r>
      <w:r w:rsidR="009E4439" w:rsidRPr="00AB3330">
        <w:rPr>
          <w:rFonts w:ascii="Arial" w:hAnsi="Arial" w:cs="Arial"/>
          <w:i/>
          <w:noProof/>
          <w:lang w:val="en-GB"/>
        </w:rPr>
        <w:t xml:space="preserve"> et al</w:t>
      </w:r>
      <w:r w:rsidR="009E4439" w:rsidRPr="009E4439">
        <w:rPr>
          <w:rFonts w:ascii="Arial" w:hAnsi="Arial" w:cs="Arial"/>
          <w:noProof/>
          <w:lang w:val="en-GB"/>
        </w:rPr>
        <w:t>., 2023)</w:t>
      </w:r>
      <w:r w:rsidRPr="00554B12">
        <w:rPr>
          <w:rFonts w:ascii="Arial" w:hAnsi="Arial" w:cs="Arial"/>
        </w:rPr>
        <w:fldChar w:fldCharType="end"/>
      </w:r>
      <w:r w:rsidRPr="00554B12">
        <w:rPr>
          <w:rFonts w:ascii="Arial" w:hAnsi="Arial" w:cs="Arial"/>
          <w:lang w:val="en-GB"/>
        </w:rPr>
        <w:t>. This explains the decrease in heavy metal concentration with increasing in soil depth.</w:t>
      </w:r>
    </w:p>
    <w:p w14:paraId="040DDA7C" w14:textId="77777777" w:rsidR="00945491" w:rsidRPr="00554B12" w:rsidRDefault="00945491" w:rsidP="00383248">
      <w:pPr>
        <w:pStyle w:val="Body"/>
        <w:spacing w:after="0"/>
        <w:rPr>
          <w:rFonts w:ascii="Arial" w:hAnsi="Arial" w:cs="Arial"/>
          <w:lang w:val="en-GB"/>
        </w:rPr>
      </w:pPr>
    </w:p>
    <w:p w14:paraId="2283702F" w14:textId="77777777" w:rsidR="00554B12" w:rsidRPr="00554B12" w:rsidRDefault="00C22765" w:rsidP="00554B12">
      <w:pPr>
        <w:pStyle w:val="Body"/>
        <w:spacing w:after="0"/>
        <w:rPr>
          <w:rFonts w:ascii="Arial" w:hAnsi="Arial" w:cs="Arial"/>
          <w:lang w:val="en-GB"/>
        </w:rPr>
      </w:pPr>
      <w:r w:rsidRPr="00C22765">
        <w:rPr>
          <w:rFonts w:ascii="Arial" w:hAnsi="Arial" w:cs="Arial"/>
          <w:noProof/>
        </w:rPr>
        <w:lastRenderedPageBreak/>
        <w:drawing>
          <wp:inline distT="0" distB="0" distL="0" distR="0" wp14:anchorId="57231ED7" wp14:editId="147E188E">
            <wp:extent cx="4475910" cy="4246742"/>
            <wp:effectExtent l="19050" t="19050" r="20320" b="20955"/>
            <wp:docPr id="8" name="Picture 8" descr="D:\DESKTOP TRANSFERS 25-10-21\CCA PROJECT\PAPER ON LEVELS AND RAINFALL\ORIGIN GRAPHS FOR LEVELS ALL SITES\SITE E 2026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 TRANSFERS 25-10-21\CCA PROJECT\PAPER ON LEVELS AND RAINFALL\ORIGIN GRAPHS FOR LEVELS ALL SITES\SITE E 2026 1.tif"/>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9839" t="1838" r="11034"/>
                    <a:stretch/>
                  </pic:blipFill>
                  <pic:spPr bwMode="auto">
                    <a:xfrm>
                      <a:off x="0" y="0"/>
                      <a:ext cx="4476904" cy="4247685"/>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14:paraId="27738A33" w14:textId="77777777" w:rsidR="00383248" w:rsidRDefault="00383248" w:rsidP="00383248">
      <w:pPr>
        <w:pStyle w:val="Body"/>
        <w:spacing w:after="0"/>
        <w:rPr>
          <w:rFonts w:ascii="Arial" w:hAnsi="Arial" w:cs="Arial"/>
          <w:b/>
          <w:lang w:val="en-GB"/>
        </w:rPr>
      </w:pPr>
    </w:p>
    <w:p w14:paraId="1689992D" w14:textId="77777777" w:rsidR="00554B12" w:rsidRPr="009E251B" w:rsidRDefault="00554B12" w:rsidP="00383248">
      <w:pPr>
        <w:pStyle w:val="Body"/>
        <w:spacing w:after="0"/>
        <w:rPr>
          <w:rFonts w:ascii="Arial" w:hAnsi="Arial" w:cs="Arial"/>
          <w:b/>
          <w:lang w:val="en-GB"/>
        </w:rPr>
      </w:pPr>
      <w:r w:rsidRPr="009E251B">
        <w:rPr>
          <w:rFonts w:ascii="Arial" w:hAnsi="Arial" w:cs="Arial"/>
          <w:b/>
          <w:lang w:val="en-GB"/>
        </w:rPr>
        <w:t xml:space="preserve">Fig. </w:t>
      </w:r>
      <w:r w:rsidR="00DB1065">
        <w:rPr>
          <w:rFonts w:ascii="Arial" w:hAnsi="Arial" w:cs="Arial"/>
          <w:b/>
          <w:lang w:val="en-GB"/>
        </w:rPr>
        <w:t>4</w:t>
      </w:r>
      <w:r w:rsidRPr="009E251B">
        <w:rPr>
          <w:rFonts w:ascii="Arial" w:hAnsi="Arial" w:cs="Arial"/>
          <w:b/>
          <w:lang w:val="en-GB"/>
        </w:rPr>
        <w:t>. Levels of chromium, copper and arsenic in soil samples from site E. concentration of heavy metals in soil is given in (mg/kg).</w:t>
      </w:r>
    </w:p>
    <w:p w14:paraId="37C6143D" w14:textId="77777777" w:rsidR="00383248" w:rsidRPr="00554B12" w:rsidRDefault="00383248" w:rsidP="00383248">
      <w:pPr>
        <w:pStyle w:val="Body"/>
        <w:spacing w:after="0"/>
        <w:rPr>
          <w:rFonts w:ascii="Arial" w:hAnsi="Arial" w:cs="Arial"/>
          <w:b/>
          <w:lang w:val="en-GB"/>
        </w:rPr>
      </w:pPr>
    </w:p>
    <w:p w14:paraId="4503272D" w14:textId="77777777" w:rsidR="00554B12" w:rsidRPr="00A74D28" w:rsidRDefault="00554B12" w:rsidP="00D564A7">
      <w:pPr>
        <w:pStyle w:val="Body"/>
        <w:numPr>
          <w:ilvl w:val="1"/>
          <w:numId w:val="43"/>
        </w:numPr>
        <w:spacing w:after="0"/>
        <w:jc w:val="left"/>
        <w:rPr>
          <w:rFonts w:ascii="Arial" w:hAnsi="Arial" w:cs="Arial"/>
          <w:b/>
          <w:sz w:val="22"/>
          <w:szCs w:val="22"/>
          <w:lang w:val="en-GB"/>
        </w:rPr>
      </w:pPr>
      <w:r w:rsidRPr="00A74D28">
        <w:rPr>
          <w:rFonts w:ascii="Arial" w:hAnsi="Arial" w:cs="Arial"/>
          <w:b/>
          <w:sz w:val="22"/>
          <w:szCs w:val="22"/>
          <w:lang w:val="en-GB"/>
        </w:rPr>
        <w:t xml:space="preserve">Non-Parametric Tests </w:t>
      </w:r>
    </w:p>
    <w:p w14:paraId="2502B9F9" w14:textId="77777777" w:rsidR="00383248" w:rsidRPr="00554B12" w:rsidRDefault="00383248" w:rsidP="00383248">
      <w:pPr>
        <w:pStyle w:val="Body"/>
        <w:spacing w:after="0"/>
        <w:ind w:left="360"/>
        <w:rPr>
          <w:rFonts w:ascii="Arial" w:hAnsi="Arial" w:cs="Arial"/>
          <w:b/>
          <w:i/>
          <w:lang w:val="en-GB"/>
        </w:rPr>
      </w:pPr>
    </w:p>
    <w:p w14:paraId="74A54A03" w14:textId="7AFE4CF1" w:rsidR="00554B12" w:rsidRDefault="00554B12" w:rsidP="00554B12">
      <w:pPr>
        <w:pStyle w:val="Body"/>
        <w:spacing w:after="0"/>
        <w:rPr>
          <w:rFonts w:ascii="Arial" w:hAnsi="Arial" w:cs="Arial"/>
          <w:lang w:val="en-GB"/>
        </w:rPr>
      </w:pPr>
      <w:r w:rsidRPr="00554B12">
        <w:rPr>
          <w:rFonts w:ascii="Arial" w:hAnsi="Arial" w:cs="Arial"/>
          <w:lang w:val="en-GB"/>
        </w:rPr>
        <w:t>The Shapiro-Wilk test for normality was appl</w:t>
      </w:r>
      <w:r w:rsidR="00A01E30">
        <w:rPr>
          <w:rFonts w:ascii="Arial" w:hAnsi="Arial" w:cs="Arial"/>
          <w:lang w:val="en-GB"/>
        </w:rPr>
        <w:t>ied</w:t>
      </w:r>
      <w:r w:rsidR="00975285">
        <w:rPr>
          <w:rFonts w:ascii="Arial" w:hAnsi="Arial" w:cs="Arial"/>
          <w:lang w:val="en-GB"/>
        </w:rPr>
        <w:t>,</w:t>
      </w:r>
      <w:r w:rsidR="00A01E30">
        <w:rPr>
          <w:rFonts w:ascii="Arial" w:hAnsi="Arial" w:cs="Arial"/>
          <w:lang w:val="en-GB"/>
        </w:rPr>
        <w:t xml:space="preserve"> and all the p-values were &lt;</w:t>
      </w:r>
      <w:r w:rsidRPr="00554B12">
        <w:rPr>
          <w:rFonts w:ascii="Arial" w:hAnsi="Arial" w:cs="Arial"/>
          <w:lang w:val="en-GB"/>
        </w:rPr>
        <w:t xml:space="preserve">.05, indicating non-normally distributed data for heavy metals concentrations in soil samples. Consequently, the Kruskal–Wallis test for statistical significance of levels of heavy metals in soil samples across all the sites was applied and the results are as shown in </w:t>
      </w:r>
      <w:r w:rsidRPr="00D564A7">
        <w:rPr>
          <w:rFonts w:ascii="Arial" w:hAnsi="Arial" w:cs="Arial"/>
          <w:lang w:val="en-GB"/>
        </w:rPr>
        <w:t xml:space="preserve">Table </w:t>
      </w:r>
      <w:r w:rsidR="00D564A7">
        <w:rPr>
          <w:rFonts w:ascii="Arial" w:hAnsi="Arial" w:cs="Arial"/>
          <w:lang w:val="en-GB"/>
        </w:rPr>
        <w:t>6</w:t>
      </w:r>
      <w:r w:rsidRPr="00554B12">
        <w:rPr>
          <w:rFonts w:ascii="Arial" w:hAnsi="Arial" w:cs="Arial"/>
          <w:lang w:val="en-GB"/>
        </w:rPr>
        <w:t xml:space="preserve"> below. From these results, there were no statistically significant differences in the levels of</w:t>
      </w:r>
      <w:r w:rsidR="00A01E30">
        <w:rPr>
          <w:rFonts w:ascii="Arial" w:hAnsi="Arial" w:cs="Arial"/>
          <w:lang w:val="en-GB"/>
        </w:rPr>
        <w:t xml:space="preserve"> heavy metals among the sites (</w:t>
      </w:r>
      <w:r w:rsidR="00A01E30" w:rsidRPr="00A01E30">
        <w:rPr>
          <w:rFonts w:ascii="Arial" w:hAnsi="Arial" w:cs="Arial"/>
          <w:i/>
          <w:lang w:val="en-GB"/>
        </w:rPr>
        <w:t>P</w:t>
      </w:r>
      <w:r w:rsidR="00A01E30">
        <w:rPr>
          <w:rFonts w:ascii="Arial" w:hAnsi="Arial" w:cs="Arial"/>
          <w:lang w:val="en-GB"/>
        </w:rPr>
        <w:t>&gt;</w:t>
      </w:r>
      <w:r w:rsidRPr="00554B12">
        <w:rPr>
          <w:rFonts w:ascii="Arial" w:hAnsi="Arial" w:cs="Arial"/>
          <w:lang w:val="en-GB"/>
        </w:rPr>
        <w:t xml:space="preserve">.05). </w:t>
      </w:r>
      <w:bookmarkStart w:id="0" w:name="_GoBack"/>
      <w:bookmarkEnd w:id="0"/>
      <w:r w:rsidRPr="00554B12">
        <w:rPr>
          <w:rFonts w:ascii="Arial" w:hAnsi="Arial" w:cs="Arial"/>
          <w:lang w:val="en-GB"/>
        </w:rPr>
        <w:t>This could be as a result of similar activities such as treatment processes and operational procedures done in the different wood treatment plants</w:t>
      </w:r>
      <w:r w:rsidR="00975285">
        <w:rPr>
          <w:rFonts w:ascii="Arial" w:hAnsi="Arial" w:cs="Arial"/>
          <w:lang w:val="en-GB"/>
        </w:rPr>
        <w:t>,</w:t>
      </w:r>
      <w:r w:rsidRPr="00554B12">
        <w:rPr>
          <w:rFonts w:ascii="Arial" w:hAnsi="Arial" w:cs="Arial"/>
          <w:lang w:val="en-GB"/>
        </w:rPr>
        <w:t xml:space="preserve"> leading to uniform levels of heavy metals in soils across the sites. These activities may include comparable rates of CCA application, similar handling of treated wood, and uniform waste disposal methods. Such practices could result in consistent patterns of contamination, leading to relatively uniform levels of CCA-related heavy metals in soils across the study areas.</w:t>
      </w:r>
    </w:p>
    <w:p w14:paraId="04155D04" w14:textId="77777777" w:rsidR="00D564A7" w:rsidRPr="00554B12" w:rsidRDefault="00D564A7" w:rsidP="00554B12">
      <w:pPr>
        <w:pStyle w:val="Body"/>
        <w:spacing w:after="0"/>
        <w:rPr>
          <w:rFonts w:ascii="Arial" w:hAnsi="Arial" w:cs="Arial"/>
          <w:lang w:val="en-GB"/>
        </w:rPr>
      </w:pPr>
    </w:p>
    <w:p w14:paraId="429E02BF" w14:textId="77777777" w:rsidR="00554B12" w:rsidRDefault="00554B12" w:rsidP="00554B12">
      <w:pPr>
        <w:pStyle w:val="Body"/>
        <w:spacing w:after="0"/>
        <w:rPr>
          <w:rFonts w:ascii="Arial" w:hAnsi="Arial" w:cs="Arial"/>
          <w:b/>
          <w:lang w:val="en-GB"/>
        </w:rPr>
      </w:pPr>
      <w:r w:rsidRPr="00D564A7">
        <w:rPr>
          <w:rFonts w:ascii="Arial" w:hAnsi="Arial" w:cs="Arial"/>
          <w:b/>
          <w:lang w:val="en-GB"/>
        </w:rPr>
        <w:t xml:space="preserve">Table </w:t>
      </w:r>
      <w:r w:rsidR="00D564A7" w:rsidRPr="00D564A7">
        <w:rPr>
          <w:rFonts w:ascii="Arial" w:hAnsi="Arial" w:cs="Arial"/>
          <w:b/>
          <w:lang w:val="en-GB"/>
        </w:rPr>
        <w:t>6</w:t>
      </w:r>
      <w:r w:rsidRPr="00D564A7">
        <w:rPr>
          <w:rFonts w:ascii="Arial" w:hAnsi="Arial" w:cs="Arial"/>
          <w:b/>
          <w:lang w:val="en-GB"/>
        </w:rPr>
        <w:t xml:space="preserve">. Kruskal - Wallis test for heavy metal concentration in soils from the four treatment plants </w:t>
      </w:r>
    </w:p>
    <w:tbl>
      <w:tblPr>
        <w:tblStyle w:val="PlainTable2"/>
        <w:tblW w:w="9355" w:type="dxa"/>
        <w:tblLayout w:type="fixed"/>
        <w:tblLook w:val="06A0" w:firstRow="1" w:lastRow="0" w:firstColumn="1" w:lastColumn="0" w:noHBand="1" w:noVBand="1"/>
      </w:tblPr>
      <w:tblGrid>
        <w:gridCol w:w="1275"/>
        <w:gridCol w:w="539"/>
        <w:gridCol w:w="737"/>
        <w:gridCol w:w="992"/>
        <w:gridCol w:w="1442"/>
        <w:gridCol w:w="1442"/>
        <w:gridCol w:w="1442"/>
        <w:gridCol w:w="1486"/>
      </w:tblGrid>
      <w:tr w:rsidR="009B1260" w:rsidRPr="009B1260" w14:paraId="30584016" w14:textId="77777777" w:rsidTr="00EE2609">
        <w:trPr>
          <w:cnfStyle w:val="100000000000" w:firstRow="1" w:lastRow="0" w:firstColumn="0" w:lastColumn="0" w:oddVBand="0" w:evenVBand="0" w:oddHBand="0" w:evenHBand="0"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1275" w:type="dxa"/>
          </w:tcPr>
          <w:p w14:paraId="42DC3E3E" w14:textId="77777777" w:rsidR="009B1260" w:rsidRPr="009B1260" w:rsidRDefault="009B1260" w:rsidP="009B1260">
            <w:pPr>
              <w:tabs>
                <w:tab w:val="left" w:pos="3285"/>
              </w:tabs>
              <w:spacing w:before="240"/>
              <w:ind w:left="-106"/>
              <w:rPr>
                <w:rFonts w:ascii="Arial" w:hAnsi="Arial" w:cs="Arial"/>
              </w:rPr>
            </w:pPr>
            <w:r w:rsidRPr="009B1260">
              <w:rPr>
                <w:rFonts w:ascii="Arial" w:hAnsi="Arial" w:cs="Arial"/>
              </w:rPr>
              <w:t>Heavy metals</w:t>
            </w:r>
          </w:p>
        </w:tc>
        <w:tc>
          <w:tcPr>
            <w:tcW w:w="539" w:type="dxa"/>
          </w:tcPr>
          <w:p w14:paraId="164C96BC" w14:textId="77777777" w:rsidR="009B1260" w:rsidRPr="009B1260" w:rsidRDefault="009B1260" w:rsidP="009B1260">
            <w:pPr>
              <w:tabs>
                <w:tab w:val="left" w:pos="3285"/>
              </w:tabs>
              <w:spacing w:before="24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n</w:t>
            </w:r>
          </w:p>
        </w:tc>
        <w:tc>
          <w:tcPr>
            <w:tcW w:w="737" w:type="dxa"/>
          </w:tcPr>
          <w:p w14:paraId="133F6558" w14:textId="77777777" w:rsidR="009B1260" w:rsidRPr="009B1260" w:rsidRDefault="009B1260" w:rsidP="009B1260">
            <w:pPr>
              <w:tabs>
                <w:tab w:val="left" w:pos="3285"/>
              </w:tabs>
              <w:spacing w:before="24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X</w:t>
            </w:r>
            <w:r w:rsidRPr="009B1260">
              <w:rPr>
                <w:rFonts w:ascii="Arial" w:hAnsi="Arial" w:cs="Arial"/>
                <w:vertAlign w:val="superscript"/>
              </w:rPr>
              <w:t xml:space="preserve">2 </w:t>
            </w:r>
            <w:r w:rsidRPr="009B1260">
              <w:rPr>
                <w:rFonts w:ascii="Arial" w:hAnsi="Arial" w:cs="Arial"/>
              </w:rPr>
              <w:t>(3)</w:t>
            </w:r>
          </w:p>
        </w:tc>
        <w:tc>
          <w:tcPr>
            <w:tcW w:w="992" w:type="dxa"/>
          </w:tcPr>
          <w:p w14:paraId="021F998B" w14:textId="77777777" w:rsidR="009B1260" w:rsidRPr="009B1260" w:rsidRDefault="009B1260" w:rsidP="009B1260">
            <w:pPr>
              <w:tabs>
                <w:tab w:val="left" w:pos="3285"/>
              </w:tabs>
              <w:spacing w:before="24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p-value</w:t>
            </w:r>
          </w:p>
        </w:tc>
        <w:tc>
          <w:tcPr>
            <w:tcW w:w="1442" w:type="dxa"/>
          </w:tcPr>
          <w:p w14:paraId="1152224B" w14:textId="77777777" w:rsidR="009B1260" w:rsidRPr="009B1260" w:rsidRDefault="009B1260" w:rsidP="009B1260">
            <w:pPr>
              <w:tabs>
                <w:tab w:val="left" w:pos="3285"/>
              </w:tabs>
              <w:spacing w:before="24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Mean Rank</w:t>
            </w:r>
          </w:p>
          <w:p w14:paraId="16FA64F4" w14:textId="77777777" w:rsidR="009B1260" w:rsidRPr="009B1260" w:rsidRDefault="009B1260" w:rsidP="009B1260">
            <w:pPr>
              <w:tabs>
                <w:tab w:val="left" w:pos="3285"/>
              </w:tabs>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(site A)</w:t>
            </w:r>
          </w:p>
        </w:tc>
        <w:tc>
          <w:tcPr>
            <w:tcW w:w="1442" w:type="dxa"/>
          </w:tcPr>
          <w:p w14:paraId="1EFF969F" w14:textId="77777777" w:rsidR="009B1260" w:rsidRPr="009B1260" w:rsidRDefault="009B1260" w:rsidP="009B1260">
            <w:pPr>
              <w:tabs>
                <w:tab w:val="left" w:pos="3285"/>
              </w:tabs>
              <w:spacing w:before="24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Mean Rank</w:t>
            </w:r>
          </w:p>
          <w:p w14:paraId="4E420B28" w14:textId="77777777" w:rsidR="009B1260" w:rsidRPr="009B1260" w:rsidRDefault="009B1260" w:rsidP="009B1260">
            <w:pPr>
              <w:tabs>
                <w:tab w:val="left" w:pos="3285"/>
              </w:tabs>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(site B)</w:t>
            </w:r>
          </w:p>
        </w:tc>
        <w:tc>
          <w:tcPr>
            <w:tcW w:w="1442" w:type="dxa"/>
          </w:tcPr>
          <w:p w14:paraId="56B2DC9D" w14:textId="77777777" w:rsidR="009B1260" w:rsidRPr="009B1260" w:rsidRDefault="009B1260" w:rsidP="009B1260">
            <w:pPr>
              <w:tabs>
                <w:tab w:val="left" w:pos="3285"/>
              </w:tabs>
              <w:spacing w:before="24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Mean Rank</w:t>
            </w:r>
          </w:p>
          <w:p w14:paraId="26C66022" w14:textId="77777777" w:rsidR="009B1260" w:rsidRPr="009B1260" w:rsidRDefault="009B1260" w:rsidP="009B1260">
            <w:pPr>
              <w:tabs>
                <w:tab w:val="left" w:pos="3285"/>
              </w:tabs>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(site C)</w:t>
            </w:r>
          </w:p>
        </w:tc>
        <w:tc>
          <w:tcPr>
            <w:tcW w:w="1486" w:type="dxa"/>
          </w:tcPr>
          <w:p w14:paraId="2362BDD0" w14:textId="77777777" w:rsidR="009B1260" w:rsidRPr="009B1260" w:rsidRDefault="009B1260" w:rsidP="009B1260">
            <w:pPr>
              <w:tabs>
                <w:tab w:val="left" w:pos="3285"/>
              </w:tabs>
              <w:spacing w:before="24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Mean Rank</w:t>
            </w:r>
          </w:p>
          <w:p w14:paraId="1E1896A7" w14:textId="77777777" w:rsidR="009B1260" w:rsidRPr="009B1260" w:rsidRDefault="009B1260" w:rsidP="009B1260">
            <w:pPr>
              <w:tabs>
                <w:tab w:val="left" w:pos="3285"/>
              </w:tabs>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(site D)</w:t>
            </w:r>
          </w:p>
        </w:tc>
      </w:tr>
      <w:tr w:rsidR="009B1260" w:rsidRPr="009B1260" w14:paraId="3427CB07" w14:textId="77777777" w:rsidTr="00EE2609">
        <w:trPr>
          <w:trHeight w:val="678"/>
        </w:trPr>
        <w:tc>
          <w:tcPr>
            <w:cnfStyle w:val="001000000000" w:firstRow="0" w:lastRow="0" w:firstColumn="1" w:lastColumn="0" w:oddVBand="0" w:evenVBand="0" w:oddHBand="0" w:evenHBand="0" w:firstRowFirstColumn="0" w:firstRowLastColumn="0" w:lastRowFirstColumn="0" w:lastRowLastColumn="0"/>
            <w:tcW w:w="1275" w:type="dxa"/>
          </w:tcPr>
          <w:p w14:paraId="449F6768" w14:textId="77777777" w:rsidR="009B1260" w:rsidRPr="009B1260" w:rsidRDefault="009B1260" w:rsidP="009B1260">
            <w:pPr>
              <w:tabs>
                <w:tab w:val="left" w:pos="3285"/>
              </w:tabs>
              <w:spacing w:before="240"/>
              <w:ind w:hanging="106"/>
              <w:jc w:val="both"/>
              <w:rPr>
                <w:rFonts w:ascii="Arial" w:hAnsi="Arial" w:cs="Arial"/>
              </w:rPr>
            </w:pPr>
            <w:r w:rsidRPr="009B1260">
              <w:rPr>
                <w:rFonts w:ascii="Arial" w:hAnsi="Arial" w:cs="Arial"/>
              </w:rPr>
              <w:t xml:space="preserve">Chromium </w:t>
            </w:r>
          </w:p>
        </w:tc>
        <w:tc>
          <w:tcPr>
            <w:tcW w:w="539" w:type="dxa"/>
          </w:tcPr>
          <w:p w14:paraId="324ECB56" w14:textId="77777777" w:rsidR="009B1260" w:rsidRPr="009B1260" w:rsidRDefault="009B1260" w:rsidP="009B1260">
            <w:pPr>
              <w:tabs>
                <w:tab w:val="left" w:pos="3285"/>
              </w:tabs>
              <w:spacing w:before="2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10</w:t>
            </w:r>
          </w:p>
        </w:tc>
        <w:tc>
          <w:tcPr>
            <w:tcW w:w="737" w:type="dxa"/>
          </w:tcPr>
          <w:p w14:paraId="13DB71D2" w14:textId="77777777" w:rsidR="009B1260" w:rsidRPr="009B1260" w:rsidRDefault="009B1260" w:rsidP="009B1260">
            <w:pPr>
              <w:tabs>
                <w:tab w:val="left" w:pos="3285"/>
              </w:tabs>
              <w:spacing w:before="2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3.73</w:t>
            </w:r>
          </w:p>
        </w:tc>
        <w:tc>
          <w:tcPr>
            <w:tcW w:w="992" w:type="dxa"/>
          </w:tcPr>
          <w:p w14:paraId="64AA3504" w14:textId="77777777" w:rsidR="009B1260" w:rsidRPr="009B1260" w:rsidRDefault="009B1260" w:rsidP="009B1260">
            <w:pPr>
              <w:tabs>
                <w:tab w:val="left" w:pos="3285"/>
              </w:tabs>
              <w:spacing w:before="2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0.29</w:t>
            </w:r>
          </w:p>
        </w:tc>
        <w:tc>
          <w:tcPr>
            <w:tcW w:w="1442" w:type="dxa"/>
          </w:tcPr>
          <w:p w14:paraId="70C0CF57" w14:textId="77777777" w:rsidR="009B1260" w:rsidRPr="009B1260" w:rsidRDefault="009B1260" w:rsidP="009B1260">
            <w:pPr>
              <w:tabs>
                <w:tab w:val="left" w:pos="3285"/>
              </w:tabs>
              <w:spacing w:before="2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23.80</w:t>
            </w:r>
          </w:p>
        </w:tc>
        <w:tc>
          <w:tcPr>
            <w:tcW w:w="1442" w:type="dxa"/>
          </w:tcPr>
          <w:p w14:paraId="2FDF243C" w14:textId="77777777" w:rsidR="009B1260" w:rsidRPr="009B1260" w:rsidRDefault="009B1260" w:rsidP="009B1260">
            <w:pPr>
              <w:tabs>
                <w:tab w:val="left" w:pos="3285"/>
              </w:tabs>
              <w:spacing w:before="2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18.90</w:t>
            </w:r>
          </w:p>
        </w:tc>
        <w:tc>
          <w:tcPr>
            <w:tcW w:w="1442" w:type="dxa"/>
          </w:tcPr>
          <w:p w14:paraId="1E7DCD5E" w14:textId="77777777" w:rsidR="009B1260" w:rsidRPr="009B1260" w:rsidRDefault="009B1260" w:rsidP="009B1260">
            <w:pPr>
              <w:tabs>
                <w:tab w:val="left" w:pos="3285"/>
              </w:tabs>
              <w:spacing w:before="2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23.90</w:t>
            </w:r>
          </w:p>
        </w:tc>
        <w:tc>
          <w:tcPr>
            <w:tcW w:w="1486" w:type="dxa"/>
          </w:tcPr>
          <w:p w14:paraId="5B3C5222" w14:textId="77777777" w:rsidR="009B1260" w:rsidRPr="009B1260" w:rsidRDefault="009B1260" w:rsidP="009B1260">
            <w:pPr>
              <w:tabs>
                <w:tab w:val="left" w:pos="3285"/>
              </w:tabs>
              <w:spacing w:before="2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15.40</w:t>
            </w:r>
          </w:p>
        </w:tc>
      </w:tr>
      <w:tr w:rsidR="009B1260" w:rsidRPr="009B1260" w14:paraId="183236E4" w14:textId="77777777" w:rsidTr="00EE2609">
        <w:trPr>
          <w:trHeight w:val="678"/>
        </w:trPr>
        <w:tc>
          <w:tcPr>
            <w:cnfStyle w:val="001000000000" w:firstRow="0" w:lastRow="0" w:firstColumn="1" w:lastColumn="0" w:oddVBand="0" w:evenVBand="0" w:oddHBand="0" w:evenHBand="0" w:firstRowFirstColumn="0" w:firstRowLastColumn="0" w:lastRowFirstColumn="0" w:lastRowLastColumn="0"/>
            <w:tcW w:w="1275" w:type="dxa"/>
          </w:tcPr>
          <w:p w14:paraId="75A49BDD" w14:textId="77777777" w:rsidR="009B1260" w:rsidRPr="009B1260" w:rsidRDefault="009B1260" w:rsidP="009B1260">
            <w:pPr>
              <w:tabs>
                <w:tab w:val="left" w:pos="3285"/>
              </w:tabs>
              <w:spacing w:before="240"/>
              <w:ind w:left="-106"/>
              <w:jc w:val="both"/>
              <w:rPr>
                <w:rFonts w:ascii="Arial" w:hAnsi="Arial" w:cs="Arial"/>
              </w:rPr>
            </w:pPr>
            <w:r w:rsidRPr="009B1260">
              <w:rPr>
                <w:rFonts w:ascii="Arial" w:hAnsi="Arial" w:cs="Arial"/>
              </w:rPr>
              <w:t xml:space="preserve">Copper </w:t>
            </w:r>
          </w:p>
        </w:tc>
        <w:tc>
          <w:tcPr>
            <w:tcW w:w="539" w:type="dxa"/>
          </w:tcPr>
          <w:p w14:paraId="46FC62B3" w14:textId="77777777" w:rsidR="009B1260" w:rsidRPr="009B1260" w:rsidRDefault="009B1260" w:rsidP="009B1260">
            <w:pPr>
              <w:tabs>
                <w:tab w:val="left" w:pos="3285"/>
              </w:tabs>
              <w:spacing w:before="2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10</w:t>
            </w:r>
          </w:p>
        </w:tc>
        <w:tc>
          <w:tcPr>
            <w:tcW w:w="737" w:type="dxa"/>
          </w:tcPr>
          <w:p w14:paraId="5B6338C7" w14:textId="77777777" w:rsidR="009B1260" w:rsidRPr="009B1260" w:rsidRDefault="009B1260" w:rsidP="009B1260">
            <w:pPr>
              <w:tabs>
                <w:tab w:val="left" w:pos="3285"/>
              </w:tabs>
              <w:spacing w:before="2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4.99</w:t>
            </w:r>
          </w:p>
        </w:tc>
        <w:tc>
          <w:tcPr>
            <w:tcW w:w="992" w:type="dxa"/>
          </w:tcPr>
          <w:p w14:paraId="08861CA3" w14:textId="77777777" w:rsidR="009B1260" w:rsidRPr="009B1260" w:rsidRDefault="009B1260" w:rsidP="009B1260">
            <w:pPr>
              <w:tabs>
                <w:tab w:val="left" w:pos="3285"/>
              </w:tabs>
              <w:spacing w:before="2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0.17</w:t>
            </w:r>
          </w:p>
        </w:tc>
        <w:tc>
          <w:tcPr>
            <w:tcW w:w="1442" w:type="dxa"/>
          </w:tcPr>
          <w:p w14:paraId="1C0553BD" w14:textId="77777777" w:rsidR="009B1260" w:rsidRPr="009B1260" w:rsidRDefault="009B1260" w:rsidP="009B1260">
            <w:pPr>
              <w:tabs>
                <w:tab w:val="left" w:pos="3285"/>
              </w:tabs>
              <w:spacing w:before="2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23.80</w:t>
            </w:r>
          </w:p>
        </w:tc>
        <w:tc>
          <w:tcPr>
            <w:tcW w:w="1442" w:type="dxa"/>
          </w:tcPr>
          <w:p w14:paraId="136A27D2" w14:textId="77777777" w:rsidR="009B1260" w:rsidRPr="009B1260" w:rsidRDefault="009B1260" w:rsidP="009B1260">
            <w:pPr>
              <w:tabs>
                <w:tab w:val="left" w:pos="3285"/>
              </w:tabs>
              <w:spacing w:before="2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20.40</w:t>
            </w:r>
          </w:p>
        </w:tc>
        <w:tc>
          <w:tcPr>
            <w:tcW w:w="1442" w:type="dxa"/>
          </w:tcPr>
          <w:p w14:paraId="6A865291" w14:textId="77777777" w:rsidR="009B1260" w:rsidRPr="009B1260" w:rsidRDefault="009B1260" w:rsidP="009B1260">
            <w:pPr>
              <w:tabs>
                <w:tab w:val="left" w:pos="3285"/>
              </w:tabs>
              <w:spacing w:before="2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24.00</w:t>
            </w:r>
          </w:p>
        </w:tc>
        <w:tc>
          <w:tcPr>
            <w:tcW w:w="1486" w:type="dxa"/>
          </w:tcPr>
          <w:p w14:paraId="3E1A761E" w14:textId="77777777" w:rsidR="009B1260" w:rsidRPr="009B1260" w:rsidRDefault="009B1260" w:rsidP="009B1260">
            <w:pPr>
              <w:tabs>
                <w:tab w:val="left" w:pos="3285"/>
              </w:tabs>
              <w:spacing w:before="2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13.80</w:t>
            </w:r>
          </w:p>
        </w:tc>
      </w:tr>
      <w:tr w:rsidR="009B1260" w:rsidRPr="009B1260" w14:paraId="13B9DFEA" w14:textId="77777777" w:rsidTr="00EE2609">
        <w:trPr>
          <w:trHeight w:val="665"/>
        </w:trPr>
        <w:tc>
          <w:tcPr>
            <w:cnfStyle w:val="001000000000" w:firstRow="0" w:lastRow="0" w:firstColumn="1" w:lastColumn="0" w:oddVBand="0" w:evenVBand="0" w:oddHBand="0" w:evenHBand="0" w:firstRowFirstColumn="0" w:firstRowLastColumn="0" w:lastRowFirstColumn="0" w:lastRowLastColumn="0"/>
            <w:tcW w:w="1275" w:type="dxa"/>
          </w:tcPr>
          <w:p w14:paraId="59708212" w14:textId="77777777" w:rsidR="009B1260" w:rsidRPr="009B1260" w:rsidRDefault="009B1260" w:rsidP="009B1260">
            <w:pPr>
              <w:tabs>
                <w:tab w:val="left" w:pos="3285"/>
              </w:tabs>
              <w:spacing w:before="240"/>
              <w:ind w:left="-106"/>
              <w:jc w:val="both"/>
              <w:rPr>
                <w:rFonts w:ascii="Arial" w:hAnsi="Arial" w:cs="Arial"/>
              </w:rPr>
            </w:pPr>
            <w:r w:rsidRPr="009B1260">
              <w:rPr>
                <w:rFonts w:ascii="Arial" w:hAnsi="Arial" w:cs="Arial"/>
              </w:rPr>
              <w:lastRenderedPageBreak/>
              <w:t xml:space="preserve">Arsenic </w:t>
            </w:r>
          </w:p>
        </w:tc>
        <w:tc>
          <w:tcPr>
            <w:tcW w:w="539" w:type="dxa"/>
          </w:tcPr>
          <w:p w14:paraId="4C3AE40D" w14:textId="77777777" w:rsidR="009B1260" w:rsidRPr="009B1260" w:rsidRDefault="009B1260" w:rsidP="009B1260">
            <w:pPr>
              <w:tabs>
                <w:tab w:val="left" w:pos="3285"/>
              </w:tabs>
              <w:spacing w:before="2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10</w:t>
            </w:r>
          </w:p>
        </w:tc>
        <w:tc>
          <w:tcPr>
            <w:tcW w:w="737" w:type="dxa"/>
          </w:tcPr>
          <w:p w14:paraId="0A4B95B3" w14:textId="77777777" w:rsidR="009B1260" w:rsidRPr="009B1260" w:rsidRDefault="009B1260" w:rsidP="009B1260">
            <w:pPr>
              <w:tabs>
                <w:tab w:val="left" w:pos="3285"/>
              </w:tabs>
              <w:spacing w:before="2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5.49</w:t>
            </w:r>
          </w:p>
        </w:tc>
        <w:tc>
          <w:tcPr>
            <w:tcW w:w="992" w:type="dxa"/>
          </w:tcPr>
          <w:p w14:paraId="10BAB8BD" w14:textId="77777777" w:rsidR="009B1260" w:rsidRPr="009B1260" w:rsidRDefault="009B1260" w:rsidP="009B1260">
            <w:pPr>
              <w:tabs>
                <w:tab w:val="left" w:pos="3285"/>
              </w:tabs>
              <w:spacing w:before="2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0.14</w:t>
            </w:r>
          </w:p>
        </w:tc>
        <w:tc>
          <w:tcPr>
            <w:tcW w:w="1442" w:type="dxa"/>
          </w:tcPr>
          <w:p w14:paraId="664DF3CA" w14:textId="77777777" w:rsidR="009B1260" w:rsidRPr="009B1260" w:rsidRDefault="009B1260" w:rsidP="009B1260">
            <w:pPr>
              <w:tabs>
                <w:tab w:val="left" w:pos="3285"/>
              </w:tabs>
              <w:spacing w:before="2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23.25</w:t>
            </w:r>
          </w:p>
        </w:tc>
        <w:tc>
          <w:tcPr>
            <w:tcW w:w="1442" w:type="dxa"/>
          </w:tcPr>
          <w:p w14:paraId="578E7103" w14:textId="77777777" w:rsidR="009B1260" w:rsidRPr="009B1260" w:rsidRDefault="009B1260" w:rsidP="009B1260">
            <w:pPr>
              <w:tabs>
                <w:tab w:val="left" w:pos="3285"/>
              </w:tabs>
              <w:spacing w:before="2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21.55</w:t>
            </w:r>
          </w:p>
        </w:tc>
        <w:tc>
          <w:tcPr>
            <w:tcW w:w="1442" w:type="dxa"/>
          </w:tcPr>
          <w:p w14:paraId="0E9257C2" w14:textId="77777777" w:rsidR="009B1260" w:rsidRPr="009B1260" w:rsidRDefault="009B1260" w:rsidP="009B1260">
            <w:pPr>
              <w:tabs>
                <w:tab w:val="left" w:pos="3285"/>
              </w:tabs>
              <w:spacing w:before="2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24.00</w:t>
            </w:r>
          </w:p>
        </w:tc>
        <w:tc>
          <w:tcPr>
            <w:tcW w:w="1486" w:type="dxa"/>
          </w:tcPr>
          <w:p w14:paraId="1F3D74E3" w14:textId="77777777" w:rsidR="009B1260" w:rsidRPr="009B1260" w:rsidRDefault="009B1260" w:rsidP="009B1260">
            <w:pPr>
              <w:tabs>
                <w:tab w:val="left" w:pos="3285"/>
              </w:tabs>
              <w:spacing w:before="2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13.2</w:t>
            </w:r>
          </w:p>
        </w:tc>
      </w:tr>
      <w:tr w:rsidR="009B1260" w:rsidRPr="009B1260" w14:paraId="0B469C45" w14:textId="77777777" w:rsidTr="00EE2609">
        <w:trPr>
          <w:trHeight w:val="782"/>
        </w:trPr>
        <w:tc>
          <w:tcPr>
            <w:cnfStyle w:val="001000000000" w:firstRow="0" w:lastRow="0" w:firstColumn="1" w:lastColumn="0" w:oddVBand="0" w:evenVBand="0" w:oddHBand="0" w:evenHBand="0" w:firstRowFirstColumn="0" w:firstRowLastColumn="0" w:lastRowFirstColumn="0" w:lastRowLastColumn="0"/>
            <w:tcW w:w="1275" w:type="dxa"/>
          </w:tcPr>
          <w:p w14:paraId="5CCFD75E" w14:textId="77777777" w:rsidR="009B1260" w:rsidRPr="009B1260" w:rsidRDefault="009B1260" w:rsidP="009B1260">
            <w:pPr>
              <w:pStyle w:val="Body"/>
              <w:rPr>
                <w:rFonts w:ascii="Arial" w:hAnsi="Arial" w:cs="Arial"/>
                <w:b w:val="0"/>
                <w:bCs w:val="0"/>
                <w:lang w:val="en-GB"/>
              </w:rPr>
            </w:pPr>
            <w:r w:rsidRPr="009B1260">
              <w:rPr>
                <w:rFonts w:ascii="Arial" w:hAnsi="Arial" w:cs="Arial"/>
                <w:b w:val="0"/>
                <w:bCs w:val="0"/>
                <w:lang w:val="en-GB"/>
              </w:rPr>
              <w:t>Heavy metals</w:t>
            </w:r>
          </w:p>
        </w:tc>
        <w:tc>
          <w:tcPr>
            <w:tcW w:w="539" w:type="dxa"/>
          </w:tcPr>
          <w:p w14:paraId="2C86164E"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b/>
                <w:bCs/>
                <w:lang w:val="en-GB"/>
              </w:rPr>
            </w:pPr>
            <w:r w:rsidRPr="009B1260">
              <w:rPr>
                <w:rFonts w:ascii="Arial" w:hAnsi="Arial" w:cs="Arial"/>
                <w:lang w:val="en-GB"/>
              </w:rPr>
              <w:t>n</w:t>
            </w:r>
          </w:p>
        </w:tc>
        <w:tc>
          <w:tcPr>
            <w:tcW w:w="737" w:type="dxa"/>
          </w:tcPr>
          <w:p w14:paraId="2F126A0E"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b/>
                <w:bCs/>
                <w:lang w:val="en-GB"/>
              </w:rPr>
            </w:pPr>
            <w:r w:rsidRPr="009B1260">
              <w:rPr>
                <w:rFonts w:ascii="Arial" w:hAnsi="Arial" w:cs="Arial"/>
                <w:lang w:val="en-GB"/>
              </w:rPr>
              <w:t>X</w:t>
            </w:r>
            <w:r w:rsidRPr="009B1260">
              <w:rPr>
                <w:rFonts w:ascii="Arial" w:hAnsi="Arial" w:cs="Arial"/>
                <w:vertAlign w:val="superscript"/>
                <w:lang w:val="en-GB"/>
              </w:rPr>
              <w:t xml:space="preserve">2 </w:t>
            </w:r>
            <w:r w:rsidRPr="009B1260">
              <w:rPr>
                <w:rFonts w:ascii="Arial" w:hAnsi="Arial" w:cs="Arial"/>
                <w:lang w:val="en-GB"/>
              </w:rPr>
              <w:t>(3)</w:t>
            </w:r>
          </w:p>
        </w:tc>
        <w:tc>
          <w:tcPr>
            <w:tcW w:w="992" w:type="dxa"/>
          </w:tcPr>
          <w:p w14:paraId="707B6C02"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b/>
                <w:bCs/>
                <w:lang w:val="en-GB"/>
              </w:rPr>
            </w:pPr>
            <w:r w:rsidRPr="009B1260">
              <w:rPr>
                <w:rFonts w:ascii="Arial" w:hAnsi="Arial" w:cs="Arial"/>
                <w:lang w:val="en-GB"/>
              </w:rPr>
              <w:t>p-value</w:t>
            </w:r>
          </w:p>
        </w:tc>
        <w:tc>
          <w:tcPr>
            <w:tcW w:w="1442" w:type="dxa"/>
          </w:tcPr>
          <w:p w14:paraId="49EB6929"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b/>
                <w:bCs/>
                <w:lang w:val="en-GB"/>
              </w:rPr>
            </w:pPr>
            <w:r w:rsidRPr="009B1260">
              <w:rPr>
                <w:rFonts w:ascii="Arial" w:hAnsi="Arial" w:cs="Arial"/>
                <w:lang w:val="en-GB"/>
              </w:rPr>
              <w:t>Mean Rank</w:t>
            </w:r>
          </w:p>
          <w:p w14:paraId="672E1B0A"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b/>
                <w:bCs/>
                <w:lang w:val="en-GB"/>
              </w:rPr>
            </w:pPr>
            <w:r w:rsidRPr="009B1260">
              <w:rPr>
                <w:rFonts w:ascii="Arial" w:hAnsi="Arial" w:cs="Arial"/>
                <w:lang w:val="en-GB"/>
              </w:rPr>
              <w:t>(site A)</w:t>
            </w:r>
          </w:p>
        </w:tc>
        <w:tc>
          <w:tcPr>
            <w:tcW w:w="1442" w:type="dxa"/>
          </w:tcPr>
          <w:p w14:paraId="6ED043F8"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b/>
                <w:bCs/>
                <w:lang w:val="en-GB"/>
              </w:rPr>
            </w:pPr>
            <w:r w:rsidRPr="009B1260">
              <w:rPr>
                <w:rFonts w:ascii="Arial" w:hAnsi="Arial" w:cs="Arial"/>
                <w:lang w:val="en-GB"/>
              </w:rPr>
              <w:t>Mean Rank</w:t>
            </w:r>
          </w:p>
          <w:p w14:paraId="46CC6C2B"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b/>
                <w:bCs/>
                <w:lang w:val="en-GB"/>
              </w:rPr>
            </w:pPr>
            <w:r w:rsidRPr="009B1260">
              <w:rPr>
                <w:rFonts w:ascii="Arial" w:hAnsi="Arial" w:cs="Arial"/>
                <w:lang w:val="en-GB"/>
              </w:rPr>
              <w:t>(site B)</w:t>
            </w:r>
          </w:p>
        </w:tc>
        <w:tc>
          <w:tcPr>
            <w:tcW w:w="1442" w:type="dxa"/>
          </w:tcPr>
          <w:p w14:paraId="2B5E76D4"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b/>
                <w:bCs/>
                <w:lang w:val="en-GB"/>
              </w:rPr>
            </w:pPr>
            <w:r w:rsidRPr="009B1260">
              <w:rPr>
                <w:rFonts w:ascii="Arial" w:hAnsi="Arial" w:cs="Arial"/>
                <w:lang w:val="en-GB"/>
              </w:rPr>
              <w:t>Mean Rank</w:t>
            </w:r>
          </w:p>
          <w:p w14:paraId="6201683F"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b/>
                <w:bCs/>
                <w:lang w:val="en-GB"/>
              </w:rPr>
            </w:pPr>
            <w:r w:rsidRPr="009B1260">
              <w:rPr>
                <w:rFonts w:ascii="Arial" w:hAnsi="Arial" w:cs="Arial"/>
                <w:lang w:val="en-GB"/>
              </w:rPr>
              <w:t>(site C)</w:t>
            </w:r>
          </w:p>
        </w:tc>
        <w:tc>
          <w:tcPr>
            <w:tcW w:w="1486" w:type="dxa"/>
          </w:tcPr>
          <w:p w14:paraId="6B0932CB"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b/>
                <w:bCs/>
                <w:lang w:val="en-GB"/>
              </w:rPr>
            </w:pPr>
            <w:r w:rsidRPr="009B1260">
              <w:rPr>
                <w:rFonts w:ascii="Arial" w:hAnsi="Arial" w:cs="Arial"/>
                <w:lang w:val="en-GB"/>
              </w:rPr>
              <w:t>Mean Rank</w:t>
            </w:r>
          </w:p>
          <w:p w14:paraId="5AEE83E4"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b/>
                <w:bCs/>
                <w:lang w:val="en-GB"/>
              </w:rPr>
            </w:pPr>
            <w:r w:rsidRPr="009B1260">
              <w:rPr>
                <w:rFonts w:ascii="Arial" w:hAnsi="Arial" w:cs="Arial"/>
                <w:lang w:val="en-GB"/>
              </w:rPr>
              <w:t>(site D)</w:t>
            </w:r>
          </w:p>
        </w:tc>
      </w:tr>
      <w:tr w:rsidR="009B1260" w:rsidRPr="009B1260" w14:paraId="3E7D42FA" w14:textId="77777777" w:rsidTr="00EE2609">
        <w:trPr>
          <w:trHeight w:val="678"/>
        </w:trPr>
        <w:tc>
          <w:tcPr>
            <w:cnfStyle w:val="001000000000" w:firstRow="0" w:lastRow="0" w:firstColumn="1" w:lastColumn="0" w:oddVBand="0" w:evenVBand="0" w:oddHBand="0" w:evenHBand="0" w:firstRowFirstColumn="0" w:firstRowLastColumn="0" w:lastRowFirstColumn="0" w:lastRowLastColumn="0"/>
            <w:tcW w:w="1275" w:type="dxa"/>
          </w:tcPr>
          <w:p w14:paraId="2EE5BFC2" w14:textId="77777777" w:rsidR="009B1260" w:rsidRPr="009B1260" w:rsidRDefault="009B1260" w:rsidP="009B1260">
            <w:pPr>
              <w:pStyle w:val="Body"/>
              <w:rPr>
                <w:rFonts w:ascii="Arial" w:hAnsi="Arial" w:cs="Arial"/>
                <w:b w:val="0"/>
                <w:bCs w:val="0"/>
                <w:lang w:val="en-GB"/>
              </w:rPr>
            </w:pPr>
            <w:r w:rsidRPr="009B1260">
              <w:rPr>
                <w:rFonts w:ascii="Arial" w:hAnsi="Arial" w:cs="Arial"/>
                <w:b w:val="0"/>
                <w:bCs w:val="0"/>
                <w:lang w:val="en-GB"/>
              </w:rPr>
              <w:t xml:space="preserve">Chromium </w:t>
            </w:r>
          </w:p>
        </w:tc>
        <w:tc>
          <w:tcPr>
            <w:tcW w:w="539" w:type="dxa"/>
          </w:tcPr>
          <w:p w14:paraId="3EFA5443"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B1260">
              <w:rPr>
                <w:rFonts w:ascii="Arial" w:hAnsi="Arial" w:cs="Arial"/>
                <w:lang w:val="en-GB"/>
              </w:rPr>
              <w:t>10</w:t>
            </w:r>
          </w:p>
        </w:tc>
        <w:tc>
          <w:tcPr>
            <w:tcW w:w="737" w:type="dxa"/>
          </w:tcPr>
          <w:p w14:paraId="247F5F90"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B1260">
              <w:rPr>
                <w:rFonts w:ascii="Arial" w:hAnsi="Arial" w:cs="Arial"/>
                <w:lang w:val="en-GB"/>
              </w:rPr>
              <w:t>3.73</w:t>
            </w:r>
          </w:p>
        </w:tc>
        <w:tc>
          <w:tcPr>
            <w:tcW w:w="992" w:type="dxa"/>
          </w:tcPr>
          <w:p w14:paraId="4581ED41"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B1260">
              <w:rPr>
                <w:rFonts w:ascii="Arial" w:hAnsi="Arial" w:cs="Arial"/>
                <w:lang w:val="en-GB"/>
              </w:rPr>
              <w:t>0.29</w:t>
            </w:r>
          </w:p>
        </w:tc>
        <w:tc>
          <w:tcPr>
            <w:tcW w:w="1442" w:type="dxa"/>
          </w:tcPr>
          <w:p w14:paraId="2477BD91"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B1260">
              <w:rPr>
                <w:rFonts w:ascii="Arial" w:hAnsi="Arial" w:cs="Arial"/>
                <w:lang w:val="en-GB"/>
              </w:rPr>
              <w:t>23.80</w:t>
            </w:r>
          </w:p>
        </w:tc>
        <w:tc>
          <w:tcPr>
            <w:tcW w:w="1442" w:type="dxa"/>
          </w:tcPr>
          <w:p w14:paraId="20B02D2F"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B1260">
              <w:rPr>
                <w:rFonts w:ascii="Arial" w:hAnsi="Arial" w:cs="Arial"/>
                <w:lang w:val="en-GB"/>
              </w:rPr>
              <w:t>18.90</w:t>
            </w:r>
          </w:p>
        </w:tc>
        <w:tc>
          <w:tcPr>
            <w:tcW w:w="1442" w:type="dxa"/>
          </w:tcPr>
          <w:p w14:paraId="21C21ED2"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B1260">
              <w:rPr>
                <w:rFonts w:ascii="Arial" w:hAnsi="Arial" w:cs="Arial"/>
                <w:lang w:val="en-GB"/>
              </w:rPr>
              <w:t>23.90</w:t>
            </w:r>
          </w:p>
        </w:tc>
        <w:tc>
          <w:tcPr>
            <w:tcW w:w="1486" w:type="dxa"/>
          </w:tcPr>
          <w:p w14:paraId="2F25215A"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B1260">
              <w:rPr>
                <w:rFonts w:ascii="Arial" w:hAnsi="Arial" w:cs="Arial"/>
                <w:lang w:val="en-GB"/>
              </w:rPr>
              <w:t>15.40</w:t>
            </w:r>
          </w:p>
        </w:tc>
      </w:tr>
      <w:tr w:rsidR="009B1260" w:rsidRPr="009B1260" w14:paraId="64CFD160" w14:textId="77777777" w:rsidTr="00EE2609">
        <w:trPr>
          <w:trHeight w:val="678"/>
        </w:trPr>
        <w:tc>
          <w:tcPr>
            <w:cnfStyle w:val="001000000000" w:firstRow="0" w:lastRow="0" w:firstColumn="1" w:lastColumn="0" w:oddVBand="0" w:evenVBand="0" w:oddHBand="0" w:evenHBand="0" w:firstRowFirstColumn="0" w:firstRowLastColumn="0" w:lastRowFirstColumn="0" w:lastRowLastColumn="0"/>
            <w:tcW w:w="1275" w:type="dxa"/>
          </w:tcPr>
          <w:p w14:paraId="667F3D05" w14:textId="77777777" w:rsidR="009B1260" w:rsidRPr="009B1260" w:rsidRDefault="009B1260" w:rsidP="009B1260">
            <w:pPr>
              <w:pStyle w:val="Body"/>
              <w:rPr>
                <w:rFonts w:ascii="Arial" w:hAnsi="Arial" w:cs="Arial"/>
                <w:b w:val="0"/>
                <w:bCs w:val="0"/>
                <w:lang w:val="en-GB"/>
              </w:rPr>
            </w:pPr>
            <w:r w:rsidRPr="009B1260">
              <w:rPr>
                <w:rFonts w:ascii="Arial" w:hAnsi="Arial" w:cs="Arial"/>
                <w:b w:val="0"/>
                <w:bCs w:val="0"/>
                <w:lang w:val="en-GB"/>
              </w:rPr>
              <w:t xml:space="preserve">Copper </w:t>
            </w:r>
          </w:p>
        </w:tc>
        <w:tc>
          <w:tcPr>
            <w:tcW w:w="539" w:type="dxa"/>
          </w:tcPr>
          <w:p w14:paraId="3A54DE9B"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B1260">
              <w:rPr>
                <w:rFonts w:ascii="Arial" w:hAnsi="Arial" w:cs="Arial"/>
                <w:lang w:val="en-GB"/>
              </w:rPr>
              <w:t>10</w:t>
            </w:r>
          </w:p>
        </w:tc>
        <w:tc>
          <w:tcPr>
            <w:tcW w:w="737" w:type="dxa"/>
          </w:tcPr>
          <w:p w14:paraId="64ECA876"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B1260">
              <w:rPr>
                <w:rFonts w:ascii="Arial" w:hAnsi="Arial" w:cs="Arial"/>
                <w:lang w:val="en-GB"/>
              </w:rPr>
              <w:t>4.99</w:t>
            </w:r>
          </w:p>
        </w:tc>
        <w:tc>
          <w:tcPr>
            <w:tcW w:w="992" w:type="dxa"/>
          </w:tcPr>
          <w:p w14:paraId="6607B3FF"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B1260">
              <w:rPr>
                <w:rFonts w:ascii="Arial" w:hAnsi="Arial" w:cs="Arial"/>
                <w:lang w:val="en-GB"/>
              </w:rPr>
              <w:t>0.17</w:t>
            </w:r>
          </w:p>
        </w:tc>
        <w:tc>
          <w:tcPr>
            <w:tcW w:w="1442" w:type="dxa"/>
          </w:tcPr>
          <w:p w14:paraId="50912483"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B1260">
              <w:rPr>
                <w:rFonts w:ascii="Arial" w:hAnsi="Arial" w:cs="Arial"/>
                <w:lang w:val="en-GB"/>
              </w:rPr>
              <w:t>23.80</w:t>
            </w:r>
          </w:p>
        </w:tc>
        <w:tc>
          <w:tcPr>
            <w:tcW w:w="1442" w:type="dxa"/>
          </w:tcPr>
          <w:p w14:paraId="6B329E7D"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B1260">
              <w:rPr>
                <w:rFonts w:ascii="Arial" w:hAnsi="Arial" w:cs="Arial"/>
                <w:lang w:val="en-GB"/>
              </w:rPr>
              <w:t>20.40</w:t>
            </w:r>
          </w:p>
        </w:tc>
        <w:tc>
          <w:tcPr>
            <w:tcW w:w="1442" w:type="dxa"/>
          </w:tcPr>
          <w:p w14:paraId="0FF706A4"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B1260">
              <w:rPr>
                <w:rFonts w:ascii="Arial" w:hAnsi="Arial" w:cs="Arial"/>
                <w:lang w:val="en-GB"/>
              </w:rPr>
              <w:t>24.00</w:t>
            </w:r>
          </w:p>
        </w:tc>
        <w:tc>
          <w:tcPr>
            <w:tcW w:w="1486" w:type="dxa"/>
          </w:tcPr>
          <w:p w14:paraId="12C68458"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B1260">
              <w:rPr>
                <w:rFonts w:ascii="Arial" w:hAnsi="Arial" w:cs="Arial"/>
                <w:lang w:val="en-GB"/>
              </w:rPr>
              <w:t>13.80</w:t>
            </w:r>
          </w:p>
        </w:tc>
      </w:tr>
      <w:tr w:rsidR="009B1260" w:rsidRPr="009B1260" w14:paraId="2342CB1E" w14:textId="77777777" w:rsidTr="00EE2609">
        <w:trPr>
          <w:trHeight w:val="665"/>
        </w:trPr>
        <w:tc>
          <w:tcPr>
            <w:cnfStyle w:val="001000000000" w:firstRow="0" w:lastRow="0" w:firstColumn="1" w:lastColumn="0" w:oddVBand="0" w:evenVBand="0" w:oddHBand="0" w:evenHBand="0" w:firstRowFirstColumn="0" w:firstRowLastColumn="0" w:lastRowFirstColumn="0" w:lastRowLastColumn="0"/>
            <w:tcW w:w="1275" w:type="dxa"/>
          </w:tcPr>
          <w:p w14:paraId="13A02C90" w14:textId="77777777" w:rsidR="009B1260" w:rsidRPr="009B1260" w:rsidRDefault="009B1260" w:rsidP="009B1260">
            <w:pPr>
              <w:pStyle w:val="Body"/>
              <w:rPr>
                <w:rFonts w:ascii="Arial" w:hAnsi="Arial" w:cs="Arial"/>
                <w:b w:val="0"/>
                <w:bCs w:val="0"/>
                <w:lang w:val="en-GB"/>
              </w:rPr>
            </w:pPr>
            <w:r w:rsidRPr="009B1260">
              <w:rPr>
                <w:rFonts w:ascii="Arial" w:hAnsi="Arial" w:cs="Arial"/>
                <w:b w:val="0"/>
                <w:bCs w:val="0"/>
                <w:lang w:val="en-GB"/>
              </w:rPr>
              <w:t xml:space="preserve">Arsenic </w:t>
            </w:r>
          </w:p>
        </w:tc>
        <w:tc>
          <w:tcPr>
            <w:tcW w:w="539" w:type="dxa"/>
          </w:tcPr>
          <w:p w14:paraId="02DA5E3E"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B1260">
              <w:rPr>
                <w:rFonts w:ascii="Arial" w:hAnsi="Arial" w:cs="Arial"/>
                <w:lang w:val="en-GB"/>
              </w:rPr>
              <w:t>10</w:t>
            </w:r>
          </w:p>
        </w:tc>
        <w:tc>
          <w:tcPr>
            <w:tcW w:w="737" w:type="dxa"/>
          </w:tcPr>
          <w:p w14:paraId="0E5E2068"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B1260">
              <w:rPr>
                <w:rFonts w:ascii="Arial" w:hAnsi="Arial" w:cs="Arial"/>
                <w:lang w:val="en-GB"/>
              </w:rPr>
              <w:t>5.49</w:t>
            </w:r>
          </w:p>
        </w:tc>
        <w:tc>
          <w:tcPr>
            <w:tcW w:w="992" w:type="dxa"/>
          </w:tcPr>
          <w:p w14:paraId="4C0DEBE2"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B1260">
              <w:rPr>
                <w:rFonts w:ascii="Arial" w:hAnsi="Arial" w:cs="Arial"/>
                <w:lang w:val="en-GB"/>
              </w:rPr>
              <w:t>0.14</w:t>
            </w:r>
          </w:p>
        </w:tc>
        <w:tc>
          <w:tcPr>
            <w:tcW w:w="1442" w:type="dxa"/>
          </w:tcPr>
          <w:p w14:paraId="4D1F0D20"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B1260">
              <w:rPr>
                <w:rFonts w:ascii="Arial" w:hAnsi="Arial" w:cs="Arial"/>
                <w:lang w:val="en-GB"/>
              </w:rPr>
              <w:t>23.25</w:t>
            </w:r>
          </w:p>
        </w:tc>
        <w:tc>
          <w:tcPr>
            <w:tcW w:w="1442" w:type="dxa"/>
          </w:tcPr>
          <w:p w14:paraId="3B475E2A"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B1260">
              <w:rPr>
                <w:rFonts w:ascii="Arial" w:hAnsi="Arial" w:cs="Arial"/>
                <w:lang w:val="en-GB"/>
              </w:rPr>
              <w:t>21.55</w:t>
            </w:r>
          </w:p>
        </w:tc>
        <w:tc>
          <w:tcPr>
            <w:tcW w:w="1442" w:type="dxa"/>
          </w:tcPr>
          <w:p w14:paraId="3BF44D6C"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B1260">
              <w:rPr>
                <w:rFonts w:ascii="Arial" w:hAnsi="Arial" w:cs="Arial"/>
                <w:lang w:val="en-GB"/>
              </w:rPr>
              <w:t>24.00</w:t>
            </w:r>
          </w:p>
        </w:tc>
        <w:tc>
          <w:tcPr>
            <w:tcW w:w="1486" w:type="dxa"/>
          </w:tcPr>
          <w:p w14:paraId="264AEBBF"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B1260">
              <w:rPr>
                <w:rFonts w:ascii="Arial" w:hAnsi="Arial" w:cs="Arial"/>
                <w:lang w:val="en-GB"/>
              </w:rPr>
              <w:t>13.2</w:t>
            </w:r>
          </w:p>
        </w:tc>
      </w:tr>
    </w:tbl>
    <w:p w14:paraId="5476F160" w14:textId="77777777" w:rsidR="00D564A7" w:rsidRPr="00D564A7" w:rsidRDefault="00D564A7" w:rsidP="00554B12">
      <w:pPr>
        <w:pStyle w:val="Body"/>
        <w:spacing w:after="0"/>
        <w:rPr>
          <w:rFonts w:ascii="Arial" w:hAnsi="Arial" w:cs="Arial"/>
          <w:b/>
          <w:lang w:val="en-GB"/>
        </w:rPr>
      </w:pPr>
    </w:p>
    <w:p w14:paraId="7216C18B" w14:textId="77777777" w:rsidR="00D564A7" w:rsidRDefault="00D564A7" w:rsidP="00554B12">
      <w:pPr>
        <w:pStyle w:val="Body"/>
        <w:spacing w:after="0"/>
        <w:rPr>
          <w:rFonts w:ascii="Arial" w:hAnsi="Arial" w:cs="Arial"/>
          <w:b/>
          <w:i/>
          <w:lang w:val="en-GB"/>
        </w:rPr>
      </w:pPr>
    </w:p>
    <w:p w14:paraId="6E0BF13F" w14:textId="77777777" w:rsidR="00554B12" w:rsidRPr="00A74D28" w:rsidRDefault="00554B12" w:rsidP="00D564A7">
      <w:pPr>
        <w:pStyle w:val="Body"/>
        <w:numPr>
          <w:ilvl w:val="1"/>
          <w:numId w:val="43"/>
        </w:numPr>
        <w:spacing w:after="0"/>
        <w:jc w:val="left"/>
        <w:rPr>
          <w:rFonts w:ascii="Arial" w:hAnsi="Arial" w:cs="Arial"/>
          <w:b/>
          <w:sz w:val="22"/>
          <w:szCs w:val="22"/>
          <w:lang w:val="en-GB"/>
        </w:rPr>
      </w:pPr>
      <w:r w:rsidRPr="00A74D28">
        <w:rPr>
          <w:rFonts w:ascii="Arial" w:hAnsi="Arial" w:cs="Arial"/>
          <w:b/>
          <w:sz w:val="22"/>
          <w:szCs w:val="22"/>
          <w:lang w:val="en-GB"/>
        </w:rPr>
        <w:t>Effect of pH and TOC on heavy metals concentration in soil</w:t>
      </w:r>
    </w:p>
    <w:p w14:paraId="5B32F28C" w14:textId="77777777" w:rsidR="00D564A7" w:rsidRPr="00554B12" w:rsidRDefault="00D564A7" w:rsidP="00D564A7">
      <w:pPr>
        <w:pStyle w:val="Body"/>
        <w:spacing w:after="0"/>
        <w:ind w:left="360"/>
        <w:rPr>
          <w:rFonts w:ascii="Arial" w:hAnsi="Arial" w:cs="Arial"/>
          <w:b/>
          <w:i/>
          <w:lang w:val="en-GB"/>
        </w:rPr>
      </w:pPr>
    </w:p>
    <w:p w14:paraId="4C8FDE05" w14:textId="77777777" w:rsidR="00554B12" w:rsidRDefault="00554B12" w:rsidP="003C08F4">
      <w:pPr>
        <w:pStyle w:val="Body"/>
        <w:spacing w:after="0"/>
        <w:rPr>
          <w:rFonts w:ascii="Arial" w:hAnsi="Arial" w:cs="Arial"/>
          <w:lang w:val="en-GB"/>
        </w:rPr>
      </w:pPr>
      <w:r w:rsidRPr="00554B12">
        <w:rPr>
          <w:rFonts w:ascii="Arial" w:hAnsi="Arial" w:cs="Arial"/>
          <w:lang w:val="en-GB"/>
        </w:rPr>
        <w:t xml:space="preserve">Spearman correlation analysis was applied to deduce the kind of relationships that exist among the variables. The analyses indicated a significant positive correlation in; Cu – Cr, As – Cr and As – Cu as shown in Table </w:t>
      </w:r>
      <w:r w:rsidR="00F165BC">
        <w:rPr>
          <w:rFonts w:ascii="Arial" w:hAnsi="Arial" w:cs="Arial"/>
          <w:lang w:val="en-GB"/>
        </w:rPr>
        <w:t>7</w:t>
      </w:r>
      <w:r w:rsidRPr="00554B12">
        <w:rPr>
          <w:rFonts w:ascii="Arial" w:hAnsi="Arial" w:cs="Arial"/>
          <w:lang w:val="en-GB"/>
        </w:rPr>
        <w:t xml:space="preserve">. There was a positive correlation for Cr, Cu and As with both pH and TOC. On the other hand, pH correlated negatively with TOC and this corroborates with previous studies </w:t>
      </w:r>
      <w:r w:rsidRPr="00554B12">
        <w:rPr>
          <w:rFonts w:ascii="Arial" w:hAnsi="Arial" w:cs="Arial"/>
          <w:vertAlign w:val="superscript"/>
          <w:lang w:val="en-GB"/>
        </w:rPr>
        <w:fldChar w:fldCharType="begin" w:fldLock="1"/>
      </w:r>
      <w:r w:rsidR="00514C80">
        <w:rPr>
          <w:rFonts w:ascii="Arial" w:hAnsi="Arial" w:cs="Arial"/>
          <w:lang w:val="en-GB"/>
        </w:rPr>
        <w:instrText>ADDIN CSL_CITATION {"citationItems":[{"id":"ITEM-1","itemData":{"DOI":"10.1007/s12517-014-1480-1","ISSN":"18667538","abstract":"This study was carried out to estimate the heavy metal contamination in paddy soil and subsoil and uptake by rice plants collected from Barapukuria coal mine area of Bangladesh. The mean contents of As, Cr, Cu, Mn, Ni, Pb, and Zn in paddy soil and subsoil exceed the world averages, and the observed soils are moderately to extremely polluted with inputs from mining activities. Correlation and regression model analyses suggest that pH and TOC have distinct effect on the availability of observed metals in soils. Sequential extraction of paddy soil and subsoil samples demonstrate that the mobility of heavy metals increases in the order of Cu &gt; Zn &gt; Pb &gt; Fe &gt; Cr &gt; Ni &gt; Mn &gt; As. The uptake of metals in rice root is much higher than those in straw and rice grains. Arsenic, Cr, and Pb uptake in rice grains are 6.87-, 1.58-, and 5.26-fold higher than the maximum permissible concentration which shows a tendency of transformation of these elements from contaminated soil to rice plants.","author":[{"dropping-particle":"","family":"Halim","given":"M. A.","non-dropping-particle":"","parse-names":false,"suffix":""},{"dropping-particle":"","family":"Majumder","given":"R. K.","non-dropping-particle":"","parse-names":false,"suffix":""},{"dropping-particle":"","family":"Zaman","given":"M. N.","non-dropping-particle":"","parse-names":false,"suffix":""}],"container-title":"Arabian Journal of Geosciences","id":"ITEM-1","issue":"6","issued":{"date-parts":[["2015"]]},"page":"3391-3401","title":"Paddy soil heavy metal contamination and uptake in rice plants from the adjacent area of Barapukuria coal mine, northwest Bangladesh","type":"article-journal","volume":"8"},"uris":["http://www.mendeley.com/documents/?uuid=d6c36432-0e2f-4bba-8f2d-34983d9ed254"]}],"mendeley":{"formattedCitation":"(Halim et al., 2015)","plainTextFormattedCitation":"(Halim et al., 2015)","previouslyFormattedCitation":"(Halim et al., 2015)"},"properties":{"noteIndex":0},"schema":"https://github.com/citation-style-language/schema/raw/master/csl-citation.json"}</w:instrText>
      </w:r>
      <w:r w:rsidRPr="00554B12">
        <w:rPr>
          <w:rFonts w:ascii="Arial" w:hAnsi="Arial" w:cs="Arial"/>
          <w:vertAlign w:val="superscript"/>
          <w:lang w:val="en-GB"/>
        </w:rPr>
        <w:fldChar w:fldCharType="separate"/>
      </w:r>
      <w:r w:rsidR="009E4439" w:rsidRPr="009E4439">
        <w:rPr>
          <w:rFonts w:ascii="Arial" w:hAnsi="Arial" w:cs="Arial"/>
          <w:bCs/>
          <w:noProof/>
          <w:lang w:val="en-GB"/>
        </w:rPr>
        <w:t xml:space="preserve">(Halim </w:t>
      </w:r>
      <w:r w:rsidR="009E4439" w:rsidRPr="00AB3330">
        <w:rPr>
          <w:rFonts w:ascii="Arial" w:hAnsi="Arial" w:cs="Arial"/>
          <w:bCs/>
          <w:i/>
          <w:noProof/>
          <w:lang w:val="en-GB"/>
        </w:rPr>
        <w:t>et al</w:t>
      </w:r>
      <w:r w:rsidR="009E4439" w:rsidRPr="009E4439">
        <w:rPr>
          <w:rFonts w:ascii="Arial" w:hAnsi="Arial" w:cs="Arial"/>
          <w:bCs/>
          <w:noProof/>
          <w:lang w:val="en-GB"/>
        </w:rPr>
        <w:t>., 2015)</w:t>
      </w:r>
      <w:r w:rsidRPr="00554B12">
        <w:rPr>
          <w:rFonts w:ascii="Arial" w:hAnsi="Arial" w:cs="Arial"/>
        </w:rPr>
        <w:fldChar w:fldCharType="end"/>
      </w:r>
      <w:r w:rsidRPr="00554B12">
        <w:rPr>
          <w:rFonts w:ascii="Arial" w:hAnsi="Arial" w:cs="Arial"/>
          <w:lang w:val="en-GB"/>
        </w:rPr>
        <w:t>.</w:t>
      </w:r>
    </w:p>
    <w:p w14:paraId="464534A4" w14:textId="77777777" w:rsidR="003C08F4" w:rsidRPr="00554B12" w:rsidRDefault="003C08F4" w:rsidP="003C08F4">
      <w:pPr>
        <w:pStyle w:val="Body"/>
        <w:spacing w:after="0"/>
        <w:rPr>
          <w:rFonts w:ascii="Arial" w:hAnsi="Arial" w:cs="Arial"/>
          <w:b/>
          <w:lang w:val="en-GB"/>
        </w:rPr>
      </w:pPr>
    </w:p>
    <w:p w14:paraId="680154B6" w14:textId="77777777" w:rsidR="003C08F4" w:rsidRDefault="00554B12" w:rsidP="003C08F4">
      <w:pPr>
        <w:pStyle w:val="Body"/>
        <w:spacing w:after="0"/>
        <w:rPr>
          <w:rFonts w:ascii="Arial" w:hAnsi="Arial" w:cs="Arial"/>
          <w:lang w:val="en-GB"/>
        </w:rPr>
      </w:pPr>
      <w:r w:rsidRPr="00554B12">
        <w:rPr>
          <w:rFonts w:ascii="Arial" w:hAnsi="Arial" w:cs="Arial"/>
          <w:lang w:val="en-GB"/>
        </w:rPr>
        <w:t xml:space="preserve">The significant positive correlation reported in levels of Cr, Cu and As with each other in the soil could be attributed to their common source, since they are all components of the CCA chemical. The degree of correlation can be used to predict a common source of heavy metals in soil </w:t>
      </w:r>
      <w:r w:rsidRPr="00554B12">
        <w:rPr>
          <w:rFonts w:ascii="Arial" w:hAnsi="Arial" w:cs="Arial"/>
          <w:vertAlign w:val="superscript"/>
          <w:lang w:val="en-GB"/>
        </w:rPr>
        <w:fldChar w:fldCharType="begin" w:fldLock="1"/>
      </w:r>
      <w:r w:rsidR="00514C80">
        <w:rPr>
          <w:rFonts w:ascii="Arial" w:hAnsi="Arial" w:cs="Arial"/>
          <w:lang w:val="en-GB"/>
        </w:rPr>
        <w:instrText>ADDIN CSL_CITATION {"citationItems":[{"id":"ITEM-1","itemData":{"DOI":"10.3390/su12198117","ISSN":"20711050","abstract":"Anthropogenic activitiesmayresult in the accumulation of heavy metals in the soil, especially in economic development zones with frequent industrial activities. Therefore, the investigation and assessment of soil heavy metal pollution in economic development zones is one of the important measures for soil environmental management and sustainable development. This study used Nemero evaluation, Kriging interpolation, cluster analysis, and principal component analysis to investigate the contamination degree, spatial distribution, and origin of heavy metal in Anhui Chaohu Economic Development Zone (ACED), Anhui, East China. The result showed that different land use types can cause different levels and types of soil heavy metal pollution. The maximum concentrations of heavy metals in the study area all exceeded their background value but did not exceed the guide values. The highest average concentrations were found in Zn, followed by Cr and Ni. The concentrations of As in soils have the largest coefficient of variation (CV) at 38%. The concentration of heavy metals in different functional areas was varied, the areas with higher Ni, As, Cd, Zn, and Cr concentrations were mainly distributed in Hot Springs Resort (HSR), the relatively higher concentrations of Pb, Hg, and Cu were mainly distributed in Integrated Zone (IZ), while all heavy metal (except for Ni) have relatively higher content in the surface soil of Huashan Industrial Zone (HIZ). Origin analysis showed that soil As, Cd, and Zn in HSR surface soil were predominantly influenced by agricultural activities, while Ni and Cr were mainly controlled by parent material. Pb and Hg in IZ surface soil were predominantly originated from the vehicle and domestic exhaust, and Cu was mainly controlled by industrial pollutants. Industrial activity was the main source of soil heavy metals in HIZ. Although heavy metal in ACED surface soil did not reach pollution levels, the concentration of Cd, Hg, Pb, and Cu was significantly affected by anthropogenic activities, especially in HIZ, which the necessary attention of heavy metals needs to be given.","author":[{"dropping-particle":"","family":"Pan","given":"Chang","non-dropping-particle":"","parse-names":false,"suffix":""},{"dropping-particle":"","family":"Yu","given":"Fei","non-dropping-particle":"","parse-names":false,"suffix":""},{"dropping-particle":"","family":"Tao","given":"Xiao","non-dropping-particle":"","parse-names":false,"suffix":""},{"dropping-particle":"","family":"Guo","given":"Jiahuan","non-dropping-particle":"","parse-names":false,"suffix":""},{"dropping-particle":"","family":"Yu","given":"Yuanchun","non-dropping-particle":"","parse-names":false,"suffix":""}],"container-title":"Sustainability (Switzerland)","id":"ITEM-1","issue":"19","issued":{"date-parts":[["2020"]]},"page":"1-15","title":"Contamination, spatial distribution and source analysis of heavy metals in surface soil of anhui chaohu economic development zone, China","type":"article-journal","volume":"12"},"uris":["http://www.mendeley.com/documents/?uuid=bb6957e0-0595-4ecb-b6a6-09eb5638bd02"]}],"mendeley":{"formattedCitation":"(Pan et al., 2020)","plainTextFormattedCitation":"(Pan et al., 2020)","previouslyFormattedCitation":"(Pan et al., 2020)"},"properties":{"noteIndex":0},"schema":"https://github.com/citation-style-language/schema/raw/master/csl-citation.json"}</w:instrText>
      </w:r>
      <w:r w:rsidRPr="00554B12">
        <w:rPr>
          <w:rFonts w:ascii="Arial" w:hAnsi="Arial" w:cs="Arial"/>
          <w:vertAlign w:val="superscript"/>
          <w:lang w:val="en-GB"/>
        </w:rPr>
        <w:fldChar w:fldCharType="separate"/>
      </w:r>
      <w:r w:rsidR="009E4439" w:rsidRPr="009E4439">
        <w:rPr>
          <w:rFonts w:ascii="Arial" w:hAnsi="Arial" w:cs="Arial"/>
          <w:bCs/>
          <w:noProof/>
          <w:lang w:val="en-GB"/>
        </w:rPr>
        <w:t xml:space="preserve">(Pan </w:t>
      </w:r>
      <w:r w:rsidR="009E4439" w:rsidRPr="00AB3330">
        <w:rPr>
          <w:rFonts w:ascii="Arial" w:hAnsi="Arial" w:cs="Arial"/>
          <w:bCs/>
          <w:i/>
          <w:noProof/>
          <w:lang w:val="en-GB"/>
        </w:rPr>
        <w:t>et al</w:t>
      </w:r>
      <w:r w:rsidR="009E4439" w:rsidRPr="009E4439">
        <w:rPr>
          <w:rFonts w:ascii="Arial" w:hAnsi="Arial" w:cs="Arial"/>
          <w:bCs/>
          <w:noProof/>
          <w:lang w:val="en-GB"/>
        </w:rPr>
        <w:t>., 2020)</w:t>
      </w:r>
      <w:r w:rsidRPr="00554B12">
        <w:rPr>
          <w:rFonts w:ascii="Arial" w:hAnsi="Arial" w:cs="Arial"/>
        </w:rPr>
        <w:fldChar w:fldCharType="end"/>
      </w:r>
      <w:r w:rsidRPr="00554B12">
        <w:rPr>
          <w:rFonts w:ascii="Arial" w:hAnsi="Arial" w:cs="Arial"/>
          <w:lang w:val="en-GB"/>
        </w:rPr>
        <w:t xml:space="preserve">. Positive correlation of Cr, Cu and As with the soil pH indicates that metal adsorption increases under alkaline conditions when the pH is high. This is due to electrostatic forces of attraction between the positively charged metal ions and the negatively charged surfaces of the soil. The positive correlation of Cr, Cu and As with TOC is due to the available adsorptive surfaces for the heavy metals as a result of increase in organic carbon content in the soil </w:t>
      </w:r>
      <w:r w:rsidRPr="00554B12">
        <w:rPr>
          <w:rFonts w:ascii="Arial" w:hAnsi="Arial" w:cs="Arial"/>
          <w:vertAlign w:val="superscript"/>
          <w:lang w:val="en-GB"/>
        </w:rPr>
        <w:fldChar w:fldCharType="begin" w:fldLock="1"/>
      </w:r>
      <w:r w:rsidR="00514C80">
        <w:rPr>
          <w:rFonts w:ascii="Arial" w:hAnsi="Arial" w:cs="Arial"/>
          <w:lang w:val="en-GB"/>
        </w:rPr>
        <w:instrText>ADDIN CSL_CITATION {"citationItems":[{"id":"ITEM-1","itemData":{"DOI":"10.4314/swj.v2i3.51743","abstract":"The determination of Cd, Cr, Cu, Pb and Zn in the exchangeable, carbonate, Fe-Mn-oxides, organic matter and residual sediment chemical fractions of Kubanni Dam during dry and raining seasons was carried out using the spectrophotometric method after Tessiers’ sequential scheme for speciation had been carried out. The pH and Total Organic Carbon (TOC) of the sediment samples were also determined to study their effects on the distribution of metals. The results indicate that pH influenced the release or adsorption of each metal in the different sediment fractions. At low average pH of 5.21 recorded during dry season, desorption of metals from the reducible sediment fraction into the water column occurred, which may have effect on aquatic organisms. Due to increased metal complexation at high pH, total extractable fractions of metals generally increased. Higher TOC levels during the rainy season indicated larger adsorption surfaces for Cr (19.92%) Pb (19.97%) and Zn (21.14%) on the organic matter fraction, which, under oxidizing condition, these metals may be remobilized into the aquatic environment. Cu correlated positively with the organic carbon content of the sediment samples. The positive correlation of Pb, Cd and Cr with sediment pH may reflect the tendency of cation adsorption to increase at high pH.","author":[{"dropping-particle":"","family":"Tukura","given":"B W","non-dropping-particle":"","parse-names":false,"suffix":""},{"dropping-particle":"","family":"Kagbu","given":"J A","non-dropping-particle":"","parse-names":false,"suffix":""},{"dropping-particle":"","family":"Gimba","given":"C E","non-dropping-particle":"","parse-names":false,"suffix":""}],"container-title":"Science World Journal","id":"ITEM-1","issue":"3","issued":{"date-parts":[["2010"]]},"page":"1-6","title":"Effects of pH and total organic carbon (TOC) on the distribution of trace metals in Kubanni dam sediments, Zaria, Nigeria","type":"article-journal","volume":"2"},"uris":["http://www.mendeley.com/documents/?uuid=4dca1ed6-0ad1-4985-b390-1569f52eff5a"]}],"mendeley":{"formattedCitation":"(Tukura et al., 2010)","plainTextFormattedCitation":"(Tukura et al., 2010)","previouslyFormattedCitation":"(Tukura et al., 2010)"},"properties":{"noteIndex":0},"schema":"https://github.com/citation-style-language/schema/raw/master/csl-citation.json"}</w:instrText>
      </w:r>
      <w:r w:rsidRPr="00554B12">
        <w:rPr>
          <w:rFonts w:ascii="Arial" w:hAnsi="Arial" w:cs="Arial"/>
          <w:vertAlign w:val="superscript"/>
          <w:lang w:val="en-GB"/>
        </w:rPr>
        <w:fldChar w:fldCharType="separate"/>
      </w:r>
      <w:r w:rsidR="009E4439" w:rsidRPr="009E4439">
        <w:rPr>
          <w:rFonts w:ascii="Arial" w:hAnsi="Arial" w:cs="Arial"/>
          <w:noProof/>
          <w:lang w:val="en-GB"/>
        </w:rPr>
        <w:t xml:space="preserve">(Tukura </w:t>
      </w:r>
      <w:r w:rsidR="009E4439" w:rsidRPr="00AB3330">
        <w:rPr>
          <w:rFonts w:ascii="Arial" w:hAnsi="Arial" w:cs="Arial"/>
          <w:i/>
          <w:noProof/>
          <w:lang w:val="en-GB"/>
        </w:rPr>
        <w:t>et al</w:t>
      </w:r>
      <w:r w:rsidR="009E4439" w:rsidRPr="009E4439">
        <w:rPr>
          <w:rFonts w:ascii="Arial" w:hAnsi="Arial" w:cs="Arial"/>
          <w:noProof/>
          <w:lang w:val="en-GB"/>
        </w:rPr>
        <w:t>., 2010)</w:t>
      </w:r>
      <w:r w:rsidRPr="00554B12">
        <w:rPr>
          <w:rFonts w:ascii="Arial" w:hAnsi="Arial" w:cs="Arial"/>
        </w:rPr>
        <w:fldChar w:fldCharType="end"/>
      </w:r>
      <w:r w:rsidRPr="00554B12">
        <w:rPr>
          <w:rFonts w:ascii="Arial" w:hAnsi="Arial" w:cs="Arial"/>
          <w:lang w:val="en-GB"/>
        </w:rPr>
        <w:t xml:space="preserve">. The negative correlation of TOC with pH is attributed to the high organic matter in soil as a result of high TOC content. The organic matter upon decomposition produces organic acids that lower the pH of the soil </w:t>
      </w:r>
      <w:r w:rsidRPr="00554B12">
        <w:rPr>
          <w:rFonts w:ascii="Arial" w:hAnsi="Arial" w:cs="Arial"/>
          <w:vertAlign w:val="superscript"/>
          <w:lang w:val="en-GB"/>
        </w:rPr>
        <w:fldChar w:fldCharType="begin" w:fldLock="1"/>
      </w:r>
      <w:r w:rsidR="00514C80">
        <w:rPr>
          <w:rFonts w:ascii="Arial" w:hAnsi="Arial" w:cs="Arial"/>
          <w:lang w:val="en-GB"/>
        </w:rPr>
        <w:instrText>ADDIN CSL_CITATION {"citationItems":[{"id":"ITEM-1","itemData":{"DOI":"10.1016/j.apgeochem.2014.07.017","ISSN":"18729134","abstract":"During 2008 the GEochemical Mapping of Agricultural Soils (GEMAS) project collected 2108 agricultural (ploughed soil, Ap horizon, 0-20cm) and 2023 grazing land soil samples (Gr, 0-10cm) evenly spread over 33 European countries and covering an area of 5.6million km2. The pH of all samples was determined by one single laboratory applying a 0.01M CaCl2 extraction, and following a strict quality-control procedure. The resulting pH-value distributions for European Ap and Gr soil are both bimodal. Broad acidic modes, with pH between 4 and 6, and sharp alkaline modes, with pH between 7 and 8 due to the Ca2+ buffer system, are clearly separated. The European median pH is 5.8 for the GEMAS Ap soil samples and 5.5 for the GEMAS Gr soil samples. According to the pH distribution maps, Europe is separated into two main zones: northern Europe with generally lower pH values (Ap: 5.2, Gr: 4.8), dominated by acidic soils occurring in Fennoscandia, and southern Europe with higher pH values (Ap: 6.3, Gr: 5.9), dominated by carbonate rich soils. The separation line coincides with the southern border of the sediments of the last glaciation. The dominant factors controlling pH at the European scale are thus geology (crystalline bedrock) in combination with climate (temperature and precipitation). The GEMAS pH maps mainly reflect the natural site conditions on the European scale, whilst anthropogenic impact is hardly detectable. The GEMAS results provide a unique set of homogenous and spatially representative soil pH data for the continent. The data set defines a dependable continental-scale background, and offers the possibility to calibrate studies on more detailed scales. © 2014 Elsevier Ltd.","author":[{"dropping-particle":"","family":"Fabian","given":"Clea","non-dropping-particle":"","parse-names":false,"suffix":""},{"dropping-particle":"","family":"Reimann","given":"Clemens","non-dropping-particle":"","parse-names":false,"suffix":""},{"dropping-particle":"","family":"Fabian","given":"Karl","non-dropping-particle":"","parse-names":false,"suffix":""},{"dropping-particle":"","family":"Birke","given":"Manfred","non-dropping-particle":"","parse-names":false,"suffix":""},{"dropping-particle":"","family":"Baritz","given":"Rainer","non-dropping-particle":"","parse-names":false,"suffix":""},{"dropping-particle":"","family":"Haslinger","given":"Edit","non-dropping-particle":"","parse-names":false,"suffix":""},{"dropping-particle":"","family":"GEMASTeamProject","given":"","non-dropping-particle":"","parse-names":false,"suffix":""}],"container-title":"Applied Geochemistry","id":"ITEM-1","issue":"2014","issued":{"date-parts":[["2014"]]},"page":"207-216","publisher":"Elsevier Ltd","title":"GEMAS: Spatial distribution of the pH of European agricultural and grazing land soil","type":"article-journal","volume":"48"},"uris":["http://www.mendeley.com/documents/?uuid=1a46544a-78c6-42c1-86f9-c04d148a942b"]}],"mendeley":{"formattedCitation":"(Fabian et al., 2014)","plainTextFormattedCitation":"(Fabian et al., 2014)","previouslyFormattedCitation":"(Fabian et al., 2014)"},"properties":{"noteIndex":0},"schema":"https://github.com/citation-style-language/schema/raw/master/csl-citation.json"}</w:instrText>
      </w:r>
      <w:r w:rsidRPr="00554B12">
        <w:rPr>
          <w:rFonts w:ascii="Arial" w:hAnsi="Arial" w:cs="Arial"/>
          <w:vertAlign w:val="superscript"/>
          <w:lang w:val="en-GB"/>
        </w:rPr>
        <w:fldChar w:fldCharType="separate"/>
      </w:r>
      <w:r w:rsidR="009E4439" w:rsidRPr="009E4439">
        <w:rPr>
          <w:rFonts w:ascii="Arial" w:hAnsi="Arial" w:cs="Arial"/>
          <w:bCs/>
          <w:noProof/>
          <w:lang w:val="en-GB"/>
        </w:rPr>
        <w:t xml:space="preserve">(Fabian </w:t>
      </w:r>
      <w:r w:rsidR="009E4439" w:rsidRPr="00AB3330">
        <w:rPr>
          <w:rFonts w:ascii="Arial" w:hAnsi="Arial" w:cs="Arial"/>
          <w:bCs/>
          <w:i/>
          <w:noProof/>
          <w:lang w:val="en-GB"/>
        </w:rPr>
        <w:t>et al</w:t>
      </w:r>
      <w:r w:rsidR="009E4439" w:rsidRPr="009E4439">
        <w:rPr>
          <w:rFonts w:ascii="Arial" w:hAnsi="Arial" w:cs="Arial"/>
          <w:bCs/>
          <w:noProof/>
          <w:lang w:val="en-GB"/>
        </w:rPr>
        <w:t>., 2014)</w:t>
      </w:r>
      <w:r w:rsidRPr="00554B12">
        <w:rPr>
          <w:rFonts w:ascii="Arial" w:hAnsi="Arial" w:cs="Arial"/>
        </w:rPr>
        <w:fldChar w:fldCharType="end"/>
      </w:r>
      <w:r w:rsidRPr="00554B12">
        <w:rPr>
          <w:rFonts w:ascii="Arial" w:hAnsi="Arial" w:cs="Arial"/>
          <w:lang w:val="en-GB"/>
        </w:rPr>
        <w:t>. Future research should be done to give a detailed comparison of TOC content in soils across different wood treatment facility.</w:t>
      </w:r>
    </w:p>
    <w:p w14:paraId="161BC1DB" w14:textId="77777777" w:rsidR="00554B12" w:rsidRPr="00554B12" w:rsidRDefault="00554B12" w:rsidP="00554B12">
      <w:pPr>
        <w:pStyle w:val="Body"/>
        <w:spacing w:after="0"/>
        <w:rPr>
          <w:rFonts w:ascii="Arial" w:hAnsi="Arial" w:cs="Arial"/>
          <w:lang w:val="en-GB"/>
        </w:rPr>
      </w:pPr>
      <w:r w:rsidRPr="00554B12">
        <w:rPr>
          <w:rFonts w:ascii="Arial" w:hAnsi="Arial" w:cs="Arial"/>
          <w:lang w:val="en-GB"/>
        </w:rPr>
        <w:t xml:space="preserve"> </w:t>
      </w:r>
    </w:p>
    <w:p w14:paraId="41E8AC13" w14:textId="77777777" w:rsidR="00554B12" w:rsidRDefault="00554B12" w:rsidP="00554B12">
      <w:pPr>
        <w:pStyle w:val="Body"/>
        <w:spacing w:after="0"/>
        <w:rPr>
          <w:rFonts w:ascii="Arial" w:hAnsi="Arial" w:cs="Arial"/>
          <w:b/>
          <w:lang w:val="en-GB"/>
        </w:rPr>
      </w:pPr>
      <w:r w:rsidRPr="00554B12">
        <w:rPr>
          <w:rFonts w:ascii="Arial" w:hAnsi="Arial" w:cs="Arial"/>
          <w:b/>
          <w:lang w:val="en-GB"/>
        </w:rPr>
        <w:t xml:space="preserve">Table </w:t>
      </w:r>
      <w:r w:rsidR="00F165BC">
        <w:rPr>
          <w:rFonts w:ascii="Arial" w:hAnsi="Arial" w:cs="Arial"/>
          <w:b/>
          <w:lang w:val="en-GB"/>
        </w:rPr>
        <w:t>7</w:t>
      </w:r>
      <w:r w:rsidRPr="00554B12">
        <w:rPr>
          <w:rFonts w:ascii="Arial" w:hAnsi="Arial" w:cs="Arial"/>
          <w:b/>
          <w:lang w:val="en-GB"/>
        </w:rPr>
        <w:t>. Spearman correlation of heavy metals with pH and TOC in soil at site B</w:t>
      </w:r>
    </w:p>
    <w:p w14:paraId="161E339D" w14:textId="77777777" w:rsidR="00E1428B" w:rsidRPr="00554B12" w:rsidRDefault="00E1428B" w:rsidP="00554B12">
      <w:pPr>
        <w:pStyle w:val="Body"/>
        <w:spacing w:after="0"/>
        <w:rPr>
          <w:rFonts w:ascii="Arial" w:hAnsi="Arial" w:cs="Arial"/>
          <w:b/>
          <w:lang w:val="en-GB"/>
        </w:rPr>
      </w:pPr>
    </w:p>
    <w:tbl>
      <w:tblPr>
        <w:tblStyle w:val="PlainTable2"/>
        <w:tblW w:w="8177" w:type="dxa"/>
        <w:jc w:val="center"/>
        <w:tblLook w:val="06A0" w:firstRow="1" w:lastRow="0" w:firstColumn="1" w:lastColumn="0" w:noHBand="1" w:noVBand="1"/>
      </w:tblPr>
      <w:tblGrid>
        <w:gridCol w:w="1170"/>
        <w:gridCol w:w="810"/>
        <w:gridCol w:w="1580"/>
        <w:gridCol w:w="1580"/>
        <w:gridCol w:w="1580"/>
        <w:gridCol w:w="1457"/>
      </w:tblGrid>
      <w:tr w:rsidR="00554B12" w:rsidRPr="00554B12" w14:paraId="56D18CFE" w14:textId="77777777" w:rsidTr="00E06C9C">
        <w:trPr>
          <w:cnfStyle w:val="100000000000" w:firstRow="1" w:lastRow="0" w:firstColumn="0" w:lastColumn="0" w:oddVBand="0" w:evenVBand="0" w:oddHBand="0" w:evenHBand="0" w:firstRowFirstColumn="0" w:firstRowLastColumn="0" w:lastRowFirstColumn="0" w:lastRowLastColumn="0"/>
          <w:trHeight w:val="367"/>
          <w:jc w:val="center"/>
        </w:trPr>
        <w:tc>
          <w:tcPr>
            <w:cnfStyle w:val="001000000000" w:firstRow="0" w:lastRow="0" w:firstColumn="1" w:lastColumn="0" w:oddVBand="0" w:evenVBand="0" w:oddHBand="0" w:evenHBand="0" w:firstRowFirstColumn="0" w:firstRowLastColumn="0" w:lastRowFirstColumn="0" w:lastRowLastColumn="0"/>
            <w:tcW w:w="1170" w:type="dxa"/>
            <w:tcBorders>
              <w:bottom w:val="none" w:sz="0" w:space="0" w:color="auto"/>
            </w:tcBorders>
          </w:tcPr>
          <w:p w14:paraId="1FAED84B" w14:textId="77777777" w:rsidR="00554B12" w:rsidRPr="00714B4A" w:rsidRDefault="00554B12" w:rsidP="00554B12">
            <w:pPr>
              <w:pStyle w:val="Body"/>
              <w:rPr>
                <w:rFonts w:ascii="Arial" w:hAnsi="Arial" w:cs="Arial"/>
                <w:bCs w:val="0"/>
                <w:lang w:val="en-GB"/>
              </w:rPr>
            </w:pPr>
            <w:r w:rsidRPr="00714B4A">
              <w:rPr>
                <w:rFonts w:ascii="Arial" w:hAnsi="Arial" w:cs="Arial"/>
                <w:bCs w:val="0"/>
                <w:lang w:val="en-GB"/>
              </w:rPr>
              <w:t xml:space="preserve">Variables </w:t>
            </w:r>
          </w:p>
        </w:tc>
        <w:tc>
          <w:tcPr>
            <w:tcW w:w="810" w:type="dxa"/>
            <w:tcBorders>
              <w:bottom w:val="none" w:sz="0" w:space="0" w:color="auto"/>
            </w:tcBorders>
          </w:tcPr>
          <w:p w14:paraId="11AC68F3" w14:textId="77777777" w:rsidR="00554B12" w:rsidRPr="00714B4A" w:rsidRDefault="00554B12" w:rsidP="00554B12">
            <w:pPr>
              <w:pStyle w:val="Body"/>
              <w:cnfStyle w:val="100000000000" w:firstRow="1" w:lastRow="0" w:firstColumn="0" w:lastColumn="0" w:oddVBand="0" w:evenVBand="0" w:oddHBand="0" w:evenHBand="0" w:firstRowFirstColumn="0" w:firstRowLastColumn="0" w:lastRowFirstColumn="0" w:lastRowLastColumn="0"/>
              <w:rPr>
                <w:rFonts w:ascii="Arial" w:hAnsi="Arial" w:cs="Arial"/>
                <w:bCs w:val="0"/>
                <w:lang w:val="en-GB"/>
              </w:rPr>
            </w:pPr>
            <w:r w:rsidRPr="00714B4A">
              <w:rPr>
                <w:rFonts w:ascii="Arial" w:hAnsi="Arial" w:cs="Arial"/>
                <w:bCs w:val="0"/>
                <w:lang w:val="en-GB"/>
              </w:rPr>
              <w:t>TOC</w:t>
            </w:r>
          </w:p>
        </w:tc>
        <w:tc>
          <w:tcPr>
            <w:tcW w:w="1580" w:type="dxa"/>
            <w:tcBorders>
              <w:bottom w:val="none" w:sz="0" w:space="0" w:color="auto"/>
            </w:tcBorders>
          </w:tcPr>
          <w:p w14:paraId="1E42F27E" w14:textId="77777777" w:rsidR="00554B12" w:rsidRPr="00714B4A" w:rsidRDefault="00554B12" w:rsidP="00554B12">
            <w:pPr>
              <w:pStyle w:val="Body"/>
              <w:cnfStyle w:val="100000000000" w:firstRow="1" w:lastRow="0" w:firstColumn="0" w:lastColumn="0" w:oddVBand="0" w:evenVBand="0" w:oddHBand="0" w:evenHBand="0" w:firstRowFirstColumn="0" w:firstRowLastColumn="0" w:lastRowFirstColumn="0" w:lastRowLastColumn="0"/>
              <w:rPr>
                <w:rFonts w:ascii="Arial" w:hAnsi="Arial" w:cs="Arial"/>
                <w:bCs w:val="0"/>
                <w:lang w:val="en-GB"/>
              </w:rPr>
            </w:pPr>
            <w:r w:rsidRPr="00714B4A">
              <w:rPr>
                <w:rFonts w:ascii="Arial" w:hAnsi="Arial" w:cs="Arial"/>
                <w:bCs w:val="0"/>
                <w:lang w:val="en-GB"/>
              </w:rPr>
              <w:t>pH</w:t>
            </w:r>
          </w:p>
        </w:tc>
        <w:tc>
          <w:tcPr>
            <w:tcW w:w="1580" w:type="dxa"/>
            <w:tcBorders>
              <w:bottom w:val="none" w:sz="0" w:space="0" w:color="auto"/>
            </w:tcBorders>
          </w:tcPr>
          <w:p w14:paraId="095D98CE" w14:textId="77777777" w:rsidR="00554B12" w:rsidRPr="00714B4A" w:rsidRDefault="00554B12" w:rsidP="00554B12">
            <w:pPr>
              <w:pStyle w:val="Body"/>
              <w:cnfStyle w:val="100000000000" w:firstRow="1" w:lastRow="0" w:firstColumn="0" w:lastColumn="0" w:oddVBand="0" w:evenVBand="0" w:oddHBand="0" w:evenHBand="0" w:firstRowFirstColumn="0" w:firstRowLastColumn="0" w:lastRowFirstColumn="0" w:lastRowLastColumn="0"/>
              <w:rPr>
                <w:rFonts w:ascii="Arial" w:hAnsi="Arial" w:cs="Arial"/>
                <w:bCs w:val="0"/>
                <w:lang w:val="en-GB"/>
              </w:rPr>
            </w:pPr>
            <w:r w:rsidRPr="00714B4A">
              <w:rPr>
                <w:rFonts w:ascii="Arial" w:hAnsi="Arial" w:cs="Arial"/>
                <w:bCs w:val="0"/>
                <w:lang w:val="en-GB"/>
              </w:rPr>
              <w:t>Cr</w:t>
            </w:r>
          </w:p>
        </w:tc>
        <w:tc>
          <w:tcPr>
            <w:tcW w:w="1580" w:type="dxa"/>
            <w:tcBorders>
              <w:bottom w:val="none" w:sz="0" w:space="0" w:color="auto"/>
            </w:tcBorders>
          </w:tcPr>
          <w:p w14:paraId="66BBBFD2" w14:textId="77777777" w:rsidR="00554B12" w:rsidRPr="00714B4A" w:rsidRDefault="00554B12" w:rsidP="00554B12">
            <w:pPr>
              <w:pStyle w:val="Body"/>
              <w:cnfStyle w:val="100000000000" w:firstRow="1" w:lastRow="0" w:firstColumn="0" w:lastColumn="0" w:oddVBand="0" w:evenVBand="0" w:oddHBand="0" w:evenHBand="0" w:firstRowFirstColumn="0" w:firstRowLastColumn="0" w:lastRowFirstColumn="0" w:lastRowLastColumn="0"/>
              <w:rPr>
                <w:rFonts w:ascii="Arial" w:hAnsi="Arial" w:cs="Arial"/>
                <w:bCs w:val="0"/>
                <w:lang w:val="en-GB"/>
              </w:rPr>
            </w:pPr>
            <w:r w:rsidRPr="00714B4A">
              <w:rPr>
                <w:rFonts w:ascii="Arial" w:hAnsi="Arial" w:cs="Arial"/>
                <w:bCs w:val="0"/>
                <w:lang w:val="en-GB"/>
              </w:rPr>
              <w:t>Cu</w:t>
            </w:r>
          </w:p>
        </w:tc>
        <w:tc>
          <w:tcPr>
            <w:tcW w:w="1457" w:type="dxa"/>
            <w:tcBorders>
              <w:bottom w:val="none" w:sz="0" w:space="0" w:color="auto"/>
            </w:tcBorders>
          </w:tcPr>
          <w:p w14:paraId="4BBAC2D7" w14:textId="77777777" w:rsidR="00554B12" w:rsidRPr="00714B4A" w:rsidRDefault="00554B12" w:rsidP="00554B12">
            <w:pPr>
              <w:pStyle w:val="Body"/>
              <w:cnfStyle w:val="100000000000" w:firstRow="1" w:lastRow="0" w:firstColumn="0" w:lastColumn="0" w:oddVBand="0" w:evenVBand="0" w:oddHBand="0" w:evenHBand="0" w:firstRowFirstColumn="0" w:firstRowLastColumn="0" w:lastRowFirstColumn="0" w:lastRowLastColumn="0"/>
              <w:rPr>
                <w:rFonts w:ascii="Arial" w:hAnsi="Arial" w:cs="Arial"/>
                <w:bCs w:val="0"/>
                <w:lang w:val="en-GB"/>
              </w:rPr>
            </w:pPr>
            <w:r w:rsidRPr="00714B4A">
              <w:rPr>
                <w:rFonts w:ascii="Arial" w:hAnsi="Arial" w:cs="Arial"/>
                <w:bCs w:val="0"/>
                <w:lang w:val="en-GB"/>
              </w:rPr>
              <w:t>As</w:t>
            </w:r>
          </w:p>
        </w:tc>
      </w:tr>
      <w:tr w:rsidR="00554B12" w:rsidRPr="00554B12" w14:paraId="792BCB2D" w14:textId="77777777" w:rsidTr="00E06C9C">
        <w:trPr>
          <w:trHeight w:val="367"/>
          <w:jc w:val="center"/>
        </w:trPr>
        <w:tc>
          <w:tcPr>
            <w:cnfStyle w:val="001000000000" w:firstRow="0" w:lastRow="0" w:firstColumn="1" w:lastColumn="0" w:oddVBand="0" w:evenVBand="0" w:oddHBand="0" w:evenHBand="0" w:firstRowFirstColumn="0" w:firstRowLastColumn="0" w:lastRowFirstColumn="0" w:lastRowLastColumn="0"/>
            <w:tcW w:w="1170" w:type="dxa"/>
          </w:tcPr>
          <w:p w14:paraId="401AD2C7" w14:textId="77777777" w:rsidR="00554B12" w:rsidRPr="00714B4A" w:rsidRDefault="00554B12" w:rsidP="00554B12">
            <w:pPr>
              <w:pStyle w:val="Body"/>
              <w:rPr>
                <w:rFonts w:ascii="Arial" w:hAnsi="Arial" w:cs="Arial"/>
                <w:bCs w:val="0"/>
                <w:lang w:val="en-GB"/>
              </w:rPr>
            </w:pPr>
            <w:r w:rsidRPr="00714B4A">
              <w:rPr>
                <w:rFonts w:ascii="Arial" w:hAnsi="Arial" w:cs="Arial"/>
                <w:bCs w:val="0"/>
                <w:lang w:val="en-GB"/>
              </w:rPr>
              <w:t>TOC</w:t>
            </w:r>
          </w:p>
        </w:tc>
        <w:tc>
          <w:tcPr>
            <w:tcW w:w="810" w:type="dxa"/>
          </w:tcPr>
          <w:p w14:paraId="6014E259" w14:textId="77777777" w:rsidR="00554B12" w:rsidRPr="00554B12" w:rsidRDefault="00554B12" w:rsidP="00554B12">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1</w:t>
            </w:r>
          </w:p>
        </w:tc>
        <w:tc>
          <w:tcPr>
            <w:tcW w:w="1580" w:type="dxa"/>
          </w:tcPr>
          <w:p w14:paraId="1C3C6A2B" w14:textId="77777777" w:rsidR="00554B12" w:rsidRPr="00554B12" w:rsidRDefault="00554B12" w:rsidP="00554B12">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-0.38182</w:t>
            </w:r>
          </w:p>
        </w:tc>
        <w:tc>
          <w:tcPr>
            <w:tcW w:w="1580" w:type="dxa"/>
          </w:tcPr>
          <w:p w14:paraId="54C1B46F" w14:textId="77777777" w:rsidR="00554B12" w:rsidRPr="00554B12" w:rsidRDefault="00554B12" w:rsidP="00554B12">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0.29697</w:t>
            </w:r>
          </w:p>
        </w:tc>
        <w:tc>
          <w:tcPr>
            <w:tcW w:w="1580" w:type="dxa"/>
          </w:tcPr>
          <w:p w14:paraId="2633E4BC" w14:textId="77777777" w:rsidR="00554B12" w:rsidRPr="00554B12" w:rsidRDefault="00554B12" w:rsidP="00554B12">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0.27273</w:t>
            </w:r>
          </w:p>
        </w:tc>
        <w:tc>
          <w:tcPr>
            <w:tcW w:w="1457" w:type="dxa"/>
          </w:tcPr>
          <w:p w14:paraId="2FDAD50B" w14:textId="77777777" w:rsidR="00554B12" w:rsidRPr="00554B12" w:rsidRDefault="00554B12" w:rsidP="00554B12">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0.29697</w:t>
            </w:r>
          </w:p>
        </w:tc>
      </w:tr>
      <w:tr w:rsidR="00554B12" w:rsidRPr="00554B12" w14:paraId="119FB518" w14:textId="77777777" w:rsidTr="00E06C9C">
        <w:trPr>
          <w:trHeight w:val="384"/>
          <w:jc w:val="center"/>
        </w:trPr>
        <w:tc>
          <w:tcPr>
            <w:cnfStyle w:val="001000000000" w:firstRow="0" w:lastRow="0" w:firstColumn="1" w:lastColumn="0" w:oddVBand="0" w:evenVBand="0" w:oddHBand="0" w:evenHBand="0" w:firstRowFirstColumn="0" w:firstRowLastColumn="0" w:lastRowFirstColumn="0" w:lastRowLastColumn="0"/>
            <w:tcW w:w="1170" w:type="dxa"/>
          </w:tcPr>
          <w:p w14:paraId="201E88CB" w14:textId="77777777" w:rsidR="00554B12" w:rsidRPr="00714B4A" w:rsidRDefault="00554B12" w:rsidP="00554B12">
            <w:pPr>
              <w:pStyle w:val="Body"/>
              <w:rPr>
                <w:rFonts w:ascii="Arial" w:hAnsi="Arial" w:cs="Arial"/>
                <w:bCs w:val="0"/>
                <w:lang w:val="en-GB"/>
              </w:rPr>
            </w:pPr>
            <w:r w:rsidRPr="00714B4A">
              <w:rPr>
                <w:rFonts w:ascii="Arial" w:hAnsi="Arial" w:cs="Arial"/>
                <w:bCs w:val="0"/>
                <w:lang w:val="en-GB"/>
              </w:rPr>
              <w:t>pH</w:t>
            </w:r>
          </w:p>
        </w:tc>
        <w:tc>
          <w:tcPr>
            <w:tcW w:w="810" w:type="dxa"/>
          </w:tcPr>
          <w:p w14:paraId="4E728892" w14:textId="77777777" w:rsidR="00554B12" w:rsidRPr="00554B12" w:rsidRDefault="00554B12" w:rsidP="00554B12">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p>
        </w:tc>
        <w:tc>
          <w:tcPr>
            <w:tcW w:w="1580" w:type="dxa"/>
          </w:tcPr>
          <w:p w14:paraId="1AEE250E" w14:textId="77777777" w:rsidR="00554B12" w:rsidRPr="00554B12" w:rsidRDefault="00554B12" w:rsidP="00554B12">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1</w:t>
            </w:r>
          </w:p>
        </w:tc>
        <w:tc>
          <w:tcPr>
            <w:tcW w:w="1580" w:type="dxa"/>
          </w:tcPr>
          <w:p w14:paraId="3D103FA9" w14:textId="77777777" w:rsidR="00554B12" w:rsidRPr="00554B12" w:rsidRDefault="00554B12" w:rsidP="00554B12">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0.4303</w:t>
            </w:r>
          </w:p>
        </w:tc>
        <w:tc>
          <w:tcPr>
            <w:tcW w:w="1580" w:type="dxa"/>
          </w:tcPr>
          <w:p w14:paraId="33670B5D" w14:textId="77777777" w:rsidR="00554B12" w:rsidRPr="00554B12" w:rsidRDefault="00554B12" w:rsidP="00554B12">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0.39394</w:t>
            </w:r>
          </w:p>
        </w:tc>
        <w:tc>
          <w:tcPr>
            <w:tcW w:w="1457" w:type="dxa"/>
          </w:tcPr>
          <w:p w14:paraId="132BC7E1" w14:textId="77777777" w:rsidR="00554B12" w:rsidRPr="00554B12" w:rsidRDefault="00554B12" w:rsidP="00554B12">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0.29697</w:t>
            </w:r>
          </w:p>
        </w:tc>
      </w:tr>
      <w:tr w:rsidR="00554B12" w:rsidRPr="00554B12" w14:paraId="19DCD6F2" w14:textId="77777777" w:rsidTr="00E06C9C">
        <w:trPr>
          <w:trHeight w:val="367"/>
          <w:jc w:val="center"/>
        </w:trPr>
        <w:tc>
          <w:tcPr>
            <w:cnfStyle w:val="001000000000" w:firstRow="0" w:lastRow="0" w:firstColumn="1" w:lastColumn="0" w:oddVBand="0" w:evenVBand="0" w:oddHBand="0" w:evenHBand="0" w:firstRowFirstColumn="0" w:firstRowLastColumn="0" w:lastRowFirstColumn="0" w:lastRowLastColumn="0"/>
            <w:tcW w:w="1170" w:type="dxa"/>
          </w:tcPr>
          <w:p w14:paraId="36F30F98" w14:textId="77777777" w:rsidR="00554B12" w:rsidRPr="00714B4A" w:rsidRDefault="00554B12" w:rsidP="00554B12">
            <w:pPr>
              <w:pStyle w:val="Body"/>
              <w:rPr>
                <w:rFonts w:ascii="Arial" w:hAnsi="Arial" w:cs="Arial"/>
                <w:bCs w:val="0"/>
                <w:lang w:val="en-GB"/>
              </w:rPr>
            </w:pPr>
            <w:r w:rsidRPr="00714B4A">
              <w:rPr>
                <w:rFonts w:ascii="Arial" w:hAnsi="Arial" w:cs="Arial"/>
                <w:bCs w:val="0"/>
                <w:lang w:val="en-GB"/>
              </w:rPr>
              <w:t>Cr</w:t>
            </w:r>
          </w:p>
        </w:tc>
        <w:tc>
          <w:tcPr>
            <w:tcW w:w="810" w:type="dxa"/>
          </w:tcPr>
          <w:p w14:paraId="25AA04B3" w14:textId="77777777" w:rsidR="00554B12" w:rsidRPr="00554B12" w:rsidRDefault="00554B12" w:rsidP="00554B12">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p>
        </w:tc>
        <w:tc>
          <w:tcPr>
            <w:tcW w:w="1580" w:type="dxa"/>
          </w:tcPr>
          <w:p w14:paraId="06830FA3" w14:textId="77777777" w:rsidR="00554B12" w:rsidRPr="00554B12" w:rsidRDefault="00554B12" w:rsidP="00554B12">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p>
        </w:tc>
        <w:tc>
          <w:tcPr>
            <w:tcW w:w="1580" w:type="dxa"/>
          </w:tcPr>
          <w:p w14:paraId="6CFB9410" w14:textId="77777777" w:rsidR="00554B12" w:rsidRPr="00554B12" w:rsidRDefault="00554B12" w:rsidP="00554B12">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1</w:t>
            </w:r>
          </w:p>
        </w:tc>
        <w:tc>
          <w:tcPr>
            <w:tcW w:w="1580" w:type="dxa"/>
          </w:tcPr>
          <w:p w14:paraId="0A6C1E54" w14:textId="77777777" w:rsidR="00554B12" w:rsidRPr="00554B12" w:rsidRDefault="00554B12" w:rsidP="00554B12">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0.98788</w:t>
            </w:r>
            <w:r w:rsidRPr="00554B12">
              <w:rPr>
                <w:rFonts w:ascii="Arial" w:hAnsi="Arial" w:cs="Arial"/>
                <w:vertAlign w:val="superscript"/>
                <w:lang w:val="en-GB"/>
              </w:rPr>
              <w:t>*</w:t>
            </w:r>
          </w:p>
        </w:tc>
        <w:tc>
          <w:tcPr>
            <w:tcW w:w="1457" w:type="dxa"/>
          </w:tcPr>
          <w:p w14:paraId="70D4415F" w14:textId="77777777" w:rsidR="00554B12" w:rsidRPr="00554B12" w:rsidRDefault="00554B12" w:rsidP="00554B12">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0.86667</w:t>
            </w:r>
            <w:r w:rsidRPr="00554B12">
              <w:rPr>
                <w:rFonts w:ascii="Arial" w:hAnsi="Arial" w:cs="Arial"/>
                <w:vertAlign w:val="superscript"/>
                <w:lang w:val="en-GB"/>
              </w:rPr>
              <w:t>*</w:t>
            </w:r>
          </w:p>
        </w:tc>
      </w:tr>
      <w:tr w:rsidR="00554B12" w:rsidRPr="00554B12" w14:paraId="67A30492" w14:textId="77777777" w:rsidTr="00E06C9C">
        <w:trPr>
          <w:trHeight w:val="367"/>
          <w:jc w:val="center"/>
        </w:trPr>
        <w:tc>
          <w:tcPr>
            <w:cnfStyle w:val="001000000000" w:firstRow="0" w:lastRow="0" w:firstColumn="1" w:lastColumn="0" w:oddVBand="0" w:evenVBand="0" w:oddHBand="0" w:evenHBand="0" w:firstRowFirstColumn="0" w:firstRowLastColumn="0" w:lastRowFirstColumn="0" w:lastRowLastColumn="0"/>
            <w:tcW w:w="1170" w:type="dxa"/>
          </w:tcPr>
          <w:p w14:paraId="482EB816" w14:textId="77777777" w:rsidR="00554B12" w:rsidRPr="00714B4A" w:rsidRDefault="00554B12" w:rsidP="00554B12">
            <w:pPr>
              <w:pStyle w:val="Body"/>
              <w:rPr>
                <w:rFonts w:ascii="Arial" w:hAnsi="Arial" w:cs="Arial"/>
                <w:bCs w:val="0"/>
                <w:lang w:val="en-GB"/>
              </w:rPr>
            </w:pPr>
            <w:r w:rsidRPr="00714B4A">
              <w:rPr>
                <w:rFonts w:ascii="Arial" w:hAnsi="Arial" w:cs="Arial"/>
                <w:bCs w:val="0"/>
                <w:lang w:val="en-GB"/>
              </w:rPr>
              <w:t>Cu</w:t>
            </w:r>
          </w:p>
        </w:tc>
        <w:tc>
          <w:tcPr>
            <w:tcW w:w="810" w:type="dxa"/>
          </w:tcPr>
          <w:p w14:paraId="43590A58" w14:textId="77777777" w:rsidR="00554B12" w:rsidRPr="00554B12" w:rsidRDefault="00554B12" w:rsidP="00554B12">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p>
        </w:tc>
        <w:tc>
          <w:tcPr>
            <w:tcW w:w="1580" w:type="dxa"/>
          </w:tcPr>
          <w:p w14:paraId="49EEB074" w14:textId="77777777" w:rsidR="00554B12" w:rsidRPr="00554B12" w:rsidRDefault="00554B12" w:rsidP="00554B12">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p>
        </w:tc>
        <w:tc>
          <w:tcPr>
            <w:tcW w:w="1580" w:type="dxa"/>
          </w:tcPr>
          <w:p w14:paraId="64F42DDA" w14:textId="77777777" w:rsidR="00554B12" w:rsidRPr="00554B12" w:rsidRDefault="00554B12" w:rsidP="00554B12">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p>
        </w:tc>
        <w:tc>
          <w:tcPr>
            <w:tcW w:w="1580" w:type="dxa"/>
          </w:tcPr>
          <w:p w14:paraId="068FEAA0" w14:textId="77777777" w:rsidR="00554B12" w:rsidRPr="00554B12" w:rsidRDefault="00554B12" w:rsidP="00554B12">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1</w:t>
            </w:r>
          </w:p>
        </w:tc>
        <w:tc>
          <w:tcPr>
            <w:tcW w:w="1457" w:type="dxa"/>
          </w:tcPr>
          <w:p w14:paraId="5A28BB37" w14:textId="77777777" w:rsidR="00554B12" w:rsidRPr="00554B12" w:rsidRDefault="00554B12" w:rsidP="00554B12">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0.85455</w:t>
            </w:r>
            <w:r w:rsidRPr="00554B12">
              <w:rPr>
                <w:rFonts w:ascii="Arial" w:hAnsi="Arial" w:cs="Arial"/>
                <w:vertAlign w:val="superscript"/>
                <w:lang w:val="en-GB"/>
              </w:rPr>
              <w:t>*</w:t>
            </w:r>
          </w:p>
        </w:tc>
      </w:tr>
      <w:tr w:rsidR="00554B12" w:rsidRPr="00554B12" w14:paraId="6F3529D8" w14:textId="77777777" w:rsidTr="00E06C9C">
        <w:trPr>
          <w:trHeight w:val="367"/>
          <w:jc w:val="center"/>
        </w:trPr>
        <w:tc>
          <w:tcPr>
            <w:cnfStyle w:val="001000000000" w:firstRow="0" w:lastRow="0" w:firstColumn="1" w:lastColumn="0" w:oddVBand="0" w:evenVBand="0" w:oddHBand="0" w:evenHBand="0" w:firstRowFirstColumn="0" w:firstRowLastColumn="0" w:lastRowFirstColumn="0" w:lastRowLastColumn="0"/>
            <w:tcW w:w="1170" w:type="dxa"/>
          </w:tcPr>
          <w:p w14:paraId="73F33BD6" w14:textId="77777777" w:rsidR="00554B12" w:rsidRPr="00714B4A" w:rsidRDefault="00554B12" w:rsidP="00554B12">
            <w:pPr>
              <w:pStyle w:val="Body"/>
              <w:rPr>
                <w:rFonts w:ascii="Arial" w:hAnsi="Arial" w:cs="Arial"/>
                <w:bCs w:val="0"/>
                <w:lang w:val="en-GB"/>
              </w:rPr>
            </w:pPr>
            <w:r w:rsidRPr="00714B4A">
              <w:rPr>
                <w:rFonts w:ascii="Arial" w:hAnsi="Arial" w:cs="Arial"/>
                <w:bCs w:val="0"/>
                <w:lang w:val="en-GB"/>
              </w:rPr>
              <w:t>As</w:t>
            </w:r>
          </w:p>
        </w:tc>
        <w:tc>
          <w:tcPr>
            <w:tcW w:w="810" w:type="dxa"/>
          </w:tcPr>
          <w:p w14:paraId="554B8909" w14:textId="77777777" w:rsidR="00554B12" w:rsidRPr="00554B12" w:rsidRDefault="00554B12" w:rsidP="00554B12">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p>
        </w:tc>
        <w:tc>
          <w:tcPr>
            <w:tcW w:w="1580" w:type="dxa"/>
          </w:tcPr>
          <w:p w14:paraId="4DD507B1" w14:textId="77777777" w:rsidR="00554B12" w:rsidRPr="00554B12" w:rsidRDefault="00554B12" w:rsidP="00554B12">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p>
        </w:tc>
        <w:tc>
          <w:tcPr>
            <w:tcW w:w="1580" w:type="dxa"/>
          </w:tcPr>
          <w:p w14:paraId="009500F3" w14:textId="77777777" w:rsidR="00554B12" w:rsidRPr="00554B12" w:rsidRDefault="00554B12" w:rsidP="00554B12">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p>
        </w:tc>
        <w:tc>
          <w:tcPr>
            <w:tcW w:w="1580" w:type="dxa"/>
          </w:tcPr>
          <w:p w14:paraId="6F52101D" w14:textId="77777777" w:rsidR="00554B12" w:rsidRPr="00554B12" w:rsidRDefault="00554B12" w:rsidP="00554B12">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p>
        </w:tc>
        <w:tc>
          <w:tcPr>
            <w:tcW w:w="1457" w:type="dxa"/>
          </w:tcPr>
          <w:p w14:paraId="3A411E53" w14:textId="77777777" w:rsidR="00554B12" w:rsidRPr="00554B12" w:rsidRDefault="00554B12" w:rsidP="00554B12">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1</w:t>
            </w:r>
          </w:p>
        </w:tc>
      </w:tr>
    </w:tbl>
    <w:p w14:paraId="65933F8C" w14:textId="77777777" w:rsidR="00946E5D" w:rsidRDefault="00946E5D" w:rsidP="00554B12">
      <w:pPr>
        <w:pStyle w:val="Body"/>
        <w:spacing w:after="0"/>
        <w:rPr>
          <w:rFonts w:ascii="Arial" w:hAnsi="Arial" w:cs="Arial"/>
          <w:i/>
          <w:lang w:val="en-GB"/>
        </w:rPr>
      </w:pPr>
    </w:p>
    <w:p w14:paraId="5CF9D645" w14:textId="77777777" w:rsidR="00554B12" w:rsidRDefault="00CA2B7D" w:rsidP="00554B12">
      <w:pPr>
        <w:pStyle w:val="Body"/>
        <w:spacing w:after="0"/>
        <w:rPr>
          <w:rFonts w:ascii="Arial" w:hAnsi="Arial" w:cs="Arial"/>
          <w:i/>
          <w:lang w:val="en-GB"/>
        </w:rPr>
      </w:pPr>
      <w:r>
        <w:rPr>
          <w:rFonts w:ascii="Arial" w:hAnsi="Arial" w:cs="Arial"/>
          <w:i/>
          <w:lang w:val="en-GB"/>
        </w:rPr>
        <w:t xml:space="preserve">*Significant correlation at </w:t>
      </w:r>
      <w:r w:rsidR="00554B12" w:rsidRPr="00554B12">
        <w:rPr>
          <w:rFonts w:ascii="Arial" w:hAnsi="Arial" w:cs="Arial"/>
          <w:i/>
          <w:lang w:val="en-GB"/>
        </w:rPr>
        <w:t>.05 level (two-tailed)</w:t>
      </w:r>
    </w:p>
    <w:p w14:paraId="779DEAEE" w14:textId="77777777" w:rsidR="00946E5D" w:rsidRPr="00554B12" w:rsidRDefault="00946E5D" w:rsidP="00554B12">
      <w:pPr>
        <w:pStyle w:val="Body"/>
        <w:spacing w:after="0"/>
        <w:rPr>
          <w:rFonts w:ascii="Arial" w:hAnsi="Arial" w:cs="Arial"/>
          <w:lang w:val="en-GB"/>
        </w:rPr>
      </w:pPr>
    </w:p>
    <w:p w14:paraId="004AB2D0" w14:textId="77777777" w:rsidR="00554B12" w:rsidRPr="00A74D28" w:rsidRDefault="00554B12" w:rsidP="00946E5D">
      <w:pPr>
        <w:pStyle w:val="Body"/>
        <w:numPr>
          <w:ilvl w:val="1"/>
          <w:numId w:val="43"/>
        </w:numPr>
        <w:spacing w:after="0"/>
        <w:jc w:val="left"/>
        <w:rPr>
          <w:rFonts w:ascii="Arial" w:hAnsi="Arial" w:cs="Arial"/>
          <w:b/>
          <w:sz w:val="22"/>
          <w:szCs w:val="22"/>
          <w:lang w:val="en-GB"/>
        </w:rPr>
      </w:pPr>
      <w:r w:rsidRPr="00A74D28">
        <w:rPr>
          <w:rFonts w:ascii="Arial" w:hAnsi="Arial" w:cs="Arial"/>
          <w:b/>
          <w:sz w:val="22"/>
          <w:szCs w:val="22"/>
          <w:lang w:val="en-GB"/>
        </w:rPr>
        <w:t>Levels of chromium, copper and arsenic in wood waste</w:t>
      </w:r>
    </w:p>
    <w:p w14:paraId="4CBA7CE6" w14:textId="77777777" w:rsidR="00946E5D" w:rsidRPr="00554B12" w:rsidRDefault="00946E5D" w:rsidP="00946E5D">
      <w:pPr>
        <w:pStyle w:val="Body"/>
        <w:spacing w:after="0"/>
        <w:ind w:left="360"/>
        <w:rPr>
          <w:rFonts w:ascii="Arial" w:hAnsi="Arial" w:cs="Arial"/>
          <w:b/>
          <w:i/>
          <w:lang w:val="en-GB"/>
        </w:rPr>
      </w:pPr>
    </w:p>
    <w:p w14:paraId="29566B42" w14:textId="77777777" w:rsidR="00E1428B" w:rsidRDefault="00554B12" w:rsidP="00554B12">
      <w:pPr>
        <w:pStyle w:val="Body"/>
        <w:spacing w:after="0"/>
        <w:rPr>
          <w:rFonts w:ascii="Arial" w:hAnsi="Arial" w:cs="Arial"/>
          <w:lang w:val="en-GB"/>
        </w:rPr>
      </w:pPr>
      <w:r w:rsidRPr="00554B12">
        <w:rPr>
          <w:rFonts w:ascii="Arial" w:hAnsi="Arial" w:cs="Arial"/>
          <w:lang w:val="en-GB"/>
        </w:rPr>
        <w:lastRenderedPageBreak/>
        <w:t xml:space="preserve">Wood waste in this study refers to the waste from treated wood as a result of friction during movement of the treated poles from the treatment cylinder to the drying area. The concentration of heavy metals in the wood waste ranged from 409.35 ± 5.36 to 81688.53 ± 1309.67, being the highest values recorded in this study. These increased concentrations are likely due to the cylinder opening and unloading stage, that involve workers handling freshly treated wooden poles. At this stage, there is direct contact with the freshly treated poles, potentially leading to higher exposure levels. The high concentrations reported pose a serious health risk to workers, especially if personal protective equipment (PPE) is not adhered to. These results are in agreement with results from a study by </w:t>
      </w:r>
      <w:r w:rsidRPr="00554B12">
        <w:rPr>
          <w:rFonts w:ascii="Arial" w:hAnsi="Arial" w:cs="Arial"/>
          <w:vertAlign w:val="superscript"/>
          <w:lang w:val="en-GB"/>
        </w:rPr>
        <w:fldChar w:fldCharType="begin" w:fldLock="1"/>
      </w:r>
      <w:r w:rsidR="00514C80">
        <w:rPr>
          <w:rFonts w:ascii="Arial" w:hAnsi="Arial" w:cs="Arial"/>
          <w:lang w:val="en-GB"/>
        </w:rPr>
        <w:instrText>ADDIN CSL_CITATION {"citationItems":[{"id":"ITEM-1","itemData":{"DOI":"10.1080/10773525.2018.1425654","ISSN":"20493967","PMID":"29334871","abstract":"In Uruguay wood-impregnation plants use chromated copper arsenate (CCA) as preservative applying good manufacture practices (GMP). This study aims a retrospective evaluation of toxicologically relevant species levels in CCA exposed woodworker’s urine (As-U) and an assessment of the effects of work risk factors and non-occupational sources in As-U of workers from a selected plant. From 2014 to 2016, As-U in 212 urine samples (As-U) of 73 woodworkers from six CCA impregnation plants were determined. In one of these plants, 35 workers were interviewed to obtain individual data of work tasks, lifestyles, diet, habits, etc. that may contribute to their overall exposure to Arsenic. Responses were statistically evaluated. Out of the 212 urine samples from 73 woodworkers, 96% showed lower levels of As-U than those established by health regulations (&lt;35μgL−1). According to their work tasks 34% of 35 surveyed workers showed high exposure risk to As and 29% moderate exposure risk. Although they have lower levels of As-U owing to their personal protective equipment, As-U significantly correlate to work risk factors. Consumption of bottled water could also contribute to As-U levels as a non-occupational source. These results confirm that efforts of Uruguayan authorities to promote GMP were successful and justify the importance and frequency of As-U systematic biomonitoring for occupational risk assessment. A significant accomplishment of this work is that non-occupational sources of As-like bottled water consumption should also be considered in future studies.","author":[{"dropping-particle":"","family":"Bühl","given":"Valery","non-dropping-particle":"","parse-names":false,"suffix":""},{"dropping-particle":"","family":"Álvarez","given":"María Cristina","non-dropping-particle":"","parse-names":false,"suffix":""},{"dropping-particle":"","family":"Torre","given":"María H.","non-dropping-particle":"","parse-names":false,"suffix":""},{"dropping-particle":"","family":"Pistón","given":"Mariela","non-dropping-particle":"","parse-names":false,"suffix":""},{"dropping-particle":"","family":"Mañay","given":"Nelly","non-dropping-particle":"","parse-names":false,"suffix":""}],"container-title":"International Journal of Occupational and Environmental Health","id":"ITEM-1","issue":"1","issued":{"date-parts":[["2017"]]},"page":"71-80","publisher":"Taylor &amp; Francis","title":"Biomonitoring of arsenic in woodworkers exposed to CCA and evaluation of other non-occupational sources in Uruguay","type":"article-journal","volume":"23"},"uris":["http://www.mendeley.com/documents/?uuid=4209f457-40ca-4104-b2b7-2941e362e418"]}],"mendeley":{"formattedCitation":"(Bühl et al., 2017)","manualFormatting":"Bühl et al., (2017)","plainTextFormattedCitation":"(Bühl et al., 2017)","previouslyFormattedCitation":"(Bühl et al., 2017)"},"properties":{"noteIndex":0},"schema":"https://github.com/citation-style-language/schema/raw/master/csl-citation.json"}</w:instrText>
      </w:r>
      <w:r w:rsidRPr="00554B12">
        <w:rPr>
          <w:rFonts w:ascii="Arial" w:hAnsi="Arial" w:cs="Arial"/>
          <w:vertAlign w:val="superscript"/>
          <w:lang w:val="en-GB"/>
        </w:rPr>
        <w:fldChar w:fldCharType="separate"/>
      </w:r>
      <w:r w:rsidRPr="00554B12">
        <w:rPr>
          <w:rFonts w:ascii="Arial" w:hAnsi="Arial" w:cs="Arial"/>
          <w:noProof/>
          <w:lang w:val="en-GB"/>
        </w:rPr>
        <w:t xml:space="preserve">Bühl </w:t>
      </w:r>
      <w:r w:rsidRPr="00AB3330">
        <w:rPr>
          <w:rFonts w:ascii="Arial" w:hAnsi="Arial" w:cs="Arial"/>
          <w:i/>
          <w:noProof/>
          <w:lang w:val="en-GB"/>
        </w:rPr>
        <w:t>et al</w:t>
      </w:r>
      <w:r w:rsidRPr="00554B12">
        <w:rPr>
          <w:rFonts w:ascii="Arial" w:hAnsi="Arial" w:cs="Arial"/>
          <w:noProof/>
          <w:lang w:val="en-GB"/>
        </w:rPr>
        <w:t>., (2017)</w:t>
      </w:r>
      <w:r w:rsidRPr="00554B12">
        <w:rPr>
          <w:rFonts w:ascii="Arial" w:hAnsi="Arial" w:cs="Arial"/>
        </w:rPr>
        <w:fldChar w:fldCharType="end"/>
      </w:r>
      <w:r w:rsidRPr="00554B12">
        <w:rPr>
          <w:rFonts w:ascii="Arial" w:hAnsi="Arial" w:cs="Arial"/>
          <w:lang w:val="en-GB"/>
        </w:rPr>
        <w:t xml:space="preserve">, who also identified the cylinder opening and unloading stage as a critical point of exposure for workers involved in wood treatment facilities. </w:t>
      </w:r>
    </w:p>
    <w:p w14:paraId="735D93D2" w14:textId="77777777" w:rsidR="00554B12" w:rsidRPr="00554B12" w:rsidRDefault="00554B12" w:rsidP="00554B12">
      <w:pPr>
        <w:pStyle w:val="Body"/>
        <w:spacing w:after="0"/>
        <w:rPr>
          <w:rFonts w:ascii="Arial" w:hAnsi="Arial" w:cs="Arial"/>
          <w:b/>
          <w:i/>
          <w:lang w:val="en-GB"/>
        </w:rPr>
      </w:pPr>
      <w:r w:rsidRPr="00554B12">
        <w:rPr>
          <w:rFonts w:ascii="Arial" w:hAnsi="Arial" w:cs="Arial"/>
          <w:lang w:val="en-GB"/>
        </w:rPr>
        <w:t xml:space="preserve"> </w:t>
      </w:r>
    </w:p>
    <w:p w14:paraId="67FCDF1D" w14:textId="77777777" w:rsidR="00E1428B" w:rsidRPr="00A74D28" w:rsidRDefault="00554B12" w:rsidP="00E1428B">
      <w:pPr>
        <w:pStyle w:val="Body"/>
        <w:numPr>
          <w:ilvl w:val="1"/>
          <w:numId w:val="43"/>
        </w:numPr>
        <w:spacing w:after="0"/>
        <w:jc w:val="left"/>
        <w:rPr>
          <w:rFonts w:ascii="Arial" w:hAnsi="Arial" w:cs="Arial"/>
          <w:b/>
          <w:sz w:val="22"/>
          <w:szCs w:val="22"/>
          <w:lang w:val="en-GB"/>
        </w:rPr>
      </w:pPr>
      <w:r w:rsidRPr="00A74D28">
        <w:rPr>
          <w:rFonts w:ascii="Arial" w:hAnsi="Arial" w:cs="Arial"/>
          <w:b/>
          <w:sz w:val="22"/>
          <w:szCs w:val="22"/>
          <w:lang w:val="en-GB"/>
        </w:rPr>
        <w:t>Rate of leaching</w:t>
      </w:r>
    </w:p>
    <w:p w14:paraId="6B08573D" w14:textId="77777777" w:rsidR="00554B12" w:rsidRPr="00554B12" w:rsidRDefault="00554B12" w:rsidP="00E1428B">
      <w:pPr>
        <w:pStyle w:val="Body"/>
        <w:spacing w:after="0"/>
        <w:rPr>
          <w:rFonts w:ascii="Arial" w:hAnsi="Arial" w:cs="Arial"/>
          <w:b/>
          <w:i/>
          <w:lang w:val="en-GB"/>
        </w:rPr>
      </w:pPr>
      <w:r w:rsidRPr="00554B12">
        <w:rPr>
          <w:rFonts w:ascii="Arial" w:hAnsi="Arial" w:cs="Arial"/>
          <w:b/>
          <w:i/>
          <w:lang w:val="en-GB"/>
        </w:rPr>
        <w:t xml:space="preserve">  </w:t>
      </w:r>
    </w:p>
    <w:p w14:paraId="3A07BB18" w14:textId="77777777" w:rsidR="00AD0A47" w:rsidRDefault="00554B12" w:rsidP="00E1428B">
      <w:pPr>
        <w:pStyle w:val="Body"/>
        <w:spacing w:after="0"/>
        <w:rPr>
          <w:rFonts w:ascii="Arial" w:hAnsi="Arial" w:cs="Arial"/>
          <w:lang w:val="en-GB"/>
        </w:rPr>
      </w:pPr>
      <w:r w:rsidRPr="00554B12">
        <w:rPr>
          <w:rFonts w:ascii="Arial" w:hAnsi="Arial" w:cs="Arial"/>
          <w:lang w:val="en-GB"/>
        </w:rPr>
        <w:t>The concentration of As, Cu and Cr in the leachate samples from the rainfall simulation experiment ranged from &lt;LOQ</w:t>
      </w:r>
      <w:r w:rsidRPr="00554B12">
        <w:rPr>
          <w:rFonts w:ascii="Arial" w:hAnsi="Arial" w:cs="Arial"/>
          <w:bCs/>
          <w:lang w:val="en-GB"/>
        </w:rPr>
        <w:t xml:space="preserve"> (Limit of Quantification) to 0.29 mg/L as shown</w:t>
      </w:r>
      <w:r w:rsidRPr="00554B12">
        <w:rPr>
          <w:rFonts w:ascii="Arial" w:hAnsi="Arial" w:cs="Arial"/>
          <w:lang w:val="en-GB"/>
        </w:rPr>
        <w:t xml:space="preserve"> in </w:t>
      </w:r>
      <w:r w:rsidRPr="00E1428B">
        <w:rPr>
          <w:rFonts w:ascii="Arial" w:hAnsi="Arial" w:cs="Arial"/>
          <w:lang w:val="en-GB"/>
        </w:rPr>
        <w:t>Table</w:t>
      </w:r>
      <w:r w:rsidR="00E1428B" w:rsidRPr="00E1428B">
        <w:rPr>
          <w:rFonts w:ascii="Arial" w:hAnsi="Arial" w:cs="Arial"/>
          <w:lang w:val="en-GB"/>
        </w:rPr>
        <w:t xml:space="preserve"> 8</w:t>
      </w:r>
      <w:r w:rsidRPr="00554B12">
        <w:rPr>
          <w:rFonts w:ascii="Arial" w:hAnsi="Arial" w:cs="Arial"/>
          <w:b/>
          <w:lang w:val="en-GB"/>
        </w:rPr>
        <w:t xml:space="preserve"> </w:t>
      </w:r>
      <w:r w:rsidRPr="00554B12">
        <w:rPr>
          <w:rFonts w:ascii="Arial" w:hAnsi="Arial" w:cs="Arial"/>
          <w:lang w:val="en-GB"/>
        </w:rPr>
        <w:t>below</w:t>
      </w:r>
      <w:r w:rsidRPr="00554B12">
        <w:rPr>
          <w:rFonts w:ascii="Arial" w:hAnsi="Arial" w:cs="Arial"/>
          <w:b/>
          <w:lang w:val="en-GB"/>
        </w:rPr>
        <w:t xml:space="preserve">. </w:t>
      </w:r>
      <w:r w:rsidRPr="00554B12">
        <w:rPr>
          <w:rFonts w:ascii="Arial" w:hAnsi="Arial" w:cs="Arial"/>
          <w:lang w:val="en-GB"/>
        </w:rPr>
        <w:t xml:space="preserve">From the results, arsenic reported the highest concentration while Cr reported the lowest concentration. Particularly, the highest As concentration was observed at the lowest rainfall rate. This agrees with findings by </w:t>
      </w:r>
      <w:r w:rsidRPr="00554B12">
        <w:rPr>
          <w:rFonts w:ascii="Arial" w:hAnsi="Arial" w:cs="Arial"/>
          <w:vertAlign w:val="superscript"/>
          <w:lang w:val="en-GB"/>
        </w:rPr>
        <w:fldChar w:fldCharType="begin" w:fldLock="1"/>
      </w:r>
      <w:r w:rsidR="00514C80">
        <w:rPr>
          <w:rFonts w:ascii="Arial" w:hAnsi="Arial" w:cs="Arial"/>
          <w:lang w:val="en-GB"/>
        </w:rPr>
        <w:instrText>ADDIN CSL_CITATION {"citationItems":[{"id":"ITEM-1","itemData":{"DOI":"10.4067/S0718-221X2014005000034","author":[{"dropping-particle":"","family":"Lebow","given":"Stan","non-dropping-particle":"","parse-names":false,"suffix":""}],"container-title":"Maderas. ciencia y technologia","id":"ITEM-1","issue":"4","issued":{"date-parts":[["2014"]]},"page":"423-434","title":"Effect of Precipitation Pattern on Leaching of Preservative from Treated Wood and Implications for Accelerated Testing","type":"article-journal","volume":"16"},"uris":["http://www.mendeley.com/documents/?uuid=7f3b2fb7-cbd0-4432-aff0-234e815846dc"]}],"mendeley":{"formattedCitation":"(Lebow, 2014)","plainTextFormattedCitation":"(Lebow, 2014)","previouslyFormattedCitation":"(Lebow, 2014)"},"properties":{"noteIndex":0},"schema":"https://github.com/citation-style-language/schema/raw/master/csl-citation.json"}</w:instrText>
      </w:r>
      <w:r w:rsidRPr="00554B12">
        <w:rPr>
          <w:rFonts w:ascii="Arial" w:hAnsi="Arial" w:cs="Arial"/>
          <w:vertAlign w:val="superscript"/>
          <w:lang w:val="en-GB"/>
        </w:rPr>
        <w:fldChar w:fldCharType="separate"/>
      </w:r>
      <w:r w:rsidR="009E4439" w:rsidRPr="009E4439">
        <w:rPr>
          <w:rFonts w:ascii="Arial" w:hAnsi="Arial" w:cs="Arial"/>
          <w:bCs/>
          <w:noProof/>
          <w:lang w:val="en-GB"/>
        </w:rPr>
        <w:t>(Lebow, 2014)</w:t>
      </w:r>
      <w:r w:rsidRPr="00554B12">
        <w:rPr>
          <w:rFonts w:ascii="Arial" w:hAnsi="Arial" w:cs="Arial"/>
        </w:rPr>
        <w:fldChar w:fldCharType="end"/>
      </w:r>
      <w:r w:rsidRPr="00554B12">
        <w:rPr>
          <w:rFonts w:ascii="Arial" w:hAnsi="Arial" w:cs="Arial"/>
          <w:lang w:val="en-GB"/>
        </w:rPr>
        <w:t xml:space="preserve">, who reported that lower rainfall rates tend to result in greater leaching. This is because there is more contact time between rain drops and the wood surface during lighter rainfall enhancing the leaching process. Conversely, heavier rainfall produces faster runoff, limiting the interaction time and thus reducing the extent of leaching. During the first two weeks, leaching of Cu was more evident than that of Cr. By the third week, leaching was similar for both Cu and Cr as shown in </w:t>
      </w:r>
      <w:r w:rsidRPr="006A1606">
        <w:rPr>
          <w:rFonts w:ascii="Arial" w:hAnsi="Arial" w:cs="Arial"/>
          <w:lang w:val="en-GB"/>
        </w:rPr>
        <w:t>Table</w:t>
      </w:r>
      <w:r w:rsidR="006A1606" w:rsidRPr="006A1606">
        <w:rPr>
          <w:rFonts w:ascii="Arial" w:hAnsi="Arial" w:cs="Arial"/>
          <w:lang w:val="en-GB"/>
        </w:rPr>
        <w:t xml:space="preserve"> 9</w:t>
      </w:r>
      <w:r w:rsidRPr="00554B12">
        <w:rPr>
          <w:rFonts w:ascii="Arial" w:hAnsi="Arial" w:cs="Arial"/>
          <w:b/>
          <w:lang w:val="en-GB"/>
        </w:rPr>
        <w:t>.</w:t>
      </w:r>
      <w:r w:rsidRPr="00554B12">
        <w:rPr>
          <w:rFonts w:ascii="Arial" w:hAnsi="Arial" w:cs="Arial"/>
          <w:lang w:val="en-GB"/>
        </w:rPr>
        <w:t xml:space="preserve"> Our results are consistent with those reported by </w:t>
      </w:r>
      <w:r w:rsidRPr="00554B12">
        <w:rPr>
          <w:rFonts w:ascii="Arial" w:hAnsi="Arial" w:cs="Arial"/>
          <w:vertAlign w:val="superscript"/>
          <w:lang w:val="en-GB"/>
        </w:rPr>
        <w:fldChar w:fldCharType="begin" w:fldLock="1"/>
      </w:r>
      <w:r w:rsidR="00514C80">
        <w:rPr>
          <w:rFonts w:ascii="Arial" w:hAnsi="Arial" w:cs="Arial"/>
          <w:lang w:val="en-GB"/>
        </w:rPr>
        <w:instrText>ADDIN CSL_CITATION {"citationItems":[{"id":"ITEM-1","itemData":{"DOI":"10.1155/2014/167971","ISBN":"0727734741","abstract":"The objectives of this study were to examine leaching of chromated copper arsenate (CCA) from treated timber and to determine the cation exchange capacity (CEC), pH and total organic carbon (TOC) of the contaminated soil samples. A total of 114 surface soil samples were collected around 28 Douglas fir utility poles at distances of 0, 0.30, and 0.60 m and 3 background samples were collected at a distance of 7.0 m from the poles. Also a freshly treated, 1.50 m long utility pole section was suspended outside in a large cylinder to collect runoff. The Cu:As:Cr (molar) ratios of the average metal contents in the soil samples collected at a distance of 0 m, and in the runoff from the pole segment, were 100:46:56 and 100:44:57, respectively. At 0.60 m distance the metal concentration had reached background levels. The results suggested that As was more mobile than the Cr and that the metals were being continuously leached from the poles over time. A correlation between the soil CEC and TOC was observed.","author":[{"dropping-particle":"","family":"Coles","given":"Cynthia A","non-dropping-particle":"","parse-names":false,"suffix":""},{"dropping-particle":"","family":"Arisi","given":"Joseph A","non-dropping-particle":"","parse-names":false,"suffix":""},{"dropping-particle":"","family":"Organ","given":"Marion","non-dropping-particle":"","parse-names":false,"suffix":""},{"dropping-particle":"","family":"Veinott","given":"Geoff I","non-dropping-particle":"","parse-names":false,"suffix":""}],"container-title":"Applied and environmental soil science","id":"ITEM-1","issued":{"date-parts":[["2014"]]},"page":"1-11","title":"Leaching of Chromium, Copper and Arsenic from CCA-Treated Utility Poles","type":"article-journal","volume":"2014"},"uris":["http://www.mendeley.com/documents/?uuid=96f06649-dd54-49c4-91a1-e02f67580246"]}],"mendeley":{"formattedCitation":"(Coles et al., 2014)","manualFormatting":"Coles et al., (2014)","plainTextFormattedCitation":"(Coles et al., 2014)","previouslyFormattedCitation":"(Coles et al., 2014)"},"properties":{"noteIndex":0},"schema":"https://github.com/citation-style-language/schema/raw/master/csl-citation.json"}</w:instrText>
      </w:r>
      <w:r w:rsidRPr="00554B12">
        <w:rPr>
          <w:rFonts w:ascii="Arial" w:hAnsi="Arial" w:cs="Arial"/>
          <w:vertAlign w:val="superscript"/>
          <w:lang w:val="en-GB"/>
        </w:rPr>
        <w:fldChar w:fldCharType="separate"/>
      </w:r>
      <w:r w:rsidRPr="00554B12">
        <w:rPr>
          <w:rFonts w:ascii="Arial" w:hAnsi="Arial" w:cs="Arial"/>
          <w:noProof/>
          <w:lang w:val="en-GB"/>
        </w:rPr>
        <w:t xml:space="preserve">Coles </w:t>
      </w:r>
      <w:r w:rsidRPr="00AB3330">
        <w:rPr>
          <w:rFonts w:ascii="Arial" w:hAnsi="Arial" w:cs="Arial"/>
          <w:i/>
          <w:noProof/>
          <w:lang w:val="en-GB"/>
        </w:rPr>
        <w:t>et al</w:t>
      </w:r>
      <w:r w:rsidRPr="00554B12">
        <w:rPr>
          <w:rFonts w:ascii="Arial" w:hAnsi="Arial" w:cs="Arial"/>
          <w:noProof/>
          <w:lang w:val="en-GB"/>
        </w:rPr>
        <w:t>., (2014)</w:t>
      </w:r>
      <w:r w:rsidRPr="00554B12">
        <w:rPr>
          <w:rFonts w:ascii="Arial" w:hAnsi="Arial" w:cs="Arial"/>
        </w:rPr>
        <w:fldChar w:fldCharType="end"/>
      </w:r>
      <w:r w:rsidRPr="00554B12">
        <w:rPr>
          <w:rFonts w:ascii="Arial" w:hAnsi="Arial" w:cs="Arial"/>
          <w:lang w:val="en-GB"/>
        </w:rPr>
        <w:t xml:space="preserve"> who also observed similar trends in Cu and Cr leaching. In the control sample, 0.01 mg/L of As was detected, matching the WHO limit for As concentration in drinking water. In contrast, Cu and Cr concentrations were below detection limit. The pH for the leachate samples ranged between 2.72 to 8.19, where the lowest and highest values were recorded from the first and last samples respectively. The results confirmed that leaching of CCA components from treated wood occurs as a result of rainfall.</w:t>
      </w:r>
    </w:p>
    <w:p w14:paraId="55A14BFA" w14:textId="77777777" w:rsidR="00AD0A47" w:rsidRDefault="00AD0A47" w:rsidP="00E1428B">
      <w:pPr>
        <w:pStyle w:val="Body"/>
        <w:spacing w:after="0"/>
        <w:rPr>
          <w:rFonts w:ascii="Arial" w:hAnsi="Arial" w:cs="Arial"/>
          <w:lang w:val="en-GB"/>
        </w:rPr>
      </w:pPr>
    </w:p>
    <w:p w14:paraId="27ECA1DE" w14:textId="48D17928" w:rsidR="00554B12" w:rsidRPr="00554B12" w:rsidRDefault="00554B12" w:rsidP="00E1428B">
      <w:pPr>
        <w:pStyle w:val="Body"/>
        <w:spacing w:after="0"/>
        <w:rPr>
          <w:rFonts w:ascii="Arial" w:hAnsi="Arial" w:cs="Arial"/>
          <w:b/>
          <w:lang w:val="en-GB"/>
        </w:rPr>
      </w:pPr>
      <w:r w:rsidRPr="00554B12">
        <w:rPr>
          <w:rFonts w:ascii="Arial" w:hAnsi="Arial" w:cs="Arial"/>
          <w:b/>
          <w:lang w:val="en-GB"/>
        </w:rPr>
        <w:t xml:space="preserve">Table </w:t>
      </w:r>
      <w:r w:rsidR="00E1428B">
        <w:rPr>
          <w:rFonts w:ascii="Arial" w:hAnsi="Arial" w:cs="Arial"/>
          <w:b/>
          <w:lang w:val="en-GB"/>
        </w:rPr>
        <w:t>8</w:t>
      </w:r>
      <w:r w:rsidR="00F90A4D">
        <w:rPr>
          <w:rFonts w:ascii="Arial" w:hAnsi="Arial" w:cs="Arial"/>
          <w:b/>
          <w:lang w:val="en-GB"/>
        </w:rPr>
        <w:t>.</w:t>
      </w:r>
      <w:r w:rsidRPr="00554B12">
        <w:rPr>
          <w:rFonts w:ascii="Arial" w:hAnsi="Arial" w:cs="Arial"/>
          <w:b/>
          <w:lang w:val="en-GB"/>
        </w:rPr>
        <w:t xml:space="preserve"> Rate of rainfall, pH and concentrations of As, Cu and Cr in leachate </w:t>
      </w:r>
    </w:p>
    <w:p w14:paraId="3C0A98A4" w14:textId="77777777" w:rsidR="00554B12" w:rsidRPr="00554B12" w:rsidRDefault="00554B12" w:rsidP="00E1428B">
      <w:pPr>
        <w:pStyle w:val="Body"/>
        <w:spacing w:after="0"/>
        <w:rPr>
          <w:rFonts w:ascii="Arial" w:hAnsi="Arial" w:cs="Arial"/>
          <w:lang w:val="en-GB"/>
        </w:rPr>
      </w:pPr>
    </w:p>
    <w:tbl>
      <w:tblPr>
        <w:tblStyle w:val="TableGrid1"/>
        <w:tblW w:w="10148"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79"/>
        <w:gridCol w:w="751"/>
        <w:gridCol w:w="1409"/>
        <w:gridCol w:w="1409"/>
        <w:gridCol w:w="1506"/>
        <w:gridCol w:w="1409"/>
        <w:gridCol w:w="1785"/>
      </w:tblGrid>
      <w:tr w:rsidR="00554B12" w:rsidRPr="00843A97" w14:paraId="3297ADF4" w14:textId="77777777" w:rsidTr="00E06C9C">
        <w:trPr>
          <w:trHeight w:val="160"/>
        </w:trPr>
        <w:tc>
          <w:tcPr>
            <w:tcW w:w="1879" w:type="dxa"/>
            <w:vMerge w:val="restart"/>
            <w:tcBorders>
              <w:top w:val="single" w:sz="4" w:space="0" w:color="auto"/>
            </w:tcBorders>
          </w:tcPr>
          <w:p w14:paraId="7D8EA0FE" w14:textId="77777777" w:rsidR="00554B12" w:rsidRPr="00843A97" w:rsidRDefault="00554B12" w:rsidP="002332A5">
            <w:pPr>
              <w:pStyle w:val="Body"/>
              <w:rPr>
                <w:rFonts w:ascii="Arial" w:eastAsia="Arial Unicode MS" w:hAnsi="Arial" w:cs="Arial"/>
                <w:b/>
                <w:sz w:val="20"/>
                <w:szCs w:val="20"/>
                <w:lang w:val="en-GB"/>
              </w:rPr>
            </w:pPr>
            <w:r w:rsidRPr="00843A97">
              <w:rPr>
                <w:rFonts w:ascii="Arial" w:eastAsia="Arial Unicode MS" w:hAnsi="Arial" w:cs="Arial"/>
                <w:b/>
                <w:sz w:val="20"/>
                <w:szCs w:val="20"/>
                <w:lang w:val="en-GB"/>
              </w:rPr>
              <w:t>Sample</w:t>
            </w:r>
          </w:p>
        </w:tc>
        <w:tc>
          <w:tcPr>
            <w:tcW w:w="751" w:type="dxa"/>
            <w:vMerge w:val="restart"/>
            <w:tcBorders>
              <w:top w:val="single" w:sz="4" w:space="0" w:color="auto"/>
            </w:tcBorders>
          </w:tcPr>
          <w:p w14:paraId="63C3332C" w14:textId="77777777" w:rsidR="00554B12" w:rsidRPr="00843A97" w:rsidRDefault="00554B12" w:rsidP="002332A5">
            <w:pPr>
              <w:pStyle w:val="Body"/>
              <w:rPr>
                <w:rFonts w:ascii="Arial" w:eastAsia="Arial Unicode MS" w:hAnsi="Arial" w:cs="Arial"/>
                <w:b/>
                <w:sz w:val="20"/>
                <w:szCs w:val="20"/>
                <w:lang w:val="en-GB"/>
              </w:rPr>
            </w:pPr>
            <w:r w:rsidRPr="00843A97">
              <w:rPr>
                <w:rFonts w:ascii="Arial" w:eastAsia="Arial Unicode MS" w:hAnsi="Arial" w:cs="Arial"/>
                <w:b/>
                <w:sz w:val="20"/>
                <w:szCs w:val="20"/>
                <w:lang w:val="en-GB"/>
              </w:rPr>
              <w:t>pH</w:t>
            </w:r>
          </w:p>
        </w:tc>
        <w:tc>
          <w:tcPr>
            <w:tcW w:w="4324" w:type="dxa"/>
            <w:gridSpan w:val="3"/>
            <w:tcBorders>
              <w:top w:val="single" w:sz="4" w:space="0" w:color="auto"/>
            </w:tcBorders>
          </w:tcPr>
          <w:p w14:paraId="528F0569" w14:textId="77777777" w:rsidR="00554B12" w:rsidRPr="00843A97" w:rsidRDefault="00554B12" w:rsidP="002332A5">
            <w:pPr>
              <w:pStyle w:val="Body"/>
              <w:rPr>
                <w:rFonts w:ascii="Arial" w:eastAsia="Arial Unicode MS" w:hAnsi="Arial" w:cs="Arial"/>
                <w:b/>
                <w:sz w:val="20"/>
                <w:szCs w:val="20"/>
                <w:lang w:val="en-GB"/>
              </w:rPr>
            </w:pPr>
            <w:r w:rsidRPr="00843A97">
              <w:rPr>
                <w:rFonts w:ascii="Arial" w:eastAsia="Arial Unicode MS" w:hAnsi="Arial" w:cs="Arial"/>
                <w:b/>
                <w:sz w:val="20"/>
                <w:szCs w:val="20"/>
                <w:lang w:val="en-GB"/>
              </w:rPr>
              <w:t>Concentration in leachate (mg/L)</w:t>
            </w:r>
          </w:p>
        </w:tc>
        <w:tc>
          <w:tcPr>
            <w:tcW w:w="1409" w:type="dxa"/>
            <w:vMerge w:val="restart"/>
            <w:tcBorders>
              <w:top w:val="single" w:sz="4" w:space="0" w:color="auto"/>
            </w:tcBorders>
          </w:tcPr>
          <w:p w14:paraId="53CF7299" w14:textId="77777777" w:rsidR="00554B12" w:rsidRPr="00843A97" w:rsidRDefault="00554B12" w:rsidP="002332A5">
            <w:pPr>
              <w:pStyle w:val="Body"/>
              <w:rPr>
                <w:rFonts w:ascii="Arial" w:eastAsia="Arial Unicode MS" w:hAnsi="Arial" w:cs="Arial"/>
                <w:b/>
                <w:sz w:val="20"/>
                <w:szCs w:val="20"/>
                <w:lang w:val="en-GB"/>
              </w:rPr>
            </w:pPr>
            <w:r w:rsidRPr="00843A97">
              <w:rPr>
                <w:rFonts w:ascii="Arial" w:eastAsia="Arial Unicode MS" w:hAnsi="Arial" w:cs="Arial"/>
                <w:b/>
                <w:sz w:val="20"/>
                <w:szCs w:val="20"/>
                <w:lang w:val="en-GB"/>
              </w:rPr>
              <w:t>Volume of rainfall</w:t>
            </w:r>
          </w:p>
          <w:p w14:paraId="586C2F2C" w14:textId="77777777" w:rsidR="00554B12" w:rsidRPr="00843A97" w:rsidRDefault="00554B12" w:rsidP="002332A5">
            <w:pPr>
              <w:pStyle w:val="Body"/>
              <w:rPr>
                <w:rFonts w:ascii="Arial" w:eastAsia="Arial Unicode MS" w:hAnsi="Arial" w:cs="Arial"/>
                <w:b/>
                <w:sz w:val="20"/>
                <w:szCs w:val="20"/>
                <w:lang w:val="en-GB"/>
              </w:rPr>
            </w:pPr>
            <w:r w:rsidRPr="00843A97">
              <w:rPr>
                <w:rFonts w:ascii="Arial" w:eastAsia="Arial Unicode MS" w:hAnsi="Arial" w:cs="Arial"/>
                <w:b/>
                <w:sz w:val="20"/>
                <w:szCs w:val="20"/>
                <w:lang w:val="en-GB"/>
              </w:rPr>
              <w:t>(cm</w:t>
            </w:r>
            <w:r w:rsidRPr="00843A97">
              <w:rPr>
                <w:rFonts w:ascii="Arial" w:eastAsia="Arial Unicode MS" w:hAnsi="Arial" w:cs="Arial"/>
                <w:b/>
                <w:sz w:val="20"/>
                <w:szCs w:val="20"/>
                <w:vertAlign w:val="superscript"/>
                <w:lang w:val="en-GB"/>
              </w:rPr>
              <w:t>3</w:t>
            </w:r>
            <w:r w:rsidRPr="00843A97">
              <w:rPr>
                <w:rFonts w:ascii="Arial" w:eastAsia="Arial Unicode MS" w:hAnsi="Arial" w:cs="Arial"/>
                <w:b/>
                <w:sz w:val="20"/>
                <w:szCs w:val="20"/>
                <w:lang w:val="en-GB"/>
              </w:rPr>
              <w:t>)</w:t>
            </w:r>
          </w:p>
        </w:tc>
        <w:tc>
          <w:tcPr>
            <w:tcW w:w="1785" w:type="dxa"/>
            <w:vMerge w:val="restart"/>
            <w:tcBorders>
              <w:top w:val="single" w:sz="4" w:space="0" w:color="auto"/>
            </w:tcBorders>
          </w:tcPr>
          <w:p w14:paraId="495A91C9" w14:textId="77777777" w:rsidR="00554B12" w:rsidRPr="00843A97" w:rsidRDefault="00554B12" w:rsidP="002332A5">
            <w:pPr>
              <w:pStyle w:val="Body"/>
              <w:rPr>
                <w:rFonts w:ascii="Arial" w:eastAsia="Arial Unicode MS" w:hAnsi="Arial" w:cs="Arial"/>
                <w:b/>
                <w:sz w:val="20"/>
                <w:szCs w:val="20"/>
                <w:lang w:val="en-GB"/>
              </w:rPr>
            </w:pPr>
            <w:r w:rsidRPr="00843A97">
              <w:rPr>
                <w:rFonts w:ascii="Arial" w:eastAsia="Arial Unicode MS" w:hAnsi="Arial" w:cs="Arial"/>
                <w:b/>
                <w:sz w:val="20"/>
                <w:szCs w:val="20"/>
                <w:lang w:val="en-GB"/>
              </w:rPr>
              <w:t>Rate of rainfall (mm/h)</w:t>
            </w:r>
          </w:p>
        </w:tc>
      </w:tr>
      <w:tr w:rsidR="00554B12" w:rsidRPr="00843A97" w14:paraId="106EE8DC" w14:textId="77777777" w:rsidTr="00E06C9C">
        <w:trPr>
          <w:trHeight w:val="160"/>
        </w:trPr>
        <w:tc>
          <w:tcPr>
            <w:tcW w:w="1879" w:type="dxa"/>
            <w:vMerge/>
            <w:tcBorders>
              <w:bottom w:val="single" w:sz="4" w:space="0" w:color="auto"/>
            </w:tcBorders>
          </w:tcPr>
          <w:p w14:paraId="7FF92C9F" w14:textId="77777777" w:rsidR="00554B12" w:rsidRPr="00843A97" w:rsidRDefault="00554B12" w:rsidP="002332A5">
            <w:pPr>
              <w:pStyle w:val="Body"/>
              <w:rPr>
                <w:rFonts w:ascii="Arial" w:eastAsia="Arial Unicode MS" w:hAnsi="Arial" w:cs="Arial"/>
                <w:b/>
                <w:sz w:val="20"/>
                <w:szCs w:val="20"/>
                <w:lang w:val="en-GB"/>
              </w:rPr>
            </w:pPr>
          </w:p>
        </w:tc>
        <w:tc>
          <w:tcPr>
            <w:tcW w:w="751" w:type="dxa"/>
            <w:vMerge/>
            <w:tcBorders>
              <w:bottom w:val="single" w:sz="4" w:space="0" w:color="auto"/>
            </w:tcBorders>
          </w:tcPr>
          <w:p w14:paraId="1531DECE" w14:textId="77777777" w:rsidR="00554B12" w:rsidRPr="00843A97" w:rsidRDefault="00554B12" w:rsidP="002332A5">
            <w:pPr>
              <w:pStyle w:val="Body"/>
              <w:rPr>
                <w:rFonts w:ascii="Arial" w:eastAsia="Arial Unicode MS" w:hAnsi="Arial" w:cs="Arial"/>
                <w:b/>
                <w:sz w:val="20"/>
                <w:szCs w:val="20"/>
                <w:lang w:val="en-GB"/>
              </w:rPr>
            </w:pPr>
          </w:p>
        </w:tc>
        <w:tc>
          <w:tcPr>
            <w:tcW w:w="1409" w:type="dxa"/>
            <w:tcBorders>
              <w:bottom w:val="single" w:sz="4" w:space="0" w:color="auto"/>
            </w:tcBorders>
          </w:tcPr>
          <w:p w14:paraId="353D2EDF" w14:textId="77777777" w:rsidR="00554B12" w:rsidRPr="00843A97" w:rsidRDefault="00554B12" w:rsidP="002332A5">
            <w:pPr>
              <w:pStyle w:val="Body"/>
              <w:rPr>
                <w:rFonts w:ascii="Arial" w:eastAsia="Arial Unicode MS" w:hAnsi="Arial" w:cs="Arial"/>
                <w:b/>
                <w:sz w:val="20"/>
                <w:szCs w:val="20"/>
                <w:lang w:val="en-GB"/>
              </w:rPr>
            </w:pPr>
            <w:r w:rsidRPr="00843A97">
              <w:rPr>
                <w:rFonts w:ascii="Arial" w:eastAsia="Arial Unicode MS" w:hAnsi="Arial" w:cs="Arial"/>
                <w:b/>
                <w:sz w:val="20"/>
                <w:szCs w:val="20"/>
                <w:lang w:val="en-GB"/>
              </w:rPr>
              <w:t>As</w:t>
            </w:r>
          </w:p>
        </w:tc>
        <w:tc>
          <w:tcPr>
            <w:tcW w:w="1409" w:type="dxa"/>
            <w:tcBorders>
              <w:bottom w:val="single" w:sz="4" w:space="0" w:color="auto"/>
            </w:tcBorders>
          </w:tcPr>
          <w:p w14:paraId="073BF708" w14:textId="77777777" w:rsidR="00554B12" w:rsidRPr="00843A97" w:rsidRDefault="00554B12" w:rsidP="002332A5">
            <w:pPr>
              <w:pStyle w:val="Body"/>
              <w:rPr>
                <w:rFonts w:ascii="Arial" w:eastAsia="Arial Unicode MS" w:hAnsi="Arial" w:cs="Arial"/>
                <w:b/>
                <w:sz w:val="20"/>
                <w:szCs w:val="20"/>
                <w:lang w:val="en-GB"/>
              </w:rPr>
            </w:pPr>
            <w:r w:rsidRPr="00843A97">
              <w:rPr>
                <w:rFonts w:ascii="Arial" w:eastAsia="Arial Unicode MS" w:hAnsi="Arial" w:cs="Arial"/>
                <w:b/>
                <w:sz w:val="20"/>
                <w:szCs w:val="20"/>
                <w:lang w:val="en-GB"/>
              </w:rPr>
              <w:t>Cu</w:t>
            </w:r>
          </w:p>
        </w:tc>
        <w:tc>
          <w:tcPr>
            <w:tcW w:w="1506" w:type="dxa"/>
            <w:tcBorders>
              <w:bottom w:val="single" w:sz="4" w:space="0" w:color="auto"/>
            </w:tcBorders>
          </w:tcPr>
          <w:p w14:paraId="2280B577" w14:textId="77777777" w:rsidR="00554B12" w:rsidRPr="00843A97" w:rsidRDefault="00554B12" w:rsidP="002332A5">
            <w:pPr>
              <w:pStyle w:val="Body"/>
              <w:rPr>
                <w:rFonts w:ascii="Arial" w:eastAsia="Arial Unicode MS" w:hAnsi="Arial" w:cs="Arial"/>
                <w:b/>
                <w:sz w:val="20"/>
                <w:szCs w:val="20"/>
                <w:lang w:val="en-GB"/>
              </w:rPr>
            </w:pPr>
            <w:r w:rsidRPr="00843A97">
              <w:rPr>
                <w:rFonts w:ascii="Arial" w:eastAsia="Arial Unicode MS" w:hAnsi="Arial" w:cs="Arial"/>
                <w:b/>
                <w:sz w:val="20"/>
                <w:szCs w:val="20"/>
                <w:lang w:val="en-GB"/>
              </w:rPr>
              <w:t>Cr</w:t>
            </w:r>
          </w:p>
        </w:tc>
        <w:tc>
          <w:tcPr>
            <w:tcW w:w="1409" w:type="dxa"/>
            <w:vMerge/>
            <w:tcBorders>
              <w:bottom w:val="single" w:sz="4" w:space="0" w:color="auto"/>
            </w:tcBorders>
          </w:tcPr>
          <w:p w14:paraId="3EBE5B9D" w14:textId="77777777" w:rsidR="00554B12" w:rsidRPr="00843A97" w:rsidRDefault="00554B12" w:rsidP="002332A5">
            <w:pPr>
              <w:pStyle w:val="Body"/>
              <w:rPr>
                <w:rFonts w:ascii="Arial" w:eastAsia="Arial Unicode MS" w:hAnsi="Arial" w:cs="Arial"/>
                <w:b/>
                <w:sz w:val="20"/>
                <w:szCs w:val="20"/>
                <w:lang w:val="en-GB"/>
              </w:rPr>
            </w:pPr>
          </w:p>
        </w:tc>
        <w:tc>
          <w:tcPr>
            <w:tcW w:w="1785" w:type="dxa"/>
            <w:vMerge/>
            <w:tcBorders>
              <w:bottom w:val="single" w:sz="4" w:space="0" w:color="auto"/>
            </w:tcBorders>
          </w:tcPr>
          <w:p w14:paraId="27CD7785" w14:textId="77777777" w:rsidR="00554B12" w:rsidRPr="00843A97" w:rsidRDefault="00554B12" w:rsidP="002332A5">
            <w:pPr>
              <w:pStyle w:val="Body"/>
              <w:rPr>
                <w:rFonts w:ascii="Arial" w:eastAsia="Arial Unicode MS" w:hAnsi="Arial" w:cs="Arial"/>
                <w:b/>
                <w:sz w:val="20"/>
                <w:szCs w:val="20"/>
                <w:lang w:val="en-GB"/>
              </w:rPr>
            </w:pPr>
          </w:p>
        </w:tc>
      </w:tr>
      <w:tr w:rsidR="00554B12" w:rsidRPr="00843A97" w14:paraId="42E6B20F" w14:textId="77777777" w:rsidTr="00E06C9C">
        <w:trPr>
          <w:trHeight w:val="160"/>
        </w:trPr>
        <w:tc>
          <w:tcPr>
            <w:tcW w:w="1879" w:type="dxa"/>
            <w:tcBorders>
              <w:top w:val="single" w:sz="4" w:space="0" w:color="auto"/>
            </w:tcBorders>
          </w:tcPr>
          <w:p w14:paraId="09E7F49A" w14:textId="77777777" w:rsidR="00554B12" w:rsidRPr="00843A97" w:rsidRDefault="00554B12" w:rsidP="002332A5">
            <w:pPr>
              <w:pStyle w:val="Body"/>
              <w:rPr>
                <w:rFonts w:ascii="Arial" w:eastAsia="Arial Unicode MS" w:hAnsi="Arial" w:cs="Arial"/>
                <w:sz w:val="20"/>
                <w:szCs w:val="20"/>
                <w:lang w:val="en-GB"/>
              </w:rPr>
            </w:pPr>
          </w:p>
          <w:p w14:paraId="229F5FA9"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Background</w:t>
            </w:r>
          </w:p>
        </w:tc>
        <w:tc>
          <w:tcPr>
            <w:tcW w:w="751" w:type="dxa"/>
            <w:tcBorders>
              <w:top w:val="single" w:sz="4" w:space="0" w:color="auto"/>
            </w:tcBorders>
          </w:tcPr>
          <w:p w14:paraId="57259436" w14:textId="77777777" w:rsidR="00554B12" w:rsidRPr="00843A97" w:rsidRDefault="00554B12" w:rsidP="002332A5">
            <w:pPr>
              <w:pStyle w:val="Body"/>
              <w:rPr>
                <w:rFonts w:ascii="Arial" w:eastAsia="Arial Unicode MS" w:hAnsi="Arial" w:cs="Arial"/>
                <w:sz w:val="20"/>
                <w:szCs w:val="20"/>
                <w:lang w:val="en-GB"/>
              </w:rPr>
            </w:pPr>
          </w:p>
          <w:p w14:paraId="57B3AFD6"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8.12</w:t>
            </w:r>
          </w:p>
        </w:tc>
        <w:tc>
          <w:tcPr>
            <w:tcW w:w="1409" w:type="dxa"/>
            <w:tcBorders>
              <w:top w:val="single" w:sz="4" w:space="0" w:color="auto"/>
            </w:tcBorders>
            <w:vAlign w:val="bottom"/>
          </w:tcPr>
          <w:p w14:paraId="236D84E1"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&lt;LOQ</w:t>
            </w:r>
          </w:p>
        </w:tc>
        <w:tc>
          <w:tcPr>
            <w:tcW w:w="1409" w:type="dxa"/>
            <w:tcBorders>
              <w:top w:val="single" w:sz="4" w:space="0" w:color="auto"/>
            </w:tcBorders>
            <w:vAlign w:val="bottom"/>
          </w:tcPr>
          <w:p w14:paraId="3B8F60F0"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&lt;LOQ</w:t>
            </w:r>
          </w:p>
        </w:tc>
        <w:tc>
          <w:tcPr>
            <w:tcW w:w="1506" w:type="dxa"/>
            <w:tcBorders>
              <w:top w:val="single" w:sz="4" w:space="0" w:color="auto"/>
            </w:tcBorders>
            <w:vAlign w:val="bottom"/>
          </w:tcPr>
          <w:p w14:paraId="0686AFAF"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&lt; LOQ</w:t>
            </w:r>
          </w:p>
        </w:tc>
        <w:tc>
          <w:tcPr>
            <w:tcW w:w="1409" w:type="dxa"/>
            <w:tcBorders>
              <w:top w:val="single" w:sz="4" w:space="0" w:color="auto"/>
            </w:tcBorders>
          </w:tcPr>
          <w:p w14:paraId="780E6D8A" w14:textId="77777777" w:rsidR="00554B12" w:rsidRPr="00843A97" w:rsidRDefault="00554B12" w:rsidP="002332A5">
            <w:pPr>
              <w:pStyle w:val="Body"/>
              <w:rPr>
                <w:rFonts w:ascii="Arial" w:eastAsia="Arial Unicode MS" w:hAnsi="Arial" w:cs="Arial"/>
                <w:sz w:val="20"/>
                <w:szCs w:val="20"/>
                <w:lang w:val="en-GB"/>
              </w:rPr>
            </w:pPr>
          </w:p>
          <w:p w14:paraId="5C8D4456"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sz w:val="20"/>
                <w:szCs w:val="20"/>
                <w:lang w:val="en-GB"/>
              </w:rPr>
              <w:t>-</w:t>
            </w:r>
          </w:p>
        </w:tc>
        <w:tc>
          <w:tcPr>
            <w:tcW w:w="1785" w:type="dxa"/>
            <w:tcBorders>
              <w:top w:val="single" w:sz="4" w:space="0" w:color="auto"/>
            </w:tcBorders>
          </w:tcPr>
          <w:p w14:paraId="3283852A" w14:textId="77777777" w:rsidR="00554B12" w:rsidRPr="00843A97" w:rsidRDefault="00554B12" w:rsidP="002332A5">
            <w:pPr>
              <w:pStyle w:val="Body"/>
              <w:rPr>
                <w:rFonts w:ascii="Arial" w:eastAsia="Arial Unicode MS" w:hAnsi="Arial" w:cs="Arial"/>
                <w:bCs/>
                <w:sz w:val="20"/>
                <w:szCs w:val="20"/>
                <w:lang w:val="en-GB"/>
              </w:rPr>
            </w:pPr>
          </w:p>
          <w:p w14:paraId="7A9861A3"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w:t>
            </w:r>
          </w:p>
        </w:tc>
      </w:tr>
      <w:tr w:rsidR="00554B12" w:rsidRPr="00843A97" w14:paraId="552C7605" w14:textId="77777777" w:rsidTr="00E06C9C">
        <w:trPr>
          <w:trHeight w:val="324"/>
        </w:trPr>
        <w:tc>
          <w:tcPr>
            <w:tcW w:w="1879" w:type="dxa"/>
          </w:tcPr>
          <w:p w14:paraId="2749CF6E"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WK1D1 12 MIN</w:t>
            </w:r>
          </w:p>
        </w:tc>
        <w:tc>
          <w:tcPr>
            <w:tcW w:w="751" w:type="dxa"/>
          </w:tcPr>
          <w:p w14:paraId="55A76A9A"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2.72</w:t>
            </w:r>
          </w:p>
        </w:tc>
        <w:tc>
          <w:tcPr>
            <w:tcW w:w="1409" w:type="dxa"/>
            <w:vAlign w:val="bottom"/>
          </w:tcPr>
          <w:p w14:paraId="12B18644"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0.07 ± 0.02</w:t>
            </w:r>
          </w:p>
        </w:tc>
        <w:tc>
          <w:tcPr>
            <w:tcW w:w="1409" w:type="dxa"/>
            <w:vAlign w:val="bottom"/>
          </w:tcPr>
          <w:p w14:paraId="3F789CE5"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0.16 ± 0.09</w:t>
            </w:r>
          </w:p>
        </w:tc>
        <w:tc>
          <w:tcPr>
            <w:tcW w:w="1506" w:type="dxa"/>
            <w:vAlign w:val="bottom"/>
          </w:tcPr>
          <w:p w14:paraId="1127CDE4"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0.03 ± 0.02</w:t>
            </w:r>
          </w:p>
        </w:tc>
        <w:tc>
          <w:tcPr>
            <w:tcW w:w="1409" w:type="dxa"/>
          </w:tcPr>
          <w:p w14:paraId="3F126F5B" w14:textId="3DE25F0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48148.1</w:t>
            </w:r>
            <w:r w:rsidR="00F90A4D">
              <w:rPr>
                <w:rFonts w:ascii="Arial" w:eastAsia="Arial Unicode MS" w:hAnsi="Arial" w:cs="Arial"/>
                <w:sz w:val="20"/>
                <w:szCs w:val="20"/>
                <w:lang w:val="en-GB"/>
              </w:rPr>
              <w:t>0</w:t>
            </w:r>
          </w:p>
        </w:tc>
        <w:tc>
          <w:tcPr>
            <w:tcW w:w="1785" w:type="dxa"/>
          </w:tcPr>
          <w:p w14:paraId="4146D37F"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sz w:val="20"/>
                <w:szCs w:val="20"/>
                <w:lang w:val="en-GB"/>
              </w:rPr>
              <w:t>715.33</w:t>
            </w:r>
          </w:p>
        </w:tc>
      </w:tr>
      <w:tr w:rsidR="00554B12" w:rsidRPr="00843A97" w14:paraId="63BABEE0" w14:textId="77777777" w:rsidTr="00E06C9C">
        <w:trPr>
          <w:trHeight w:val="314"/>
        </w:trPr>
        <w:tc>
          <w:tcPr>
            <w:tcW w:w="1879" w:type="dxa"/>
          </w:tcPr>
          <w:p w14:paraId="25B87137"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WK1D1 24 MIN</w:t>
            </w:r>
          </w:p>
        </w:tc>
        <w:tc>
          <w:tcPr>
            <w:tcW w:w="751" w:type="dxa"/>
          </w:tcPr>
          <w:p w14:paraId="2FDC04D4"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7.36</w:t>
            </w:r>
          </w:p>
        </w:tc>
        <w:tc>
          <w:tcPr>
            <w:tcW w:w="1409" w:type="dxa"/>
            <w:vAlign w:val="bottom"/>
          </w:tcPr>
          <w:p w14:paraId="26B1F52F"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0.10 ± 0.01</w:t>
            </w:r>
          </w:p>
        </w:tc>
        <w:tc>
          <w:tcPr>
            <w:tcW w:w="1409" w:type="dxa"/>
            <w:vAlign w:val="bottom"/>
          </w:tcPr>
          <w:p w14:paraId="1417E072"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0.06 ± 0.02</w:t>
            </w:r>
          </w:p>
        </w:tc>
        <w:tc>
          <w:tcPr>
            <w:tcW w:w="1506" w:type="dxa"/>
            <w:vAlign w:val="bottom"/>
          </w:tcPr>
          <w:p w14:paraId="730A3D1E"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0.01 ± 0.00</w:t>
            </w:r>
          </w:p>
        </w:tc>
        <w:tc>
          <w:tcPr>
            <w:tcW w:w="1409" w:type="dxa"/>
          </w:tcPr>
          <w:p w14:paraId="6AD7A194" w14:textId="3F93F9D2"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74174.1</w:t>
            </w:r>
            <w:r w:rsidR="00F90A4D">
              <w:rPr>
                <w:rFonts w:ascii="Arial" w:eastAsia="Arial Unicode MS" w:hAnsi="Arial" w:cs="Arial"/>
                <w:sz w:val="20"/>
                <w:szCs w:val="20"/>
                <w:lang w:val="en-GB"/>
              </w:rPr>
              <w:t>0</w:t>
            </w:r>
          </w:p>
        </w:tc>
        <w:tc>
          <w:tcPr>
            <w:tcW w:w="1785" w:type="dxa"/>
          </w:tcPr>
          <w:p w14:paraId="6D5EAA5E"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sz w:val="20"/>
                <w:szCs w:val="20"/>
                <w:lang w:val="en-GB"/>
              </w:rPr>
              <w:t>551.00</w:t>
            </w:r>
          </w:p>
        </w:tc>
      </w:tr>
      <w:tr w:rsidR="00554B12" w:rsidRPr="00843A97" w14:paraId="5A113EB0" w14:textId="77777777" w:rsidTr="00E06C9C">
        <w:trPr>
          <w:trHeight w:val="324"/>
        </w:trPr>
        <w:tc>
          <w:tcPr>
            <w:tcW w:w="1879" w:type="dxa"/>
          </w:tcPr>
          <w:p w14:paraId="0E39726B"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WK1D1 36 MIN</w:t>
            </w:r>
          </w:p>
        </w:tc>
        <w:tc>
          <w:tcPr>
            <w:tcW w:w="751" w:type="dxa"/>
          </w:tcPr>
          <w:p w14:paraId="4CE71A95"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7.36</w:t>
            </w:r>
          </w:p>
        </w:tc>
        <w:tc>
          <w:tcPr>
            <w:tcW w:w="1409" w:type="dxa"/>
            <w:vAlign w:val="bottom"/>
          </w:tcPr>
          <w:p w14:paraId="58F3AA4F"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0.09 ± 0.03</w:t>
            </w:r>
          </w:p>
        </w:tc>
        <w:tc>
          <w:tcPr>
            <w:tcW w:w="1409" w:type="dxa"/>
            <w:vAlign w:val="bottom"/>
          </w:tcPr>
          <w:p w14:paraId="16D96CEC"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0.05 ± 0.01</w:t>
            </w:r>
          </w:p>
        </w:tc>
        <w:tc>
          <w:tcPr>
            <w:tcW w:w="1506" w:type="dxa"/>
            <w:vAlign w:val="bottom"/>
          </w:tcPr>
          <w:p w14:paraId="2E345381"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0.01 ± 0.01</w:t>
            </w:r>
          </w:p>
        </w:tc>
        <w:tc>
          <w:tcPr>
            <w:tcW w:w="1409" w:type="dxa"/>
          </w:tcPr>
          <w:p w14:paraId="2874576D"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111261.15</w:t>
            </w:r>
          </w:p>
        </w:tc>
        <w:tc>
          <w:tcPr>
            <w:tcW w:w="1785" w:type="dxa"/>
          </w:tcPr>
          <w:p w14:paraId="124AC917"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sz w:val="20"/>
                <w:szCs w:val="20"/>
                <w:lang w:val="en-GB"/>
              </w:rPr>
              <w:t>551.00</w:t>
            </w:r>
          </w:p>
        </w:tc>
      </w:tr>
      <w:tr w:rsidR="00554B12" w:rsidRPr="00843A97" w14:paraId="7CD5040B" w14:textId="77777777" w:rsidTr="00E06C9C">
        <w:trPr>
          <w:trHeight w:val="324"/>
        </w:trPr>
        <w:tc>
          <w:tcPr>
            <w:tcW w:w="1879" w:type="dxa"/>
          </w:tcPr>
          <w:p w14:paraId="629EBCC7"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WK1D1 48 MIN</w:t>
            </w:r>
          </w:p>
        </w:tc>
        <w:tc>
          <w:tcPr>
            <w:tcW w:w="751" w:type="dxa"/>
          </w:tcPr>
          <w:p w14:paraId="7EBD0C22"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7.43</w:t>
            </w:r>
          </w:p>
        </w:tc>
        <w:tc>
          <w:tcPr>
            <w:tcW w:w="1409" w:type="dxa"/>
            <w:vAlign w:val="bottom"/>
          </w:tcPr>
          <w:p w14:paraId="35877F7F"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0.08 ± 0.02</w:t>
            </w:r>
          </w:p>
        </w:tc>
        <w:tc>
          <w:tcPr>
            <w:tcW w:w="1409" w:type="dxa"/>
            <w:vAlign w:val="bottom"/>
          </w:tcPr>
          <w:p w14:paraId="2A32EA74"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0.03 ± 0.01</w:t>
            </w:r>
          </w:p>
        </w:tc>
        <w:tc>
          <w:tcPr>
            <w:tcW w:w="1506" w:type="dxa"/>
            <w:vAlign w:val="bottom"/>
          </w:tcPr>
          <w:p w14:paraId="7E592A45"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0.01 ± 0.00</w:t>
            </w:r>
          </w:p>
        </w:tc>
        <w:tc>
          <w:tcPr>
            <w:tcW w:w="1409" w:type="dxa"/>
          </w:tcPr>
          <w:p w14:paraId="3DB799DE" w14:textId="57AD03A5"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137937.8</w:t>
            </w:r>
            <w:r w:rsidR="00F90A4D">
              <w:rPr>
                <w:rFonts w:ascii="Arial" w:eastAsia="Arial Unicode MS" w:hAnsi="Arial" w:cs="Arial"/>
                <w:sz w:val="20"/>
                <w:szCs w:val="20"/>
                <w:lang w:val="en-GB"/>
              </w:rPr>
              <w:t>0</w:t>
            </w:r>
          </w:p>
        </w:tc>
        <w:tc>
          <w:tcPr>
            <w:tcW w:w="1785" w:type="dxa"/>
          </w:tcPr>
          <w:p w14:paraId="4796BCC7"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sz w:val="20"/>
                <w:szCs w:val="20"/>
                <w:lang w:val="en-GB"/>
              </w:rPr>
              <w:t>512.33</w:t>
            </w:r>
          </w:p>
        </w:tc>
      </w:tr>
      <w:tr w:rsidR="00554B12" w:rsidRPr="00843A97" w14:paraId="1FF0FBD2" w14:textId="77777777" w:rsidTr="00E06C9C">
        <w:trPr>
          <w:trHeight w:val="324"/>
        </w:trPr>
        <w:tc>
          <w:tcPr>
            <w:tcW w:w="1879" w:type="dxa"/>
          </w:tcPr>
          <w:p w14:paraId="13090D77"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WK1D1 60 MIN</w:t>
            </w:r>
          </w:p>
        </w:tc>
        <w:tc>
          <w:tcPr>
            <w:tcW w:w="751" w:type="dxa"/>
          </w:tcPr>
          <w:p w14:paraId="5D563E42"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7.30</w:t>
            </w:r>
          </w:p>
        </w:tc>
        <w:tc>
          <w:tcPr>
            <w:tcW w:w="1409" w:type="dxa"/>
            <w:vAlign w:val="bottom"/>
          </w:tcPr>
          <w:p w14:paraId="509F5460"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0.08 ±0.01</w:t>
            </w:r>
          </w:p>
        </w:tc>
        <w:tc>
          <w:tcPr>
            <w:tcW w:w="1409" w:type="dxa"/>
            <w:vAlign w:val="bottom"/>
          </w:tcPr>
          <w:p w14:paraId="0B74BE05"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0.04 ± 0.02</w:t>
            </w:r>
          </w:p>
        </w:tc>
        <w:tc>
          <w:tcPr>
            <w:tcW w:w="1506" w:type="dxa"/>
            <w:vAlign w:val="bottom"/>
          </w:tcPr>
          <w:p w14:paraId="18AA82D0"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0.01 ± 0.02</w:t>
            </w:r>
          </w:p>
        </w:tc>
        <w:tc>
          <w:tcPr>
            <w:tcW w:w="1409" w:type="dxa"/>
          </w:tcPr>
          <w:p w14:paraId="6069137E" w14:textId="59EBACB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171771.6</w:t>
            </w:r>
            <w:r w:rsidR="00F90A4D">
              <w:rPr>
                <w:rFonts w:ascii="Arial" w:eastAsia="Arial Unicode MS" w:hAnsi="Arial" w:cs="Arial"/>
                <w:sz w:val="20"/>
                <w:szCs w:val="20"/>
                <w:lang w:val="en-GB"/>
              </w:rPr>
              <w:t>0</w:t>
            </w:r>
          </w:p>
        </w:tc>
        <w:tc>
          <w:tcPr>
            <w:tcW w:w="1785" w:type="dxa"/>
          </w:tcPr>
          <w:p w14:paraId="3A1DAFE0"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sz w:val="20"/>
                <w:szCs w:val="20"/>
                <w:lang w:val="en-GB"/>
              </w:rPr>
              <w:t>510.40</w:t>
            </w:r>
          </w:p>
        </w:tc>
      </w:tr>
      <w:tr w:rsidR="00554B12" w:rsidRPr="00843A97" w14:paraId="22019664" w14:textId="77777777" w:rsidTr="00E06C9C">
        <w:trPr>
          <w:trHeight w:val="324"/>
        </w:trPr>
        <w:tc>
          <w:tcPr>
            <w:tcW w:w="1879" w:type="dxa"/>
          </w:tcPr>
          <w:p w14:paraId="7AF959CA"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WK1D2 60 MIN</w:t>
            </w:r>
          </w:p>
        </w:tc>
        <w:tc>
          <w:tcPr>
            <w:tcW w:w="751" w:type="dxa"/>
          </w:tcPr>
          <w:p w14:paraId="4AF6848E"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7.82</w:t>
            </w:r>
          </w:p>
        </w:tc>
        <w:tc>
          <w:tcPr>
            <w:tcW w:w="1409" w:type="dxa"/>
            <w:vAlign w:val="bottom"/>
          </w:tcPr>
          <w:p w14:paraId="6E482442"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0.05 ± 0.02</w:t>
            </w:r>
          </w:p>
        </w:tc>
        <w:tc>
          <w:tcPr>
            <w:tcW w:w="1409" w:type="dxa"/>
            <w:vAlign w:val="bottom"/>
          </w:tcPr>
          <w:p w14:paraId="60A3EEA9"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0.01 ± 0.00</w:t>
            </w:r>
          </w:p>
        </w:tc>
        <w:tc>
          <w:tcPr>
            <w:tcW w:w="1506" w:type="dxa"/>
            <w:vAlign w:val="bottom"/>
          </w:tcPr>
          <w:p w14:paraId="0C07BED0"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&lt; LOQ</w:t>
            </w:r>
          </w:p>
        </w:tc>
        <w:tc>
          <w:tcPr>
            <w:tcW w:w="1409" w:type="dxa"/>
          </w:tcPr>
          <w:p w14:paraId="202FD6E1"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198448.25</w:t>
            </w:r>
          </w:p>
        </w:tc>
        <w:tc>
          <w:tcPr>
            <w:tcW w:w="1785" w:type="dxa"/>
          </w:tcPr>
          <w:p w14:paraId="66533ABF"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sz w:val="20"/>
                <w:szCs w:val="20"/>
                <w:lang w:val="en-GB"/>
              </w:rPr>
              <w:t>589.67</w:t>
            </w:r>
          </w:p>
        </w:tc>
      </w:tr>
      <w:tr w:rsidR="00554B12" w:rsidRPr="00843A97" w14:paraId="39BDC398" w14:textId="77777777" w:rsidTr="00E06C9C">
        <w:trPr>
          <w:trHeight w:val="324"/>
        </w:trPr>
        <w:tc>
          <w:tcPr>
            <w:tcW w:w="1879" w:type="dxa"/>
          </w:tcPr>
          <w:p w14:paraId="31F34E79"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WK1D3 60 MIN</w:t>
            </w:r>
          </w:p>
        </w:tc>
        <w:tc>
          <w:tcPr>
            <w:tcW w:w="751" w:type="dxa"/>
          </w:tcPr>
          <w:p w14:paraId="5E16511F"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7.85</w:t>
            </w:r>
          </w:p>
        </w:tc>
        <w:tc>
          <w:tcPr>
            <w:tcW w:w="1409" w:type="dxa"/>
            <w:vAlign w:val="bottom"/>
          </w:tcPr>
          <w:p w14:paraId="1932F1F3"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0.05 ± 0.03</w:t>
            </w:r>
          </w:p>
        </w:tc>
        <w:tc>
          <w:tcPr>
            <w:tcW w:w="1409" w:type="dxa"/>
            <w:vAlign w:val="bottom"/>
          </w:tcPr>
          <w:p w14:paraId="5278A907"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0.01 ± 0.01</w:t>
            </w:r>
          </w:p>
        </w:tc>
        <w:tc>
          <w:tcPr>
            <w:tcW w:w="1506" w:type="dxa"/>
            <w:vAlign w:val="bottom"/>
          </w:tcPr>
          <w:p w14:paraId="79F962C2"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0.01 ± 0.01</w:t>
            </w:r>
          </w:p>
        </w:tc>
        <w:tc>
          <w:tcPr>
            <w:tcW w:w="1409" w:type="dxa"/>
          </w:tcPr>
          <w:p w14:paraId="6F4E97EC"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225775.55</w:t>
            </w:r>
          </w:p>
        </w:tc>
        <w:tc>
          <w:tcPr>
            <w:tcW w:w="1785" w:type="dxa"/>
          </w:tcPr>
          <w:p w14:paraId="352724DB"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sz w:val="20"/>
                <w:szCs w:val="20"/>
                <w:lang w:val="en-GB"/>
              </w:rPr>
              <w:t>670.86</w:t>
            </w:r>
          </w:p>
        </w:tc>
      </w:tr>
      <w:tr w:rsidR="00554B12" w:rsidRPr="00843A97" w14:paraId="13F88833" w14:textId="77777777" w:rsidTr="00E06C9C">
        <w:trPr>
          <w:trHeight w:val="324"/>
        </w:trPr>
        <w:tc>
          <w:tcPr>
            <w:tcW w:w="1879" w:type="dxa"/>
          </w:tcPr>
          <w:p w14:paraId="4005767C"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WK2D1 60 MIN</w:t>
            </w:r>
          </w:p>
        </w:tc>
        <w:tc>
          <w:tcPr>
            <w:tcW w:w="751" w:type="dxa"/>
          </w:tcPr>
          <w:p w14:paraId="2C9F4BD7"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8.11</w:t>
            </w:r>
          </w:p>
        </w:tc>
        <w:tc>
          <w:tcPr>
            <w:tcW w:w="1409" w:type="dxa"/>
            <w:vAlign w:val="bottom"/>
          </w:tcPr>
          <w:p w14:paraId="762D33F2"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0.12 ±0.08</w:t>
            </w:r>
          </w:p>
        </w:tc>
        <w:tc>
          <w:tcPr>
            <w:tcW w:w="1409" w:type="dxa"/>
            <w:vAlign w:val="bottom"/>
          </w:tcPr>
          <w:p w14:paraId="3F2EB7A3"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0.02 ± 0.01</w:t>
            </w:r>
          </w:p>
        </w:tc>
        <w:tc>
          <w:tcPr>
            <w:tcW w:w="1506" w:type="dxa"/>
            <w:vAlign w:val="bottom"/>
          </w:tcPr>
          <w:p w14:paraId="7E47B144"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0.01 ± 0.01</w:t>
            </w:r>
          </w:p>
        </w:tc>
        <w:tc>
          <w:tcPr>
            <w:tcW w:w="1409" w:type="dxa"/>
          </w:tcPr>
          <w:p w14:paraId="1F6881BB"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172422.25</w:t>
            </w:r>
          </w:p>
        </w:tc>
        <w:tc>
          <w:tcPr>
            <w:tcW w:w="1785" w:type="dxa"/>
          </w:tcPr>
          <w:p w14:paraId="07459883"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sz w:val="20"/>
                <w:szCs w:val="20"/>
                <w:lang w:val="en-GB"/>
              </w:rPr>
              <w:t>512.33</w:t>
            </w:r>
          </w:p>
        </w:tc>
      </w:tr>
      <w:tr w:rsidR="00554B12" w:rsidRPr="00843A97" w14:paraId="2226F38E" w14:textId="77777777" w:rsidTr="00E06C9C">
        <w:trPr>
          <w:trHeight w:val="113"/>
        </w:trPr>
        <w:tc>
          <w:tcPr>
            <w:tcW w:w="1879" w:type="dxa"/>
          </w:tcPr>
          <w:p w14:paraId="408DBF41"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WK2D2 60 MIN</w:t>
            </w:r>
          </w:p>
        </w:tc>
        <w:tc>
          <w:tcPr>
            <w:tcW w:w="751" w:type="dxa"/>
          </w:tcPr>
          <w:p w14:paraId="18EEF955"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7.67</w:t>
            </w:r>
          </w:p>
        </w:tc>
        <w:tc>
          <w:tcPr>
            <w:tcW w:w="1409" w:type="dxa"/>
            <w:vAlign w:val="bottom"/>
          </w:tcPr>
          <w:p w14:paraId="22DFE7C1"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0.13 ± 0.08</w:t>
            </w:r>
          </w:p>
        </w:tc>
        <w:tc>
          <w:tcPr>
            <w:tcW w:w="1409" w:type="dxa"/>
            <w:vAlign w:val="bottom"/>
          </w:tcPr>
          <w:p w14:paraId="02CAA199"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0.02 ± 0.00</w:t>
            </w:r>
          </w:p>
        </w:tc>
        <w:tc>
          <w:tcPr>
            <w:tcW w:w="1506" w:type="dxa"/>
            <w:vAlign w:val="bottom"/>
          </w:tcPr>
          <w:p w14:paraId="32A60CD3"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0.01 ± 0.00</w:t>
            </w:r>
          </w:p>
        </w:tc>
        <w:tc>
          <w:tcPr>
            <w:tcW w:w="1409" w:type="dxa"/>
          </w:tcPr>
          <w:p w14:paraId="2746D4DF"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178928.75</w:t>
            </w:r>
          </w:p>
        </w:tc>
        <w:tc>
          <w:tcPr>
            <w:tcW w:w="1785" w:type="dxa"/>
          </w:tcPr>
          <w:p w14:paraId="63612DCD"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sz w:val="20"/>
                <w:szCs w:val="20"/>
                <w:lang w:val="en-GB"/>
              </w:rPr>
              <w:t>531.67</w:t>
            </w:r>
          </w:p>
        </w:tc>
      </w:tr>
      <w:tr w:rsidR="00554B12" w:rsidRPr="00843A97" w14:paraId="35CDDF5F" w14:textId="77777777" w:rsidTr="00E06C9C">
        <w:trPr>
          <w:trHeight w:val="314"/>
        </w:trPr>
        <w:tc>
          <w:tcPr>
            <w:tcW w:w="1879" w:type="dxa"/>
          </w:tcPr>
          <w:p w14:paraId="4B5A5F82"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lastRenderedPageBreak/>
              <w:t>WK2D3 60 MIN</w:t>
            </w:r>
          </w:p>
        </w:tc>
        <w:tc>
          <w:tcPr>
            <w:tcW w:w="751" w:type="dxa"/>
          </w:tcPr>
          <w:p w14:paraId="650EDEA8"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7.97</w:t>
            </w:r>
          </w:p>
        </w:tc>
        <w:tc>
          <w:tcPr>
            <w:tcW w:w="1409" w:type="dxa"/>
            <w:vAlign w:val="bottom"/>
          </w:tcPr>
          <w:p w14:paraId="0680CA79"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0.16 ± 0.09</w:t>
            </w:r>
          </w:p>
        </w:tc>
        <w:tc>
          <w:tcPr>
            <w:tcW w:w="1409" w:type="dxa"/>
            <w:vAlign w:val="bottom"/>
          </w:tcPr>
          <w:p w14:paraId="15E4259A"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0.01 ± 0.01</w:t>
            </w:r>
          </w:p>
        </w:tc>
        <w:tc>
          <w:tcPr>
            <w:tcW w:w="1506" w:type="dxa"/>
            <w:vAlign w:val="bottom"/>
          </w:tcPr>
          <w:p w14:paraId="6C834DC6"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0.01 ± 0.01</w:t>
            </w:r>
          </w:p>
        </w:tc>
        <w:tc>
          <w:tcPr>
            <w:tcW w:w="1409" w:type="dxa"/>
          </w:tcPr>
          <w:p w14:paraId="044B940D" w14:textId="5E3BC048"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150950.8</w:t>
            </w:r>
            <w:r w:rsidR="00F90A4D">
              <w:rPr>
                <w:rFonts w:ascii="Arial" w:eastAsia="Arial Unicode MS" w:hAnsi="Arial" w:cs="Arial"/>
                <w:sz w:val="20"/>
                <w:szCs w:val="20"/>
                <w:lang w:val="en-GB"/>
              </w:rPr>
              <w:t>0</w:t>
            </w:r>
          </w:p>
        </w:tc>
        <w:tc>
          <w:tcPr>
            <w:tcW w:w="1785" w:type="dxa"/>
          </w:tcPr>
          <w:p w14:paraId="627B7895"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sz w:val="20"/>
                <w:szCs w:val="20"/>
                <w:lang w:val="en-GB"/>
              </w:rPr>
              <w:t>448.53</w:t>
            </w:r>
          </w:p>
        </w:tc>
      </w:tr>
      <w:tr w:rsidR="00554B12" w:rsidRPr="00843A97" w14:paraId="01B9D2DC" w14:textId="77777777" w:rsidTr="00E06C9C">
        <w:trPr>
          <w:trHeight w:val="324"/>
        </w:trPr>
        <w:tc>
          <w:tcPr>
            <w:tcW w:w="1879" w:type="dxa"/>
          </w:tcPr>
          <w:p w14:paraId="35FF00ED"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WK3D1 60 MIN</w:t>
            </w:r>
          </w:p>
        </w:tc>
        <w:tc>
          <w:tcPr>
            <w:tcW w:w="751" w:type="dxa"/>
          </w:tcPr>
          <w:p w14:paraId="12D34D88"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7.80</w:t>
            </w:r>
          </w:p>
        </w:tc>
        <w:tc>
          <w:tcPr>
            <w:tcW w:w="1409" w:type="dxa"/>
            <w:vAlign w:val="bottom"/>
          </w:tcPr>
          <w:p w14:paraId="4F520E2E"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0.20 ± 0.10</w:t>
            </w:r>
          </w:p>
        </w:tc>
        <w:tc>
          <w:tcPr>
            <w:tcW w:w="1409" w:type="dxa"/>
            <w:vAlign w:val="bottom"/>
          </w:tcPr>
          <w:p w14:paraId="19F6E842"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0.02 ± 0.02</w:t>
            </w:r>
          </w:p>
        </w:tc>
        <w:tc>
          <w:tcPr>
            <w:tcW w:w="1506" w:type="dxa"/>
            <w:vAlign w:val="bottom"/>
          </w:tcPr>
          <w:p w14:paraId="3038F4E2"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0.02 ± 0.02</w:t>
            </w:r>
          </w:p>
        </w:tc>
        <w:tc>
          <w:tcPr>
            <w:tcW w:w="1409" w:type="dxa"/>
          </w:tcPr>
          <w:p w14:paraId="141751D4" w14:textId="293BC825"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195195</w:t>
            </w:r>
            <w:r w:rsidR="00F90A4D">
              <w:rPr>
                <w:rFonts w:ascii="Arial" w:eastAsia="Arial Unicode MS" w:hAnsi="Arial" w:cs="Arial"/>
                <w:sz w:val="20"/>
                <w:szCs w:val="20"/>
                <w:lang w:val="en-GB"/>
              </w:rPr>
              <w:t>.00</w:t>
            </w:r>
          </w:p>
        </w:tc>
        <w:tc>
          <w:tcPr>
            <w:tcW w:w="1785" w:type="dxa"/>
          </w:tcPr>
          <w:p w14:paraId="5DAAEFAE"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sz w:val="20"/>
                <w:szCs w:val="20"/>
                <w:lang w:val="en-GB"/>
              </w:rPr>
              <w:t>580.00</w:t>
            </w:r>
          </w:p>
        </w:tc>
      </w:tr>
      <w:tr w:rsidR="00554B12" w:rsidRPr="00843A97" w14:paraId="58689EBD" w14:textId="77777777" w:rsidTr="00E06C9C">
        <w:trPr>
          <w:trHeight w:val="324"/>
        </w:trPr>
        <w:tc>
          <w:tcPr>
            <w:tcW w:w="1879" w:type="dxa"/>
          </w:tcPr>
          <w:p w14:paraId="50DB03EF"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WK3D2 60 MIN</w:t>
            </w:r>
          </w:p>
        </w:tc>
        <w:tc>
          <w:tcPr>
            <w:tcW w:w="751" w:type="dxa"/>
          </w:tcPr>
          <w:p w14:paraId="7D32C2A3"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7.83</w:t>
            </w:r>
          </w:p>
        </w:tc>
        <w:tc>
          <w:tcPr>
            <w:tcW w:w="1409" w:type="dxa"/>
            <w:vAlign w:val="bottom"/>
          </w:tcPr>
          <w:p w14:paraId="1F61DDC1"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0.21 ± 0.12</w:t>
            </w:r>
          </w:p>
        </w:tc>
        <w:tc>
          <w:tcPr>
            <w:tcW w:w="1409" w:type="dxa"/>
            <w:vAlign w:val="bottom"/>
          </w:tcPr>
          <w:p w14:paraId="0884F661"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0.02 ± 0.01</w:t>
            </w:r>
          </w:p>
        </w:tc>
        <w:tc>
          <w:tcPr>
            <w:tcW w:w="1506" w:type="dxa"/>
            <w:vAlign w:val="bottom"/>
          </w:tcPr>
          <w:p w14:paraId="6FECA2BB"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0.02 ± 0.01</w:t>
            </w:r>
          </w:p>
        </w:tc>
        <w:tc>
          <w:tcPr>
            <w:tcW w:w="1409" w:type="dxa"/>
          </w:tcPr>
          <w:p w14:paraId="642BC250"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132081.95</w:t>
            </w:r>
          </w:p>
        </w:tc>
        <w:tc>
          <w:tcPr>
            <w:tcW w:w="1785" w:type="dxa"/>
          </w:tcPr>
          <w:p w14:paraId="7DCA63EE"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sz w:val="20"/>
                <w:szCs w:val="20"/>
                <w:lang w:val="en-GB"/>
              </w:rPr>
              <w:t>392.47</w:t>
            </w:r>
          </w:p>
        </w:tc>
      </w:tr>
      <w:tr w:rsidR="00554B12" w:rsidRPr="00843A97" w14:paraId="6432DE39" w14:textId="77777777" w:rsidTr="00E06C9C">
        <w:trPr>
          <w:trHeight w:val="324"/>
        </w:trPr>
        <w:tc>
          <w:tcPr>
            <w:tcW w:w="1879" w:type="dxa"/>
          </w:tcPr>
          <w:p w14:paraId="409EAD79"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WK4D1 60 MIN</w:t>
            </w:r>
          </w:p>
        </w:tc>
        <w:tc>
          <w:tcPr>
            <w:tcW w:w="751" w:type="dxa"/>
          </w:tcPr>
          <w:p w14:paraId="2271DB9E"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7.83</w:t>
            </w:r>
          </w:p>
        </w:tc>
        <w:tc>
          <w:tcPr>
            <w:tcW w:w="1409" w:type="dxa"/>
            <w:vAlign w:val="bottom"/>
          </w:tcPr>
          <w:p w14:paraId="0502FC04"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0.29 ± 0.20</w:t>
            </w:r>
          </w:p>
        </w:tc>
        <w:tc>
          <w:tcPr>
            <w:tcW w:w="1409" w:type="dxa"/>
            <w:vAlign w:val="bottom"/>
          </w:tcPr>
          <w:p w14:paraId="5E8AE118"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0.02 ± 0.01</w:t>
            </w:r>
          </w:p>
        </w:tc>
        <w:tc>
          <w:tcPr>
            <w:tcW w:w="1506" w:type="dxa"/>
            <w:vAlign w:val="bottom"/>
          </w:tcPr>
          <w:p w14:paraId="10EA460A"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0.02 ± 0.01</w:t>
            </w:r>
          </w:p>
        </w:tc>
        <w:tc>
          <w:tcPr>
            <w:tcW w:w="1409" w:type="dxa"/>
          </w:tcPr>
          <w:p w14:paraId="068DABD4"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81331.25</w:t>
            </w:r>
          </w:p>
        </w:tc>
        <w:tc>
          <w:tcPr>
            <w:tcW w:w="1785" w:type="dxa"/>
          </w:tcPr>
          <w:p w14:paraId="04058E5B"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sz w:val="20"/>
                <w:szCs w:val="20"/>
                <w:lang w:val="en-GB"/>
              </w:rPr>
              <w:t>241.67</w:t>
            </w:r>
          </w:p>
        </w:tc>
      </w:tr>
      <w:tr w:rsidR="00554B12" w:rsidRPr="00843A97" w14:paraId="18E3D2D9" w14:textId="77777777" w:rsidTr="00E06C9C">
        <w:trPr>
          <w:trHeight w:val="324"/>
        </w:trPr>
        <w:tc>
          <w:tcPr>
            <w:tcW w:w="1879" w:type="dxa"/>
          </w:tcPr>
          <w:p w14:paraId="0E840E25"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WK4D2 60 MIN</w:t>
            </w:r>
          </w:p>
        </w:tc>
        <w:tc>
          <w:tcPr>
            <w:tcW w:w="751" w:type="dxa"/>
          </w:tcPr>
          <w:p w14:paraId="7B1F6852"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7.89</w:t>
            </w:r>
          </w:p>
        </w:tc>
        <w:tc>
          <w:tcPr>
            <w:tcW w:w="1409" w:type="dxa"/>
            <w:vAlign w:val="bottom"/>
          </w:tcPr>
          <w:p w14:paraId="7EF20B8B"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0.13 ± 0.08</w:t>
            </w:r>
          </w:p>
        </w:tc>
        <w:tc>
          <w:tcPr>
            <w:tcW w:w="1409" w:type="dxa"/>
            <w:vAlign w:val="bottom"/>
          </w:tcPr>
          <w:p w14:paraId="26B1DA25"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0.01 ± 0.01</w:t>
            </w:r>
          </w:p>
        </w:tc>
        <w:tc>
          <w:tcPr>
            <w:tcW w:w="1506" w:type="dxa"/>
            <w:vAlign w:val="bottom"/>
          </w:tcPr>
          <w:p w14:paraId="100A80A8"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0.01 ± 0.01</w:t>
            </w:r>
          </w:p>
        </w:tc>
        <w:tc>
          <w:tcPr>
            <w:tcW w:w="1409" w:type="dxa"/>
          </w:tcPr>
          <w:p w14:paraId="7DF65DE2"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159409.25</w:t>
            </w:r>
          </w:p>
        </w:tc>
        <w:tc>
          <w:tcPr>
            <w:tcW w:w="1785" w:type="dxa"/>
          </w:tcPr>
          <w:p w14:paraId="6F7C916C"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sz w:val="20"/>
                <w:szCs w:val="20"/>
                <w:lang w:val="en-GB"/>
              </w:rPr>
              <w:t>473.67</w:t>
            </w:r>
          </w:p>
        </w:tc>
      </w:tr>
      <w:tr w:rsidR="00554B12" w:rsidRPr="00843A97" w14:paraId="37B0337A" w14:textId="77777777" w:rsidTr="00E06C9C">
        <w:trPr>
          <w:trHeight w:val="324"/>
        </w:trPr>
        <w:tc>
          <w:tcPr>
            <w:tcW w:w="1879" w:type="dxa"/>
          </w:tcPr>
          <w:p w14:paraId="771C96FC"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WK4D3 60 MIN</w:t>
            </w:r>
          </w:p>
        </w:tc>
        <w:tc>
          <w:tcPr>
            <w:tcW w:w="751" w:type="dxa"/>
          </w:tcPr>
          <w:p w14:paraId="1ED93EAE"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8.09</w:t>
            </w:r>
          </w:p>
        </w:tc>
        <w:tc>
          <w:tcPr>
            <w:tcW w:w="1409" w:type="dxa"/>
            <w:vAlign w:val="bottom"/>
          </w:tcPr>
          <w:p w14:paraId="0F4659E1"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0.11 ± 0.09</w:t>
            </w:r>
          </w:p>
        </w:tc>
        <w:tc>
          <w:tcPr>
            <w:tcW w:w="1409" w:type="dxa"/>
            <w:vAlign w:val="bottom"/>
          </w:tcPr>
          <w:p w14:paraId="18F2B6DA"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0.01 ± 0.00</w:t>
            </w:r>
          </w:p>
        </w:tc>
        <w:tc>
          <w:tcPr>
            <w:tcW w:w="1506" w:type="dxa"/>
            <w:vAlign w:val="bottom"/>
          </w:tcPr>
          <w:p w14:paraId="325D7FD2"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0.01 ± 0.00</w:t>
            </w:r>
          </w:p>
        </w:tc>
        <w:tc>
          <w:tcPr>
            <w:tcW w:w="1409" w:type="dxa"/>
          </w:tcPr>
          <w:p w14:paraId="47FD5EB9" w14:textId="49DE4FCB"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213413.2</w:t>
            </w:r>
            <w:r w:rsidR="00F90A4D">
              <w:rPr>
                <w:rFonts w:ascii="Arial" w:eastAsia="Arial Unicode MS" w:hAnsi="Arial" w:cs="Arial"/>
                <w:sz w:val="20"/>
                <w:szCs w:val="20"/>
                <w:lang w:val="en-GB"/>
              </w:rPr>
              <w:t>0</w:t>
            </w:r>
          </w:p>
        </w:tc>
        <w:tc>
          <w:tcPr>
            <w:tcW w:w="1785" w:type="dxa"/>
          </w:tcPr>
          <w:p w14:paraId="5E27CB54"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sz w:val="20"/>
                <w:szCs w:val="20"/>
                <w:lang w:val="en-GB"/>
              </w:rPr>
              <w:t>634.13</w:t>
            </w:r>
          </w:p>
        </w:tc>
      </w:tr>
      <w:tr w:rsidR="00554B12" w:rsidRPr="00843A97" w14:paraId="5A068AE7" w14:textId="77777777" w:rsidTr="00E06C9C">
        <w:trPr>
          <w:trHeight w:val="324"/>
        </w:trPr>
        <w:tc>
          <w:tcPr>
            <w:tcW w:w="1879" w:type="dxa"/>
            <w:tcBorders>
              <w:bottom w:val="single" w:sz="4" w:space="0" w:color="auto"/>
            </w:tcBorders>
          </w:tcPr>
          <w:p w14:paraId="7DB3A09D"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WK4D4 60 MIN</w:t>
            </w:r>
          </w:p>
        </w:tc>
        <w:tc>
          <w:tcPr>
            <w:tcW w:w="751" w:type="dxa"/>
            <w:tcBorders>
              <w:bottom w:val="single" w:sz="4" w:space="0" w:color="auto"/>
            </w:tcBorders>
          </w:tcPr>
          <w:p w14:paraId="6F25AA4F"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8.19</w:t>
            </w:r>
          </w:p>
        </w:tc>
        <w:tc>
          <w:tcPr>
            <w:tcW w:w="1409" w:type="dxa"/>
            <w:tcBorders>
              <w:bottom w:val="single" w:sz="4" w:space="0" w:color="auto"/>
            </w:tcBorders>
            <w:vAlign w:val="bottom"/>
          </w:tcPr>
          <w:p w14:paraId="13037B88"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0.14 ± 0.11</w:t>
            </w:r>
          </w:p>
        </w:tc>
        <w:tc>
          <w:tcPr>
            <w:tcW w:w="1409" w:type="dxa"/>
            <w:tcBorders>
              <w:bottom w:val="single" w:sz="4" w:space="0" w:color="auto"/>
            </w:tcBorders>
            <w:vAlign w:val="bottom"/>
          </w:tcPr>
          <w:p w14:paraId="07A6DA5D"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0.01 ± 0.00</w:t>
            </w:r>
          </w:p>
        </w:tc>
        <w:tc>
          <w:tcPr>
            <w:tcW w:w="1506" w:type="dxa"/>
            <w:tcBorders>
              <w:bottom w:val="single" w:sz="4" w:space="0" w:color="auto"/>
            </w:tcBorders>
            <w:vAlign w:val="bottom"/>
          </w:tcPr>
          <w:p w14:paraId="2713DFFA"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0.01 ± 0.00</w:t>
            </w:r>
          </w:p>
        </w:tc>
        <w:tc>
          <w:tcPr>
            <w:tcW w:w="1409" w:type="dxa"/>
            <w:tcBorders>
              <w:bottom w:val="single" w:sz="4" w:space="0" w:color="auto"/>
            </w:tcBorders>
          </w:tcPr>
          <w:p w14:paraId="40844A85" w14:textId="4B5E278F"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131431.3</w:t>
            </w:r>
            <w:r w:rsidR="00F90A4D">
              <w:rPr>
                <w:rFonts w:ascii="Arial" w:eastAsia="Arial Unicode MS" w:hAnsi="Arial" w:cs="Arial"/>
                <w:sz w:val="20"/>
                <w:szCs w:val="20"/>
                <w:lang w:val="en-GB"/>
              </w:rPr>
              <w:t>0</w:t>
            </w:r>
          </w:p>
        </w:tc>
        <w:tc>
          <w:tcPr>
            <w:tcW w:w="1785" w:type="dxa"/>
            <w:tcBorders>
              <w:bottom w:val="single" w:sz="4" w:space="0" w:color="auto"/>
            </w:tcBorders>
          </w:tcPr>
          <w:p w14:paraId="2E2B9BD8"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sz w:val="20"/>
                <w:szCs w:val="20"/>
                <w:lang w:val="en-GB"/>
              </w:rPr>
              <w:t>390.53</w:t>
            </w:r>
          </w:p>
        </w:tc>
      </w:tr>
    </w:tbl>
    <w:p w14:paraId="480BAD2A" w14:textId="77777777" w:rsidR="002332A5" w:rsidRDefault="002332A5" w:rsidP="002332A5">
      <w:pPr>
        <w:pStyle w:val="Body"/>
        <w:spacing w:after="0"/>
        <w:rPr>
          <w:rFonts w:ascii="Arial" w:hAnsi="Arial" w:cs="Arial"/>
          <w:b/>
          <w:lang w:val="en-GB"/>
        </w:rPr>
      </w:pPr>
    </w:p>
    <w:p w14:paraId="02FEF7A8" w14:textId="77777777" w:rsidR="00554B12" w:rsidRPr="00554B12" w:rsidRDefault="00554B12" w:rsidP="002332A5">
      <w:pPr>
        <w:pStyle w:val="Body"/>
        <w:spacing w:after="0"/>
        <w:rPr>
          <w:rFonts w:ascii="Arial" w:hAnsi="Arial" w:cs="Arial"/>
          <w:b/>
          <w:lang w:val="en-GB"/>
        </w:rPr>
      </w:pPr>
      <w:r w:rsidRPr="00554B12">
        <w:rPr>
          <w:rFonts w:ascii="Arial" w:hAnsi="Arial" w:cs="Arial"/>
          <w:b/>
          <w:lang w:val="en-GB"/>
        </w:rPr>
        <w:t>WK</w:t>
      </w:r>
      <w:r w:rsidRPr="00554B12">
        <w:rPr>
          <w:rFonts w:ascii="Arial" w:hAnsi="Arial" w:cs="Arial"/>
          <w:lang w:val="en-GB"/>
        </w:rPr>
        <w:t xml:space="preserve"> represents week; 1, 2, 3 and 4. </w:t>
      </w:r>
      <w:r w:rsidRPr="00554B12">
        <w:rPr>
          <w:rFonts w:ascii="Arial" w:hAnsi="Arial" w:cs="Arial"/>
          <w:b/>
          <w:lang w:val="en-GB"/>
        </w:rPr>
        <w:t>D</w:t>
      </w:r>
      <w:r w:rsidRPr="00554B12">
        <w:rPr>
          <w:rFonts w:ascii="Arial" w:hAnsi="Arial" w:cs="Arial"/>
          <w:lang w:val="en-GB"/>
        </w:rPr>
        <w:t xml:space="preserve"> represents days and 12, 24, 36, 48, 60 represents minute</w:t>
      </w:r>
      <w:r w:rsidRPr="00554B12">
        <w:rPr>
          <w:rFonts w:ascii="Arial" w:hAnsi="Arial" w:cs="Arial"/>
          <w:b/>
          <w:lang w:val="en-GB"/>
        </w:rPr>
        <w:t>s</w:t>
      </w:r>
    </w:p>
    <w:p w14:paraId="0A6FA1E1" w14:textId="34E7DFD5" w:rsidR="00554B12" w:rsidRPr="00554B12" w:rsidRDefault="00554B12" w:rsidP="002332A5">
      <w:pPr>
        <w:pStyle w:val="Body"/>
        <w:spacing w:after="0"/>
        <w:rPr>
          <w:rFonts w:ascii="Arial" w:hAnsi="Arial" w:cs="Arial"/>
          <w:u w:val="single"/>
          <w:lang w:val="en-GB"/>
        </w:rPr>
      </w:pPr>
      <w:r w:rsidRPr="00554B12">
        <w:rPr>
          <w:rFonts w:ascii="Arial" w:hAnsi="Arial" w:cs="Arial"/>
          <w:b/>
          <w:lang w:val="en-GB"/>
        </w:rPr>
        <w:t>LOD: As</w:t>
      </w:r>
      <w:r w:rsidR="00606E1A">
        <w:rPr>
          <w:rFonts w:ascii="Arial" w:hAnsi="Arial" w:cs="Arial"/>
          <w:b/>
          <w:lang w:val="en-GB"/>
        </w:rPr>
        <w:t xml:space="preserve"> </w:t>
      </w:r>
      <w:r w:rsidRPr="00554B12">
        <w:rPr>
          <w:rFonts w:ascii="Arial" w:hAnsi="Arial" w:cs="Arial"/>
          <w:b/>
          <w:lang w:val="en-GB"/>
        </w:rPr>
        <w:t>=</w:t>
      </w:r>
      <w:r w:rsidR="00606E1A">
        <w:rPr>
          <w:rFonts w:ascii="Arial" w:hAnsi="Arial" w:cs="Arial"/>
          <w:b/>
          <w:lang w:val="en-GB"/>
        </w:rPr>
        <w:t xml:space="preserve"> </w:t>
      </w:r>
      <w:r w:rsidRPr="00554B12">
        <w:rPr>
          <w:rFonts w:ascii="Arial" w:hAnsi="Arial" w:cs="Arial"/>
          <w:b/>
          <w:lang w:val="en-GB"/>
        </w:rPr>
        <w:t>0.0035, Cr</w:t>
      </w:r>
      <w:r w:rsidR="00606E1A">
        <w:rPr>
          <w:rFonts w:ascii="Arial" w:hAnsi="Arial" w:cs="Arial"/>
          <w:b/>
          <w:lang w:val="en-GB"/>
        </w:rPr>
        <w:t xml:space="preserve"> </w:t>
      </w:r>
      <w:r w:rsidRPr="00554B12">
        <w:rPr>
          <w:rFonts w:ascii="Arial" w:hAnsi="Arial" w:cs="Arial"/>
          <w:b/>
          <w:lang w:val="en-GB"/>
        </w:rPr>
        <w:t>=</w:t>
      </w:r>
      <w:r w:rsidR="00606E1A">
        <w:rPr>
          <w:rFonts w:ascii="Arial" w:hAnsi="Arial" w:cs="Arial"/>
          <w:b/>
          <w:lang w:val="en-GB"/>
        </w:rPr>
        <w:t xml:space="preserve"> </w:t>
      </w:r>
      <w:r w:rsidRPr="00554B12">
        <w:rPr>
          <w:rFonts w:ascii="Arial" w:hAnsi="Arial" w:cs="Arial"/>
          <w:b/>
          <w:lang w:val="en-GB"/>
        </w:rPr>
        <w:t>0.0002, Cu</w:t>
      </w:r>
      <w:r w:rsidR="00606E1A">
        <w:rPr>
          <w:rFonts w:ascii="Arial" w:hAnsi="Arial" w:cs="Arial"/>
          <w:b/>
          <w:lang w:val="en-GB"/>
        </w:rPr>
        <w:t xml:space="preserve"> </w:t>
      </w:r>
      <w:r w:rsidRPr="00554B12">
        <w:rPr>
          <w:rFonts w:ascii="Arial" w:hAnsi="Arial" w:cs="Arial"/>
          <w:b/>
          <w:lang w:val="en-GB"/>
        </w:rPr>
        <w:t>=</w:t>
      </w:r>
      <w:r w:rsidR="00606E1A">
        <w:rPr>
          <w:rFonts w:ascii="Arial" w:hAnsi="Arial" w:cs="Arial"/>
          <w:b/>
          <w:lang w:val="en-GB"/>
        </w:rPr>
        <w:t xml:space="preserve"> </w:t>
      </w:r>
      <w:r w:rsidRPr="00554B12">
        <w:rPr>
          <w:rFonts w:ascii="Arial" w:hAnsi="Arial" w:cs="Arial"/>
          <w:b/>
          <w:lang w:val="en-GB"/>
        </w:rPr>
        <w:t>0.0003</w:t>
      </w:r>
    </w:p>
    <w:p w14:paraId="77A1F0E8" w14:textId="77777777" w:rsidR="00554B12" w:rsidRPr="00554B12" w:rsidRDefault="00554B12" w:rsidP="002332A5">
      <w:pPr>
        <w:pStyle w:val="Body"/>
        <w:spacing w:after="0"/>
        <w:rPr>
          <w:rFonts w:ascii="Arial" w:hAnsi="Arial" w:cs="Arial"/>
          <w:lang w:val="en-GB"/>
        </w:rPr>
      </w:pPr>
    </w:p>
    <w:p w14:paraId="1AA3DFA6" w14:textId="77777777" w:rsidR="002332A5" w:rsidRDefault="00554B12" w:rsidP="002332A5">
      <w:pPr>
        <w:pStyle w:val="Body"/>
        <w:spacing w:after="0"/>
        <w:rPr>
          <w:rFonts w:ascii="Arial" w:hAnsi="Arial" w:cs="Arial"/>
          <w:lang w:val="en-GB"/>
        </w:rPr>
      </w:pPr>
      <w:r w:rsidRPr="00554B12">
        <w:rPr>
          <w:rFonts w:ascii="Arial" w:hAnsi="Arial" w:cs="Arial"/>
          <w:lang w:val="en-GB"/>
        </w:rPr>
        <w:t>During CCA fixation, Cr(VI) is reduced to Cr(III), forming insoluble complexes that strongly bond with lignin and cellulose, minimizing chromium leaching. Cu(II) forms weaker ionic bonds with acidic functional groups in wood. Arsenic however, forms complexes such as CrAsO</w:t>
      </w:r>
      <w:r w:rsidRPr="00554B12">
        <w:rPr>
          <w:rFonts w:ascii="Arial" w:hAnsi="Arial" w:cs="Arial"/>
          <w:vertAlign w:val="subscript"/>
          <w:lang w:val="en-GB"/>
        </w:rPr>
        <w:t>4</w:t>
      </w:r>
      <w:r w:rsidRPr="00554B12">
        <w:rPr>
          <w:rFonts w:ascii="Arial" w:hAnsi="Arial" w:cs="Arial"/>
          <w:lang w:val="en-GB"/>
        </w:rPr>
        <w:t>, Cu(OH)CuAsO</w:t>
      </w:r>
      <w:r w:rsidRPr="00554B12">
        <w:rPr>
          <w:rFonts w:ascii="Arial" w:hAnsi="Arial" w:cs="Arial"/>
          <w:vertAlign w:val="subscript"/>
          <w:lang w:val="en-GB"/>
        </w:rPr>
        <w:t>4</w:t>
      </w:r>
      <w:r w:rsidRPr="00554B12">
        <w:rPr>
          <w:rFonts w:ascii="Arial" w:hAnsi="Arial" w:cs="Arial"/>
          <w:lang w:val="en-GB"/>
        </w:rPr>
        <w:t xml:space="preserve"> through much weaker bonds making it more prone to leaching </w:t>
      </w:r>
      <w:r w:rsidRPr="00554B12">
        <w:rPr>
          <w:rFonts w:ascii="Arial" w:hAnsi="Arial" w:cs="Arial"/>
          <w:vertAlign w:val="superscript"/>
          <w:lang w:val="en-GB"/>
        </w:rPr>
        <w:fldChar w:fldCharType="begin" w:fldLock="1"/>
      </w:r>
      <w:r w:rsidR="00514C80">
        <w:rPr>
          <w:rFonts w:ascii="Arial" w:hAnsi="Arial" w:cs="Arial"/>
          <w:lang w:val="en-GB"/>
        </w:rPr>
        <w:instrText>ADDIN CSL_CITATION {"citationItems":[{"id":"ITEM-1","itemData":{"DOI":"10.1016/S0269-7491(00)00030-0","ISSN":"02697491","PMID":"11202715","abstract":"Recent studies have generated conflicting data regarding the bioaccumulation and toxicity of leachates from preservative-treated wood. Due to the scale of the wood preserving industry, timber treated with the most common preservative, chromated copper arsenate (CCA), may form a significant source of metals in the aquatic environment. The existing literature on leaching of CCA is reviewed, and the numerous factors affecting leaching rates, including pH, salinity, treatment and leaching test protocols are discussed. It is concluded from the literature that insufficient data exists regarding these effects to allow accurate quantification of leaching rates, and also highlights the need for standardised leaching protocols. Copyright (C) 2000 Elsevier Science Ltd.","author":[{"dropping-particle":"","family":"Hingston","given":"J. A.","non-dropping-particle":"","parse-names":false,"suffix":""},{"dropping-particle":"","family":"Collins","given":"C. D.","non-dropping-particle":"","parse-names":false,"suffix":""},{"dropping-particle":"","family":"Murphy","given":"R. J.","non-dropping-particle":"","parse-names":false,"suffix":""},{"dropping-particle":"","family":"Lester","given":"J. N.","non-dropping-particle":"","parse-names":false,"suffix":""}],"container-title":"Environmental Pollution","id":"ITEM-1","issue":"2001","issued":{"date-parts":[["2001"]]},"page":"53-66","title":"Leaching of chromated copper arsenate wood preservatives: A review","type":"article-journal","volume":"111"},"uris":["http://www.mendeley.com/documents/?uuid=fbe188b5-1d9e-4255-ac2b-17ca9ef5610e"]},{"id":"ITEM-2","itemData":{"DOI":"10.1515/REVIC.2002.22.1.1","ISSN":"01934929","abstract":"Chromated copper arsenate (CCA) is a water-based, inorganic preservative comprised of chromium(VI), copper(II) and arsenic(V), which is at present the most widely used preservative within the wood preservation industry. The purpose of this review is to summarise the chemistry of CCA and its reactions with wood. The role of each component and its solution chemistry is outlined, whilst the most important aspect of the chemistry of CCA, that associated with fixation, is discussed at length. A brief overview of the wood preservation industry and its use of CCA is also provided.","author":[{"dropping-particle":"","family":"Humphrey","given":"David G.","non-dropping-particle":"","parse-names":false,"suffix":""}],"container-title":"Reviews in Inorganic Chemistry","id":"ITEM-2","issue":"1","issued":{"date-parts":[["2002"]]},"page":"1-40","title":"The Chemistry of Chromated Copper Arsenate Wood Preservatives","type":"article-journal","volume":"22"},"uris":["http://www.mendeley.com/documents/?uuid=a3ed3056-f8c6-4528-a50b-555005eae16c"]}],"mendeley":{"formattedCitation":"(Hingston et al., 2001; Humphrey, 2002)","plainTextFormattedCitation":"(Hingston et al., 2001; Humphrey, 2002)","previouslyFormattedCitation":"(Hingston et al., 2001; Humphrey, 2002)"},"properties":{"noteIndex":0},"schema":"https://github.com/citation-style-language/schema/raw/master/csl-citation.json"}</w:instrText>
      </w:r>
      <w:r w:rsidRPr="00554B12">
        <w:rPr>
          <w:rFonts w:ascii="Arial" w:hAnsi="Arial" w:cs="Arial"/>
          <w:vertAlign w:val="superscript"/>
          <w:lang w:val="en-GB"/>
        </w:rPr>
        <w:fldChar w:fldCharType="separate"/>
      </w:r>
      <w:r w:rsidR="009E4439" w:rsidRPr="009E4439">
        <w:rPr>
          <w:rFonts w:ascii="Arial" w:hAnsi="Arial" w:cs="Arial"/>
          <w:bCs/>
          <w:noProof/>
          <w:lang w:val="en-GB"/>
        </w:rPr>
        <w:t xml:space="preserve">(Hingston </w:t>
      </w:r>
      <w:r w:rsidR="009E4439" w:rsidRPr="00AB3330">
        <w:rPr>
          <w:rFonts w:ascii="Arial" w:hAnsi="Arial" w:cs="Arial"/>
          <w:bCs/>
          <w:i/>
          <w:noProof/>
          <w:lang w:val="en-GB"/>
        </w:rPr>
        <w:t>et al</w:t>
      </w:r>
      <w:r w:rsidR="009E4439" w:rsidRPr="009E4439">
        <w:rPr>
          <w:rFonts w:ascii="Arial" w:hAnsi="Arial" w:cs="Arial"/>
          <w:bCs/>
          <w:noProof/>
          <w:lang w:val="en-GB"/>
        </w:rPr>
        <w:t>., 2001; Humphrey, 2002)</w:t>
      </w:r>
      <w:r w:rsidRPr="00554B12">
        <w:rPr>
          <w:rFonts w:ascii="Arial" w:hAnsi="Arial" w:cs="Arial"/>
        </w:rPr>
        <w:fldChar w:fldCharType="end"/>
      </w:r>
      <w:r w:rsidRPr="00554B12">
        <w:rPr>
          <w:rFonts w:ascii="Arial" w:hAnsi="Arial" w:cs="Arial"/>
          <w:lang w:val="en-GB"/>
        </w:rPr>
        <w:t xml:space="preserve">. From </w:t>
      </w:r>
      <w:r w:rsidRPr="00554B12">
        <w:rPr>
          <w:rFonts w:ascii="Arial" w:hAnsi="Arial" w:cs="Arial"/>
          <w:b/>
          <w:lang w:val="en-GB"/>
        </w:rPr>
        <w:t xml:space="preserve">Table 8, </w:t>
      </w:r>
      <w:r w:rsidRPr="00554B12">
        <w:rPr>
          <w:rFonts w:ascii="Arial" w:hAnsi="Arial" w:cs="Arial"/>
          <w:lang w:val="en-GB"/>
        </w:rPr>
        <w:t xml:space="preserve">rate of leaching of As was reported as the highest, while Cr and Cu showed similar leaching rates as the experiment progressed </w:t>
      </w:r>
      <w:r w:rsidRPr="00554B12">
        <w:rPr>
          <w:rFonts w:ascii="Arial" w:hAnsi="Arial" w:cs="Arial"/>
          <w:b/>
          <w:lang w:val="en-GB"/>
        </w:rPr>
        <w:t xml:space="preserve">(Fig. </w:t>
      </w:r>
      <w:r w:rsidR="00DB1065">
        <w:rPr>
          <w:rFonts w:ascii="Arial" w:hAnsi="Arial" w:cs="Arial"/>
          <w:b/>
          <w:lang w:val="en-GB"/>
        </w:rPr>
        <w:t>5</w:t>
      </w:r>
      <w:r w:rsidRPr="00554B12">
        <w:rPr>
          <w:rFonts w:ascii="Arial" w:hAnsi="Arial" w:cs="Arial"/>
          <w:lang w:val="en-GB"/>
        </w:rPr>
        <w:t>).</w:t>
      </w:r>
    </w:p>
    <w:p w14:paraId="1BC792BD" w14:textId="77777777" w:rsidR="00554B12" w:rsidRPr="00554B12" w:rsidRDefault="00554B12" w:rsidP="002332A5">
      <w:pPr>
        <w:pStyle w:val="Body"/>
        <w:spacing w:after="0"/>
        <w:rPr>
          <w:rFonts w:ascii="Arial" w:hAnsi="Arial" w:cs="Arial"/>
          <w:lang w:val="en-GB"/>
        </w:rPr>
      </w:pPr>
      <w:r w:rsidRPr="00554B12">
        <w:rPr>
          <w:rFonts w:ascii="Arial" w:hAnsi="Arial" w:cs="Arial"/>
          <w:lang w:val="en-GB"/>
        </w:rPr>
        <w:t xml:space="preserve"> </w:t>
      </w:r>
    </w:p>
    <w:p w14:paraId="52550F50" w14:textId="77777777" w:rsidR="00554B12" w:rsidRPr="00554B12" w:rsidRDefault="00554B12" w:rsidP="002332A5">
      <w:pPr>
        <w:pStyle w:val="Body"/>
        <w:spacing w:after="0"/>
        <w:rPr>
          <w:rFonts w:ascii="Arial" w:hAnsi="Arial" w:cs="Arial"/>
          <w:b/>
          <w:lang w:val="en-GB"/>
        </w:rPr>
      </w:pPr>
      <w:r w:rsidRPr="00554B12">
        <w:rPr>
          <w:rFonts w:ascii="Arial" w:hAnsi="Arial" w:cs="Arial"/>
          <w:b/>
          <w:lang w:val="en-GB"/>
        </w:rPr>
        <w:t xml:space="preserve">Table </w:t>
      </w:r>
      <w:r w:rsidR="00031D5B">
        <w:rPr>
          <w:rFonts w:ascii="Arial" w:hAnsi="Arial" w:cs="Arial"/>
          <w:b/>
          <w:lang w:val="en-GB"/>
        </w:rPr>
        <w:t>9</w:t>
      </w:r>
      <w:r w:rsidRPr="00554B12">
        <w:rPr>
          <w:rFonts w:ascii="Arial" w:hAnsi="Arial" w:cs="Arial"/>
          <w:b/>
          <w:lang w:val="en-GB"/>
        </w:rPr>
        <w:t>. Total mass of As, Cu and Cr lost and the corresponding leaching rates</w:t>
      </w:r>
    </w:p>
    <w:p w14:paraId="243941D0" w14:textId="77777777" w:rsidR="00554B12" w:rsidRPr="00554B12" w:rsidRDefault="00554B12" w:rsidP="002332A5">
      <w:pPr>
        <w:pStyle w:val="Body"/>
        <w:spacing w:after="0"/>
        <w:rPr>
          <w:rFonts w:ascii="Arial" w:hAnsi="Arial" w:cs="Arial"/>
          <w:lang w:val="en-GB"/>
        </w:rPr>
      </w:pPr>
    </w:p>
    <w:tbl>
      <w:tblPr>
        <w:tblStyle w:val="TableGrid1"/>
        <w:tblW w:w="77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18"/>
        <w:gridCol w:w="902"/>
        <w:gridCol w:w="718"/>
        <w:gridCol w:w="1231"/>
        <w:gridCol w:w="990"/>
        <w:gridCol w:w="1105"/>
        <w:gridCol w:w="18"/>
        <w:gridCol w:w="858"/>
        <w:gridCol w:w="18"/>
      </w:tblGrid>
      <w:tr w:rsidR="00554B12" w:rsidRPr="00EB3320" w14:paraId="11C75313" w14:textId="77777777" w:rsidTr="00466C2A">
        <w:trPr>
          <w:gridAfter w:val="1"/>
          <w:wAfter w:w="17" w:type="dxa"/>
          <w:trHeight w:val="395"/>
        </w:trPr>
        <w:tc>
          <w:tcPr>
            <w:tcW w:w="1919" w:type="dxa"/>
            <w:vMerge w:val="restart"/>
            <w:tcBorders>
              <w:top w:val="single" w:sz="4" w:space="0" w:color="auto"/>
              <w:bottom w:val="single" w:sz="4" w:space="0" w:color="auto"/>
            </w:tcBorders>
          </w:tcPr>
          <w:p w14:paraId="439E828F" w14:textId="77777777" w:rsidR="00554B12" w:rsidRPr="00EB3320" w:rsidRDefault="00554B12" w:rsidP="00CF7969">
            <w:pPr>
              <w:pStyle w:val="Body"/>
              <w:spacing w:after="0"/>
              <w:rPr>
                <w:rFonts w:ascii="Arial" w:hAnsi="Arial" w:cs="Arial"/>
                <w:b/>
                <w:sz w:val="20"/>
                <w:szCs w:val="20"/>
                <w:lang w:val="en-GB"/>
              </w:rPr>
            </w:pPr>
            <w:r w:rsidRPr="00EB3320">
              <w:rPr>
                <w:rFonts w:ascii="Arial" w:hAnsi="Arial" w:cs="Arial"/>
                <w:b/>
                <w:sz w:val="20"/>
                <w:szCs w:val="20"/>
                <w:lang w:val="en-GB"/>
              </w:rPr>
              <w:t xml:space="preserve">Sample </w:t>
            </w:r>
          </w:p>
        </w:tc>
        <w:tc>
          <w:tcPr>
            <w:tcW w:w="902" w:type="dxa"/>
            <w:vMerge w:val="restart"/>
            <w:tcBorders>
              <w:top w:val="single" w:sz="4" w:space="0" w:color="auto"/>
              <w:bottom w:val="single" w:sz="4" w:space="0" w:color="auto"/>
            </w:tcBorders>
          </w:tcPr>
          <w:p w14:paraId="3303720E" w14:textId="77777777" w:rsidR="00554B12" w:rsidRPr="00EB3320" w:rsidRDefault="00554B12" w:rsidP="00CF7969">
            <w:pPr>
              <w:pStyle w:val="Body"/>
              <w:spacing w:after="0"/>
              <w:rPr>
                <w:rFonts w:ascii="Arial" w:hAnsi="Arial" w:cs="Arial"/>
                <w:b/>
                <w:sz w:val="20"/>
                <w:szCs w:val="20"/>
                <w:lang w:val="en-GB"/>
              </w:rPr>
            </w:pPr>
            <w:r w:rsidRPr="00EB3320">
              <w:rPr>
                <w:rFonts w:ascii="Arial" w:hAnsi="Arial" w:cs="Arial"/>
                <w:b/>
                <w:sz w:val="20"/>
                <w:szCs w:val="20"/>
                <w:lang w:val="en-GB"/>
              </w:rPr>
              <w:t>As mass (mg)</w:t>
            </w:r>
          </w:p>
        </w:tc>
        <w:tc>
          <w:tcPr>
            <w:tcW w:w="718" w:type="dxa"/>
            <w:vMerge w:val="restart"/>
            <w:tcBorders>
              <w:top w:val="single" w:sz="4" w:space="0" w:color="auto"/>
              <w:bottom w:val="single" w:sz="4" w:space="0" w:color="auto"/>
            </w:tcBorders>
          </w:tcPr>
          <w:p w14:paraId="263B4F37" w14:textId="77777777" w:rsidR="00554B12" w:rsidRPr="00EB3320" w:rsidRDefault="00554B12" w:rsidP="00CF7969">
            <w:pPr>
              <w:pStyle w:val="Body"/>
              <w:spacing w:after="0"/>
              <w:rPr>
                <w:rFonts w:ascii="Arial" w:hAnsi="Arial" w:cs="Arial"/>
                <w:b/>
                <w:sz w:val="20"/>
                <w:szCs w:val="20"/>
                <w:lang w:val="en-GB"/>
              </w:rPr>
            </w:pPr>
            <w:r w:rsidRPr="00EB3320">
              <w:rPr>
                <w:rFonts w:ascii="Arial" w:hAnsi="Arial" w:cs="Arial"/>
                <w:b/>
                <w:sz w:val="20"/>
                <w:szCs w:val="20"/>
                <w:lang w:val="en-GB"/>
              </w:rPr>
              <w:t>Cu mass (mg)</w:t>
            </w:r>
          </w:p>
        </w:tc>
        <w:tc>
          <w:tcPr>
            <w:tcW w:w="1231" w:type="dxa"/>
            <w:vMerge w:val="restart"/>
            <w:tcBorders>
              <w:top w:val="single" w:sz="4" w:space="0" w:color="auto"/>
              <w:bottom w:val="single" w:sz="4" w:space="0" w:color="auto"/>
            </w:tcBorders>
          </w:tcPr>
          <w:p w14:paraId="4C5AB970" w14:textId="77777777" w:rsidR="00CF7969" w:rsidRPr="00EB3320" w:rsidRDefault="00554B12" w:rsidP="00CF7969">
            <w:pPr>
              <w:pStyle w:val="Body"/>
              <w:spacing w:after="0"/>
              <w:rPr>
                <w:rFonts w:ascii="Arial" w:hAnsi="Arial" w:cs="Arial"/>
                <w:b/>
                <w:sz w:val="20"/>
                <w:szCs w:val="20"/>
                <w:lang w:val="en-GB"/>
              </w:rPr>
            </w:pPr>
            <w:r w:rsidRPr="00EB3320">
              <w:rPr>
                <w:rFonts w:ascii="Arial" w:hAnsi="Arial" w:cs="Arial"/>
                <w:b/>
                <w:sz w:val="20"/>
                <w:szCs w:val="20"/>
                <w:lang w:val="en-GB"/>
              </w:rPr>
              <w:t xml:space="preserve">Cr   </w:t>
            </w:r>
          </w:p>
          <w:p w14:paraId="4F88C9F7" w14:textId="77777777" w:rsidR="00CF7969" w:rsidRPr="00EB3320" w:rsidRDefault="00554B12" w:rsidP="00CF7969">
            <w:pPr>
              <w:pStyle w:val="Body"/>
              <w:spacing w:after="0"/>
              <w:rPr>
                <w:rFonts w:ascii="Arial" w:hAnsi="Arial" w:cs="Arial"/>
                <w:b/>
                <w:sz w:val="20"/>
                <w:szCs w:val="20"/>
                <w:lang w:val="en-GB"/>
              </w:rPr>
            </w:pPr>
            <w:r w:rsidRPr="00EB3320">
              <w:rPr>
                <w:rFonts w:ascii="Arial" w:hAnsi="Arial" w:cs="Arial"/>
                <w:b/>
                <w:sz w:val="20"/>
                <w:szCs w:val="20"/>
                <w:lang w:val="en-GB"/>
              </w:rPr>
              <w:t>mass</w:t>
            </w:r>
          </w:p>
          <w:p w14:paraId="4DB8DF1F" w14:textId="77777777" w:rsidR="00554B12" w:rsidRPr="00EB3320" w:rsidRDefault="00554B12" w:rsidP="00CF7969">
            <w:pPr>
              <w:pStyle w:val="Body"/>
              <w:spacing w:after="0"/>
              <w:rPr>
                <w:rFonts w:ascii="Arial" w:hAnsi="Arial" w:cs="Arial"/>
                <w:b/>
                <w:sz w:val="20"/>
                <w:szCs w:val="20"/>
                <w:lang w:val="en-GB"/>
              </w:rPr>
            </w:pPr>
            <w:r w:rsidRPr="00EB3320">
              <w:rPr>
                <w:rFonts w:ascii="Arial" w:hAnsi="Arial" w:cs="Arial"/>
                <w:b/>
                <w:sz w:val="20"/>
                <w:szCs w:val="20"/>
                <w:lang w:val="en-GB"/>
              </w:rPr>
              <w:t>(mg)</w:t>
            </w:r>
          </w:p>
        </w:tc>
        <w:tc>
          <w:tcPr>
            <w:tcW w:w="2971" w:type="dxa"/>
            <w:gridSpan w:val="4"/>
            <w:tcBorders>
              <w:top w:val="single" w:sz="4" w:space="0" w:color="auto"/>
              <w:bottom w:val="single" w:sz="4" w:space="0" w:color="auto"/>
            </w:tcBorders>
          </w:tcPr>
          <w:p w14:paraId="485492A9" w14:textId="77777777" w:rsidR="00554B12" w:rsidRPr="00EB3320" w:rsidRDefault="00554B12" w:rsidP="00CF7969">
            <w:pPr>
              <w:pStyle w:val="Body"/>
              <w:spacing w:after="0"/>
              <w:rPr>
                <w:rFonts w:ascii="Arial" w:hAnsi="Arial" w:cs="Arial"/>
                <w:b/>
                <w:sz w:val="20"/>
                <w:szCs w:val="20"/>
                <w:lang w:val="en-GB"/>
              </w:rPr>
            </w:pPr>
            <w:r w:rsidRPr="00EB3320">
              <w:rPr>
                <w:rFonts w:ascii="Arial" w:hAnsi="Arial" w:cs="Arial"/>
                <w:b/>
                <w:sz w:val="20"/>
                <w:szCs w:val="20"/>
                <w:lang w:val="en-GB"/>
              </w:rPr>
              <w:t xml:space="preserve"> Rate of leaching</w:t>
            </w:r>
          </w:p>
          <w:p w14:paraId="6F8B3489" w14:textId="77777777" w:rsidR="00554B12" w:rsidRPr="00EB3320" w:rsidRDefault="00554B12" w:rsidP="00CF7969">
            <w:pPr>
              <w:pStyle w:val="Body"/>
              <w:spacing w:after="0"/>
              <w:rPr>
                <w:rFonts w:ascii="Arial" w:hAnsi="Arial" w:cs="Arial"/>
                <w:b/>
                <w:sz w:val="20"/>
                <w:szCs w:val="20"/>
                <w:lang w:val="en-GB"/>
              </w:rPr>
            </w:pPr>
            <w:r w:rsidRPr="00EB3320">
              <w:rPr>
                <w:rFonts w:ascii="Arial" w:hAnsi="Arial" w:cs="Arial"/>
                <w:b/>
                <w:sz w:val="20"/>
                <w:szCs w:val="20"/>
                <w:lang w:val="en-GB"/>
              </w:rPr>
              <w:t>(×10</w:t>
            </w:r>
            <w:r w:rsidRPr="00EB3320">
              <w:rPr>
                <w:rFonts w:ascii="Arial" w:hAnsi="Arial" w:cs="Arial"/>
                <w:b/>
                <w:sz w:val="20"/>
                <w:szCs w:val="20"/>
                <w:vertAlign w:val="superscript"/>
                <w:lang w:val="en-GB"/>
              </w:rPr>
              <w:t>-4</w:t>
            </w:r>
            <w:r w:rsidRPr="00EB3320">
              <w:rPr>
                <w:rFonts w:ascii="Arial" w:hAnsi="Arial" w:cs="Arial"/>
                <w:b/>
                <w:sz w:val="20"/>
                <w:szCs w:val="20"/>
                <w:lang w:val="en-GB"/>
              </w:rPr>
              <w:t xml:space="preserve"> mg/cm</w:t>
            </w:r>
            <w:r w:rsidRPr="00EB3320">
              <w:rPr>
                <w:rFonts w:ascii="Arial" w:hAnsi="Arial" w:cs="Arial"/>
                <w:b/>
                <w:sz w:val="20"/>
                <w:szCs w:val="20"/>
                <w:vertAlign w:val="superscript"/>
                <w:lang w:val="en-GB"/>
              </w:rPr>
              <w:t>2</w:t>
            </w:r>
            <w:r w:rsidRPr="00EB3320">
              <w:rPr>
                <w:rFonts w:ascii="Arial" w:hAnsi="Arial" w:cs="Arial"/>
                <w:b/>
                <w:sz w:val="20"/>
                <w:szCs w:val="20"/>
                <w:lang w:val="en-GB"/>
              </w:rPr>
              <w:t>/h)</w:t>
            </w:r>
          </w:p>
          <w:p w14:paraId="4A6B4F20" w14:textId="77777777" w:rsidR="00554B12" w:rsidRPr="00EB3320" w:rsidRDefault="00554B12" w:rsidP="00CF7969">
            <w:pPr>
              <w:pStyle w:val="Body"/>
              <w:spacing w:after="0"/>
              <w:rPr>
                <w:rFonts w:ascii="Arial" w:hAnsi="Arial" w:cs="Arial"/>
                <w:b/>
                <w:sz w:val="20"/>
                <w:szCs w:val="20"/>
                <w:lang w:val="en-GB"/>
              </w:rPr>
            </w:pPr>
          </w:p>
        </w:tc>
      </w:tr>
      <w:tr w:rsidR="00554B12" w:rsidRPr="00EB3320" w14:paraId="10DEE7EB" w14:textId="77777777" w:rsidTr="00466C2A">
        <w:trPr>
          <w:gridAfter w:val="1"/>
          <w:wAfter w:w="18" w:type="dxa"/>
          <w:trHeight w:val="44"/>
        </w:trPr>
        <w:tc>
          <w:tcPr>
            <w:tcW w:w="1919" w:type="dxa"/>
            <w:vMerge/>
            <w:tcBorders>
              <w:top w:val="single" w:sz="4" w:space="0" w:color="auto"/>
              <w:bottom w:val="single" w:sz="4" w:space="0" w:color="auto"/>
            </w:tcBorders>
          </w:tcPr>
          <w:p w14:paraId="26CAA837" w14:textId="77777777" w:rsidR="00554B12" w:rsidRPr="00EB3320" w:rsidRDefault="00554B12" w:rsidP="003A2A41">
            <w:pPr>
              <w:pStyle w:val="Body"/>
              <w:rPr>
                <w:rFonts w:ascii="Arial" w:hAnsi="Arial" w:cs="Arial"/>
                <w:b/>
                <w:sz w:val="20"/>
                <w:szCs w:val="20"/>
                <w:lang w:val="en-GB"/>
              </w:rPr>
            </w:pPr>
          </w:p>
        </w:tc>
        <w:tc>
          <w:tcPr>
            <w:tcW w:w="902" w:type="dxa"/>
            <w:vMerge/>
            <w:tcBorders>
              <w:top w:val="single" w:sz="4" w:space="0" w:color="auto"/>
              <w:bottom w:val="single" w:sz="4" w:space="0" w:color="auto"/>
            </w:tcBorders>
          </w:tcPr>
          <w:p w14:paraId="47A4152E" w14:textId="77777777" w:rsidR="00554B12" w:rsidRPr="00EB3320" w:rsidRDefault="00554B12" w:rsidP="003A2A41">
            <w:pPr>
              <w:pStyle w:val="Body"/>
              <w:rPr>
                <w:rFonts w:ascii="Arial" w:hAnsi="Arial" w:cs="Arial"/>
                <w:b/>
                <w:sz w:val="20"/>
                <w:szCs w:val="20"/>
                <w:lang w:val="en-GB"/>
              </w:rPr>
            </w:pPr>
          </w:p>
        </w:tc>
        <w:tc>
          <w:tcPr>
            <w:tcW w:w="718" w:type="dxa"/>
            <w:vMerge/>
            <w:tcBorders>
              <w:top w:val="single" w:sz="4" w:space="0" w:color="auto"/>
              <w:bottom w:val="single" w:sz="4" w:space="0" w:color="auto"/>
            </w:tcBorders>
          </w:tcPr>
          <w:p w14:paraId="7CCD5F52" w14:textId="77777777" w:rsidR="00554B12" w:rsidRPr="00EB3320" w:rsidRDefault="00554B12" w:rsidP="003A2A41">
            <w:pPr>
              <w:pStyle w:val="Body"/>
              <w:rPr>
                <w:rFonts w:ascii="Arial" w:hAnsi="Arial" w:cs="Arial"/>
                <w:b/>
                <w:sz w:val="20"/>
                <w:szCs w:val="20"/>
                <w:lang w:val="en-GB"/>
              </w:rPr>
            </w:pPr>
          </w:p>
        </w:tc>
        <w:tc>
          <w:tcPr>
            <w:tcW w:w="1231" w:type="dxa"/>
            <w:vMerge/>
            <w:tcBorders>
              <w:top w:val="single" w:sz="4" w:space="0" w:color="auto"/>
              <w:bottom w:val="single" w:sz="4" w:space="0" w:color="auto"/>
            </w:tcBorders>
          </w:tcPr>
          <w:p w14:paraId="6DCED648" w14:textId="77777777" w:rsidR="00554B12" w:rsidRPr="00EB3320" w:rsidRDefault="00554B12" w:rsidP="003A2A41">
            <w:pPr>
              <w:pStyle w:val="Body"/>
              <w:rPr>
                <w:rFonts w:ascii="Arial" w:hAnsi="Arial" w:cs="Arial"/>
                <w:b/>
                <w:sz w:val="20"/>
                <w:szCs w:val="20"/>
                <w:lang w:val="en-GB"/>
              </w:rPr>
            </w:pPr>
          </w:p>
        </w:tc>
        <w:tc>
          <w:tcPr>
            <w:tcW w:w="990" w:type="dxa"/>
            <w:tcBorders>
              <w:top w:val="single" w:sz="4" w:space="0" w:color="auto"/>
              <w:bottom w:val="single" w:sz="4" w:space="0" w:color="auto"/>
            </w:tcBorders>
          </w:tcPr>
          <w:p w14:paraId="32FF6DFC" w14:textId="77777777" w:rsidR="00554B12" w:rsidRPr="00EB3320" w:rsidRDefault="00554B12" w:rsidP="003A2A41">
            <w:pPr>
              <w:pStyle w:val="Body"/>
              <w:rPr>
                <w:rFonts w:ascii="Arial" w:hAnsi="Arial" w:cs="Arial"/>
                <w:b/>
                <w:sz w:val="20"/>
                <w:szCs w:val="20"/>
                <w:lang w:val="en-GB"/>
              </w:rPr>
            </w:pPr>
            <w:r w:rsidRPr="00EB3320">
              <w:rPr>
                <w:rFonts w:ascii="Arial" w:hAnsi="Arial" w:cs="Arial"/>
                <w:b/>
                <w:sz w:val="20"/>
                <w:szCs w:val="20"/>
                <w:lang w:val="en-GB"/>
              </w:rPr>
              <w:t>Cr</w:t>
            </w:r>
          </w:p>
        </w:tc>
        <w:tc>
          <w:tcPr>
            <w:tcW w:w="1105" w:type="dxa"/>
            <w:tcBorders>
              <w:top w:val="single" w:sz="4" w:space="0" w:color="auto"/>
              <w:bottom w:val="single" w:sz="4" w:space="0" w:color="auto"/>
            </w:tcBorders>
          </w:tcPr>
          <w:p w14:paraId="0C2B30B2" w14:textId="77777777" w:rsidR="00554B12" w:rsidRPr="00EB3320" w:rsidRDefault="00554B12" w:rsidP="00466C2A">
            <w:pPr>
              <w:pStyle w:val="Body"/>
              <w:ind w:left="68" w:hanging="22"/>
              <w:rPr>
                <w:rFonts w:ascii="Arial" w:hAnsi="Arial" w:cs="Arial"/>
                <w:b/>
                <w:sz w:val="20"/>
                <w:szCs w:val="20"/>
                <w:lang w:val="en-GB"/>
              </w:rPr>
            </w:pPr>
            <w:r w:rsidRPr="00EB3320">
              <w:rPr>
                <w:rFonts w:ascii="Arial" w:hAnsi="Arial" w:cs="Arial"/>
                <w:b/>
                <w:sz w:val="20"/>
                <w:szCs w:val="20"/>
                <w:lang w:val="en-GB"/>
              </w:rPr>
              <w:t>Cu</w:t>
            </w:r>
          </w:p>
        </w:tc>
        <w:tc>
          <w:tcPr>
            <w:tcW w:w="875" w:type="dxa"/>
            <w:gridSpan w:val="2"/>
            <w:tcBorders>
              <w:top w:val="single" w:sz="4" w:space="0" w:color="auto"/>
              <w:bottom w:val="single" w:sz="4" w:space="0" w:color="auto"/>
            </w:tcBorders>
          </w:tcPr>
          <w:p w14:paraId="6FF7CF76" w14:textId="77777777" w:rsidR="00554B12" w:rsidRPr="00EB3320" w:rsidRDefault="00554B12" w:rsidP="003A2A41">
            <w:pPr>
              <w:pStyle w:val="Body"/>
              <w:rPr>
                <w:rFonts w:ascii="Arial" w:hAnsi="Arial" w:cs="Arial"/>
                <w:b/>
                <w:sz w:val="20"/>
                <w:szCs w:val="20"/>
                <w:lang w:val="en-GB"/>
              </w:rPr>
            </w:pPr>
            <w:r w:rsidRPr="00EB3320">
              <w:rPr>
                <w:rFonts w:ascii="Arial" w:hAnsi="Arial" w:cs="Arial"/>
                <w:b/>
                <w:sz w:val="20"/>
                <w:szCs w:val="20"/>
                <w:lang w:val="en-GB"/>
              </w:rPr>
              <w:t>As</w:t>
            </w:r>
          </w:p>
        </w:tc>
      </w:tr>
      <w:tr w:rsidR="00554B12" w:rsidRPr="00843A97" w14:paraId="1695D2FA" w14:textId="77777777" w:rsidTr="00466C2A">
        <w:trPr>
          <w:trHeight w:val="125"/>
        </w:trPr>
        <w:tc>
          <w:tcPr>
            <w:tcW w:w="1919" w:type="dxa"/>
            <w:tcBorders>
              <w:top w:val="single" w:sz="4" w:space="0" w:color="auto"/>
            </w:tcBorders>
          </w:tcPr>
          <w:p w14:paraId="5273D433"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 xml:space="preserve">  Background</w:t>
            </w:r>
          </w:p>
        </w:tc>
        <w:tc>
          <w:tcPr>
            <w:tcW w:w="902" w:type="dxa"/>
            <w:tcBorders>
              <w:top w:val="single" w:sz="4" w:space="0" w:color="auto"/>
            </w:tcBorders>
          </w:tcPr>
          <w:p w14:paraId="40A07A59"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0.45</w:t>
            </w:r>
          </w:p>
        </w:tc>
        <w:tc>
          <w:tcPr>
            <w:tcW w:w="718" w:type="dxa"/>
            <w:tcBorders>
              <w:top w:val="single" w:sz="4" w:space="0" w:color="auto"/>
            </w:tcBorders>
          </w:tcPr>
          <w:p w14:paraId="67828FA8"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w:t>
            </w:r>
          </w:p>
        </w:tc>
        <w:tc>
          <w:tcPr>
            <w:tcW w:w="1231" w:type="dxa"/>
            <w:tcBorders>
              <w:top w:val="single" w:sz="4" w:space="0" w:color="auto"/>
            </w:tcBorders>
          </w:tcPr>
          <w:p w14:paraId="16CE0C61"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w:t>
            </w:r>
          </w:p>
        </w:tc>
        <w:tc>
          <w:tcPr>
            <w:tcW w:w="990" w:type="dxa"/>
            <w:tcBorders>
              <w:top w:val="single" w:sz="4" w:space="0" w:color="auto"/>
            </w:tcBorders>
          </w:tcPr>
          <w:p w14:paraId="79BDB1BD" w14:textId="77777777" w:rsidR="00554B12" w:rsidRPr="00843A97" w:rsidRDefault="00554B12" w:rsidP="003A2A41">
            <w:pPr>
              <w:pStyle w:val="Body"/>
              <w:rPr>
                <w:rFonts w:ascii="Arial" w:hAnsi="Arial" w:cs="Arial"/>
                <w:sz w:val="20"/>
                <w:szCs w:val="20"/>
                <w:lang w:val="en-GB"/>
              </w:rPr>
            </w:pPr>
          </w:p>
        </w:tc>
        <w:tc>
          <w:tcPr>
            <w:tcW w:w="1123" w:type="dxa"/>
            <w:gridSpan w:val="2"/>
            <w:tcBorders>
              <w:top w:val="single" w:sz="4" w:space="0" w:color="auto"/>
            </w:tcBorders>
          </w:tcPr>
          <w:p w14:paraId="7D588AF4" w14:textId="77777777" w:rsidR="00554B12" w:rsidRPr="00843A97" w:rsidRDefault="00554B12" w:rsidP="003A2A41">
            <w:pPr>
              <w:pStyle w:val="Body"/>
              <w:rPr>
                <w:rFonts w:ascii="Arial" w:hAnsi="Arial" w:cs="Arial"/>
                <w:sz w:val="20"/>
                <w:szCs w:val="20"/>
                <w:lang w:val="en-GB"/>
              </w:rPr>
            </w:pPr>
          </w:p>
        </w:tc>
        <w:tc>
          <w:tcPr>
            <w:tcW w:w="875" w:type="dxa"/>
            <w:gridSpan w:val="2"/>
            <w:tcBorders>
              <w:top w:val="single" w:sz="4" w:space="0" w:color="auto"/>
            </w:tcBorders>
          </w:tcPr>
          <w:p w14:paraId="48D7B70A" w14:textId="77777777" w:rsidR="00554B12" w:rsidRPr="00843A97" w:rsidRDefault="00554B12" w:rsidP="003A2A41">
            <w:pPr>
              <w:pStyle w:val="Body"/>
              <w:rPr>
                <w:rFonts w:ascii="Arial" w:hAnsi="Arial" w:cs="Arial"/>
                <w:sz w:val="20"/>
                <w:szCs w:val="20"/>
                <w:lang w:val="en-GB"/>
              </w:rPr>
            </w:pPr>
          </w:p>
        </w:tc>
      </w:tr>
      <w:tr w:rsidR="00554B12" w:rsidRPr="00843A97" w14:paraId="07E75C5A" w14:textId="77777777" w:rsidTr="00466C2A">
        <w:trPr>
          <w:trHeight w:val="250"/>
        </w:trPr>
        <w:tc>
          <w:tcPr>
            <w:tcW w:w="1919" w:type="dxa"/>
          </w:tcPr>
          <w:p w14:paraId="0CCB7A38"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WK1D1 12MIN</w:t>
            </w:r>
          </w:p>
        </w:tc>
        <w:tc>
          <w:tcPr>
            <w:tcW w:w="902" w:type="dxa"/>
          </w:tcPr>
          <w:p w14:paraId="751C6F10"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3.37</w:t>
            </w:r>
          </w:p>
        </w:tc>
        <w:tc>
          <w:tcPr>
            <w:tcW w:w="718" w:type="dxa"/>
          </w:tcPr>
          <w:p w14:paraId="5EDDA5E8"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7.70</w:t>
            </w:r>
          </w:p>
        </w:tc>
        <w:tc>
          <w:tcPr>
            <w:tcW w:w="1231" w:type="dxa"/>
          </w:tcPr>
          <w:p w14:paraId="7832A11A"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1.44</w:t>
            </w:r>
          </w:p>
        </w:tc>
        <w:tc>
          <w:tcPr>
            <w:tcW w:w="990" w:type="dxa"/>
          </w:tcPr>
          <w:p w14:paraId="495B4AE5"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21.45</w:t>
            </w:r>
          </w:p>
        </w:tc>
        <w:tc>
          <w:tcPr>
            <w:tcW w:w="1123" w:type="dxa"/>
            <w:gridSpan w:val="2"/>
          </w:tcPr>
          <w:p w14:paraId="4E55151F"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114.45</w:t>
            </w:r>
          </w:p>
        </w:tc>
        <w:tc>
          <w:tcPr>
            <w:tcW w:w="875" w:type="dxa"/>
            <w:gridSpan w:val="2"/>
          </w:tcPr>
          <w:p w14:paraId="31182F9D"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50.07</w:t>
            </w:r>
          </w:p>
        </w:tc>
      </w:tr>
      <w:tr w:rsidR="00554B12" w:rsidRPr="00843A97" w14:paraId="211F2A2C" w14:textId="77777777" w:rsidTr="00466C2A">
        <w:trPr>
          <w:trHeight w:val="257"/>
        </w:trPr>
        <w:tc>
          <w:tcPr>
            <w:tcW w:w="1919" w:type="dxa"/>
          </w:tcPr>
          <w:p w14:paraId="51CE92A8"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WK1D1 24MIN</w:t>
            </w:r>
          </w:p>
        </w:tc>
        <w:tc>
          <w:tcPr>
            <w:tcW w:w="902" w:type="dxa"/>
          </w:tcPr>
          <w:p w14:paraId="7CDD0614"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7.42</w:t>
            </w:r>
          </w:p>
        </w:tc>
        <w:tc>
          <w:tcPr>
            <w:tcW w:w="718" w:type="dxa"/>
          </w:tcPr>
          <w:p w14:paraId="463F1F4E"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4.45</w:t>
            </w:r>
          </w:p>
        </w:tc>
        <w:tc>
          <w:tcPr>
            <w:tcW w:w="1231" w:type="dxa"/>
          </w:tcPr>
          <w:p w14:paraId="7EA0DEDB"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0.74</w:t>
            </w:r>
          </w:p>
        </w:tc>
        <w:tc>
          <w:tcPr>
            <w:tcW w:w="990" w:type="dxa"/>
          </w:tcPr>
          <w:p w14:paraId="7C926A7F"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5.51</w:t>
            </w:r>
          </w:p>
        </w:tc>
        <w:tc>
          <w:tcPr>
            <w:tcW w:w="1123" w:type="dxa"/>
            <w:gridSpan w:val="2"/>
          </w:tcPr>
          <w:p w14:paraId="180C7C8E"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33.06</w:t>
            </w:r>
          </w:p>
        </w:tc>
        <w:tc>
          <w:tcPr>
            <w:tcW w:w="875" w:type="dxa"/>
            <w:gridSpan w:val="2"/>
          </w:tcPr>
          <w:p w14:paraId="32131526"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56.00</w:t>
            </w:r>
          </w:p>
        </w:tc>
      </w:tr>
      <w:tr w:rsidR="00554B12" w:rsidRPr="00843A97" w14:paraId="734D1145" w14:textId="77777777" w:rsidTr="00466C2A">
        <w:trPr>
          <w:trHeight w:val="250"/>
        </w:trPr>
        <w:tc>
          <w:tcPr>
            <w:tcW w:w="1919" w:type="dxa"/>
          </w:tcPr>
          <w:p w14:paraId="43A1ABE2"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WK1D1 36MIN</w:t>
            </w:r>
          </w:p>
        </w:tc>
        <w:tc>
          <w:tcPr>
            <w:tcW w:w="902" w:type="dxa"/>
          </w:tcPr>
          <w:p w14:paraId="2C4BC509"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10.01</w:t>
            </w:r>
          </w:p>
        </w:tc>
        <w:tc>
          <w:tcPr>
            <w:tcW w:w="718" w:type="dxa"/>
          </w:tcPr>
          <w:p w14:paraId="71D2AC21"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4.45</w:t>
            </w:r>
          </w:p>
        </w:tc>
        <w:tc>
          <w:tcPr>
            <w:tcW w:w="1231" w:type="dxa"/>
          </w:tcPr>
          <w:p w14:paraId="3A22613B"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1.11</w:t>
            </w:r>
          </w:p>
        </w:tc>
        <w:tc>
          <w:tcPr>
            <w:tcW w:w="990" w:type="dxa"/>
          </w:tcPr>
          <w:p w14:paraId="53F8D5FF"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5.51</w:t>
            </w:r>
          </w:p>
        </w:tc>
        <w:tc>
          <w:tcPr>
            <w:tcW w:w="1123" w:type="dxa"/>
            <w:gridSpan w:val="2"/>
          </w:tcPr>
          <w:p w14:paraId="0C366F02"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22.04</w:t>
            </w:r>
          </w:p>
        </w:tc>
        <w:tc>
          <w:tcPr>
            <w:tcW w:w="875" w:type="dxa"/>
            <w:gridSpan w:val="2"/>
          </w:tcPr>
          <w:p w14:paraId="1F4D4B43"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49.59</w:t>
            </w:r>
          </w:p>
        </w:tc>
      </w:tr>
      <w:tr w:rsidR="00554B12" w:rsidRPr="00843A97" w14:paraId="50CBAC2F" w14:textId="77777777" w:rsidTr="00466C2A">
        <w:trPr>
          <w:trHeight w:val="257"/>
        </w:trPr>
        <w:tc>
          <w:tcPr>
            <w:tcW w:w="1919" w:type="dxa"/>
          </w:tcPr>
          <w:p w14:paraId="6E9C6C4A"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WK1D1 48MIN</w:t>
            </w:r>
          </w:p>
        </w:tc>
        <w:tc>
          <w:tcPr>
            <w:tcW w:w="902" w:type="dxa"/>
          </w:tcPr>
          <w:p w14:paraId="01F34634"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11.04</w:t>
            </w:r>
          </w:p>
        </w:tc>
        <w:tc>
          <w:tcPr>
            <w:tcW w:w="718" w:type="dxa"/>
          </w:tcPr>
          <w:p w14:paraId="6CD8DAFB"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4.14</w:t>
            </w:r>
          </w:p>
        </w:tc>
        <w:tc>
          <w:tcPr>
            <w:tcW w:w="1231" w:type="dxa"/>
          </w:tcPr>
          <w:p w14:paraId="5655C1D3"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1.38</w:t>
            </w:r>
          </w:p>
        </w:tc>
        <w:tc>
          <w:tcPr>
            <w:tcW w:w="990" w:type="dxa"/>
          </w:tcPr>
          <w:p w14:paraId="32F9A920"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5.12</w:t>
            </w:r>
          </w:p>
        </w:tc>
        <w:tc>
          <w:tcPr>
            <w:tcW w:w="1123" w:type="dxa"/>
            <w:gridSpan w:val="2"/>
          </w:tcPr>
          <w:p w14:paraId="2ED9F290"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15.37</w:t>
            </w:r>
          </w:p>
        </w:tc>
        <w:tc>
          <w:tcPr>
            <w:tcW w:w="875" w:type="dxa"/>
            <w:gridSpan w:val="2"/>
          </w:tcPr>
          <w:p w14:paraId="7A3B5227"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40.99</w:t>
            </w:r>
          </w:p>
        </w:tc>
      </w:tr>
      <w:tr w:rsidR="00554B12" w:rsidRPr="00843A97" w14:paraId="10CBFB89" w14:textId="77777777" w:rsidTr="00466C2A">
        <w:trPr>
          <w:trHeight w:val="250"/>
        </w:trPr>
        <w:tc>
          <w:tcPr>
            <w:tcW w:w="1919" w:type="dxa"/>
          </w:tcPr>
          <w:p w14:paraId="30997765"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WK1D1 60MIN</w:t>
            </w:r>
          </w:p>
        </w:tc>
        <w:tc>
          <w:tcPr>
            <w:tcW w:w="902" w:type="dxa"/>
          </w:tcPr>
          <w:p w14:paraId="0A861BE3"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13.74</w:t>
            </w:r>
          </w:p>
        </w:tc>
        <w:tc>
          <w:tcPr>
            <w:tcW w:w="718" w:type="dxa"/>
          </w:tcPr>
          <w:p w14:paraId="55E87DCC"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6.87</w:t>
            </w:r>
          </w:p>
        </w:tc>
        <w:tc>
          <w:tcPr>
            <w:tcW w:w="1231" w:type="dxa"/>
          </w:tcPr>
          <w:p w14:paraId="532EED00"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1.72</w:t>
            </w:r>
          </w:p>
        </w:tc>
        <w:tc>
          <w:tcPr>
            <w:tcW w:w="990" w:type="dxa"/>
          </w:tcPr>
          <w:p w14:paraId="4A46F66F"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5.10</w:t>
            </w:r>
          </w:p>
        </w:tc>
        <w:tc>
          <w:tcPr>
            <w:tcW w:w="1123" w:type="dxa"/>
            <w:gridSpan w:val="2"/>
          </w:tcPr>
          <w:p w14:paraId="1F68ED92"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20.42</w:t>
            </w:r>
          </w:p>
        </w:tc>
        <w:tc>
          <w:tcPr>
            <w:tcW w:w="875" w:type="dxa"/>
            <w:gridSpan w:val="2"/>
          </w:tcPr>
          <w:p w14:paraId="176ECD70"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40.83</w:t>
            </w:r>
          </w:p>
        </w:tc>
      </w:tr>
      <w:tr w:rsidR="00554B12" w:rsidRPr="00843A97" w14:paraId="150B0DD7" w14:textId="77777777" w:rsidTr="00466C2A">
        <w:trPr>
          <w:trHeight w:val="257"/>
        </w:trPr>
        <w:tc>
          <w:tcPr>
            <w:tcW w:w="1919" w:type="dxa"/>
          </w:tcPr>
          <w:p w14:paraId="7C7D72EF"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WK1D2 60MIN</w:t>
            </w:r>
          </w:p>
        </w:tc>
        <w:tc>
          <w:tcPr>
            <w:tcW w:w="902" w:type="dxa"/>
          </w:tcPr>
          <w:p w14:paraId="73AF358E"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9.92</w:t>
            </w:r>
          </w:p>
        </w:tc>
        <w:tc>
          <w:tcPr>
            <w:tcW w:w="718" w:type="dxa"/>
          </w:tcPr>
          <w:p w14:paraId="23A676CF"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1.98</w:t>
            </w:r>
          </w:p>
        </w:tc>
        <w:tc>
          <w:tcPr>
            <w:tcW w:w="1231" w:type="dxa"/>
          </w:tcPr>
          <w:p w14:paraId="44289E2B"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w:t>
            </w:r>
          </w:p>
        </w:tc>
        <w:tc>
          <w:tcPr>
            <w:tcW w:w="990" w:type="dxa"/>
          </w:tcPr>
          <w:p w14:paraId="6548AF96"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w:t>
            </w:r>
          </w:p>
        </w:tc>
        <w:tc>
          <w:tcPr>
            <w:tcW w:w="1123" w:type="dxa"/>
            <w:gridSpan w:val="2"/>
          </w:tcPr>
          <w:p w14:paraId="3084F0C6"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5.90</w:t>
            </w:r>
          </w:p>
        </w:tc>
        <w:tc>
          <w:tcPr>
            <w:tcW w:w="875" w:type="dxa"/>
            <w:gridSpan w:val="2"/>
          </w:tcPr>
          <w:p w14:paraId="7715A941"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29.48</w:t>
            </w:r>
          </w:p>
        </w:tc>
      </w:tr>
      <w:tr w:rsidR="00554B12" w:rsidRPr="00843A97" w14:paraId="1E895766" w14:textId="77777777" w:rsidTr="00466C2A">
        <w:trPr>
          <w:trHeight w:val="250"/>
        </w:trPr>
        <w:tc>
          <w:tcPr>
            <w:tcW w:w="1919" w:type="dxa"/>
          </w:tcPr>
          <w:p w14:paraId="641EA1E2"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WK1D3 60MIN</w:t>
            </w:r>
          </w:p>
        </w:tc>
        <w:tc>
          <w:tcPr>
            <w:tcW w:w="902" w:type="dxa"/>
          </w:tcPr>
          <w:p w14:paraId="06353E76"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11.29</w:t>
            </w:r>
          </w:p>
        </w:tc>
        <w:tc>
          <w:tcPr>
            <w:tcW w:w="718" w:type="dxa"/>
          </w:tcPr>
          <w:p w14:paraId="43A9E2CC"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2.26</w:t>
            </w:r>
          </w:p>
        </w:tc>
        <w:tc>
          <w:tcPr>
            <w:tcW w:w="1231" w:type="dxa"/>
          </w:tcPr>
          <w:p w14:paraId="676E9335"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2.26</w:t>
            </w:r>
          </w:p>
        </w:tc>
        <w:tc>
          <w:tcPr>
            <w:tcW w:w="990" w:type="dxa"/>
          </w:tcPr>
          <w:p w14:paraId="18125610"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6.71</w:t>
            </w:r>
          </w:p>
        </w:tc>
        <w:tc>
          <w:tcPr>
            <w:tcW w:w="1123" w:type="dxa"/>
            <w:gridSpan w:val="2"/>
          </w:tcPr>
          <w:p w14:paraId="127C5651"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6.71</w:t>
            </w:r>
          </w:p>
        </w:tc>
        <w:tc>
          <w:tcPr>
            <w:tcW w:w="875" w:type="dxa"/>
            <w:gridSpan w:val="2"/>
          </w:tcPr>
          <w:p w14:paraId="4708253C"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33.54</w:t>
            </w:r>
          </w:p>
        </w:tc>
      </w:tr>
      <w:tr w:rsidR="00554B12" w:rsidRPr="00843A97" w14:paraId="34D890DA" w14:textId="77777777" w:rsidTr="00466C2A">
        <w:trPr>
          <w:trHeight w:val="250"/>
        </w:trPr>
        <w:tc>
          <w:tcPr>
            <w:tcW w:w="1919" w:type="dxa"/>
          </w:tcPr>
          <w:p w14:paraId="15EAAD6A"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WK2D1 60MIN</w:t>
            </w:r>
          </w:p>
        </w:tc>
        <w:tc>
          <w:tcPr>
            <w:tcW w:w="902" w:type="dxa"/>
          </w:tcPr>
          <w:p w14:paraId="670B6850"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20.69</w:t>
            </w:r>
          </w:p>
        </w:tc>
        <w:tc>
          <w:tcPr>
            <w:tcW w:w="718" w:type="dxa"/>
          </w:tcPr>
          <w:p w14:paraId="3BADB6BB"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3.45</w:t>
            </w:r>
          </w:p>
        </w:tc>
        <w:tc>
          <w:tcPr>
            <w:tcW w:w="1231" w:type="dxa"/>
          </w:tcPr>
          <w:p w14:paraId="1247EC78"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1.72</w:t>
            </w:r>
          </w:p>
        </w:tc>
        <w:tc>
          <w:tcPr>
            <w:tcW w:w="990" w:type="dxa"/>
          </w:tcPr>
          <w:p w14:paraId="6C476479"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5.12</w:t>
            </w:r>
          </w:p>
        </w:tc>
        <w:tc>
          <w:tcPr>
            <w:tcW w:w="1123" w:type="dxa"/>
            <w:gridSpan w:val="2"/>
          </w:tcPr>
          <w:p w14:paraId="09E66E98"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10.25</w:t>
            </w:r>
          </w:p>
        </w:tc>
        <w:tc>
          <w:tcPr>
            <w:tcW w:w="875" w:type="dxa"/>
            <w:gridSpan w:val="2"/>
          </w:tcPr>
          <w:p w14:paraId="682D81C7"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61.48</w:t>
            </w:r>
          </w:p>
        </w:tc>
      </w:tr>
      <w:tr w:rsidR="00554B12" w:rsidRPr="00843A97" w14:paraId="6AFF3247" w14:textId="77777777" w:rsidTr="00466C2A">
        <w:trPr>
          <w:trHeight w:val="250"/>
        </w:trPr>
        <w:tc>
          <w:tcPr>
            <w:tcW w:w="1919" w:type="dxa"/>
          </w:tcPr>
          <w:p w14:paraId="7339C1B3"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WK2D2 60MIN</w:t>
            </w:r>
          </w:p>
        </w:tc>
        <w:tc>
          <w:tcPr>
            <w:tcW w:w="902" w:type="dxa"/>
          </w:tcPr>
          <w:p w14:paraId="09C8ED50"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23.26</w:t>
            </w:r>
          </w:p>
        </w:tc>
        <w:tc>
          <w:tcPr>
            <w:tcW w:w="718" w:type="dxa"/>
          </w:tcPr>
          <w:p w14:paraId="7C44BE25"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3.58</w:t>
            </w:r>
          </w:p>
        </w:tc>
        <w:tc>
          <w:tcPr>
            <w:tcW w:w="1231" w:type="dxa"/>
          </w:tcPr>
          <w:p w14:paraId="743F9876"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1.79</w:t>
            </w:r>
          </w:p>
        </w:tc>
        <w:tc>
          <w:tcPr>
            <w:tcW w:w="990" w:type="dxa"/>
          </w:tcPr>
          <w:p w14:paraId="46C8CCFF"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5.32</w:t>
            </w:r>
          </w:p>
        </w:tc>
        <w:tc>
          <w:tcPr>
            <w:tcW w:w="1123" w:type="dxa"/>
            <w:gridSpan w:val="2"/>
          </w:tcPr>
          <w:p w14:paraId="206D1C4B"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10.63</w:t>
            </w:r>
          </w:p>
        </w:tc>
        <w:tc>
          <w:tcPr>
            <w:tcW w:w="875" w:type="dxa"/>
            <w:gridSpan w:val="2"/>
          </w:tcPr>
          <w:p w14:paraId="14E331EE"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69.12</w:t>
            </w:r>
          </w:p>
        </w:tc>
      </w:tr>
      <w:tr w:rsidR="00554B12" w:rsidRPr="00843A97" w14:paraId="55BF3D8C" w14:textId="77777777" w:rsidTr="00466C2A">
        <w:trPr>
          <w:trHeight w:val="257"/>
        </w:trPr>
        <w:tc>
          <w:tcPr>
            <w:tcW w:w="1919" w:type="dxa"/>
          </w:tcPr>
          <w:p w14:paraId="5B38BE2F"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WK2D3 60MIN</w:t>
            </w:r>
          </w:p>
        </w:tc>
        <w:tc>
          <w:tcPr>
            <w:tcW w:w="902" w:type="dxa"/>
          </w:tcPr>
          <w:p w14:paraId="2AE4FC99"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24.15</w:t>
            </w:r>
          </w:p>
        </w:tc>
        <w:tc>
          <w:tcPr>
            <w:tcW w:w="718" w:type="dxa"/>
          </w:tcPr>
          <w:p w14:paraId="2DBB4629"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1.51</w:t>
            </w:r>
          </w:p>
        </w:tc>
        <w:tc>
          <w:tcPr>
            <w:tcW w:w="1231" w:type="dxa"/>
          </w:tcPr>
          <w:p w14:paraId="047F5ECD"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1.51</w:t>
            </w:r>
          </w:p>
        </w:tc>
        <w:tc>
          <w:tcPr>
            <w:tcW w:w="990" w:type="dxa"/>
          </w:tcPr>
          <w:p w14:paraId="25649206"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4.49</w:t>
            </w:r>
          </w:p>
        </w:tc>
        <w:tc>
          <w:tcPr>
            <w:tcW w:w="1123" w:type="dxa"/>
            <w:gridSpan w:val="2"/>
          </w:tcPr>
          <w:p w14:paraId="1E42C8D2"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4.49</w:t>
            </w:r>
          </w:p>
        </w:tc>
        <w:tc>
          <w:tcPr>
            <w:tcW w:w="875" w:type="dxa"/>
            <w:gridSpan w:val="2"/>
          </w:tcPr>
          <w:p w14:paraId="031EF590"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71.77</w:t>
            </w:r>
          </w:p>
        </w:tc>
      </w:tr>
      <w:tr w:rsidR="00554B12" w:rsidRPr="00843A97" w14:paraId="586FC535" w14:textId="77777777" w:rsidTr="00466C2A">
        <w:trPr>
          <w:trHeight w:val="250"/>
        </w:trPr>
        <w:tc>
          <w:tcPr>
            <w:tcW w:w="1919" w:type="dxa"/>
          </w:tcPr>
          <w:p w14:paraId="24A91275"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WK3D1 60MIN</w:t>
            </w:r>
          </w:p>
        </w:tc>
        <w:tc>
          <w:tcPr>
            <w:tcW w:w="902" w:type="dxa"/>
          </w:tcPr>
          <w:p w14:paraId="0535E0E2"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39.04</w:t>
            </w:r>
          </w:p>
        </w:tc>
        <w:tc>
          <w:tcPr>
            <w:tcW w:w="718" w:type="dxa"/>
          </w:tcPr>
          <w:p w14:paraId="7F00F16D"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3.90</w:t>
            </w:r>
          </w:p>
        </w:tc>
        <w:tc>
          <w:tcPr>
            <w:tcW w:w="1231" w:type="dxa"/>
          </w:tcPr>
          <w:p w14:paraId="623ACCB2"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3.90</w:t>
            </w:r>
          </w:p>
        </w:tc>
        <w:tc>
          <w:tcPr>
            <w:tcW w:w="990" w:type="dxa"/>
          </w:tcPr>
          <w:p w14:paraId="04CBAA4D"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11.60</w:t>
            </w:r>
          </w:p>
        </w:tc>
        <w:tc>
          <w:tcPr>
            <w:tcW w:w="1123" w:type="dxa"/>
            <w:gridSpan w:val="2"/>
          </w:tcPr>
          <w:p w14:paraId="1450F317"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11.60</w:t>
            </w:r>
          </w:p>
        </w:tc>
        <w:tc>
          <w:tcPr>
            <w:tcW w:w="875" w:type="dxa"/>
            <w:gridSpan w:val="2"/>
          </w:tcPr>
          <w:p w14:paraId="008A65CB"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116.00</w:t>
            </w:r>
          </w:p>
        </w:tc>
      </w:tr>
      <w:tr w:rsidR="00554B12" w:rsidRPr="00843A97" w14:paraId="4E2E625C" w14:textId="77777777" w:rsidTr="00466C2A">
        <w:trPr>
          <w:trHeight w:val="257"/>
        </w:trPr>
        <w:tc>
          <w:tcPr>
            <w:tcW w:w="1919" w:type="dxa"/>
          </w:tcPr>
          <w:p w14:paraId="52ED5F64"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WK3D2 60MIN</w:t>
            </w:r>
          </w:p>
        </w:tc>
        <w:tc>
          <w:tcPr>
            <w:tcW w:w="902" w:type="dxa"/>
          </w:tcPr>
          <w:p w14:paraId="77715C29"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27.75</w:t>
            </w:r>
          </w:p>
        </w:tc>
        <w:tc>
          <w:tcPr>
            <w:tcW w:w="718" w:type="dxa"/>
          </w:tcPr>
          <w:p w14:paraId="52E9931E"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2.64</w:t>
            </w:r>
          </w:p>
        </w:tc>
        <w:tc>
          <w:tcPr>
            <w:tcW w:w="1231" w:type="dxa"/>
          </w:tcPr>
          <w:p w14:paraId="65BDDA69"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2.64</w:t>
            </w:r>
          </w:p>
        </w:tc>
        <w:tc>
          <w:tcPr>
            <w:tcW w:w="990" w:type="dxa"/>
          </w:tcPr>
          <w:p w14:paraId="3F70D94B"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7.85</w:t>
            </w:r>
          </w:p>
        </w:tc>
        <w:tc>
          <w:tcPr>
            <w:tcW w:w="1123" w:type="dxa"/>
            <w:gridSpan w:val="2"/>
          </w:tcPr>
          <w:p w14:paraId="674CE258"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7.85</w:t>
            </w:r>
          </w:p>
        </w:tc>
        <w:tc>
          <w:tcPr>
            <w:tcW w:w="875" w:type="dxa"/>
            <w:gridSpan w:val="2"/>
          </w:tcPr>
          <w:p w14:paraId="0B942A7B"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82.42</w:t>
            </w:r>
          </w:p>
        </w:tc>
      </w:tr>
      <w:tr w:rsidR="00554B12" w:rsidRPr="00843A97" w14:paraId="1AD2B9D9" w14:textId="77777777" w:rsidTr="00466C2A">
        <w:trPr>
          <w:trHeight w:val="250"/>
        </w:trPr>
        <w:tc>
          <w:tcPr>
            <w:tcW w:w="1919" w:type="dxa"/>
          </w:tcPr>
          <w:p w14:paraId="64804DAB"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lastRenderedPageBreak/>
              <w:t>WK4D1 60MIN</w:t>
            </w:r>
          </w:p>
        </w:tc>
        <w:tc>
          <w:tcPr>
            <w:tcW w:w="902" w:type="dxa"/>
          </w:tcPr>
          <w:p w14:paraId="293088B1"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23.59</w:t>
            </w:r>
          </w:p>
        </w:tc>
        <w:tc>
          <w:tcPr>
            <w:tcW w:w="718" w:type="dxa"/>
          </w:tcPr>
          <w:p w14:paraId="45F8B389"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1.63</w:t>
            </w:r>
          </w:p>
        </w:tc>
        <w:tc>
          <w:tcPr>
            <w:tcW w:w="1231" w:type="dxa"/>
          </w:tcPr>
          <w:p w14:paraId="710C6250"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1.63</w:t>
            </w:r>
          </w:p>
        </w:tc>
        <w:tc>
          <w:tcPr>
            <w:tcW w:w="990" w:type="dxa"/>
          </w:tcPr>
          <w:p w14:paraId="03248536"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4.83</w:t>
            </w:r>
          </w:p>
        </w:tc>
        <w:tc>
          <w:tcPr>
            <w:tcW w:w="1123" w:type="dxa"/>
            <w:gridSpan w:val="2"/>
          </w:tcPr>
          <w:p w14:paraId="2B171CB2"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4.83</w:t>
            </w:r>
          </w:p>
        </w:tc>
        <w:tc>
          <w:tcPr>
            <w:tcW w:w="875" w:type="dxa"/>
            <w:gridSpan w:val="2"/>
          </w:tcPr>
          <w:p w14:paraId="30B4955C"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70.08</w:t>
            </w:r>
          </w:p>
        </w:tc>
      </w:tr>
      <w:tr w:rsidR="00554B12" w:rsidRPr="00843A97" w14:paraId="400AF4AA" w14:textId="77777777" w:rsidTr="00466C2A">
        <w:trPr>
          <w:trHeight w:val="257"/>
        </w:trPr>
        <w:tc>
          <w:tcPr>
            <w:tcW w:w="1919" w:type="dxa"/>
          </w:tcPr>
          <w:p w14:paraId="213081FD"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WK4D2 60MIN</w:t>
            </w:r>
          </w:p>
        </w:tc>
        <w:tc>
          <w:tcPr>
            <w:tcW w:w="902" w:type="dxa"/>
          </w:tcPr>
          <w:p w14:paraId="5CF79DAD"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20.72</w:t>
            </w:r>
          </w:p>
        </w:tc>
        <w:tc>
          <w:tcPr>
            <w:tcW w:w="718" w:type="dxa"/>
          </w:tcPr>
          <w:p w14:paraId="2268DCBA"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1.59</w:t>
            </w:r>
          </w:p>
        </w:tc>
        <w:tc>
          <w:tcPr>
            <w:tcW w:w="1231" w:type="dxa"/>
          </w:tcPr>
          <w:p w14:paraId="2BE88E1C"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1.59</w:t>
            </w:r>
          </w:p>
        </w:tc>
        <w:tc>
          <w:tcPr>
            <w:tcW w:w="990" w:type="dxa"/>
          </w:tcPr>
          <w:p w14:paraId="13A0870A"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4.74</w:t>
            </w:r>
          </w:p>
        </w:tc>
        <w:tc>
          <w:tcPr>
            <w:tcW w:w="1123" w:type="dxa"/>
            <w:gridSpan w:val="2"/>
          </w:tcPr>
          <w:p w14:paraId="10694D52"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4.74</w:t>
            </w:r>
          </w:p>
        </w:tc>
        <w:tc>
          <w:tcPr>
            <w:tcW w:w="875" w:type="dxa"/>
            <w:gridSpan w:val="2"/>
          </w:tcPr>
          <w:p w14:paraId="32C80F97"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61.58</w:t>
            </w:r>
          </w:p>
        </w:tc>
      </w:tr>
      <w:tr w:rsidR="00554B12" w:rsidRPr="00843A97" w14:paraId="772CDC45" w14:textId="77777777" w:rsidTr="00466C2A">
        <w:trPr>
          <w:trHeight w:val="250"/>
        </w:trPr>
        <w:tc>
          <w:tcPr>
            <w:tcW w:w="1919" w:type="dxa"/>
          </w:tcPr>
          <w:p w14:paraId="7F58EB4E"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WK4D3 60MIN</w:t>
            </w:r>
          </w:p>
        </w:tc>
        <w:tc>
          <w:tcPr>
            <w:tcW w:w="902" w:type="dxa"/>
          </w:tcPr>
          <w:p w14:paraId="11480F77"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23.48</w:t>
            </w:r>
          </w:p>
        </w:tc>
        <w:tc>
          <w:tcPr>
            <w:tcW w:w="718" w:type="dxa"/>
          </w:tcPr>
          <w:p w14:paraId="14861316"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2.13</w:t>
            </w:r>
          </w:p>
        </w:tc>
        <w:tc>
          <w:tcPr>
            <w:tcW w:w="1231" w:type="dxa"/>
          </w:tcPr>
          <w:p w14:paraId="7696F813"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2.13</w:t>
            </w:r>
          </w:p>
        </w:tc>
        <w:tc>
          <w:tcPr>
            <w:tcW w:w="990" w:type="dxa"/>
          </w:tcPr>
          <w:p w14:paraId="18B7DCE0"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6.34</w:t>
            </w:r>
          </w:p>
        </w:tc>
        <w:tc>
          <w:tcPr>
            <w:tcW w:w="1123" w:type="dxa"/>
            <w:gridSpan w:val="2"/>
          </w:tcPr>
          <w:p w14:paraId="60A14D79"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6.34</w:t>
            </w:r>
          </w:p>
        </w:tc>
        <w:tc>
          <w:tcPr>
            <w:tcW w:w="875" w:type="dxa"/>
            <w:gridSpan w:val="2"/>
          </w:tcPr>
          <w:p w14:paraId="2725FB77"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69.75</w:t>
            </w:r>
          </w:p>
        </w:tc>
      </w:tr>
      <w:tr w:rsidR="00554B12" w:rsidRPr="00843A97" w14:paraId="4C57930E" w14:textId="77777777" w:rsidTr="00466C2A">
        <w:trPr>
          <w:trHeight w:val="250"/>
        </w:trPr>
        <w:tc>
          <w:tcPr>
            <w:tcW w:w="1919" w:type="dxa"/>
            <w:tcBorders>
              <w:bottom w:val="single" w:sz="4" w:space="0" w:color="auto"/>
            </w:tcBorders>
          </w:tcPr>
          <w:p w14:paraId="0F0B2D51"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WK4D4 60MIN</w:t>
            </w:r>
          </w:p>
        </w:tc>
        <w:tc>
          <w:tcPr>
            <w:tcW w:w="902" w:type="dxa"/>
            <w:tcBorders>
              <w:bottom w:val="single" w:sz="4" w:space="0" w:color="auto"/>
            </w:tcBorders>
          </w:tcPr>
          <w:p w14:paraId="3AD645C8"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18.40</w:t>
            </w:r>
          </w:p>
        </w:tc>
        <w:tc>
          <w:tcPr>
            <w:tcW w:w="718" w:type="dxa"/>
            <w:tcBorders>
              <w:bottom w:val="single" w:sz="4" w:space="0" w:color="auto"/>
            </w:tcBorders>
          </w:tcPr>
          <w:p w14:paraId="493FDCD4"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1.31</w:t>
            </w:r>
          </w:p>
        </w:tc>
        <w:tc>
          <w:tcPr>
            <w:tcW w:w="1231" w:type="dxa"/>
            <w:tcBorders>
              <w:bottom w:val="single" w:sz="4" w:space="0" w:color="auto"/>
            </w:tcBorders>
          </w:tcPr>
          <w:p w14:paraId="32077C52"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1.31</w:t>
            </w:r>
          </w:p>
        </w:tc>
        <w:tc>
          <w:tcPr>
            <w:tcW w:w="990" w:type="dxa"/>
            <w:tcBorders>
              <w:bottom w:val="single" w:sz="4" w:space="0" w:color="auto"/>
            </w:tcBorders>
          </w:tcPr>
          <w:p w14:paraId="64391E51"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3.91</w:t>
            </w:r>
          </w:p>
        </w:tc>
        <w:tc>
          <w:tcPr>
            <w:tcW w:w="1123" w:type="dxa"/>
            <w:gridSpan w:val="2"/>
            <w:tcBorders>
              <w:bottom w:val="single" w:sz="4" w:space="0" w:color="auto"/>
            </w:tcBorders>
          </w:tcPr>
          <w:p w14:paraId="7E4D0308"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3.91</w:t>
            </w:r>
          </w:p>
        </w:tc>
        <w:tc>
          <w:tcPr>
            <w:tcW w:w="875" w:type="dxa"/>
            <w:gridSpan w:val="2"/>
            <w:tcBorders>
              <w:bottom w:val="single" w:sz="4" w:space="0" w:color="auto"/>
            </w:tcBorders>
          </w:tcPr>
          <w:p w14:paraId="6B7A428A"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54.68</w:t>
            </w:r>
          </w:p>
        </w:tc>
      </w:tr>
    </w:tbl>
    <w:p w14:paraId="56B161B7" w14:textId="77777777" w:rsidR="00554B12" w:rsidRPr="00554B12" w:rsidRDefault="00554B12" w:rsidP="003A2A41">
      <w:pPr>
        <w:pStyle w:val="Body"/>
        <w:spacing w:after="0"/>
        <w:rPr>
          <w:rFonts w:ascii="Arial" w:hAnsi="Arial" w:cs="Arial"/>
          <w:lang w:val="en-GB"/>
        </w:rPr>
      </w:pPr>
    </w:p>
    <w:p w14:paraId="6DFE9D51" w14:textId="77777777" w:rsidR="00554B12" w:rsidRPr="00554B12" w:rsidRDefault="00554B12" w:rsidP="00554B12">
      <w:pPr>
        <w:pStyle w:val="Body"/>
        <w:rPr>
          <w:rFonts w:ascii="Arial" w:hAnsi="Arial" w:cs="Arial"/>
          <w:bCs/>
          <w:lang w:val="en-GB"/>
        </w:rPr>
      </w:pPr>
      <w:r w:rsidRPr="00554B12">
        <w:rPr>
          <w:rFonts w:ascii="Arial" w:hAnsi="Arial" w:cs="Arial"/>
          <w:lang w:val="en-GB"/>
        </w:rPr>
        <w:t>The leaching experiment was performed on a single CCA-treated specimen from one site to provide a general overview of leaching behaviour. However, the absence of replication limits the ability to assess variability and generalize the findings. Therefore, the results should be interpreted with caution. Future research should include multiple CCA-treated specimens for replication in order to confirm these results and support broader generalisations.</w:t>
      </w:r>
    </w:p>
    <w:p w14:paraId="5BE62595" w14:textId="77777777" w:rsidR="00A07F1E" w:rsidRDefault="00554B12" w:rsidP="003A2A41">
      <w:pPr>
        <w:pStyle w:val="Body"/>
        <w:spacing w:after="0"/>
        <w:rPr>
          <w:rFonts w:ascii="Arial" w:hAnsi="Arial" w:cs="Arial"/>
          <w:b/>
          <w:bCs/>
          <w:lang w:val="en-GB"/>
        </w:rPr>
      </w:pPr>
      <w:r w:rsidRPr="00554B12">
        <w:rPr>
          <w:rFonts w:ascii="Arial" w:hAnsi="Arial" w:cs="Arial"/>
          <w:b/>
          <w:bCs/>
          <w:noProof/>
        </w:rPr>
        <w:drawing>
          <wp:inline distT="0" distB="0" distL="0" distR="0" wp14:anchorId="6555EA81" wp14:editId="49211060">
            <wp:extent cx="5731510" cy="4383553"/>
            <wp:effectExtent l="0" t="0" r="2540" b="0"/>
            <wp:docPr id="10" name="Picture 10" descr="D:\DESKTOP TRANSFERS 25-10-21\CCA PROJECT\PAPER ON LEVELS AND RAINFALL\WATER SOIL LEVELS AND RAINFALL ARTICLE\2025 DRAFTS\TIFF DIAGRAMS\graph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 TRANSFERS 25-10-21\CCA PROJECT\PAPER ON LEVELS AND RAINFALL\WATER SOIL LEVELS AND RAINFALL ARTICLE\2025 DRAFTS\TIFF DIAGRAMS\graph 6.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4383553"/>
                    </a:xfrm>
                    <a:prstGeom prst="rect">
                      <a:avLst/>
                    </a:prstGeom>
                    <a:noFill/>
                    <a:ln>
                      <a:noFill/>
                    </a:ln>
                  </pic:spPr>
                </pic:pic>
              </a:graphicData>
            </a:graphic>
          </wp:inline>
        </w:drawing>
      </w:r>
    </w:p>
    <w:p w14:paraId="273CBA65" w14:textId="3CA861FD" w:rsidR="00554B12" w:rsidRPr="000F2360" w:rsidRDefault="00554B12" w:rsidP="003A2A41">
      <w:pPr>
        <w:pStyle w:val="Body"/>
        <w:spacing w:after="0"/>
        <w:rPr>
          <w:rFonts w:ascii="Arial" w:hAnsi="Arial" w:cs="Arial"/>
          <w:b/>
          <w:bCs/>
        </w:rPr>
      </w:pPr>
      <w:r w:rsidRPr="000F2360">
        <w:rPr>
          <w:rFonts w:ascii="Arial" w:hAnsi="Arial" w:cs="Arial"/>
          <w:b/>
          <w:bCs/>
          <w:lang w:val="en-GB"/>
        </w:rPr>
        <w:t xml:space="preserve">Fig. </w:t>
      </w:r>
      <w:r w:rsidR="00DB1065">
        <w:rPr>
          <w:rFonts w:ascii="Arial" w:hAnsi="Arial" w:cs="Arial"/>
          <w:b/>
          <w:bCs/>
          <w:lang w:val="en-GB"/>
        </w:rPr>
        <w:t>5</w:t>
      </w:r>
      <w:r w:rsidRPr="000F2360">
        <w:rPr>
          <w:rFonts w:ascii="Arial" w:hAnsi="Arial" w:cs="Arial"/>
          <w:b/>
          <w:bCs/>
          <w:lang w:val="en-GB"/>
        </w:rPr>
        <w:t>. Rate of leaching of Cr, Cu and As in mg/cm</w:t>
      </w:r>
      <w:r w:rsidRPr="000F2360">
        <w:rPr>
          <w:rFonts w:ascii="Arial" w:hAnsi="Arial" w:cs="Arial"/>
          <w:b/>
          <w:bCs/>
          <w:vertAlign w:val="superscript"/>
          <w:lang w:val="en-GB"/>
        </w:rPr>
        <w:t>2</w:t>
      </w:r>
      <w:r w:rsidR="00A17B8B">
        <w:rPr>
          <w:rFonts w:ascii="Arial" w:hAnsi="Arial" w:cs="Arial"/>
          <w:b/>
          <w:bCs/>
          <w:lang w:val="en-GB"/>
        </w:rPr>
        <w:t>/ h from</w:t>
      </w:r>
      <w:r w:rsidRPr="000F2360">
        <w:rPr>
          <w:rFonts w:ascii="Times New Roman" w:eastAsiaTheme="minorHAnsi" w:hAnsi="Times New Roman"/>
          <w:b/>
          <w:bCs/>
          <w:szCs w:val="24"/>
          <w:lang w:val="en-GB"/>
        </w:rPr>
        <w:t xml:space="preserve"> </w:t>
      </w:r>
      <w:r w:rsidRPr="000F2360">
        <w:rPr>
          <w:rFonts w:ascii="Arial" w:hAnsi="Arial" w:cs="Arial"/>
          <w:b/>
          <w:bCs/>
        </w:rPr>
        <w:t xml:space="preserve">leachate samples collected from the simulated rainfall </w:t>
      </w:r>
    </w:p>
    <w:p w14:paraId="5FC7726E" w14:textId="77777777" w:rsidR="00790ADA" w:rsidRPr="000F2360" w:rsidRDefault="00790ADA" w:rsidP="00441B6F">
      <w:pPr>
        <w:pStyle w:val="Body"/>
        <w:spacing w:after="0"/>
        <w:rPr>
          <w:rFonts w:ascii="Arial" w:hAnsi="Arial" w:cs="Arial"/>
          <w:b/>
        </w:rPr>
      </w:pPr>
    </w:p>
    <w:p w14:paraId="017DD994"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5410C0A8" w14:textId="77777777" w:rsidR="00790ADA" w:rsidRPr="00FB3A86" w:rsidRDefault="00790ADA" w:rsidP="00441B6F">
      <w:pPr>
        <w:pStyle w:val="ConcHead"/>
        <w:spacing w:after="0"/>
        <w:jc w:val="both"/>
        <w:rPr>
          <w:rFonts w:ascii="Arial" w:hAnsi="Arial" w:cs="Arial"/>
        </w:rPr>
      </w:pPr>
    </w:p>
    <w:p w14:paraId="21BBC839" w14:textId="28FDAE95" w:rsidR="00A74D28" w:rsidRDefault="00A74D28" w:rsidP="00A74D28">
      <w:pPr>
        <w:pStyle w:val="Body"/>
        <w:spacing w:after="0"/>
        <w:rPr>
          <w:rFonts w:ascii="Arial" w:hAnsi="Arial" w:cs="Arial"/>
          <w:bCs/>
          <w:lang w:val="en-GB"/>
        </w:rPr>
      </w:pPr>
      <w:r w:rsidRPr="00A74D28">
        <w:rPr>
          <w:rFonts w:ascii="Arial" w:hAnsi="Arial" w:cs="Arial"/>
          <w:lang w:val="en-GB"/>
        </w:rPr>
        <w:t xml:space="preserve">The study has provided data on the levels of chromium, copper and arsenic in water </w:t>
      </w:r>
      <w:r w:rsidR="00F738F5">
        <w:rPr>
          <w:rFonts w:ascii="Arial" w:hAnsi="Arial" w:cs="Arial"/>
          <w:lang w:val="en-GB"/>
        </w:rPr>
        <w:t>and soil</w:t>
      </w:r>
      <w:r w:rsidRPr="00A74D28">
        <w:rPr>
          <w:rFonts w:ascii="Arial" w:hAnsi="Arial" w:cs="Arial"/>
          <w:lang w:val="en-GB"/>
        </w:rPr>
        <w:t xml:space="preserve"> collected from four wood treatment plants </w:t>
      </w:r>
      <w:r w:rsidR="000B65F2">
        <w:rPr>
          <w:rFonts w:ascii="Arial" w:hAnsi="Arial" w:cs="Arial"/>
          <w:lang w:val="en-GB"/>
        </w:rPr>
        <w:t xml:space="preserve">in Kenya </w:t>
      </w:r>
      <w:r w:rsidRPr="00A74D28">
        <w:rPr>
          <w:rFonts w:ascii="Arial" w:hAnsi="Arial" w:cs="Arial"/>
          <w:lang w:val="en-GB"/>
        </w:rPr>
        <w:t xml:space="preserve">where majority of the soil samples reported levels that exceeded the safe levels. Concentration of heavy metals was highest near the treatment cylinder which poses a risk of exposure to the workers in the facilities </w:t>
      </w:r>
      <w:r w:rsidR="004036E1">
        <w:rPr>
          <w:rFonts w:ascii="Arial" w:hAnsi="Arial" w:cs="Arial"/>
          <w:lang w:val="en-GB"/>
        </w:rPr>
        <w:t>who fail to use</w:t>
      </w:r>
      <w:r w:rsidRPr="00A74D28">
        <w:rPr>
          <w:rFonts w:ascii="Arial" w:hAnsi="Arial" w:cs="Arial"/>
          <w:lang w:val="en-GB"/>
        </w:rPr>
        <w:t xml:space="preserve"> their protective gear. Moreover, the results have indicated that leaching continues to occur even while the treated wooden poles are in storage. Elevated concentrations of Cr (774.28 mg/kg), Cu (361.93 mg/kg) and As (849.29 mg/kg) were detected in soils around the storage area. Therefore, treatment facilities may consider providing an enclosed and sealed surface so that treated wood does not come into contact with soil during storage. Furthermore, the environmental conditions like rain have been shown to be major </w:t>
      </w:r>
      <w:r w:rsidRPr="00A74D28">
        <w:rPr>
          <w:rFonts w:ascii="Arial" w:hAnsi="Arial" w:cs="Arial"/>
          <w:lang w:val="en-GB"/>
        </w:rPr>
        <w:lastRenderedPageBreak/>
        <w:t xml:space="preserve">contributor to leaching of CCA elements. The wood treatment plants can also consider a shade around the storage area to eliminate leaching within the facilities. This will help in reducing exposure to the workers as well as promoting a healthy environment. Besides, stringent measures on protective gear, disposal/ recycling of CCA chemical and frequent awareness should be availed to the workers in order to reduce their exposure. Apart from implementing best management practices and conducting frequent monitoring of CCA-related contamination, use of less toxic, arsenic free alternatives should be adopted. Micronized Copper </w:t>
      </w:r>
      <w:proofErr w:type="spellStart"/>
      <w:r w:rsidRPr="00A74D28">
        <w:rPr>
          <w:rFonts w:ascii="Arial" w:hAnsi="Arial" w:cs="Arial"/>
          <w:lang w:val="en-GB"/>
        </w:rPr>
        <w:t>Azol</w:t>
      </w:r>
      <w:proofErr w:type="spellEnd"/>
      <w:r w:rsidRPr="00A74D28">
        <w:rPr>
          <w:rFonts w:ascii="Arial" w:hAnsi="Arial" w:cs="Arial"/>
          <w:lang w:val="en-GB"/>
        </w:rPr>
        <w:t xml:space="preserve"> type C (MCA-C) has been reported as a potential substitute due to its comparatively lower toxicity. It contains </w:t>
      </w:r>
      <w:r w:rsidRPr="00A74D28">
        <w:rPr>
          <w:rFonts w:ascii="Arial" w:hAnsi="Arial" w:cs="Arial"/>
          <w:bCs/>
          <w:lang w:val="en-GB"/>
        </w:rPr>
        <w:t>tebuconazole, propiconazole, and micronized copper</w:t>
      </w:r>
      <w:r w:rsidRPr="00A74D28">
        <w:rPr>
          <w:rFonts w:ascii="Arial" w:hAnsi="Arial" w:cs="Arial"/>
          <w:lang w:val="en-GB"/>
        </w:rPr>
        <w:t>. In addition, viable soil remediation strategies for CCA contaminated soils should be implemented</w:t>
      </w:r>
      <w:r w:rsidRPr="00A74D28">
        <w:rPr>
          <w:rFonts w:ascii="Arial" w:hAnsi="Arial" w:cs="Arial"/>
          <w:bCs/>
          <w:lang w:val="en-GB"/>
        </w:rPr>
        <w:t xml:space="preserve">. </w:t>
      </w:r>
    </w:p>
    <w:p w14:paraId="4E5EABDA" w14:textId="20F39640" w:rsidR="002D1CAC" w:rsidRDefault="002D1CAC" w:rsidP="00A74D28">
      <w:pPr>
        <w:pStyle w:val="Body"/>
        <w:spacing w:after="0"/>
        <w:rPr>
          <w:rFonts w:ascii="Arial" w:hAnsi="Arial" w:cs="Arial"/>
          <w:lang w:val="en-GB"/>
        </w:rPr>
      </w:pPr>
    </w:p>
    <w:p w14:paraId="5451769C" w14:textId="77777777" w:rsidR="002D1CAC" w:rsidRPr="0035102A" w:rsidRDefault="002D1CAC" w:rsidP="0035102A">
      <w:pPr>
        <w:jc w:val="both"/>
        <w:rPr>
          <w:rFonts w:ascii="Arial" w:eastAsia="Calibri" w:hAnsi="Arial" w:cs="Arial"/>
          <w:kern w:val="2"/>
        </w:rPr>
      </w:pPr>
      <w:bookmarkStart w:id="1" w:name="_Hlk198031404"/>
      <w:bookmarkStart w:id="2" w:name="_Hlk219125673"/>
      <w:r w:rsidRPr="0035102A">
        <w:rPr>
          <w:rFonts w:ascii="Arial" w:eastAsia="Calibri" w:hAnsi="Arial" w:cs="Arial"/>
          <w:kern w:val="2"/>
        </w:rPr>
        <w:t>Disclaimer (Artificial intelligence)</w:t>
      </w:r>
    </w:p>
    <w:p w14:paraId="54402E17" w14:textId="77777777" w:rsidR="002D1CAC" w:rsidRPr="0035102A" w:rsidRDefault="002D1CAC" w:rsidP="0035102A">
      <w:pPr>
        <w:jc w:val="both"/>
        <w:rPr>
          <w:rFonts w:ascii="Arial" w:eastAsia="Calibri" w:hAnsi="Arial" w:cs="Arial"/>
          <w:kern w:val="2"/>
        </w:rPr>
      </w:pPr>
    </w:p>
    <w:p w14:paraId="3D350604" w14:textId="77777777" w:rsidR="002D1CAC" w:rsidRPr="0035102A" w:rsidRDefault="002D1CAC" w:rsidP="0035102A">
      <w:pPr>
        <w:jc w:val="both"/>
        <w:rPr>
          <w:rFonts w:ascii="Arial" w:eastAsia="Calibri" w:hAnsi="Arial" w:cs="Arial"/>
          <w:kern w:val="2"/>
        </w:rPr>
      </w:pPr>
      <w:r w:rsidRPr="0035102A">
        <w:rPr>
          <w:rFonts w:ascii="Arial" w:eastAsia="Calibri" w:hAnsi="Arial" w:cs="Arial"/>
          <w:kern w:val="2"/>
        </w:rPr>
        <w:t>Author(s) hereby declare that NO generative AI technologies such as Large Language Models (</w:t>
      </w:r>
      <w:proofErr w:type="spellStart"/>
      <w:r w:rsidRPr="0035102A">
        <w:rPr>
          <w:rFonts w:ascii="Arial" w:eastAsia="Calibri" w:hAnsi="Arial" w:cs="Arial"/>
          <w:kern w:val="2"/>
        </w:rPr>
        <w:t>ChatGPT</w:t>
      </w:r>
      <w:proofErr w:type="spellEnd"/>
      <w:r w:rsidRPr="0035102A">
        <w:rPr>
          <w:rFonts w:ascii="Arial" w:eastAsia="Calibri" w:hAnsi="Arial" w:cs="Arial"/>
          <w:kern w:val="2"/>
        </w:rPr>
        <w:t xml:space="preserve">, COPILOT, etc.) and text-to-image generators have been used during the writing or editing of this manuscript. </w:t>
      </w:r>
    </w:p>
    <w:bookmarkEnd w:id="1"/>
    <w:p w14:paraId="3634A33E" w14:textId="77777777" w:rsidR="002D1CAC" w:rsidRPr="0035102A" w:rsidRDefault="002D1CAC" w:rsidP="0035102A">
      <w:pPr>
        <w:spacing w:after="200" w:line="276" w:lineRule="auto"/>
        <w:jc w:val="both"/>
        <w:rPr>
          <w:rFonts w:ascii="Arial" w:eastAsiaTheme="minorHAnsi" w:hAnsi="Arial" w:cs="Arial"/>
        </w:rPr>
      </w:pPr>
    </w:p>
    <w:bookmarkEnd w:id="2"/>
    <w:p w14:paraId="3BD7D6BD" w14:textId="77777777" w:rsidR="002D1CAC" w:rsidRPr="002D1CAC" w:rsidRDefault="002D1CAC" w:rsidP="00A74D28">
      <w:pPr>
        <w:pStyle w:val="Body"/>
        <w:spacing w:after="0"/>
        <w:rPr>
          <w:rFonts w:ascii="Arial" w:hAnsi="Arial" w:cs="Arial"/>
        </w:rPr>
      </w:pPr>
    </w:p>
    <w:p w14:paraId="3BFCF3D2" w14:textId="77777777" w:rsidR="00790ADA" w:rsidRPr="00FB3A86" w:rsidRDefault="00790ADA" w:rsidP="00441B6F">
      <w:pPr>
        <w:pStyle w:val="Body"/>
        <w:spacing w:after="0"/>
        <w:rPr>
          <w:rFonts w:ascii="Arial" w:hAnsi="Arial" w:cs="Arial"/>
        </w:rPr>
      </w:pPr>
    </w:p>
    <w:p w14:paraId="00B44C9C" w14:textId="77777777" w:rsidR="00880919" w:rsidRDefault="00880919" w:rsidP="00420E99">
      <w:pPr>
        <w:pStyle w:val="ReferHead"/>
        <w:spacing w:after="0"/>
        <w:jc w:val="both"/>
        <w:rPr>
          <w:rFonts w:ascii="Arial" w:hAnsi="Arial" w:cs="Arial"/>
          <w:bCs/>
          <w:iCs/>
          <w:caps w:val="0"/>
          <w:sz w:val="20"/>
          <w:lang w:val="en-GB"/>
        </w:rPr>
      </w:pPr>
    </w:p>
    <w:p w14:paraId="1FEBB8C4" w14:textId="77777777" w:rsidR="00880919" w:rsidRDefault="00880919" w:rsidP="00420E99">
      <w:pPr>
        <w:pStyle w:val="ReferHead"/>
        <w:spacing w:after="0"/>
        <w:jc w:val="both"/>
        <w:rPr>
          <w:rFonts w:ascii="Arial" w:hAnsi="Arial" w:cs="Arial"/>
          <w:bCs/>
          <w:iCs/>
          <w:caps w:val="0"/>
          <w:sz w:val="20"/>
          <w:lang w:val="en-GB"/>
        </w:rPr>
      </w:pPr>
      <w:r>
        <w:rPr>
          <w:rFonts w:ascii="Arial" w:hAnsi="Arial" w:cs="Arial"/>
          <w:bCs/>
          <w:iCs/>
          <w:caps w:val="0"/>
          <w:sz w:val="20"/>
          <w:lang w:val="en-GB"/>
        </w:rPr>
        <w:t xml:space="preserve">REFERENCES </w:t>
      </w:r>
    </w:p>
    <w:p w14:paraId="311C049B" w14:textId="77777777" w:rsidR="009F7036" w:rsidRDefault="009F7036" w:rsidP="00420E99">
      <w:pPr>
        <w:pStyle w:val="ReferHead"/>
        <w:spacing w:after="0"/>
        <w:jc w:val="both"/>
        <w:rPr>
          <w:rFonts w:ascii="Arial" w:hAnsi="Arial" w:cs="Arial"/>
          <w:bCs/>
          <w:iCs/>
          <w:caps w:val="0"/>
          <w:sz w:val="20"/>
          <w:lang w:val="en-GB"/>
        </w:rPr>
      </w:pPr>
    </w:p>
    <w:p w14:paraId="1AE985A4" w14:textId="77777777" w:rsidR="0098276A" w:rsidRPr="0098276A" w:rsidRDefault="009F7036" w:rsidP="0098276A">
      <w:pPr>
        <w:widowControl w:val="0"/>
        <w:autoSpaceDE w:val="0"/>
        <w:autoSpaceDN w:val="0"/>
        <w:adjustRightInd w:val="0"/>
        <w:ind w:left="480" w:hanging="480"/>
        <w:rPr>
          <w:rFonts w:ascii="Arial" w:hAnsi="Arial" w:cs="Arial"/>
          <w:noProof/>
          <w:szCs w:val="24"/>
        </w:rPr>
      </w:pPr>
      <w:r>
        <w:rPr>
          <w:rFonts w:ascii="Arial" w:hAnsi="Arial" w:cs="Arial"/>
          <w:bCs/>
          <w:iCs/>
          <w:caps/>
          <w:lang w:val="en-GB"/>
        </w:rPr>
        <w:fldChar w:fldCharType="begin" w:fldLock="1"/>
      </w:r>
      <w:r w:rsidRPr="009F7036">
        <w:rPr>
          <w:rFonts w:ascii="Arial" w:hAnsi="Arial" w:cs="Arial"/>
          <w:bCs/>
          <w:iCs/>
          <w:lang w:val="en-GB"/>
        </w:rPr>
        <w:instrText xml:space="preserve">ADDIN Mendeley Bibliography CSL_BIBLIOGRAPHY </w:instrText>
      </w:r>
      <w:r>
        <w:rPr>
          <w:rFonts w:ascii="Arial" w:hAnsi="Arial" w:cs="Arial"/>
          <w:bCs/>
          <w:iCs/>
          <w:caps/>
          <w:lang w:val="en-GB"/>
        </w:rPr>
        <w:fldChar w:fldCharType="separate"/>
      </w:r>
      <w:r w:rsidR="0098276A" w:rsidRPr="0098276A">
        <w:rPr>
          <w:rFonts w:ascii="Arial" w:hAnsi="Arial" w:cs="Arial"/>
          <w:noProof/>
          <w:szCs w:val="24"/>
        </w:rPr>
        <w:t xml:space="preserve">Alloway, B. J. (2012). </w:t>
      </w:r>
      <w:r w:rsidR="0098276A" w:rsidRPr="0098276A">
        <w:rPr>
          <w:rFonts w:ascii="Arial" w:hAnsi="Arial" w:cs="Arial"/>
          <w:i/>
          <w:iCs/>
          <w:noProof/>
          <w:szCs w:val="24"/>
        </w:rPr>
        <w:t>Sources of Heavy Metals and Metalloids in Soils</w:t>
      </w:r>
      <w:r w:rsidR="0098276A" w:rsidRPr="0098276A">
        <w:rPr>
          <w:rFonts w:ascii="Arial" w:hAnsi="Arial" w:cs="Arial"/>
          <w:noProof/>
          <w:szCs w:val="24"/>
        </w:rPr>
        <w:t>. Springer Netherlands. https://doi.org/10.1007/978-94-007-4470-7</w:t>
      </w:r>
    </w:p>
    <w:p w14:paraId="0BB89FD0"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Archer, K., &amp; Lebow, S. T. (2006). Wood preservation. In J. C. F. Walker (Ed.), </w:t>
      </w:r>
      <w:r w:rsidRPr="0098276A">
        <w:rPr>
          <w:rFonts w:ascii="Arial" w:hAnsi="Arial" w:cs="Arial"/>
          <w:i/>
          <w:iCs/>
          <w:noProof/>
          <w:szCs w:val="24"/>
        </w:rPr>
        <w:t>Primary Wood Processing Principles and Practice</w:t>
      </w:r>
      <w:r w:rsidRPr="0098276A">
        <w:rPr>
          <w:rFonts w:ascii="Arial" w:hAnsi="Arial" w:cs="Arial"/>
          <w:noProof/>
          <w:szCs w:val="24"/>
        </w:rPr>
        <w:t xml:space="preserve"> (2nd ed., pp. 297–338). Springer Dordrecht. https://doi.org/10.1007/1-4020-4393-7</w:t>
      </w:r>
    </w:p>
    <w:p w14:paraId="44D7A55F"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Bhattacharya, P., Mukherjee, A. B., Jacks, G., &amp; Nordqvist, S. (2002). Metal contamination at a wood preservation site : characterisation and experimental studies on remediation. </w:t>
      </w:r>
      <w:r w:rsidRPr="0098276A">
        <w:rPr>
          <w:rFonts w:ascii="Arial" w:hAnsi="Arial" w:cs="Arial"/>
          <w:i/>
          <w:iCs/>
          <w:noProof/>
          <w:szCs w:val="24"/>
        </w:rPr>
        <w:t>The Science of the Total Environment</w:t>
      </w:r>
      <w:r w:rsidRPr="0098276A">
        <w:rPr>
          <w:rFonts w:ascii="Arial" w:hAnsi="Arial" w:cs="Arial"/>
          <w:noProof/>
          <w:szCs w:val="24"/>
        </w:rPr>
        <w:t xml:space="preserve">, </w:t>
      </w:r>
      <w:r w:rsidRPr="0098276A">
        <w:rPr>
          <w:rFonts w:ascii="Arial" w:hAnsi="Arial" w:cs="Arial"/>
          <w:i/>
          <w:iCs/>
          <w:noProof/>
          <w:szCs w:val="24"/>
        </w:rPr>
        <w:t>290</w:t>
      </w:r>
      <w:r w:rsidRPr="0098276A">
        <w:rPr>
          <w:rFonts w:ascii="Arial" w:hAnsi="Arial" w:cs="Arial"/>
          <w:noProof/>
          <w:szCs w:val="24"/>
        </w:rPr>
        <w:t>, 165–180.</w:t>
      </w:r>
    </w:p>
    <w:p w14:paraId="1FF0158D"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Boucher, B. M. (2017). Rainfall Intensity - Duration - Frequency ( IDF ) Curves. </w:t>
      </w:r>
      <w:r w:rsidRPr="0098276A">
        <w:rPr>
          <w:rFonts w:ascii="Arial" w:hAnsi="Arial" w:cs="Arial"/>
          <w:i/>
          <w:iCs/>
          <w:noProof/>
          <w:szCs w:val="24"/>
        </w:rPr>
        <w:t>Flood Control and Water Conservation District</w:t>
      </w:r>
      <w:r w:rsidRPr="0098276A">
        <w:rPr>
          <w:rFonts w:ascii="Arial" w:hAnsi="Arial" w:cs="Arial"/>
          <w:noProof/>
          <w:szCs w:val="24"/>
        </w:rPr>
        <w:t>, 1–4.</w:t>
      </w:r>
    </w:p>
    <w:p w14:paraId="587790E5"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Bühl, V., Álvarez, M. C., Torre, M. H., Pistón, M., &amp; Mañay, N. (2017). Biomonitoring of arsenic in woodworkers exposed to CCA and evaluation of other non-occupational sources in Uruguay. </w:t>
      </w:r>
      <w:r w:rsidRPr="0098276A">
        <w:rPr>
          <w:rFonts w:ascii="Arial" w:hAnsi="Arial" w:cs="Arial"/>
          <w:i/>
          <w:iCs/>
          <w:noProof/>
          <w:szCs w:val="24"/>
        </w:rPr>
        <w:t>International Journal of Occupational and Environmental Health</w:t>
      </w:r>
      <w:r w:rsidRPr="0098276A">
        <w:rPr>
          <w:rFonts w:ascii="Arial" w:hAnsi="Arial" w:cs="Arial"/>
          <w:noProof/>
          <w:szCs w:val="24"/>
        </w:rPr>
        <w:t xml:space="preserve">, </w:t>
      </w:r>
      <w:r w:rsidRPr="0098276A">
        <w:rPr>
          <w:rFonts w:ascii="Arial" w:hAnsi="Arial" w:cs="Arial"/>
          <w:i/>
          <w:iCs/>
          <w:noProof/>
          <w:szCs w:val="24"/>
        </w:rPr>
        <w:t>23</w:t>
      </w:r>
      <w:r w:rsidRPr="0098276A">
        <w:rPr>
          <w:rFonts w:ascii="Arial" w:hAnsi="Arial" w:cs="Arial"/>
          <w:noProof/>
          <w:szCs w:val="24"/>
        </w:rPr>
        <w:t>(1), 71–80. https://doi.org/10.1080/10773525.2018.1425654</w:t>
      </w:r>
    </w:p>
    <w:p w14:paraId="7DFE96C0"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2D1CAC">
        <w:rPr>
          <w:rFonts w:ascii="Arial" w:hAnsi="Arial" w:cs="Arial"/>
          <w:noProof/>
          <w:szCs w:val="24"/>
          <w:lang w:val="fr-FR"/>
        </w:rPr>
        <w:t xml:space="preserve">Chirenje, T., Ma, L. Q., Clark, C., &amp; Reeves, M. (2003). </w:t>
      </w:r>
      <w:r w:rsidRPr="0098276A">
        <w:rPr>
          <w:rFonts w:ascii="Arial" w:hAnsi="Arial" w:cs="Arial"/>
          <w:i/>
          <w:iCs/>
          <w:noProof/>
          <w:szCs w:val="24"/>
        </w:rPr>
        <w:t>Cu , Cr and As distribution in soils adjacent to pressure-treated decks , fences and poles</w:t>
      </w:r>
      <w:r w:rsidRPr="0098276A">
        <w:rPr>
          <w:rFonts w:ascii="Arial" w:hAnsi="Arial" w:cs="Arial"/>
          <w:noProof/>
          <w:szCs w:val="24"/>
        </w:rPr>
        <w:t xml:space="preserve">. </w:t>
      </w:r>
      <w:r w:rsidRPr="0098276A">
        <w:rPr>
          <w:rFonts w:ascii="Arial" w:hAnsi="Arial" w:cs="Arial"/>
          <w:i/>
          <w:iCs/>
          <w:noProof/>
          <w:szCs w:val="24"/>
        </w:rPr>
        <w:t>124</w:t>
      </w:r>
      <w:r w:rsidRPr="0098276A">
        <w:rPr>
          <w:rFonts w:ascii="Arial" w:hAnsi="Arial" w:cs="Arial"/>
          <w:noProof/>
          <w:szCs w:val="24"/>
        </w:rPr>
        <w:t>, 407–417. https://doi.org/10.1016/S0269-7491(03)00046-0</w:t>
      </w:r>
    </w:p>
    <w:p w14:paraId="2AEA43BB"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Coles, C. A., Arisi, J. A., Organ, M., &amp; Veinott, G. I. (2014). Leaching of Chromium, Copper and Arsenic from CCA-Treated Utility Poles. </w:t>
      </w:r>
      <w:r w:rsidRPr="0098276A">
        <w:rPr>
          <w:rFonts w:ascii="Arial" w:hAnsi="Arial" w:cs="Arial"/>
          <w:i/>
          <w:iCs/>
          <w:noProof/>
          <w:szCs w:val="24"/>
        </w:rPr>
        <w:t>Applied and Environmental Soil Science</w:t>
      </w:r>
      <w:r w:rsidRPr="0098276A">
        <w:rPr>
          <w:rFonts w:ascii="Arial" w:hAnsi="Arial" w:cs="Arial"/>
          <w:noProof/>
          <w:szCs w:val="24"/>
        </w:rPr>
        <w:t xml:space="preserve">, </w:t>
      </w:r>
      <w:r w:rsidRPr="0098276A">
        <w:rPr>
          <w:rFonts w:ascii="Arial" w:hAnsi="Arial" w:cs="Arial"/>
          <w:i/>
          <w:iCs/>
          <w:noProof/>
          <w:szCs w:val="24"/>
        </w:rPr>
        <w:t>2014</w:t>
      </w:r>
      <w:r w:rsidRPr="0098276A">
        <w:rPr>
          <w:rFonts w:ascii="Arial" w:hAnsi="Arial" w:cs="Arial"/>
          <w:noProof/>
          <w:szCs w:val="24"/>
        </w:rPr>
        <w:t>, 1–11. https://doi.org/10.1155/2014/167971</w:t>
      </w:r>
    </w:p>
    <w:p w14:paraId="783519B3"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Fabian, C., Reimann, C., Fabian, K., Birke, M., Baritz, R., Haslinger, E., &amp; GEMASTeamProject. (2014). GEMAS: Spatial distribution of the pH of European agricultural and grazing land soil. </w:t>
      </w:r>
      <w:r w:rsidRPr="0098276A">
        <w:rPr>
          <w:rFonts w:ascii="Arial" w:hAnsi="Arial" w:cs="Arial"/>
          <w:i/>
          <w:iCs/>
          <w:noProof/>
          <w:szCs w:val="24"/>
        </w:rPr>
        <w:t>Applied Geochemistry</w:t>
      </w:r>
      <w:r w:rsidRPr="0098276A">
        <w:rPr>
          <w:rFonts w:ascii="Arial" w:hAnsi="Arial" w:cs="Arial"/>
          <w:noProof/>
          <w:szCs w:val="24"/>
        </w:rPr>
        <w:t xml:space="preserve">, </w:t>
      </w:r>
      <w:r w:rsidRPr="0098276A">
        <w:rPr>
          <w:rFonts w:ascii="Arial" w:hAnsi="Arial" w:cs="Arial"/>
          <w:i/>
          <w:iCs/>
          <w:noProof/>
          <w:szCs w:val="24"/>
        </w:rPr>
        <w:t>48</w:t>
      </w:r>
      <w:r w:rsidRPr="0098276A">
        <w:rPr>
          <w:rFonts w:ascii="Arial" w:hAnsi="Arial" w:cs="Arial"/>
          <w:noProof/>
          <w:szCs w:val="24"/>
        </w:rPr>
        <w:t>(2014), 207–216. https://doi.org/10.1016/j.apgeochem.2014.07.017</w:t>
      </w:r>
    </w:p>
    <w:p w14:paraId="2827CDC8"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FAO. (2021). </w:t>
      </w:r>
      <w:r w:rsidRPr="0098276A">
        <w:rPr>
          <w:rFonts w:ascii="Arial" w:hAnsi="Arial" w:cs="Arial"/>
          <w:i/>
          <w:iCs/>
          <w:noProof/>
          <w:szCs w:val="24"/>
        </w:rPr>
        <w:t>Standard Operating Procedure for Soil pH Determination</w:t>
      </w:r>
      <w:r w:rsidRPr="0098276A">
        <w:rPr>
          <w:rFonts w:ascii="Arial" w:hAnsi="Arial" w:cs="Arial"/>
          <w:noProof/>
          <w:szCs w:val="24"/>
        </w:rPr>
        <w:t xml:space="preserve"> (pp. 1–23).</w:t>
      </w:r>
    </w:p>
    <w:p w14:paraId="1A0E3EE9"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2D1CAC">
        <w:rPr>
          <w:rFonts w:ascii="Arial" w:hAnsi="Arial" w:cs="Arial"/>
          <w:noProof/>
          <w:szCs w:val="24"/>
          <w:lang w:val="fr-FR"/>
        </w:rPr>
        <w:t xml:space="preserve">Gaur, D., Raj, D., Sharma, M. K., &amp; Gaur, S. (2023). </w:t>
      </w:r>
      <w:r w:rsidRPr="0098276A">
        <w:rPr>
          <w:rFonts w:ascii="Arial" w:hAnsi="Arial" w:cs="Arial"/>
          <w:noProof/>
          <w:szCs w:val="24"/>
        </w:rPr>
        <w:t xml:space="preserve">A comparative study to determine soil organic carbon content in soils of Haryana. </w:t>
      </w:r>
      <w:r w:rsidRPr="0098276A">
        <w:rPr>
          <w:rFonts w:ascii="Arial" w:hAnsi="Arial" w:cs="Arial"/>
          <w:i/>
          <w:iCs/>
          <w:noProof/>
          <w:szCs w:val="24"/>
        </w:rPr>
        <w:t>The Pharma Innovation Journal</w:t>
      </w:r>
      <w:r w:rsidRPr="0098276A">
        <w:rPr>
          <w:rFonts w:ascii="Arial" w:hAnsi="Arial" w:cs="Arial"/>
          <w:noProof/>
          <w:szCs w:val="24"/>
        </w:rPr>
        <w:t xml:space="preserve">, </w:t>
      </w:r>
      <w:r w:rsidRPr="0098276A">
        <w:rPr>
          <w:rFonts w:ascii="Arial" w:hAnsi="Arial" w:cs="Arial"/>
          <w:i/>
          <w:iCs/>
          <w:noProof/>
          <w:szCs w:val="24"/>
        </w:rPr>
        <w:t>12</w:t>
      </w:r>
      <w:r w:rsidRPr="0098276A">
        <w:rPr>
          <w:rFonts w:ascii="Arial" w:hAnsi="Arial" w:cs="Arial"/>
          <w:noProof/>
          <w:szCs w:val="24"/>
        </w:rPr>
        <w:t>(3), 647–651.</w:t>
      </w:r>
    </w:p>
    <w:p w14:paraId="2F902E89"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Halim, M. A., Majumder, R. K., &amp; Zaman, M. N. (2015). Paddy soil heavy metal contamination and uptake in rice plants from the adjacent area of Barapukuria coal mine, northwest Bangladesh. </w:t>
      </w:r>
      <w:r w:rsidRPr="0098276A">
        <w:rPr>
          <w:rFonts w:ascii="Arial" w:hAnsi="Arial" w:cs="Arial"/>
          <w:i/>
          <w:iCs/>
          <w:noProof/>
          <w:szCs w:val="24"/>
        </w:rPr>
        <w:t>Arabian Journal of Geosciences</w:t>
      </w:r>
      <w:r w:rsidRPr="0098276A">
        <w:rPr>
          <w:rFonts w:ascii="Arial" w:hAnsi="Arial" w:cs="Arial"/>
          <w:noProof/>
          <w:szCs w:val="24"/>
        </w:rPr>
        <w:t xml:space="preserve">, </w:t>
      </w:r>
      <w:r w:rsidRPr="0098276A">
        <w:rPr>
          <w:rFonts w:ascii="Arial" w:hAnsi="Arial" w:cs="Arial"/>
          <w:i/>
          <w:iCs/>
          <w:noProof/>
          <w:szCs w:val="24"/>
        </w:rPr>
        <w:t>8</w:t>
      </w:r>
      <w:r w:rsidRPr="0098276A">
        <w:rPr>
          <w:rFonts w:ascii="Arial" w:hAnsi="Arial" w:cs="Arial"/>
          <w:noProof/>
          <w:szCs w:val="24"/>
        </w:rPr>
        <w:t>(6), 3391–3401. https://doi.org/10.1007/s12517-014-1480-1</w:t>
      </w:r>
    </w:p>
    <w:p w14:paraId="495618F5"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Hall, N. L., &amp; Beder, S. (2005). </w:t>
      </w:r>
      <w:r w:rsidRPr="0098276A">
        <w:rPr>
          <w:rFonts w:ascii="Arial" w:hAnsi="Arial" w:cs="Arial"/>
          <w:i/>
          <w:iCs/>
          <w:noProof/>
          <w:szCs w:val="24"/>
        </w:rPr>
        <w:t>Treated Timber, Ticking Time-bomb. The Need for a Precautionary Approach to the Use of Copper Chrome Arsenate (CCA) as a Timber Preservative</w:t>
      </w:r>
      <w:r w:rsidRPr="0098276A">
        <w:rPr>
          <w:rFonts w:ascii="Arial" w:hAnsi="Arial" w:cs="Arial"/>
          <w:noProof/>
          <w:szCs w:val="24"/>
        </w:rPr>
        <w:t>. University of Wollongong. http://www.pc.gov.au/__data/assets/pdf_file/0013/21811/sub017.pdf</w:t>
      </w:r>
    </w:p>
    <w:p w14:paraId="07084B05" w14:textId="77777777" w:rsidR="0098276A" w:rsidRPr="002D1CAC" w:rsidRDefault="0098276A" w:rsidP="0098276A">
      <w:pPr>
        <w:widowControl w:val="0"/>
        <w:autoSpaceDE w:val="0"/>
        <w:autoSpaceDN w:val="0"/>
        <w:adjustRightInd w:val="0"/>
        <w:ind w:left="480" w:hanging="480"/>
        <w:rPr>
          <w:rFonts w:ascii="Arial" w:hAnsi="Arial" w:cs="Arial"/>
          <w:noProof/>
          <w:szCs w:val="24"/>
          <w:lang w:val="fr-FR"/>
        </w:rPr>
      </w:pPr>
      <w:r w:rsidRPr="0098276A">
        <w:rPr>
          <w:rFonts w:ascii="Arial" w:hAnsi="Arial" w:cs="Arial"/>
          <w:noProof/>
          <w:szCs w:val="24"/>
        </w:rPr>
        <w:t xml:space="preserve">Hasan, A. R., Hu, L., Solo-gabriele, H. M., Fieber, L., Cai, Y., &amp; Townsend, T. G. (2010). Field-scale leaching of arsenic , chromium and copper from weathered treated wood. </w:t>
      </w:r>
      <w:r w:rsidRPr="002D1CAC">
        <w:rPr>
          <w:rFonts w:ascii="Arial" w:hAnsi="Arial" w:cs="Arial"/>
          <w:i/>
          <w:iCs/>
          <w:noProof/>
          <w:szCs w:val="24"/>
          <w:lang w:val="fr-FR"/>
        </w:rPr>
        <w:t>Environmental Pollution</w:t>
      </w:r>
      <w:r w:rsidRPr="002D1CAC">
        <w:rPr>
          <w:rFonts w:ascii="Arial" w:hAnsi="Arial" w:cs="Arial"/>
          <w:noProof/>
          <w:szCs w:val="24"/>
          <w:lang w:val="fr-FR"/>
        </w:rPr>
        <w:t xml:space="preserve">, </w:t>
      </w:r>
      <w:r w:rsidRPr="002D1CAC">
        <w:rPr>
          <w:rFonts w:ascii="Arial" w:hAnsi="Arial" w:cs="Arial"/>
          <w:i/>
          <w:iCs/>
          <w:noProof/>
          <w:szCs w:val="24"/>
          <w:lang w:val="fr-FR"/>
        </w:rPr>
        <w:t>158</w:t>
      </w:r>
      <w:r w:rsidRPr="002D1CAC">
        <w:rPr>
          <w:rFonts w:ascii="Arial" w:hAnsi="Arial" w:cs="Arial"/>
          <w:noProof/>
          <w:szCs w:val="24"/>
          <w:lang w:val="fr-FR"/>
        </w:rPr>
        <w:t>(5), 1479–1486. https://doi.org/10.1016/j.envpol.2009.12.027</w:t>
      </w:r>
    </w:p>
    <w:p w14:paraId="6432B463"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2D1CAC">
        <w:rPr>
          <w:rFonts w:ascii="Arial" w:hAnsi="Arial" w:cs="Arial"/>
          <w:noProof/>
          <w:szCs w:val="24"/>
          <w:lang w:val="fr-FR"/>
        </w:rPr>
        <w:t xml:space="preserve">He, G., Zhang, Z., Wu, X., Cui, M., Zhang, J., &amp; Huang, X. (2020). </w:t>
      </w:r>
      <w:r w:rsidRPr="0098276A">
        <w:rPr>
          <w:rFonts w:ascii="Arial" w:hAnsi="Arial" w:cs="Arial"/>
          <w:noProof/>
          <w:szCs w:val="24"/>
        </w:rPr>
        <w:t xml:space="preserve">Adsorption of heavy metals on soil collected from lixisol of typical karst areas in the presence of CaCO3 and soil clay and their </w:t>
      </w:r>
      <w:r w:rsidRPr="0098276A">
        <w:rPr>
          <w:rFonts w:ascii="Arial" w:hAnsi="Arial" w:cs="Arial"/>
          <w:noProof/>
          <w:szCs w:val="24"/>
        </w:rPr>
        <w:lastRenderedPageBreak/>
        <w:t xml:space="preserve">competition behavior. </w:t>
      </w:r>
      <w:r w:rsidRPr="0098276A">
        <w:rPr>
          <w:rFonts w:ascii="Arial" w:hAnsi="Arial" w:cs="Arial"/>
          <w:i/>
          <w:iCs/>
          <w:noProof/>
          <w:szCs w:val="24"/>
        </w:rPr>
        <w:t>Sustainability (Switzerland)</w:t>
      </w:r>
      <w:r w:rsidRPr="0098276A">
        <w:rPr>
          <w:rFonts w:ascii="Arial" w:hAnsi="Arial" w:cs="Arial"/>
          <w:noProof/>
          <w:szCs w:val="24"/>
        </w:rPr>
        <w:t xml:space="preserve">, </w:t>
      </w:r>
      <w:r w:rsidRPr="0098276A">
        <w:rPr>
          <w:rFonts w:ascii="Arial" w:hAnsi="Arial" w:cs="Arial"/>
          <w:i/>
          <w:iCs/>
          <w:noProof/>
          <w:szCs w:val="24"/>
        </w:rPr>
        <w:t>12</w:t>
      </w:r>
      <w:r w:rsidRPr="0098276A">
        <w:rPr>
          <w:rFonts w:ascii="Arial" w:hAnsi="Arial" w:cs="Arial"/>
          <w:noProof/>
          <w:szCs w:val="24"/>
        </w:rPr>
        <w:t>(18), 2–19. https://doi.org/10.3390/SU12187315</w:t>
      </w:r>
    </w:p>
    <w:p w14:paraId="083F354D"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Hingston, J. A., Collins, C. D., Murphy, R. J., &amp; Lester, J. N. (2001). Leaching of chromated copper arsenate wood preservatives: A review. </w:t>
      </w:r>
      <w:r w:rsidRPr="0098276A">
        <w:rPr>
          <w:rFonts w:ascii="Arial" w:hAnsi="Arial" w:cs="Arial"/>
          <w:i/>
          <w:iCs/>
          <w:noProof/>
          <w:szCs w:val="24"/>
        </w:rPr>
        <w:t>Environmental Pollution</w:t>
      </w:r>
      <w:r w:rsidRPr="0098276A">
        <w:rPr>
          <w:rFonts w:ascii="Arial" w:hAnsi="Arial" w:cs="Arial"/>
          <w:noProof/>
          <w:szCs w:val="24"/>
        </w:rPr>
        <w:t xml:space="preserve">, </w:t>
      </w:r>
      <w:r w:rsidRPr="0098276A">
        <w:rPr>
          <w:rFonts w:ascii="Arial" w:hAnsi="Arial" w:cs="Arial"/>
          <w:i/>
          <w:iCs/>
          <w:noProof/>
          <w:szCs w:val="24"/>
        </w:rPr>
        <w:t>111</w:t>
      </w:r>
      <w:r w:rsidRPr="0098276A">
        <w:rPr>
          <w:rFonts w:ascii="Arial" w:hAnsi="Arial" w:cs="Arial"/>
          <w:noProof/>
          <w:szCs w:val="24"/>
        </w:rPr>
        <w:t>(2001), 53–66. https://doi.org/10.1016/S0269-7491(00)00030-0</w:t>
      </w:r>
    </w:p>
    <w:p w14:paraId="7BEC7DB2"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Humphrey, D. G. (2002). The Chemistry of Chromated Copper Arsenate Wood Preservatives. </w:t>
      </w:r>
      <w:r w:rsidRPr="0098276A">
        <w:rPr>
          <w:rFonts w:ascii="Arial" w:hAnsi="Arial" w:cs="Arial"/>
          <w:i/>
          <w:iCs/>
          <w:noProof/>
          <w:szCs w:val="24"/>
        </w:rPr>
        <w:t>Reviews in Inorganic Chemistry</w:t>
      </w:r>
      <w:r w:rsidRPr="0098276A">
        <w:rPr>
          <w:rFonts w:ascii="Arial" w:hAnsi="Arial" w:cs="Arial"/>
          <w:noProof/>
          <w:szCs w:val="24"/>
        </w:rPr>
        <w:t xml:space="preserve">, </w:t>
      </w:r>
      <w:r w:rsidRPr="0098276A">
        <w:rPr>
          <w:rFonts w:ascii="Arial" w:hAnsi="Arial" w:cs="Arial"/>
          <w:i/>
          <w:iCs/>
          <w:noProof/>
          <w:szCs w:val="24"/>
        </w:rPr>
        <w:t>22</w:t>
      </w:r>
      <w:r w:rsidRPr="0098276A">
        <w:rPr>
          <w:rFonts w:ascii="Arial" w:hAnsi="Arial" w:cs="Arial"/>
          <w:noProof/>
          <w:szCs w:val="24"/>
        </w:rPr>
        <w:t>(1), 1–40. https://doi.org/10.1515/REVIC.2002.22.1.1</w:t>
      </w:r>
    </w:p>
    <w:p w14:paraId="3A9F14BE"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ISO. (1995). </w:t>
      </w:r>
      <w:r w:rsidRPr="0098276A">
        <w:rPr>
          <w:rFonts w:ascii="Arial" w:hAnsi="Arial" w:cs="Arial"/>
          <w:i/>
          <w:iCs/>
          <w:noProof/>
          <w:szCs w:val="24"/>
        </w:rPr>
        <w:t>Soil quality - Determination of Oganic and Total Carbon After Dry Combustion ( Elementary Analysis)</w:t>
      </w:r>
      <w:r w:rsidRPr="0098276A">
        <w:rPr>
          <w:rFonts w:ascii="Arial" w:hAnsi="Arial" w:cs="Arial"/>
          <w:noProof/>
          <w:szCs w:val="24"/>
        </w:rPr>
        <w:t xml:space="preserve"> (pp. 1–5). https://standards.iteh.ai/catalog/standards/sist/9ad3f640-38ee-4bcf-a331- 02d4294fa470/sist-iso-10694-1996%0AReference</w:t>
      </w:r>
    </w:p>
    <w:p w14:paraId="03EB9944"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Jensen, V., Andersen, K. J., &amp; Krysell, M. (2003). </w:t>
      </w:r>
      <w:r w:rsidRPr="0098276A">
        <w:rPr>
          <w:rFonts w:ascii="Arial" w:hAnsi="Arial" w:cs="Arial"/>
          <w:i/>
          <w:iCs/>
          <w:noProof/>
          <w:szCs w:val="24"/>
        </w:rPr>
        <w:t>Desk study on total organic carbon ( TOC )</w:t>
      </w:r>
      <w:r w:rsidRPr="0098276A">
        <w:rPr>
          <w:rFonts w:ascii="Arial" w:hAnsi="Arial" w:cs="Arial"/>
          <w:noProof/>
          <w:szCs w:val="24"/>
        </w:rPr>
        <w:t xml:space="preserve"> (Issue August).</w:t>
      </w:r>
    </w:p>
    <w:p w14:paraId="006369D3"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KEBS. (2016). </w:t>
      </w:r>
      <w:r w:rsidRPr="0098276A">
        <w:rPr>
          <w:rFonts w:ascii="Arial" w:hAnsi="Arial" w:cs="Arial"/>
          <w:i/>
          <w:iCs/>
          <w:noProof/>
          <w:szCs w:val="24"/>
        </w:rPr>
        <w:t>Preservation of timber- specification</w:t>
      </w:r>
      <w:r w:rsidRPr="0098276A">
        <w:rPr>
          <w:rFonts w:ascii="Arial" w:hAnsi="Arial" w:cs="Arial"/>
          <w:noProof/>
          <w:szCs w:val="24"/>
        </w:rPr>
        <w:t>.</w:t>
      </w:r>
    </w:p>
    <w:p w14:paraId="00DF65E6"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Kicinskai, A., Pomykala, R., &amp; Izquierdo-diaz, M. (2022). Changes in soil pH and mobility of heavy metals in contaminated soils. </w:t>
      </w:r>
      <w:r w:rsidRPr="0098276A">
        <w:rPr>
          <w:rFonts w:ascii="Arial" w:hAnsi="Arial" w:cs="Arial"/>
          <w:i/>
          <w:iCs/>
          <w:noProof/>
          <w:szCs w:val="24"/>
        </w:rPr>
        <w:t>European Journal of Soil Science</w:t>
      </w:r>
      <w:r w:rsidRPr="0098276A">
        <w:rPr>
          <w:rFonts w:ascii="Arial" w:hAnsi="Arial" w:cs="Arial"/>
          <w:noProof/>
          <w:szCs w:val="24"/>
        </w:rPr>
        <w:t xml:space="preserve">, </w:t>
      </w:r>
      <w:r w:rsidRPr="0098276A">
        <w:rPr>
          <w:rFonts w:ascii="Arial" w:hAnsi="Arial" w:cs="Arial"/>
          <w:i/>
          <w:iCs/>
          <w:noProof/>
          <w:szCs w:val="24"/>
        </w:rPr>
        <w:t>73</w:t>
      </w:r>
      <w:r w:rsidRPr="0098276A">
        <w:rPr>
          <w:rFonts w:ascii="Arial" w:hAnsi="Arial" w:cs="Arial"/>
          <w:noProof/>
          <w:szCs w:val="24"/>
        </w:rPr>
        <w:t>(1), e13203. https://doi.org/10.1111/ejss.13203</w:t>
      </w:r>
    </w:p>
    <w:p w14:paraId="1554DC69"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Lebow, S. (2014). Effect of Precipitation Pattern on Leaching of Preservative from Treated Wood and Implications for Accelerated Testing. </w:t>
      </w:r>
      <w:r w:rsidRPr="0098276A">
        <w:rPr>
          <w:rFonts w:ascii="Arial" w:hAnsi="Arial" w:cs="Arial"/>
          <w:i/>
          <w:iCs/>
          <w:noProof/>
          <w:szCs w:val="24"/>
        </w:rPr>
        <w:t>Maderas. Ciencia y Technologia</w:t>
      </w:r>
      <w:r w:rsidRPr="0098276A">
        <w:rPr>
          <w:rFonts w:ascii="Arial" w:hAnsi="Arial" w:cs="Arial"/>
          <w:noProof/>
          <w:szCs w:val="24"/>
        </w:rPr>
        <w:t xml:space="preserve">, </w:t>
      </w:r>
      <w:r w:rsidRPr="0098276A">
        <w:rPr>
          <w:rFonts w:ascii="Arial" w:hAnsi="Arial" w:cs="Arial"/>
          <w:i/>
          <w:iCs/>
          <w:noProof/>
          <w:szCs w:val="24"/>
        </w:rPr>
        <w:t>16</w:t>
      </w:r>
      <w:r w:rsidRPr="0098276A">
        <w:rPr>
          <w:rFonts w:ascii="Arial" w:hAnsi="Arial" w:cs="Arial"/>
          <w:noProof/>
          <w:szCs w:val="24"/>
        </w:rPr>
        <w:t>(4), 423–434. https://doi.org/10.4067/S0718-221X2014005000034</w:t>
      </w:r>
    </w:p>
    <w:p w14:paraId="73985E4D"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Mercer, T. G., &amp; Frostick, L. E. (2012). Leaching characteristics of CCA-treated wood waste: A UK study. </w:t>
      </w:r>
      <w:r w:rsidRPr="0098276A">
        <w:rPr>
          <w:rFonts w:ascii="Arial" w:hAnsi="Arial" w:cs="Arial"/>
          <w:i/>
          <w:iCs/>
          <w:noProof/>
          <w:szCs w:val="24"/>
        </w:rPr>
        <w:t>Science of the Total Environment</w:t>
      </w:r>
      <w:r w:rsidRPr="0098276A">
        <w:rPr>
          <w:rFonts w:ascii="Arial" w:hAnsi="Arial" w:cs="Arial"/>
          <w:noProof/>
          <w:szCs w:val="24"/>
        </w:rPr>
        <w:t xml:space="preserve">, </w:t>
      </w:r>
      <w:r w:rsidRPr="0098276A">
        <w:rPr>
          <w:rFonts w:ascii="Arial" w:hAnsi="Arial" w:cs="Arial"/>
          <w:i/>
          <w:iCs/>
          <w:noProof/>
          <w:szCs w:val="24"/>
        </w:rPr>
        <w:t>427</w:t>
      </w:r>
      <w:r w:rsidRPr="0098276A">
        <w:rPr>
          <w:rFonts w:ascii="Arial" w:hAnsi="Arial" w:cs="Arial"/>
          <w:noProof/>
          <w:szCs w:val="24"/>
        </w:rPr>
        <w:t>–</w:t>
      </w:r>
      <w:r w:rsidRPr="0098276A">
        <w:rPr>
          <w:rFonts w:ascii="Arial" w:hAnsi="Arial" w:cs="Arial"/>
          <w:i/>
          <w:iCs/>
          <w:noProof/>
          <w:szCs w:val="24"/>
        </w:rPr>
        <w:t>428</w:t>
      </w:r>
      <w:r w:rsidRPr="0098276A">
        <w:rPr>
          <w:rFonts w:ascii="Arial" w:hAnsi="Arial" w:cs="Arial"/>
          <w:noProof/>
          <w:szCs w:val="24"/>
        </w:rPr>
        <w:t>(2012), 165–174. https://doi.org/10.1016/j.scitotenv.2012.04.008</w:t>
      </w:r>
    </w:p>
    <w:p w14:paraId="3766B14D"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Ministry of Environment Water and Natural Resources. (2013). </w:t>
      </w:r>
      <w:r w:rsidRPr="0098276A">
        <w:rPr>
          <w:rFonts w:ascii="Arial" w:hAnsi="Arial" w:cs="Arial"/>
          <w:i/>
          <w:iCs/>
          <w:noProof/>
          <w:szCs w:val="24"/>
        </w:rPr>
        <w:t>Analysis of Demand and Supply of Wood Products in Kenya</w:t>
      </w:r>
      <w:r w:rsidRPr="0098276A">
        <w:rPr>
          <w:rFonts w:ascii="Arial" w:hAnsi="Arial" w:cs="Arial"/>
          <w:noProof/>
          <w:szCs w:val="24"/>
        </w:rPr>
        <w:t>. https://docplayer.net/26517655-Analysis-of-demand-and-supply-of-wood-products-in-kenya.html</w:t>
      </w:r>
    </w:p>
    <w:p w14:paraId="79AC9E3A"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2D1CAC">
        <w:rPr>
          <w:rFonts w:ascii="Arial" w:hAnsi="Arial" w:cs="Arial"/>
          <w:noProof/>
          <w:szCs w:val="24"/>
          <w:lang w:val="fr-FR"/>
        </w:rPr>
        <w:t xml:space="preserve">Morais, S., Fonseca, H. M. A. C., Oliveira, S. M. R., Oliveira, H., Gupta, V. K., Sharma, B., &amp; Pereira, M. de L. (2021). </w:t>
      </w:r>
      <w:r w:rsidRPr="0098276A">
        <w:rPr>
          <w:rFonts w:ascii="Arial" w:hAnsi="Arial" w:cs="Arial"/>
          <w:noProof/>
          <w:szCs w:val="24"/>
        </w:rPr>
        <w:t xml:space="preserve">Environmental and Health Hazards of Chromated Copper Arsenate-Treated Wood: A review. </w:t>
      </w:r>
      <w:r w:rsidRPr="0098276A">
        <w:rPr>
          <w:rFonts w:ascii="Arial" w:hAnsi="Arial" w:cs="Arial"/>
          <w:i/>
          <w:iCs/>
          <w:noProof/>
          <w:szCs w:val="24"/>
        </w:rPr>
        <w:t>International Journal of Environmental Research and Public Health</w:t>
      </w:r>
      <w:r w:rsidRPr="0098276A">
        <w:rPr>
          <w:rFonts w:ascii="Arial" w:hAnsi="Arial" w:cs="Arial"/>
          <w:noProof/>
          <w:szCs w:val="24"/>
        </w:rPr>
        <w:t xml:space="preserve">, </w:t>
      </w:r>
      <w:r w:rsidRPr="0098276A">
        <w:rPr>
          <w:rFonts w:ascii="Arial" w:hAnsi="Arial" w:cs="Arial"/>
          <w:i/>
          <w:iCs/>
          <w:noProof/>
          <w:szCs w:val="24"/>
        </w:rPr>
        <w:t>18</w:t>
      </w:r>
      <w:r w:rsidRPr="0098276A">
        <w:rPr>
          <w:rFonts w:ascii="Arial" w:hAnsi="Arial" w:cs="Arial"/>
          <w:noProof/>
          <w:szCs w:val="24"/>
        </w:rPr>
        <w:t>(11), 5518. https://doi.org/10.3390/ijerph18115518</w:t>
      </w:r>
    </w:p>
    <w:p w14:paraId="6E3F0D4E"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Nakiguli, C. K., Ojok, W., Omara, T., Wasswa, J., &amp; Ntambi, E. (2020). Mobility of Chromium, Copper and Arsenic in Amended Chromated Copper Arsenate Contaminated Soils. </w:t>
      </w:r>
      <w:r w:rsidRPr="0098276A">
        <w:rPr>
          <w:rFonts w:ascii="Arial" w:hAnsi="Arial" w:cs="Arial"/>
          <w:i/>
          <w:iCs/>
          <w:noProof/>
          <w:szCs w:val="24"/>
        </w:rPr>
        <w:t>Asian Journal of Applied Chemistry Research</w:t>
      </w:r>
      <w:r w:rsidRPr="0098276A">
        <w:rPr>
          <w:rFonts w:ascii="Arial" w:hAnsi="Arial" w:cs="Arial"/>
          <w:noProof/>
          <w:szCs w:val="24"/>
        </w:rPr>
        <w:t xml:space="preserve">, </w:t>
      </w:r>
      <w:r w:rsidRPr="0098276A">
        <w:rPr>
          <w:rFonts w:ascii="Arial" w:hAnsi="Arial" w:cs="Arial"/>
          <w:i/>
          <w:iCs/>
          <w:noProof/>
          <w:szCs w:val="24"/>
        </w:rPr>
        <w:t>6</w:t>
      </w:r>
      <w:r w:rsidRPr="0098276A">
        <w:rPr>
          <w:rFonts w:ascii="Arial" w:hAnsi="Arial" w:cs="Arial"/>
          <w:noProof/>
          <w:szCs w:val="24"/>
        </w:rPr>
        <w:t>(4), 33–48. https://doi.org/10.9734/ajacr/2020/v6i430168</w:t>
      </w:r>
    </w:p>
    <w:p w14:paraId="03EE5B75"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Oballa, P. O., Konuche, P. K. A., Muchiri, M. N., &amp; Kigomo, B. N. (2010). Facts on Growing and Use of Eucalyptus in Kenya. In </w:t>
      </w:r>
      <w:r w:rsidRPr="0098276A">
        <w:rPr>
          <w:rFonts w:ascii="Arial" w:hAnsi="Arial" w:cs="Arial"/>
          <w:i/>
          <w:iCs/>
          <w:noProof/>
          <w:szCs w:val="24"/>
        </w:rPr>
        <w:t>Kenya Forestry Research Institute</w:t>
      </w:r>
      <w:r w:rsidRPr="0098276A">
        <w:rPr>
          <w:rFonts w:ascii="Arial" w:hAnsi="Arial" w:cs="Arial"/>
          <w:noProof/>
          <w:szCs w:val="24"/>
        </w:rPr>
        <w:t xml:space="preserve"> (Issue September).</w:t>
      </w:r>
    </w:p>
    <w:p w14:paraId="6A373D31"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Palma-Lara, I., Martínez-Castillo, M., Quintana-Pérez, J. C., Arellano-Mendoza, M. G., Tamay-Cach, F., Valenzuela-Limón, O. L., García-Montalvo, E. A., &amp; Hernández-Zavala, A. (2020). Arsenic exposure: A public health problem leading to several cancers. </w:t>
      </w:r>
      <w:r w:rsidRPr="0098276A">
        <w:rPr>
          <w:rFonts w:ascii="Arial" w:hAnsi="Arial" w:cs="Arial"/>
          <w:i/>
          <w:iCs/>
          <w:noProof/>
          <w:szCs w:val="24"/>
        </w:rPr>
        <w:t>Regulatory Toxicology and Pharmacology</w:t>
      </w:r>
      <w:r w:rsidRPr="0098276A">
        <w:rPr>
          <w:rFonts w:ascii="Arial" w:hAnsi="Arial" w:cs="Arial"/>
          <w:noProof/>
          <w:szCs w:val="24"/>
        </w:rPr>
        <w:t xml:space="preserve">, </w:t>
      </w:r>
      <w:r w:rsidRPr="0098276A">
        <w:rPr>
          <w:rFonts w:ascii="Arial" w:hAnsi="Arial" w:cs="Arial"/>
          <w:i/>
          <w:iCs/>
          <w:noProof/>
          <w:szCs w:val="24"/>
        </w:rPr>
        <w:t>110</w:t>
      </w:r>
      <w:r w:rsidRPr="0098276A">
        <w:rPr>
          <w:rFonts w:ascii="Arial" w:hAnsi="Arial" w:cs="Arial"/>
          <w:noProof/>
          <w:szCs w:val="24"/>
        </w:rPr>
        <w:t>, 1–38. https://doi.org/10.1016/j.yrtph.2019.104539</w:t>
      </w:r>
    </w:p>
    <w:p w14:paraId="643368A6"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Pan, C., Yu, F., Tao, X., Guo, J., &amp; Yu, Y. (2020). Contamination, spatial distribution and source analysis of heavy metals in surface soil of anhui chaohu economic development zone, China. </w:t>
      </w:r>
      <w:r w:rsidRPr="0098276A">
        <w:rPr>
          <w:rFonts w:ascii="Arial" w:hAnsi="Arial" w:cs="Arial"/>
          <w:i/>
          <w:iCs/>
          <w:noProof/>
          <w:szCs w:val="24"/>
        </w:rPr>
        <w:t>Sustainability (Switzerland)</w:t>
      </w:r>
      <w:r w:rsidRPr="0098276A">
        <w:rPr>
          <w:rFonts w:ascii="Arial" w:hAnsi="Arial" w:cs="Arial"/>
          <w:noProof/>
          <w:szCs w:val="24"/>
        </w:rPr>
        <w:t xml:space="preserve">, </w:t>
      </w:r>
      <w:r w:rsidRPr="0098276A">
        <w:rPr>
          <w:rFonts w:ascii="Arial" w:hAnsi="Arial" w:cs="Arial"/>
          <w:i/>
          <w:iCs/>
          <w:noProof/>
          <w:szCs w:val="24"/>
        </w:rPr>
        <w:t>12</w:t>
      </w:r>
      <w:r w:rsidRPr="0098276A">
        <w:rPr>
          <w:rFonts w:ascii="Arial" w:hAnsi="Arial" w:cs="Arial"/>
          <w:noProof/>
          <w:szCs w:val="24"/>
        </w:rPr>
        <w:t>(19), 1–15. https://doi.org/10.3390/su12198117</w:t>
      </w:r>
    </w:p>
    <w:p w14:paraId="23429F11"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Rasheed, E. W., &amp; Atemimi, Y. K. (2025). Effect of pH value on contaminated clay soil. </w:t>
      </w:r>
      <w:r w:rsidRPr="0098276A">
        <w:rPr>
          <w:rFonts w:ascii="Arial" w:hAnsi="Arial" w:cs="Arial"/>
          <w:i/>
          <w:iCs/>
          <w:noProof/>
          <w:szCs w:val="24"/>
        </w:rPr>
        <w:t>Scientific Review Engineering and Environmental Sciences</w:t>
      </w:r>
      <w:r w:rsidRPr="0098276A">
        <w:rPr>
          <w:rFonts w:ascii="Arial" w:hAnsi="Arial" w:cs="Arial"/>
          <w:noProof/>
          <w:szCs w:val="24"/>
        </w:rPr>
        <w:t xml:space="preserve">, </w:t>
      </w:r>
      <w:r w:rsidRPr="0098276A">
        <w:rPr>
          <w:rFonts w:ascii="Arial" w:hAnsi="Arial" w:cs="Arial"/>
          <w:i/>
          <w:iCs/>
          <w:noProof/>
          <w:szCs w:val="24"/>
        </w:rPr>
        <w:t>34</w:t>
      </w:r>
      <w:r w:rsidRPr="0098276A">
        <w:rPr>
          <w:rFonts w:ascii="Arial" w:hAnsi="Arial" w:cs="Arial"/>
          <w:noProof/>
          <w:szCs w:val="24"/>
        </w:rPr>
        <w:t>(2), 183–197. https://doi.org/10.22630/srees.10405</w:t>
      </w:r>
    </w:p>
    <w:p w14:paraId="4DDD2531"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Rochette, P., &amp; Bertrand, N. (2007). </w:t>
      </w:r>
      <w:r w:rsidRPr="0098276A">
        <w:rPr>
          <w:rFonts w:ascii="Arial" w:hAnsi="Arial" w:cs="Arial"/>
          <w:i/>
          <w:iCs/>
          <w:noProof/>
          <w:szCs w:val="24"/>
        </w:rPr>
        <w:t>Soil Sampling and Methods of Analysis</w:t>
      </w:r>
      <w:r w:rsidRPr="0098276A">
        <w:rPr>
          <w:rFonts w:ascii="Arial" w:hAnsi="Arial" w:cs="Arial"/>
          <w:noProof/>
          <w:szCs w:val="24"/>
        </w:rPr>
        <w:t xml:space="preserve"> (M. . Carter &amp; E. . Gregorich (eds.); 2nd ed.). CRC press. https://doi.org/10.1201/9781420005271.ch65</w:t>
      </w:r>
    </w:p>
    <w:p w14:paraId="37E8B6B9"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Rosenfeld, J. K., &amp; Plumb, R. H. (1991). Ground Water Contamination at Wood Treatment Facilities. </w:t>
      </w:r>
      <w:r w:rsidRPr="0098276A">
        <w:rPr>
          <w:rFonts w:ascii="Arial" w:hAnsi="Arial" w:cs="Arial"/>
          <w:i/>
          <w:iCs/>
          <w:noProof/>
          <w:szCs w:val="24"/>
        </w:rPr>
        <w:t>Winter</w:t>
      </w:r>
      <w:r w:rsidRPr="0098276A">
        <w:rPr>
          <w:rFonts w:ascii="Arial" w:hAnsi="Arial" w:cs="Arial"/>
          <w:noProof/>
          <w:szCs w:val="24"/>
        </w:rPr>
        <w:t xml:space="preserve">, </w:t>
      </w:r>
      <w:r w:rsidRPr="0098276A">
        <w:rPr>
          <w:rFonts w:ascii="Arial" w:hAnsi="Arial" w:cs="Arial"/>
          <w:i/>
          <w:iCs/>
          <w:noProof/>
          <w:szCs w:val="24"/>
        </w:rPr>
        <w:t>11</w:t>
      </w:r>
      <w:r w:rsidRPr="0098276A">
        <w:rPr>
          <w:rFonts w:ascii="Arial" w:hAnsi="Arial" w:cs="Arial"/>
          <w:noProof/>
          <w:szCs w:val="24"/>
        </w:rPr>
        <w:t>(1), 133–140.</w:t>
      </w:r>
    </w:p>
    <w:p w14:paraId="75B69C96"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Shankar, S., Shanker, U., &amp; Shikha. (2014). Arsenic contamination of groundwater: A review of sources, prevalence, health risks, and strategies for mitigation. </w:t>
      </w:r>
      <w:r w:rsidRPr="0098276A">
        <w:rPr>
          <w:rFonts w:ascii="Arial" w:hAnsi="Arial" w:cs="Arial"/>
          <w:i/>
          <w:iCs/>
          <w:noProof/>
          <w:szCs w:val="24"/>
        </w:rPr>
        <w:t>Scientific World Journal</w:t>
      </w:r>
      <w:r w:rsidRPr="0098276A">
        <w:rPr>
          <w:rFonts w:ascii="Arial" w:hAnsi="Arial" w:cs="Arial"/>
          <w:noProof/>
          <w:szCs w:val="24"/>
        </w:rPr>
        <w:t xml:space="preserve">, </w:t>
      </w:r>
      <w:r w:rsidRPr="0098276A">
        <w:rPr>
          <w:rFonts w:ascii="Arial" w:hAnsi="Arial" w:cs="Arial"/>
          <w:i/>
          <w:iCs/>
          <w:noProof/>
          <w:szCs w:val="24"/>
        </w:rPr>
        <w:t>1</w:t>
      </w:r>
      <w:r w:rsidRPr="0098276A">
        <w:rPr>
          <w:rFonts w:ascii="Arial" w:hAnsi="Arial" w:cs="Arial"/>
          <w:noProof/>
          <w:szCs w:val="24"/>
        </w:rPr>
        <w:t>, 304524. https://doi.org/10.1155/2014/304524</w:t>
      </w:r>
    </w:p>
    <w:p w14:paraId="79A22E56"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Shiralipour, A. (2004). </w:t>
      </w:r>
      <w:r w:rsidRPr="0098276A">
        <w:rPr>
          <w:rFonts w:ascii="Arial" w:hAnsi="Arial" w:cs="Arial"/>
          <w:i/>
          <w:iCs/>
          <w:noProof/>
          <w:szCs w:val="24"/>
        </w:rPr>
        <w:t>Arsenic Uptake Released from CCA Treated Lumber by Florida Vegetable Crops</w:t>
      </w:r>
      <w:r w:rsidRPr="0098276A">
        <w:rPr>
          <w:rFonts w:ascii="Arial" w:hAnsi="Arial" w:cs="Arial"/>
          <w:noProof/>
          <w:szCs w:val="24"/>
        </w:rPr>
        <w:t>.</w:t>
      </w:r>
    </w:p>
    <w:p w14:paraId="5DD87F38"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Stern, A. H. (2010). A Quantitative Assessment of the Carcinogenicity of Hexavalent Chromium by the Oral Route and its Relevance to Human Exposure. </w:t>
      </w:r>
      <w:r w:rsidRPr="0098276A">
        <w:rPr>
          <w:rFonts w:ascii="Arial" w:hAnsi="Arial" w:cs="Arial"/>
          <w:i/>
          <w:iCs/>
          <w:noProof/>
          <w:szCs w:val="24"/>
        </w:rPr>
        <w:t>Environmental Research</w:t>
      </w:r>
      <w:r w:rsidRPr="0098276A">
        <w:rPr>
          <w:rFonts w:ascii="Arial" w:hAnsi="Arial" w:cs="Arial"/>
          <w:noProof/>
          <w:szCs w:val="24"/>
        </w:rPr>
        <w:t xml:space="preserve">, </w:t>
      </w:r>
      <w:r w:rsidRPr="0098276A">
        <w:rPr>
          <w:rFonts w:ascii="Arial" w:hAnsi="Arial" w:cs="Arial"/>
          <w:i/>
          <w:iCs/>
          <w:noProof/>
          <w:szCs w:val="24"/>
        </w:rPr>
        <w:t>110</w:t>
      </w:r>
      <w:r w:rsidRPr="0098276A">
        <w:rPr>
          <w:rFonts w:ascii="Arial" w:hAnsi="Arial" w:cs="Arial"/>
          <w:noProof/>
          <w:szCs w:val="24"/>
        </w:rPr>
        <w:t>(8), 798–807. https://doi.org/10.1016/j.envres.2010.08.002</w:t>
      </w:r>
    </w:p>
    <w:p w14:paraId="5595696D"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Tarmian, A., Zahedi Tajrishi, I., Oladi, R., &amp; Efhamisisi, D. (2020). Treatability of wood for pressure treatment processes: a literature review. </w:t>
      </w:r>
      <w:r w:rsidRPr="0098276A">
        <w:rPr>
          <w:rFonts w:ascii="Arial" w:hAnsi="Arial" w:cs="Arial"/>
          <w:i/>
          <w:iCs/>
          <w:noProof/>
          <w:szCs w:val="24"/>
        </w:rPr>
        <w:t>European Journal of Wood and Wood Products</w:t>
      </w:r>
      <w:r w:rsidRPr="0098276A">
        <w:rPr>
          <w:rFonts w:ascii="Arial" w:hAnsi="Arial" w:cs="Arial"/>
          <w:noProof/>
          <w:szCs w:val="24"/>
        </w:rPr>
        <w:t xml:space="preserve">, </w:t>
      </w:r>
      <w:r w:rsidRPr="0098276A">
        <w:rPr>
          <w:rFonts w:ascii="Arial" w:hAnsi="Arial" w:cs="Arial"/>
          <w:i/>
          <w:iCs/>
          <w:noProof/>
          <w:szCs w:val="24"/>
        </w:rPr>
        <w:lastRenderedPageBreak/>
        <w:t>78</w:t>
      </w:r>
      <w:r w:rsidRPr="0098276A">
        <w:rPr>
          <w:rFonts w:ascii="Arial" w:hAnsi="Arial" w:cs="Arial"/>
          <w:noProof/>
          <w:szCs w:val="24"/>
        </w:rPr>
        <w:t>(4), 635–660. https://doi.org/10.1007/s00107-020-01541-w</w:t>
      </w:r>
    </w:p>
    <w:p w14:paraId="5FFA4B85"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Tukura, B. W., Kagbu, J. A., &amp; Gimba, C. E. (2010). Effects of pH and total organic carbon (TOC) on the distribution of trace metals in Kubanni dam sediments, Zaria, Nigeria. </w:t>
      </w:r>
      <w:r w:rsidRPr="0098276A">
        <w:rPr>
          <w:rFonts w:ascii="Arial" w:hAnsi="Arial" w:cs="Arial"/>
          <w:i/>
          <w:iCs/>
          <w:noProof/>
          <w:szCs w:val="24"/>
        </w:rPr>
        <w:t>Science World Journal</w:t>
      </w:r>
      <w:r w:rsidRPr="0098276A">
        <w:rPr>
          <w:rFonts w:ascii="Arial" w:hAnsi="Arial" w:cs="Arial"/>
          <w:noProof/>
          <w:szCs w:val="24"/>
        </w:rPr>
        <w:t xml:space="preserve">, </w:t>
      </w:r>
      <w:r w:rsidRPr="0098276A">
        <w:rPr>
          <w:rFonts w:ascii="Arial" w:hAnsi="Arial" w:cs="Arial"/>
          <w:i/>
          <w:iCs/>
          <w:noProof/>
          <w:szCs w:val="24"/>
        </w:rPr>
        <w:t>2</w:t>
      </w:r>
      <w:r w:rsidRPr="0098276A">
        <w:rPr>
          <w:rFonts w:ascii="Arial" w:hAnsi="Arial" w:cs="Arial"/>
          <w:noProof/>
          <w:szCs w:val="24"/>
        </w:rPr>
        <w:t>(3), 1–6. https://doi.org/10.4314/swj.v2i3.51743</w:t>
      </w:r>
    </w:p>
    <w:p w14:paraId="20300DC0"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USDA-NRCS. (2014). </w:t>
      </w:r>
      <w:r w:rsidRPr="0098276A">
        <w:rPr>
          <w:rFonts w:ascii="Arial" w:hAnsi="Arial" w:cs="Arial"/>
          <w:i/>
          <w:iCs/>
          <w:noProof/>
          <w:szCs w:val="24"/>
        </w:rPr>
        <w:t>Soil pH: Soil Health - Guides for Educators</w:t>
      </w:r>
      <w:r w:rsidRPr="0098276A">
        <w:rPr>
          <w:rFonts w:ascii="Arial" w:hAnsi="Arial" w:cs="Arial"/>
          <w:noProof/>
          <w:szCs w:val="24"/>
        </w:rPr>
        <w:t xml:space="preserve"> (Issue May).</w:t>
      </w:r>
    </w:p>
    <w:p w14:paraId="6E8C4FD2"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2D1CAC">
        <w:rPr>
          <w:rFonts w:ascii="Arial" w:hAnsi="Arial" w:cs="Arial"/>
          <w:noProof/>
          <w:szCs w:val="24"/>
          <w:lang w:val="fr-FR"/>
        </w:rPr>
        <w:t xml:space="preserve">Uwumarongie-Ilori, E. G., &amp; Okieimen, F. (2010). </w:t>
      </w:r>
      <w:r w:rsidRPr="0098276A">
        <w:rPr>
          <w:rFonts w:ascii="Arial" w:hAnsi="Arial" w:cs="Arial"/>
          <w:noProof/>
          <w:szCs w:val="24"/>
        </w:rPr>
        <w:t xml:space="preserve">Extractive Decontamination of Heavy Metals from CCA Contaminated Soil Using Organic Acids. </w:t>
      </w:r>
      <w:r w:rsidRPr="0098276A">
        <w:rPr>
          <w:rFonts w:ascii="Arial" w:hAnsi="Arial" w:cs="Arial"/>
          <w:i/>
          <w:iCs/>
          <w:noProof/>
          <w:szCs w:val="24"/>
        </w:rPr>
        <w:t>African Journal of Environmental Science and Technology</w:t>
      </w:r>
      <w:r w:rsidRPr="0098276A">
        <w:rPr>
          <w:rFonts w:ascii="Arial" w:hAnsi="Arial" w:cs="Arial"/>
          <w:noProof/>
          <w:szCs w:val="24"/>
        </w:rPr>
        <w:t xml:space="preserve">, </w:t>
      </w:r>
      <w:r w:rsidRPr="0098276A">
        <w:rPr>
          <w:rFonts w:ascii="Arial" w:hAnsi="Arial" w:cs="Arial"/>
          <w:i/>
          <w:iCs/>
          <w:noProof/>
          <w:szCs w:val="24"/>
        </w:rPr>
        <w:t>4</w:t>
      </w:r>
      <w:r w:rsidRPr="0098276A">
        <w:rPr>
          <w:rFonts w:ascii="Arial" w:hAnsi="Arial" w:cs="Arial"/>
          <w:noProof/>
          <w:szCs w:val="24"/>
        </w:rPr>
        <w:t>(9), 567–576. https://doi.org/10.4314/ajest.v4i9.71313</w:t>
      </w:r>
    </w:p>
    <w:p w14:paraId="17DF19A9"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Vignati, D. A. L., Dominik, J., Beye, M. L., Pettine, M., &amp; Ferrari, B. J. D. (2010). Chromium(VI) is More Toxic than Chromium(III) to Freshwater Algae: A paradigm to revise? </w:t>
      </w:r>
      <w:r w:rsidRPr="0098276A">
        <w:rPr>
          <w:rFonts w:ascii="Arial" w:hAnsi="Arial" w:cs="Arial"/>
          <w:i/>
          <w:iCs/>
          <w:noProof/>
          <w:szCs w:val="24"/>
        </w:rPr>
        <w:t>Ecotoxicology and Environmental Safety</w:t>
      </w:r>
      <w:r w:rsidRPr="0098276A">
        <w:rPr>
          <w:rFonts w:ascii="Arial" w:hAnsi="Arial" w:cs="Arial"/>
          <w:noProof/>
          <w:szCs w:val="24"/>
        </w:rPr>
        <w:t xml:space="preserve">, </w:t>
      </w:r>
      <w:r w:rsidRPr="0098276A">
        <w:rPr>
          <w:rFonts w:ascii="Arial" w:hAnsi="Arial" w:cs="Arial"/>
          <w:i/>
          <w:iCs/>
          <w:noProof/>
          <w:szCs w:val="24"/>
        </w:rPr>
        <w:t>73</w:t>
      </w:r>
      <w:r w:rsidRPr="0098276A">
        <w:rPr>
          <w:rFonts w:ascii="Arial" w:hAnsi="Arial" w:cs="Arial"/>
          <w:noProof/>
          <w:szCs w:val="24"/>
        </w:rPr>
        <w:t>(5), 743–749. https://doi.org/10.1016/j.ecoenv.2010.01.011</w:t>
      </w:r>
    </w:p>
    <w:p w14:paraId="64E8314C"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World Health Organization. (2017). </w:t>
      </w:r>
      <w:r w:rsidRPr="0098276A">
        <w:rPr>
          <w:rFonts w:ascii="Arial" w:hAnsi="Arial" w:cs="Arial"/>
          <w:i/>
          <w:iCs/>
          <w:noProof/>
          <w:szCs w:val="24"/>
        </w:rPr>
        <w:t>Guidelines for Drinking-water Quality: First addendum to the fourth edition</w:t>
      </w:r>
      <w:r w:rsidRPr="0098276A">
        <w:rPr>
          <w:rFonts w:ascii="Arial" w:hAnsi="Arial" w:cs="Arial"/>
          <w:noProof/>
          <w:szCs w:val="24"/>
        </w:rPr>
        <w:t>. https://www.who.int/publications/i/item/9789241549950</w:t>
      </w:r>
    </w:p>
    <w:p w14:paraId="3AB826B2"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Yakovets, L. (2021). Migration of heavy metals in the soil profile. </w:t>
      </w:r>
      <w:r w:rsidRPr="0098276A">
        <w:rPr>
          <w:rFonts w:ascii="Arial" w:hAnsi="Arial" w:cs="Arial"/>
          <w:i/>
          <w:iCs/>
          <w:noProof/>
          <w:szCs w:val="24"/>
        </w:rPr>
        <w:t>Norwegian Journal of Devepment of the International Science</w:t>
      </w:r>
      <w:r w:rsidRPr="0098276A">
        <w:rPr>
          <w:rFonts w:ascii="Arial" w:hAnsi="Arial" w:cs="Arial"/>
          <w:noProof/>
          <w:szCs w:val="24"/>
        </w:rPr>
        <w:t xml:space="preserve">, </w:t>
      </w:r>
      <w:r w:rsidRPr="0098276A">
        <w:rPr>
          <w:rFonts w:ascii="Arial" w:hAnsi="Arial" w:cs="Arial"/>
          <w:i/>
          <w:iCs/>
          <w:noProof/>
          <w:szCs w:val="24"/>
        </w:rPr>
        <w:t>54</w:t>
      </w:r>
      <w:r w:rsidRPr="0098276A">
        <w:rPr>
          <w:rFonts w:ascii="Arial" w:hAnsi="Arial" w:cs="Arial"/>
          <w:noProof/>
          <w:szCs w:val="24"/>
        </w:rPr>
        <w:t>, 8–12.</w:t>
      </w:r>
    </w:p>
    <w:p w14:paraId="45B15EB1"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Yu, H., Li, C., Yan, J., Ma, Y., Zhou, X., Yu, W., Kan, H., Meng, Q., Xie, R., &amp; Dong, P. (2023). A review on adsorption characteristics and influencing mechanism of heavy metals in farmland soil. </w:t>
      </w:r>
      <w:r w:rsidRPr="0098276A">
        <w:rPr>
          <w:rFonts w:ascii="Arial" w:hAnsi="Arial" w:cs="Arial"/>
          <w:i/>
          <w:iCs/>
          <w:noProof/>
          <w:szCs w:val="24"/>
        </w:rPr>
        <w:t>RSC Advances</w:t>
      </w:r>
      <w:r w:rsidRPr="0098276A">
        <w:rPr>
          <w:rFonts w:ascii="Arial" w:hAnsi="Arial" w:cs="Arial"/>
          <w:noProof/>
          <w:szCs w:val="24"/>
        </w:rPr>
        <w:t xml:space="preserve">, </w:t>
      </w:r>
      <w:r w:rsidRPr="0098276A">
        <w:rPr>
          <w:rFonts w:ascii="Arial" w:hAnsi="Arial" w:cs="Arial"/>
          <w:i/>
          <w:iCs/>
          <w:noProof/>
          <w:szCs w:val="24"/>
        </w:rPr>
        <w:t>13</w:t>
      </w:r>
      <w:r w:rsidRPr="0098276A">
        <w:rPr>
          <w:rFonts w:ascii="Arial" w:hAnsi="Arial" w:cs="Arial"/>
          <w:noProof/>
          <w:szCs w:val="24"/>
        </w:rPr>
        <w:t>(6), 3505–3519. https://doi.org/10.1039/d2ra07095b</w:t>
      </w:r>
    </w:p>
    <w:p w14:paraId="408A98F2" w14:textId="77777777" w:rsidR="0098276A" w:rsidRPr="0098276A" w:rsidRDefault="0098276A" w:rsidP="0098276A">
      <w:pPr>
        <w:widowControl w:val="0"/>
        <w:autoSpaceDE w:val="0"/>
        <w:autoSpaceDN w:val="0"/>
        <w:adjustRightInd w:val="0"/>
        <w:ind w:left="480" w:hanging="480"/>
        <w:rPr>
          <w:rFonts w:ascii="Arial" w:hAnsi="Arial" w:cs="Arial"/>
          <w:noProof/>
        </w:rPr>
      </w:pPr>
      <w:r w:rsidRPr="0098276A">
        <w:rPr>
          <w:rFonts w:ascii="Arial" w:hAnsi="Arial" w:cs="Arial"/>
          <w:noProof/>
          <w:szCs w:val="24"/>
        </w:rPr>
        <w:t xml:space="preserve">Zhang, Y., Wu, W., &amp; Hongbin, L. (2019). Factors affecting variations of soil pH in different horizons in hilly regions. </w:t>
      </w:r>
      <w:r w:rsidRPr="0098276A">
        <w:rPr>
          <w:rFonts w:ascii="Arial" w:hAnsi="Arial" w:cs="Arial"/>
          <w:i/>
          <w:iCs/>
          <w:noProof/>
          <w:szCs w:val="24"/>
        </w:rPr>
        <w:t>Plos One</w:t>
      </w:r>
      <w:r w:rsidRPr="0098276A">
        <w:rPr>
          <w:rFonts w:ascii="Arial" w:hAnsi="Arial" w:cs="Arial"/>
          <w:noProof/>
          <w:szCs w:val="24"/>
        </w:rPr>
        <w:t xml:space="preserve">, </w:t>
      </w:r>
      <w:r w:rsidRPr="0098276A">
        <w:rPr>
          <w:rFonts w:ascii="Arial" w:hAnsi="Arial" w:cs="Arial"/>
          <w:i/>
          <w:iCs/>
          <w:noProof/>
          <w:szCs w:val="24"/>
        </w:rPr>
        <w:t>14</w:t>
      </w:r>
      <w:r w:rsidRPr="0098276A">
        <w:rPr>
          <w:rFonts w:ascii="Arial" w:hAnsi="Arial" w:cs="Arial"/>
          <w:noProof/>
          <w:szCs w:val="24"/>
        </w:rPr>
        <w:t>(6), 1–13. https://doi.org/10.1371/journal.pone.0218563</w:t>
      </w:r>
    </w:p>
    <w:p w14:paraId="201A644B" w14:textId="77777777" w:rsidR="00880919" w:rsidRPr="009F7036" w:rsidRDefault="009F7036" w:rsidP="009F7036">
      <w:pPr>
        <w:pStyle w:val="ReferHead"/>
        <w:spacing w:after="0"/>
        <w:jc w:val="both"/>
        <w:rPr>
          <w:rFonts w:ascii="Arial" w:hAnsi="Arial" w:cs="Arial"/>
          <w:bCs/>
          <w:iCs/>
          <w:caps w:val="0"/>
          <w:sz w:val="20"/>
          <w:lang w:val="en-GB"/>
        </w:rPr>
      </w:pPr>
      <w:r>
        <w:rPr>
          <w:rFonts w:ascii="Arial" w:hAnsi="Arial" w:cs="Arial"/>
          <w:bCs/>
          <w:iCs/>
          <w:caps w:val="0"/>
          <w:sz w:val="20"/>
          <w:lang w:val="en-GB"/>
        </w:rPr>
        <w:fldChar w:fldCharType="end"/>
      </w:r>
    </w:p>
    <w:sectPr w:rsidR="00880919" w:rsidRPr="009F7036" w:rsidSect="004F7ABC">
      <w:headerReference w:type="even" r:id="rId21"/>
      <w:headerReference w:type="default" r:id="rId22"/>
      <w:footerReference w:type="default" r:id="rId23"/>
      <w:headerReference w:type="first" r:id="rId24"/>
      <w:type w:val="continuous"/>
      <w:pgSz w:w="12240" w:h="15840"/>
      <w:pgMar w:top="720" w:right="1980" w:bottom="720" w:left="135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6523B7" w14:textId="77777777" w:rsidR="00EF5A16" w:rsidRDefault="00EF5A16" w:rsidP="00C37E61">
      <w:r>
        <w:separator/>
      </w:r>
    </w:p>
  </w:endnote>
  <w:endnote w:type="continuationSeparator" w:id="0">
    <w:p w14:paraId="3975B178" w14:textId="77777777" w:rsidR="00EF5A16" w:rsidRDefault="00EF5A1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0FEFB" w14:textId="77777777" w:rsidR="00EE2609" w:rsidRDefault="00EE26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1B5A1" w14:textId="77777777" w:rsidR="00EE2609" w:rsidRPr="00F315F5" w:rsidRDefault="00EE2609" w:rsidP="00F315F5">
    <w:pPr>
      <w:spacing w:line="480" w:lineRule="auto"/>
      <w:rPr>
        <w:rFonts w:cs="Helvetica"/>
      </w:rPr>
    </w:pPr>
  </w:p>
  <w:p w14:paraId="0301944B" w14:textId="77777777" w:rsidR="00EE2609" w:rsidRDefault="00EE2609" w:rsidP="00B523C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39BDE" w14:textId="0ED4CEB8" w:rsidR="00EE2609" w:rsidRPr="000965A1" w:rsidRDefault="00EE2609" w:rsidP="000965A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6352770"/>
      <w:docPartObj>
        <w:docPartGallery w:val="Page Numbers (Bottom of Page)"/>
        <w:docPartUnique/>
      </w:docPartObj>
    </w:sdtPr>
    <w:sdtEndPr>
      <w:rPr>
        <w:noProof/>
      </w:rPr>
    </w:sdtEndPr>
    <w:sdtContent>
      <w:p w14:paraId="532D3DEF" w14:textId="76031AD3" w:rsidR="00EE2609" w:rsidRDefault="00EE2609">
        <w:pPr>
          <w:pStyle w:val="Footer"/>
          <w:jc w:val="right"/>
        </w:pPr>
        <w:r>
          <w:fldChar w:fldCharType="begin"/>
        </w:r>
        <w:r>
          <w:instrText xml:space="preserve"> PAGE   \* MERGEFORMAT </w:instrText>
        </w:r>
        <w:r>
          <w:fldChar w:fldCharType="separate"/>
        </w:r>
        <w:r w:rsidR="0035102A">
          <w:rPr>
            <w:noProof/>
          </w:rPr>
          <w:t>10</w:t>
        </w:r>
        <w:r>
          <w:rPr>
            <w:noProof/>
          </w:rPr>
          <w:fldChar w:fldCharType="end"/>
        </w:r>
      </w:p>
    </w:sdtContent>
  </w:sdt>
  <w:p w14:paraId="09ADDC35" w14:textId="77777777" w:rsidR="00EE2609" w:rsidRPr="00C37E61" w:rsidRDefault="00EE2609"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D87B6B" w14:textId="77777777" w:rsidR="00EF5A16" w:rsidRDefault="00EF5A16" w:rsidP="00C37E61">
      <w:r>
        <w:separator/>
      </w:r>
    </w:p>
  </w:footnote>
  <w:footnote w:type="continuationSeparator" w:id="0">
    <w:p w14:paraId="3C2DD97B" w14:textId="77777777" w:rsidR="00EF5A16" w:rsidRDefault="00EF5A1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EDC488" w14:textId="20C63E64" w:rsidR="00EE2609" w:rsidRDefault="00975285">
    <w:pPr>
      <w:pStyle w:val="Header"/>
    </w:pPr>
    <w:r>
      <w:rPr>
        <w:noProof/>
      </w:rPr>
      <w:pict w14:anchorId="78E914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3478438" o:spid="_x0000_s2050" type="#_x0000_t136" style="position:absolute;margin-left:0;margin-top:0;width:564.35pt;height:63.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52BDB" w14:textId="7825B8F6" w:rsidR="00EE2609" w:rsidRDefault="00975285">
    <w:pPr>
      <w:pStyle w:val="Header"/>
    </w:pPr>
    <w:r>
      <w:rPr>
        <w:noProof/>
      </w:rPr>
      <w:pict w14:anchorId="2F8764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3478439" o:spid="_x0000_s2051" type="#_x0000_t136" style="position:absolute;margin-left:0;margin-top:0;width:564.35pt;height:63.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C24CA" w14:textId="51E5E986" w:rsidR="00EE2609" w:rsidRPr="00296529" w:rsidRDefault="00975285" w:rsidP="00296529">
    <w:pPr>
      <w:ind w:left="2160"/>
      <w:jc w:val="center"/>
      <w:rPr>
        <w:rFonts w:ascii="Times New Roman" w:eastAsia="Calibri" w:hAnsi="Times New Roman"/>
        <w:i/>
        <w:sz w:val="18"/>
        <w:szCs w:val="22"/>
      </w:rPr>
    </w:pPr>
    <w:r>
      <w:rPr>
        <w:noProof/>
      </w:rPr>
      <w:pict w14:anchorId="3D0A5E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3478437" o:spid="_x0000_s2049" type="#_x0000_t136" style="position:absolute;left:0;text-align:left;margin-left:0;margin-top:0;width:564.35pt;height:63.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F7C61AD" w14:textId="77777777" w:rsidR="00EE2609" w:rsidRPr="00296529" w:rsidRDefault="00EE2609"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41BC1346" w14:textId="77777777" w:rsidR="00EE2609" w:rsidRPr="00296529" w:rsidRDefault="00EE2609"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73C2DB5" w14:textId="77777777" w:rsidR="00EE2609" w:rsidRPr="00296529" w:rsidRDefault="00EE260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AB26B53" w14:textId="77777777" w:rsidR="00EE2609" w:rsidRDefault="00EE260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9CBF836" w14:textId="77777777" w:rsidR="00EE2609" w:rsidRDefault="00EE260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20FE1E23" w14:textId="77777777" w:rsidR="00EE2609" w:rsidRDefault="00EE2609">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769D2D" w14:textId="0E7F64DD" w:rsidR="00EE2609" w:rsidRDefault="00975285">
    <w:pPr>
      <w:pStyle w:val="Header"/>
    </w:pPr>
    <w:r>
      <w:rPr>
        <w:noProof/>
      </w:rPr>
      <w:pict w14:anchorId="56E0F0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3478441" o:spid="_x0000_s2053" type="#_x0000_t136" style="position:absolute;margin-left:0;margin-top:0;width:564.35pt;height:63.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A9CBB" w14:textId="6B751014" w:rsidR="00EE2609" w:rsidRDefault="00975285">
    <w:pPr>
      <w:pStyle w:val="Header"/>
    </w:pPr>
    <w:r>
      <w:rPr>
        <w:noProof/>
      </w:rPr>
      <w:pict w14:anchorId="62978F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3478442" o:spid="_x0000_s2054" type="#_x0000_t136" style="position:absolute;margin-left:0;margin-top:0;width:564.35pt;height:63.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B8C7D" w14:textId="4F0DDA74" w:rsidR="00EE2609" w:rsidRDefault="00975285">
    <w:pPr>
      <w:pStyle w:val="Header"/>
    </w:pPr>
    <w:r>
      <w:rPr>
        <w:noProof/>
      </w:rPr>
      <w:pict w14:anchorId="606649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3478440" o:spid="_x0000_s2052" type="#_x0000_t136" style="position:absolute;margin-left:0;margin-top:0;width:564.35pt;height:63.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B1F4AD5"/>
    <w:multiLevelType w:val="hybridMultilevel"/>
    <w:tmpl w:val="28AA7F00"/>
    <w:lvl w:ilvl="0" w:tplc="C680B19C">
      <w:start w:val="1"/>
      <w:numFmt w:val="bullet"/>
      <w:lvlText w:val="•"/>
      <w:lvlJc w:val="left"/>
      <w:pPr>
        <w:tabs>
          <w:tab w:val="num" w:pos="720"/>
        </w:tabs>
        <w:ind w:left="720" w:hanging="360"/>
      </w:pPr>
      <w:rPr>
        <w:rFonts w:ascii="Arial" w:hAnsi="Arial" w:hint="default"/>
      </w:rPr>
    </w:lvl>
    <w:lvl w:ilvl="1" w:tplc="2F94B66C" w:tentative="1">
      <w:start w:val="1"/>
      <w:numFmt w:val="bullet"/>
      <w:lvlText w:val="•"/>
      <w:lvlJc w:val="left"/>
      <w:pPr>
        <w:tabs>
          <w:tab w:val="num" w:pos="1440"/>
        </w:tabs>
        <w:ind w:left="1440" w:hanging="360"/>
      </w:pPr>
      <w:rPr>
        <w:rFonts w:ascii="Arial" w:hAnsi="Arial" w:hint="default"/>
      </w:rPr>
    </w:lvl>
    <w:lvl w:ilvl="2" w:tplc="E15ABE80" w:tentative="1">
      <w:start w:val="1"/>
      <w:numFmt w:val="bullet"/>
      <w:lvlText w:val="•"/>
      <w:lvlJc w:val="left"/>
      <w:pPr>
        <w:tabs>
          <w:tab w:val="num" w:pos="2160"/>
        </w:tabs>
        <w:ind w:left="2160" w:hanging="360"/>
      </w:pPr>
      <w:rPr>
        <w:rFonts w:ascii="Arial" w:hAnsi="Arial" w:hint="default"/>
      </w:rPr>
    </w:lvl>
    <w:lvl w:ilvl="3" w:tplc="D160C90C" w:tentative="1">
      <w:start w:val="1"/>
      <w:numFmt w:val="bullet"/>
      <w:lvlText w:val="•"/>
      <w:lvlJc w:val="left"/>
      <w:pPr>
        <w:tabs>
          <w:tab w:val="num" w:pos="2880"/>
        </w:tabs>
        <w:ind w:left="2880" w:hanging="360"/>
      </w:pPr>
      <w:rPr>
        <w:rFonts w:ascii="Arial" w:hAnsi="Arial" w:hint="default"/>
      </w:rPr>
    </w:lvl>
    <w:lvl w:ilvl="4" w:tplc="71C29CAE" w:tentative="1">
      <w:start w:val="1"/>
      <w:numFmt w:val="bullet"/>
      <w:lvlText w:val="•"/>
      <w:lvlJc w:val="left"/>
      <w:pPr>
        <w:tabs>
          <w:tab w:val="num" w:pos="3600"/>
        </w:tabs>
        <w:ind w:left="3600" w:hanging="360"/>
      </w:pPr>
      <w:rPr>
        <w:rFonts w:ascii="Arial" w:hAnsi="Arial" w:hint="default"/>
      </w:rPr>
    </w:lvl>
    <w:lvl w:ilvl="5" w:tplc="24F644D2" w:tentative="1">
      <w:start w:val="1"/>
      <w:numFmt w:val="bullet"/>
      <w:lvlText w:val="•"/>
      <w:lvlJc w:val="left"/>
      <w:pPr>
        <w:tabs>
          <w:tab w:val="num" w:pos="4320"/>
        </w:tabs>
        <w:ind w:left="4320" w:hanging="360"/>
      </w:pPr>
      <w:rPr>
        <w:rFonts w:ascii="Arial" w:hAnsi="Arial" w:hint="default"/>
      </w:rPr>
    </w:lvl>
    <w:lvl w:ilvl="6" w:tplc="7DC8FC0A" w:tentative="1">
      <w:start w:val="1"/>
      <w:numFmt w:val="bullet"/>
      <w:lvlText w:val="•"/>
      <w:lvlJc w:val="left"/>
      <w:pPr>
        <w:tabs>
          <w:tab w:val="num" w:pos="5040"/>
        </w:tabs>
        <w:ind w:left="5040" w:hanging="360"/>
      </w:pPr>
      <w:rPr>
        <w:rFonts w:ascii="Arial" w:hAnsi="Arial" w:hint="default"/>
      </w:rPr>
    </w:lvl>
    <w:lvl w:ilvl="7" w:tplc="8FC85044" w:tentative="1">
      <w:start w:val="1"/>
      <w:numFmt w:val="bullet"/>
      <w:lvlText w:val="•"/>
      <w:lvlJc w:val="left"/>
      <w:pPr>
        <w:tabs>
          <w:tab w:val="num" w:pos="5760"/>
        </w:tabs>
        <w:ind w:left="5760" w:hanging="360"/>
      </w:pPr>
      <w:rPr>
        <w:rFonts w:ascii="Arial" w:hAnsi="Arial" w:hint="default"/>
      </w:rPr>
    </w:lvl>
    <w:lvl w:ilvl="8" w:tplc="A6A6AC3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B7B1C65"/>
    <w:multiLevelType w:val="hybridMultilevel"/>
    <w:tmpl w:val="414C7E42"/>
    <w:lvl w:ilvl="0" w:tplc="4D28877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9E34F4F"/>
    <w:multiLevelType w:val="multilevel"/>
    <w:tmpl w:val="5C405D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1E6A0666"/>
    <w:multiLevelType w:val="multilevel"/>
    <w:tmpl w:val="841E0E9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34F9773A"/>
    <w:multiLevelType w:val="hybridMultilevel"/>
    <w:tmpl w:val="11AE8630"/>
    <w:lvl w:ilvl="0" w:tplc="18A017B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263AC3"/>
    <w:multiLevelType w:val="hybridMultilevel"/>
    <w:tmpl w:val="79B4818E"/>
    <w:lvl w:ilvl="0" w:tplc="89C85D0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373C10"/>
    <w:multiLevelType w:val="multilevel"/>
    <w:tmpl w:val="BE8EC08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4F181966"/>
    <w:multiLevelType w:val="hybridMultilevel"/>
    <w:tmpl w:val="D80CE8C4"/>
    <w:lvl w:ilvl="0" w:tplc="0BB6BFC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D83FB5"/>
    <w:multiLevelType w:val="multilevel"/>
    <w:tmpl w:val="8F04239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BBC0FB6"/>
    <w:multiLevelType w:val="hybridMultilevel"/>
    <w:tmpl w:val="3FBC775A"/>
    <w:lvl w:ilvl="0" w:tplc="A2784C9A">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5F6B5A2A"/>
    <w:multiLevelType w:val="hybridMultilevel"/>
    <w:tmpl w:val="4C1C20A6"/>
    <w:lvl w:ilvl="0" w:tplc="B49EA47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1" w15:restartNumberingAfterBreak="0">
    <w:nsid w:val="728B1C3B"/>
    <w:multiLevelType w:val="multilevel"/>
    <w:tmpl w:val="5F5E2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3537FBA"/>
    <w:multiLevelType w:val="multilevel"/>
    <w:tmpl w:val="BE8EC08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6" w15:restartNumberingAfterBreak="0">
    <w:nsid w:val="74541A37"/>
    <w:multiLevelType w:val="hybridMultilevel"/>
    <w:tmpl w:val="F3EEBAC8"/>
    <w:lvl w:ilvl="0" w:tplc="0409000F">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2"/>
  </w:num>
  <w:num w:numId="3">
    <w:abstractNumId w:val="37"/>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8"/>
  </w:num>
  <w:num w:numId="7">
    <w:abstractNumId w:val="1"/>
  </w:num>
  <w:num w:numId="8">
    <w:abstractNumId w:val="16"/>
  </w:num>
  <w:num w:numId="9">
    <w:abstractNumId w:val="39"/>
  </w:num>
  <w:num w:numId="10">
    <w:abstractNumId w:val="2"/>
  </w:num>
  <w:num w:numId="11">
    <w:abstractNumId w:val="29"/>
  </w:num>
  <w:num w:numId="12">
    <w:abstractNumId w:val="3"/>
  </w:num>
  <w:num w:numId="13">
    <w:abstractNumId w:val="27"/>
  </w:num>
  <w:num w:numId="14">
    <w:abstractNumId w:val="11"/>
  </w:num>
  <w:num w:numId="15">
    <w:abstractNumId w:val="34"/>
  </w:num>
  <w:num w:numId="16">
    <w:abstractNumId w:val="5"/>
  </w:num>
  <w:num w:numId="17">
    <w:abstractNumId w:val="35"/>
  </w:num>
  <w:num w:numId="18">
    <w:abstractNumId w:val="18"/>
  </w:num>
  <w:num w:numId="19">
    <w:abstractNumId w:val="42"/>
  </w:num>
  <w:num w:numId="20">
    <w:abstractNumId w:val="15"/>
  </w:num>
  <w:num w:numId="21">
    <w:abstractNumId w:val="13"/>
  </w:num>
  <w:num w:numId="22">
    <w:abstractNumId w:val="17"/>
  </w:num>
  <w:num w:numId="23">
    <w:abstractNumId w:val="30"/>
  </w:num>
  <w:num w:numId="24">
    <w:abstractNumId w:val="40"/>
  </w:num>
  <w:num w:numId="25">
    <w:abstractNumId w:val="4"/>
  </w:num>
  <w:num w:numId="26">
    <w:abstractNumId w:val="24"/>
  </w:num>
  <w:num w:numId="27">
    <w:abstractNumId w:val="32"/>
  </w:num>
  <w:num w:numId="28">
    <w:abstractNumId w:val="41"/>
  </w:num>
  <w:num w:numId="29">
    <w:abstractNumId w:val="38"/>
  </w:num>
  <w:num w:numId="30">
    <w:abstractNumId w:val="14"/>
  </w:num>
  <w:num w:numId="31">
    <w:abstractNumId w:val="12"/>
  </w:num>
  <w:num w:numId="32">
    <w:abstractNumId w:val="21"/>
  </w:num>
  <w:num w:numId="33">
    <w:abstractNumId w:val="6"/>
  </w:num>
  <w:num w:numId="34">
    <w:abstractNumId w:val="7"/>
  </w:num>
  <w:num w:numId="35">
    <w:abstractNumId w:val="28"/>
  </w:num>
  <w:num w:numId="36">
    <w:abstractNumId w:val="19"/>
  </w:num>
  <w:num w:numId="37">
    <w:abstractNumId w:val="20"/>
  </w:num>
  <w:num w:numId="38">
    <w:abstractNumId w:val="23"/>
  </w:num>
  <w:num w:numId="39">
    <w:abstractNumId w:val="26"/>
  </w:num>
  <w:num w:numId="40">
    <w:abstractNumId w:val="33"/>
  </w:num>
  <w:num w:numId="41">
    <w:abstractNumId w:val="10"/>
  </w:num>
  <w:num w:numId="42">
    <w:abstractNumId w:val="36"/>
  </w:num>
  <w:num w:numId="43">
    <w:abstractNumId w:val="25"/>
  </w:num>
  <w:num w:numId="4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gYS5iZGpkamZkamlko6SsGpxcWZ+XkgBYa1AJPpOGwsAAAA"/>
  </w:docVars>
  <w:rsids>
    <w:rsidRoot w:val="00AA6219"/>
    <w:rsid w:val="00000F8F"/>
    <w:rsid w:val="00030174"/>
    <w:rsid w:val="00031D5B"/>
    <w:rsid w:val="00034D25"/>
    <w:rsid w:val="0004579C"/>
    <w:rsid w:val="000820AA"/>
    <w:rsid w:val="00083988"/>
    <w:rsid w:val="000965A1"/>
    <w:rsid w:val="000A47FA"/>
    <w:rsid w:val="000A65D3"/>
    <w:rsid w:val="000B18D8"/>
    <w:rsid w:val="000B1E33"/>
    <w:rsid w:val="000B65F2"/>
    <w:rsid w:val="000D689F"/>
    <w:rsid w:val="000E7B7B"/>
    <w:rsid w:val="000E7D62"/>
    <w:rsid w:val="000F2360"/>
    <w:rsid w:val="000F542B"/>
    <w:rsid w:val="00103357"/>
    <w:rsid w:val="00110D0B"/>
    <w:rsid w:val="00114241"/>
    <w:rsid w:val="00123C9F"/>
    <w:rsid w:val="00126190"/>
    <w:rsid w:val="00126357"/>
    <w:rsid w:val="00130F17"/>
    <w:rsid w:val="001313DD"/>
    <w:rsid w:val="00131C4B"/>
    <w:rsid w:val="001320BF"/>
    <w:rsid w:val="0016382D"/>
    <w:rsid w:val="00163BC4"/>
    <w:rsid w:val="00174DC8"/>
    <w:rsid w:val="001827F5"/>
    <w:rsid w:val="00186A3A"/>
    <w:rsid w:val="00191062"/>
    <w:rsid w:val="00192B72"/>
    <w:rsid w:val="001A0C33"/>
    <w:rsid w:val="001A1345"/>
    <w:rsid w:val="001A29D8"/>
    <w:rsid w:val="001A5CAA"/>
    <w:rsid w:val="001B0427"/>
    <w:rsid w:val="001D3A51"/>
    <w:rsid w:val="001D6EF6"/>
    <w:rsid w:val="001E10D2"/>
    <w:rsid w:val="001E25B4"/>
    <w:rsid w:val="001E44FE"/>
    <w:rsid w:val="001E792D"/>
    <w:rsid w:val="00200595"/>
    <w:rsid w:val="00203C41"/>
    <w:rsid w:val="00204153"/>
    <w:rsid w:val="00204835"/>
    <w:rsid w:val="00231920"/>
    <w:rsid w:val="0023195C"/>
    <w:rsid w:val="002332A5"/>
    <w:rsid w:val="0024282C"/>
    <w:rsid w:val="002460DC"/>
    <w:rsid w:val="00250985"/>
    <w:rsid w:val="002556F6"/>
    <w:rsid w:val="00262955"/>
    <w:rsid w:val="00283105"/>
    <w:rsid w:val="00284C4C"/>
    <w:rsid w:val="00287E68"/>
    <w:rsid w:val="00296529"/>
    <w:rsid w:val="002B27FB"/>
    <w:rsid w:val="002B685A"/>
    <w:rsid w:val="002C2284"/>
    <w:rsid w:val="002C57D2"/>
    <w:rsid w:val="002C7B44"/>
    <w:rsid w:val="002D1CAC"/>
    <w:rsid w:val="002E0D56"/>
    <w:rsid w:val="002E714B"/>
    <w:rsid w:val="002F12C3"/>
    <w:rsid w:val="003017B7"/>
    <w:rsid w:val="003113F1"/>
    <w:rsid w:val="00313AAB"/>
    <w:rsid w:val="00315186"/>
    <w:rsid w:val="00323BEB"/>
    <w:rsid w:val="00325A72"/>
    <w:rsid w:val="0033343E"/>
    <w:rsid w:val="0035102A"/>
    <w:rsid w:val="003512C2"/>
    <w:rsid w:val="00371FB6"/>
    <w:rsid w:val="00375D76"/>
    <w:rsid w:val="00376368"/>
    <w:rsid w:val="003763C1"/>
    <w:rsid w:val="00376BBE"/>
    <w:rsid w:val="00383248"/>
    <w:rsid w:val="003916AA"/>
    <w:rsid w:val="0039224F"/>
    <w:rsid w:val="003A2A41"/>
    <w:rsid w:val="003A31E1"/>
    <w:rsid w:val="003A43A4"/>
    <w:rsid w:val="003A7E18"/>
    <w:rsid w:val="003B44B6"/>
    <w:rsid w:val="003B6066"/>
    <w:rsid w:val="003C08F4"/>
    <w:rsid w:val="003C4C86"/>
    <w:rsid w:val="003C6258"/>
    <w:rsid w:val="003E2904"/>
    <w:rsid w:val="004012A4"/>
    <w:rsid w:val="00401927"/>
    <w:rsid w:val="004036E1"/>
    <w:rsid w:val="0041027F"/>
    <w:rsid w:val="00412475"/>
    <w:rsid w:val="00420E99"/>
    <w:rsid w:val="00423789"/>
    <w:rsid w:val="00440F43"/>
    <w:rsid w:val="00441B6F"/>
    <w:rsid w:val="00443968"/>
    <w:rsid w:val="00446221"/>
    <w:rsid w:val="00450E62"/>
    <w:rsid w:val="004539DB"/>
    <w:rsid w:val="004620FE"/>
    <w:rsid w:val="004650A1"/>
    <w:rsid w:val="00466C2A"/>
    <w:rsid w:val="00471A80"/>
    <w:rsid w:val="004A3CE0"/>
    <w:rsid w:val="004B4A6C"/>
    <w:rsid w:val="004B5AAE"/>
    <w:rsid w:val="004C0345"/>
    <w:rsid w:val="004D305E"/>
    <w:rsid w:val="004D31F4"/>
    <w:rsid w:val="004D3407"/>
    <w:rsid w:val="004D4277"/>
    <w:rsid w:val="004F7ABC"/>
    <w:rsid w:val="00502516"/>
    <w:rsid w:val="00505F06"/>
    <w:rsid w:val="00506828"/>
    <w:rsid w:val="00514C80"/>
    <w:rsid w:val="0053056E"/>
    <w:rsid w:val="00537362"/>
    <w:rsid w:val="00554B12"/>
    <w:rsid w:val="00554FDA"/>
    <w:rsid w:val="00591663"/>
    <w:rsid w:val="005A1B5C"/>
    <w:rsid w:val="005B39C9"/>
    <w:rsid w:val="005B7B9F"/>
    <w:rsid w:val="005C66E5"/>
    <w:rsid w:val="005C784C"/>
    <w:rsid w:val="005D17F6"/>
    <w:rsid w:val="005D1BCA"/>
    <w:rsid w:val="005E5539"/>
    <w:rsid w:val="005F3497"/>
    <w:rsid w:val="005F42A7"/>
    <w:rsid w:val="00602354"/>
    <w:rsid w:val="00602BF5"/>
    <w:rsid w:val="00606C07"/>
    <w:rsid w:val="00606E1A"/>
    <w:rsid w:val="00617FDD"/>
    <w:rsid w:val="0063081F"/>
    <w:rsid w:val="00633614"/>
    <w:rsid w:val="00633F68"/>
    <w:rsid w:val="00636EB2"/>
    <w:rsid w:val="006373EF"/>
    <w:rsid w:val="006375B8"/>
    <w:rsid w:val="006567C6"/>
    <w:rsid w:val="0066510A"/>
    <w:rsid w:val="00673F9F"/>
    <w:rsid w:val="00681A5E"/>
    <w:rsid w:val="00686953"/>
    <w:rsid w:val="00687DEA"/>
    <w:rsid w:val="00687E67"/>
    <w:rsid w:val="006967F7"/>
    <w:rsid w:val="006A1606"/>
    <w:rsid w:val="006A250C"/>
    <w:rsid w:val="006B21D3"/>
    <w:rsid w:val="006B57D0"/>
    <w:rsid w:val="006C129D"/>
    <w:rsid w:val="006D30FF"/>
    <w:rsid w:val="006D6940"/>
    <w:rsid w:val="006F11EC"/>
    <w:rsid w:val="006F168C"/>
    <w:rsid w:val="006F2213"/>
    <w:rsid w:val="0070082C"/>
    <w:rsid w:val="00704A65"/>
    <w:rsid w:val="007143AA"/>
    <w:rsid w:val="00714B4A"/>
    <w:rsid w:val="007215D2"/>
    <w:rsid w:val="00727369"/>
    <w:rsid w:val="007369E6"/>
    <w:rsid w:val="00746E59"/>
    <w:rsid w:val="00754C9A"/>
    <w:rsid w:val="00754D91"/>
    <w:rsid w:val="0075599A"/>
    <w:rsid w:val="007611F3"/>
    <w:rsid w:val="00761D52"/>
    <w:rsid w:val="00775129"/>
    <w:rsid w:val="0077749E"/>
    <w:rsid w:val="00785EA2"/>
    <w:rsid w:val="00790ADA"/>
    <w:rsid w:val="007B5D06"/>
    <w:rsid w:val="007D2288"/>
    <w:rsid w:val="007E088F"/>
    <w:rsid w:val="007F67CE"/>
    <w:rsid w:val="007F7B32"/>
    <w:rsid w:val="00804BC2"/>
    <w:rsid w:val="0081431A"/>
    <w:rsid w:val="00816D42"/>
    <w:rsid w:val="008219E4"/>
    <w:rsid w:val="00824080"/>
    <w:rsid w:val="008254BD"/>
    <w:rsid w:val="0083216F"/>
    <w:rsid w:val="00843A97"/>
    <w:rsid w:val="00860000"/>
    <w:rsid w:val="00863BD3"/>
    <w:rsid w:val="008641ED"/>
    <w:rsid w:val="00866D66"/>
    <w:rsid w:val="008671C6"/>
    <w:rsid w:val="00875803"/>
    <w:rsid w:val="008764B6"/>
    <w:rsid w:val="00880919"/>
    <w:rsid w:val="0088139F"/>
    <w:rsid w:val="0089027A"/>
    <w:rsid w:val="0089045E"/>
    <w:rsid w:val="00895ECF"/>
    <w:rsid w:val="008B459E"/>
    <w:rsid w:val="008C3E2C"/>
    <w:rsid w:val="008E13AE"/>
    <w:rsid w:val="008E1506"/>
    <w:rsid w:val="008E710C"/>
    <w:rsid w:val="008F1A82"/>
    <w:rsid w:val="008F5D23"/>
    <w:rsid w:val="008F69D6"/>
    <w:rsid w:val="00902823"/>
    <w:rsid w:val="00915CA6"/>
    <w:rsid w:val="00920F71"/>
    <w:rsid w:val="00927834"/>
    <w:rsid w:val="0093327F"/>
    <w:rsid w:val="00945491"/>
    <w:rsid w:val="00946E5D"/>
    <w:rsid w:val="009500A6"/>
    <w:rsid w:val="00957C18"/>
    <w:rsid w:val="00961124"/>
    <w:rsid w:val="009659BA"/>
    <w:rsid w:val="009708F8"/>
    <w:rsid w:val="00975285"/>
    <w:rsid w:val="00981430"/>
    <w:rsid w:val="0098276A"/>
    <w:rsid w:val="00983040"/>
    <w:rsid w:val="009945B5"/>
    <w:rsid w:val="009A1D11"/>
    <w:rsid w:val="009A78E7"/>
    <w:rsid w:val="009B1260"/>
    <w:rsid w:val="009B15C4"/>
    <w:rsid w:val="009B3141"/>
    <w:rsid w:val="009B3FB9"/>
    <w:rsid w:val="009C2465"/>
    <w:rsid w:val="009D1748"/>
    <w:rsid w:val="009D35A0"/>
    <w:rsid w:val="009D6D11"/>
    <w:rsid w:val="009D7EB7"/>
    <w:rsid w:val="009E048A"/>
    <w:rsid w:val="009E08E9"/>
    <w:rsid w:val="009E251B"/>
    <w:rsid w:val="009E3DB9"/>
    <w:rsid w:val="009E4439"/>
    <w:rsid w:val="009E6E35"/>
    <w:rsid w:val="009F0EDA"/>
    <w:rsid w:val="009F117E"/>
    <w:rsid w:val="009F673F"/>
    <w:rsid w:val="009F7036"/>
    <w:rsid w:val="00A01E30"/>
    <w:rsid w:val="00A03B96"/>
    <w:rsid w:val="00A05B19"/>
    <w:rsid w:val="00A07360"/>
    <w:rsid w:val="00A07F1E"/>
    <w:rsid w:val="00A1134E"/>
    <w:rsid w:val="00A17B8B"/>
    <w:rsid w:val="00A24E7E"/>
    <w:rsid w:val="00A258C3"/>
    <w:rsid w:val="00A347C0"/>
    <w:rsid w:val="00A46128"/>
    <w:rsid w:val="00A51431"/>
    <w:rsid w:val="00A539AD"/>
    <w:rsid w:val="00A56093"/>
    <w:rsid w:val="00A61DA2"/>
    <w:rsid w:val="00A74D28"/>
    <w:rsid w:val="00A94063"/>
    <w:rsid w:val="00A95B09"/>
    <w:rsid w:val="00AA6219"/>
    <w:rsid w:val="00AA74E0"/>
    <w:rsid w:val="00AB0193"/>
    <w:rsid w:val="00AB3330"/>
    <w:rsid w:val="00AB47AA"/>
    <w:rsid w:val="00AB703F"/>
    <w:rsid w:val="00AC6BB8"/>
    <w:rsid w:val="00AD0A47"/>
    <w:rsid w:val="00AD770D"/>
    <w:rsid w:val="00AE008F"/>
    <w:rsid w:val="00AE45AE"/>
    <w:rsid w:val="00AE7F74"/>
    <w:rsid w:val="00AF08F8"/>
    <w:rsid w:val="00B01B7C"/>
    <w:rsid w:val="00B01FCD"/>
    <w:rsid w:val="00B025CC"/>
    <w:rsid w:val="00B03184"/>
    <w:rsid w:val="00B0696A"/>
    <w:rsid w:val="00B1776C"/>
    <w:rsid w:val="00B340DA"/>
    <w:rsid w:val="00B47259"/>
    <w:rsid w:val="00B523C8"/>
    <w:rsid w:val="00B52583"/>
    <w:rsid w:val="00B52896"/>
    <w:rsid w:val="00B61766"/>
    <w:rsid w:val="00B95236"/>
    <w:rsid w:val="00B96BD9"/>
    <w:rsid w:val="00BA1290"/>
    <w:rsid w:val="00BA1B01"/>
    <w:rsid w:val="00BA2641"/>
    <w:rsid w:val="00BA596D"/>
    <w:rsid w:val="00BA7BAD"/>
    <w:rsid w:val="00BB37AA"/>
    <w:rsid w:val="00BC53A0"/>
    <w:rsid w:val="00BE62AD"/>
    <w:rsid w:val="00BE76D4"/>
    <w:rsid w:val="00BF121F"/>
    <w:rsid w:val="00BF1F80"/>
    <w:rsid w:val="00C00B4C"/>
    <w:rsid w:val="00C05E5B"/>
    <w:rsid w:val="00C1444A"/>
    <w:rsid w:val="00C166EF"/>
    <w:rsid w:val="00C17EB0"/>
    <w:rsid w:val="00C22765"/>
    <w:rsid w:val="00C22AFA"/>
    <w:rsid w:val="00C27AF5"/>
    <w:rsid w:val="00C27F5F"/>
    <w:rsid w:val="00C30348"/>
    <w:rsid w:val="00C30A0F"/>
    <w:rsid w:val="00C33FDF"/>
    <w:rsid w:val="00C37E61"/>
    <w:rsid w:val="00C55B3E"/>
    <w:rsid w:val="00C566F5"/>
    <w:rsid w:val="00C66FA8"/>
    <w:rsid w:val="00C70F1B"/>
    <w:rsid w:val="00C71A47"/>
    <w:rsid w:val="00C7464C"/>
    <w:rsid w:val="00C85588"/>
    <w:rsid w:val="00CA2B7D"/>
    <w:rsid w:val="00CD6755"/>
    <w:rsid w:val="00CD6856"/>
    <w:rsid w:val="00CE0089"/>
    <w:rsid w:val="00CE1DA2"/>
    <w:rsid w:val="00CE793C"/>
    <w:rsid w:val="00CE7FCF"/>
    <w:rsid w:val="00CF193C"/>
    <w:rsid w:val="00CF7969"/>
    <w:rsid w:val="00D173F1"/>
    <w:rsid w:val="00D564A7"/>
    <w:rsid w:val="00D64CFC"/>
    <w:rsid w:val="00D70359"/>
    <w:rsid w:val="00D74CB0"/>
    <w:rsid w:val="00D8295D"/>
    <w:rsid w:val="00D9251B"/>
    <w:rsid w:val="00DA14BC"/>
    <w:rsid w:val="00DA2EFB"/>
    <w:rsid w:val="00DA336E"/>
    <w:rsid w:val="00DB1065"/>
    <w:rsid w:val="00DB29F3"/>
    <w:rsid w:val="00DB4D56"/>
    <w:rsid w:val="00DC2A65"/>
    <w:rsid w:val="00DE15F0"/>
    <w:rsid w:val="00DE5663"/>
    <w:rsid w:val="00DE78AA"/>
    <w:rsid w:val="00E053D0"/>
    <w:rsid w:val="00E06C9C"/>
    <w:rsid w:val="00E1428B"/>
    <w:rsid w:val="00E15994"/>
    <w:rsid w:val="00E27BB3"/>
    <w:rsid w:val="00E3114E"/>
    <w:rsid w:val="00E31A70"/>
    <w:rsid w:val="00E35B02"/>
    <w:rsid w:val="00E36BC0"/>
    <w:rsid w:val="00E44A15"/>
    <w:rsid w:val="00E66496"/>
    <w:rsid w:val="00E66B35"/>
    <w:rsid w:val="00E66E10"/>
    <w:rsid w:val="00E769F6"/>
    <w:rsid w:val="00E8407C"/>
    <w:rsid w:val="00E84F3C"/>
    <w:rsid w:val="00E94393"/>
    <w:rsid w:val="00EA012C"/>
    <w:rsid w:val="00EA3DF4"/>
    <w:rsid w:val="00EA5494"/>
    <w:rsid w:val="00EB1CFF"/>
    <w:rsid w:val="00EB3320"/>
    <w:rsid w:val="00EB4F47"/>
    <w:rsid w:val="00EB655F"/>
    <w:rsid w:val="00EC6A55"/>
    <w:rsid w:val="00ED0288"/>
    <w:rsid w:val="00ED6598"/>
    <w:rsid w:val="00EE2609"/>
    <w:rsid w:val="00EE52CB"/>
    <w:rsid w:val="00EF581D"/>
    <w:rsid w:val="00EF5A16"/>
    <w:rsid w:val="00EF7FD8"/>
    <w:rsid w:val="00F06F59"/>
    <w:rsid w:val="00F165BC"/>
    <w:rsid w:val="00F17988"/>
    <w:rsid w:val="00F315F5"/>
    <w:rsid w:val="00F359B0"/>
    <w:rsid w:val="00F364D3"/>
    <w:rsid w:val="00F436F5"/>
    <w:rsid w:val="00F469F0"/>
    <w:rsid w:val="00F53273"/>
    <w:rsid w:val="00F729CD"/>
    <w:rsid w:val="00F738F5"/>
    <w:rsid w:val="00F755E4"/>
    <w:rsid w:val="00F77D02"/>
    <w:rsid w:val="00F90A4D"/>
    <w:rsid w:val="00F95D0A"/>
    <w:rsid w:val="00FA1FA5"/>
    <w:rsid w:val="00FA5BE3"/>
    <w:rsid w:val="00FA7FC1"/>
    <w:rsid w:val="00FB3A86"/>
    <w:rsid w:val="00FB4C85"/>
    <w:rsid w:val="00FC434E"/>
    <w:rsid w:val="00FD121D"/>
    <w:rsid w:val="00FD36C8"/>
    <w:rsid w:val="00FD54DB"/>
    <w:rsid w:val="00FE081C"/>
    <w:rsid w:val="00FE62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54A4A6D"/>
  <w15:docId w15:val="{6EA7304E-9620-4DBA-A7E4-677F575FD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uiPriority w:val="99"/>
    <w:rsid w:val="00746E59"/>
    <w:rPr>
      <w:rFonts w:ascii="Tahoma" w:hAnsi="Tahoma" w:cs="Tahoma"/>
      <w:sz w:val="16"/>
      <w:szCs w:val="16"/>
    </w:rPr>
  </w:style>
  <w:style w:type="character" w:customStyle="1" w:styleId="BalloonTextChar">
    <w:name w:val="Balloon Text Char"/>
    <w:basedOn w:val="DefaultParagraphFont"/>
    <w:link w:val="BalloonText"/>
    <w:uiPriority w:val="99"/>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table" w:styleId="PlainTable2">
    <w:name w:val="Plain Table 2"/>
    <w:basedOn w:val="TableNormal"/>
    <w:uiPriority w:val="42"/>
    <w:rsid w:val="00554B1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rsid w:val="00554B12"/>
    <w:pPr>
      <w:spacing w:after="160" w:line="256" w:lineRule="auto"/>
      <w:ind w:left="720"/>
      <w:contextualSpacing/>
    </w:pPr>
    <w:rPr>
      <w:rFonts w:asciiTheme="minorHAnsi" w:eastAsiaTheme="minorHAnsi" w:hAnsiTheme="minorHAnsi" w:cstheme="minorBidi"/>
      <w:sz w:val="22"/>
      <w:szCs w:val="22"/>
      <w:lang w:val="en-GB"/>
    </w:rPr>
  </w:style>
  <w:style w:type="paragraph" w:styleId="CommentSubject">
    <w:name w:val="annotation subject"/>
    <w:basedOn w:val="CommentText"/>
    <w:next w:val="CommentText"/>
    <w:link w:val="CommentSubjectChar"/>
    <w:uiPriority w:val="99"/>
    <w:semiHidden/>
    <w:unhideWhenUsed/>
    <w:rsid w:val="00554B12"/>
    <w:pPr>
      <w:spacing w:after="160"/>
    </w:pPr>
    <w:rPr>
      <w:rFonts w:asciiTheme="minorHAnsi" w:eastAsiaTheme="minorHAnsi" w:hAnsiTheme="minorHAnsi" w:cstheme="minorBidi"/>
      <w:b/>
      <w:bCs/>
      <w:lang w:val="en-GB" w:eastAsia="en-US"/>
    </w:rPr>
  </w:style>
  <w:style w:type="character" w:customStyle="1" w:styleId="CommentSubjectChar">
    <w:name w:val="Comment Subject Char"/>
    <w:basedOn w:val="CommentTextChar"/>
    <w:link w:val="CommentSubject"/>
    <w:uiPriority w:val="99"/>
    <w:semiHidden/>
    <w:rsid w:val="00554B12"/>
    <w:rPr>
      <w:rFonts w:asciiTheme="minorHAnsi" w:eastAsiaTheme="minorHAnsi" w:hAnsiTheme="minorHAnsi" w:cstheme="minorBidi"/>
      <w:b/>
      <w:bCs/>
      <w:lang w:val="en-GB" w:eastAsia="nb-NO"/>
    </w:rPr>
  </w:style>
  <w:style w:type="paragraph" w:styleId="Revision">
    <w:name w:val="Revision"/>
    <w:hidden/>
    <w:uiPriority w:val="99"/>
    <w:semiHidden/>
    <w:rsid w:val="00554B12"/>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554B12"/>
    <w:rPr>
      <w:rFonts w:ascii="Helvetica" w:hAnsi="Helvetica"/>
    </w:rPr>
  </w:style>
  <w:style w:type="character" w:customStyle="1" w:styleId="FooterChar">
    <w:name w:val="Footer Char"/>
    <w:basedOn w:val="DefaultParagraphFont"/>
    <w:link w:val="Footer"/>
    <w:uiPriority w:val="99"/>
    <w:rsid w:val="00554B12"/>
    <w:rPr>
      <w:rFonts w:ascii="Helvetica" w:hAnsi="Helvetica"/>
    </w:rPr>
  </w:style>
  <w:style w:type="table" w:customStyle="1" w:styleId="TableGrid1">
    <w:name w:val="Table Grid1"/>
    <w:basedOn w:val="TableNormal"/>
    <w:next w:val="TableGrid"/>
    <w:uiPriority w:val="39"/>
    <w:rsid w:val="00554B1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54B1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54B12"/>
    <w:pPr>
      <w:spacing w:before="100" w:beforeAutospacing="1" w:after="100" w:afterAutospacing="1"/>
    </w:pPr>
    <w:rPr>
      <w:rFonts w:ascii="Times New Roman" w:hAnsi="Times New Roman"/>
      <w:sz w:val="24"/>
      <w:szCs w:val="24"/>
      <w:lang w:val="en-GB"/>
    </w:rPr>
  </w:style>
  <w:style w:type="character" w:styleId="PlaceholderText">
    <w:name w:val="Placeholder Text"/>
    <w:basedOn w:val="DefaultParagraphFont"/>
    <w:uiPriority w:val="99"/>
    <w:semiHidden/>
    <w:rsid w:val="00554B12"/>
    <w:rPr>
      <w:color w:val="808080"/>
    </w:rPr>
  </w:style>
  <w:style w:type="character" w:styleId="Strong">
    <w:name w:val="Strong"/>
    <w:basedOn w:val="DefaultParagraphFont"/>
    <w:uiPriority w:val="22"/>
    <w:qFormat/>
    <w:rsid w:val="00554B12"/>
    <w:rPr>
      <w:b/>
      <w:bCs/>
    </w:rPr>
  </w:style>
  <w:style w:type="paragraph" w:styleId="FootnoteText">
    <w:name w:val="footnote text"/>
    <w:basedOn w:val="Normal"/>
    <w:link w:val="FootnoteTextChar"/>
    <w:uiPriority w:val="99"/>
    <w:semiHidden/>
    <w:unhideWhenUsed/>
    <w:rsid w:val="00554B12"/>
    <w:rPr>
      <w:rFonts w:asciiTheme="minorHAnsi" w:eastAsiaTheme="minorHAnsi" w:hAnsiTheme="minorHAnsi" w:cstheme="minorBidi"/>
      <w:lang w:val="en-GB"/>
    </w:rPr>
  </w:style>
  <w:style w:type="character" w:customStyle="1" w:styleId="FootnoteTextChar">
    <w:name w:val="Footnote Text Char"/>
    <w:basedOn w:val="DefaultParagraphFont"/>
    <w:link w:val="FootnoteText"/>
    <w:uiPriority w:val="99"/>
    <w:semiHidden/>
    <w:rsid w:val="00554B12"/>
    <w:rPr>
      <w:rFonts w:asciiTheme="minorHAnsi" w:eastAsiaTheme="minorHAnsi" w:hAnsiTheme="minorHAnsi" w:cstheme="minorBidi"/>
      <w:lang w:val="en-GB"/>
    </w:rPr>
  </w:style>
  <w:style w:type="character" w:styleId="FootnoteReference">
    <w:name w:val="footnote reference"/>
    <w:basedOn w:val="DefaultParagraphFont"/>
    <w:uiPriority w:val="99"/>
    <w:semiHidden/>
    <w:unhideWhenUsed/>
    <w:rsid w:val="00554B12"/>
    <w:rPr>
      <w:vertAlign w:val="superscript"/>
    </w:rPr>
  </w:style>
  <w:style w:type="table" w:styleId="ListTable7Colorful-Accent5">
    <w:name w:val="List Table 7 Colorful Accent 5"/>
    <w:basedOn w:val="TableNormal"/>
    <w:uiPriority w:val="52"/>
    <w:rsid w:val="00554B12"/>
    <w:rPr>
      <w:rFonts w:asciiTheme="minorHAnsi" w:eastAsiaTheme="minorHAnsi" w:hAnsiTheme="minorHAnsi" w:cstheme="minorBidi"/>
      <w:color w:val="31849B" w:themeColor="accent5"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5Dark-Accent5">
    <w:name w:val="List Table 5 Dark Accent 5"/>
    <w:basedOn w:val="TableNormal"/>
    <w:uiPriority w:val="50"/>
    <w:rsid w:val="00554B12"/>
    <w:rPr>
      <w:rFonts w:asciiTheme="minorHAnsi" w:eastAsiaTheme="minorHAnsi" w:hAnsiTheme="minorHAnsi" w:cstheme="minorBidi"/>
      <w:color w:val="FFFFFF" w:themeColor="background1"/>
      <w:sz w:val="22"/>
      <w:szCs w:val="22"/>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554B12"/>
    <w:rPr>
      <w:rFonts w:asciiTheme="minorHAnsi" w:eastAsiaTheme="minorHAnsi" w:hAnsiTheme="minorHAnsi" w:cstheme="minorBidi"/>
      <w:color w:val="FFFFFF" w:themeColor="background1"/>
      <w:sz w:val="22"/>
      <w:szCs w:val="22"/>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554B12"/>
    <w:rPr>
      <w:rFonts w:asciiTheme="minorHAnsi" w:eastAsiaTheme="minorHAnsi" w:hAnsiTheme="minorHAnsi" w:cstheme="minorBidi"/>
      <w:color w:val="000000" w:themeColor="text1"/>
      <w:sz w:val="22"/>
      <w:szCs w:val="22"/>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5Dark-Accent4">
    <w:name w:val="List Table 5 Dark Accent 4"/>
    <w:basedOn w:val="TableNormal"/>
    <w:uiPriority w:val="50"/>
    <w:rsid w:val="00554B12"/>
    <w:rPr>
      <w:rFonts w:asciiTheme="minorHAnsi" w:eastAsiaTheme="minorHAnsi" w:hAnsiTheme="minorHAnsi" w:cstheme="minorBidi"/>
      <w:color w:val="FFFFFF" w:themeColor="background1"/>
      <w:sz w:val="22"/>
      <w:szCs w:val="22"/>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PlainTable4">
    <w:name w:val="Plain Table 4"/>
    <w:basedOn w:val="TableNormal"/>
    <w:uiPriority w:val="44"/>
    <w:rsid w:val="00554B12"/>
    <w:rPr>
      <w:rFonts w:asciiTheme="minorHAnsi" w:eastAsiaTheme="minorHAnsi" w:hAnsiTheme="minorHAnsi" w:cstheme="minorBidi"/>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5">
    <w:name w:val="Grid Table 1 Light Accent 5"/>
    <w:basedOn w:val="TableNormal"/>
    <w:uiPriority w:val="46"/>
    <w:rsid w:val="00554B12"/>
    <w:rPr>
      <w:rFonts w:asciiTheme="minorHAnsi" w:eastAsiaTheme="minorHAnsi" w:hAnsiTheme="minorHAnsi" w:cstheme="minorBidi"/>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3-Accent5">
    <w:name w:val="Grid Table 3 Accent 5"/>
    <w:basedOn w:val="TableNormal"/>
    <w:uiPriority w:val="48"/>
    <w:rsid w:val="00554B12"/>
    <w:rPr>
      <w:rFonts w:asciiTheme="minorHAnsi" w:eastAsiaTheme="minorHAnsi" w:hAnsiTheme="minorHAnsi" w:cstheme="minorBidi"/>
      <w:sz w:val="22"/>
      <w:szCs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stTable1Light-Accent5">
    <w:name w:val="List Table 1 Light Accent 5"/>
    <w:basedOn w:val="TableNormal"/>
    <w:uiPriority w:val="46"/>
    <w:rsid w:val="00554B12"/>
    <w:rPr>
      <w:rFonts w:asciiTheme="minorHAnsi" w:eastAsiaTheme="minorHAnsi" w:hAnsiTheme="minorHAnsi" w:cstheme="minorBidi"/>
      <w:sz w:val="22"/>
      <w:szCs w:val="22"/>
    </w:r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whitespace-normal">
    <w:name w:val="whitespace-normal"/>
    <w:basedOn w:val="DefaultParagraphFont"/>
    <w:rsid w:val="005F42A7"/>
  </w:style>
  <w:style w:type="character" w:customStyle="1" w:styleId="UnresolvedMention2">
    <w:name w:val="Unresolved Mention2"/>
    <w:basedOn w:val="DefaultParagraphFont"/>
    <w:uiPriority w:val="99"/>
    <w:semiHidden/>
    <w:unhideWhenUsed/>
    <w:rsid w:val="00F729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03950771">
      <w:bodyDiv w:val="1"/>
      <w:marLeft w:val="0"/>
      <w:marRight w:val="0"/>
      <w:marTop w:val="0"/>
      <w:marBottom w:val="0"/>
      <w:divBdr>
        <w:top w:val="none" w:sz="0" w:space="0" w:color="auto"/>
        <w:left w:val="none" w:sz="0" w:space="0" w:color="auto"/>
        <w:bottom w:val="none" w:sz="0" w:space="0" w:color="auto"/>
        <w:right w:val="none" w:sz="0" w:space="0" w:color="auto"/>
      </w:divBdr>
      <w:divsChild>
        <w:div w:id="19069908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43216918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67639931">
      <w:bodyDiv w:val="1"/>
      <w:marLeft w:val="0"/>
      <w:marRight w:val="0"/>
      <w:marTop w:val="0"/>
      <w:marBottom w:val="0"/>
      <w:divBdr>
        <w:top w:val="none" w:sz="0" w:space="0" w:color="auto"/>
        <w:left w:val="none" w:sz="0" w:space="0" w:color="auto"/>
        <w:bottom w:val="none" w:sz="0" w:space="0" w:color="auto"/>
        <w:right w:val="none" w:sz="0" w:space="0" w:color="auto"/>
      </w:divBdr>
      <w:divsChild>
        <w:div w:id="409049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404764812">
      <w:bodyDiv w:val="1"/>
      <w:marLeft w:val="0"/>
      <w:marRight w:val="0"/>
      <w:marTop w:val="0"/>
      <w:marBottom w:val="0"/>
      <w:divBdr>
        <w:top w:val="none" w:sz="0" w:space="0" w:color="auto"/>
        <w:left w:val="none" w:sz="0" w:space="0" w:color="auto"/>
        <w:bottom w:val="none" w:sz="0" w:space="0" w:color="auto"/>
        <w:right w:val="none" w:sz="0" w:space="0" w:color="auto"/>
      </w:divBdr>
      <w:divsChild>
        <w:div w:id="1296133573">
          <w:marLeft w:val="0"/>
          <w:marRight w:val="0"/>
          <w:marTop w:val="0"/>
          <w:marBottom w:val="0"/>
          <w:divBdr>
            <w:top w:val="none" w:sz="0" w:space="0" w:color="auto"/>
            <w:left w:val="none" w:sz="0" w:space="0" w:color="auto"/>
            <w:bottom w:val="none" w:sz="0" w:space="0" w:color="auto"/>
            <w:right w:val="none" w:sz="0" w:space="0" w:color="auto"/>
          </w:divBdr>
          <w:divsChild>
            <w:div w:id="1976061275">
              <w:marLeft w:val="0"/>
              <w:marRight w:val="0"/>
              <w:marTop w:val="0"/>
              <w:marBottom w:val="0"/>
              <w:divBdr>
                <w:top w:val="none" w:sz="0" w:space="0" w:color="auto"/>
                <w:left w:val="none" w:sz="0" w:space="0" w:color="auto"/>
                <w:bottom w:val="none" w:sz="0" w:space="0" w:color="auto"/>
                <w:right w:val="none" w:sz="0" w:space="0" w:color="auto"/>
              </w:divBdr>
              <w:divsChild>
                <w:div w:id="6566982">
                  <w:marLeft w:val="0"/>
                  <w:marRight w:val="0"/>
                  <w:marTop w:val="0"/>
                  <w:marBottom w:val="0"/>
                  <w:divBdr>
                    <w:top w:val="none" w:sz="0" w:space="0" w:color="auto"/>
                    <w:left w:val="none" w:sz="0" w:space="0" w:color="auto"/>
                    <w:bottom w:val="none" w:sz="0" w:space="0" w:color="auto"/>
                    <w:right w:val="none" w:sz="0" w:space="0" w:color="auto"/>
                  </w:divBdr>
                  <w:divsChild>
                    <w:div w:id="1218542984">
                      <w:marLeft w:val="0"/>
                      <w:marRight w:val="0"/>
                      <w:marTop w:val="0"/>
                      <w:marBottom w:val="0"/>
                      <w:divBdr>
                        <w:top w:val="none" w:sz="0" w:space="0" w:color="auto"/>
                        <w:left w:val="none" w:sz="0" w:space="0" w:color="auto"/>
                        <w:bottom w:val="none" w:sz="0" w:space="0" w:color="auto"/>
                        <w:right w:val="none" w:sz="0" w:space="0" w:color="auto"/>
                      </w:divBdr>
                      <w:divsChild>
                        <w:div w:id="1548879647">
                          <w:marLeft w:val="0"/>
                          <w:marRight w:val="0"/>
                          <w:marTop w:val="0"/>
                          <w:marBottom w:val="0"/>
                          <w:divBdr>
                            <w:top w:val="none" w:sz="0" w:space="0" w:color="auto"/>
                            <w:left w:val="none" w:sz="0" w:space="0" w:color="auto"/>
                            <w:bottom w:val="none" w:sz="0" w:space="0" w:color="auto"/>
                            <w:right w:val="none" w:sz="0" w:space="0" w:color="auto"/>
                          </w:divBdr>
                          <w:divsChild>
                            <w:div w:id="328951734">
                              <w:marLeft w:val="0"/>
                              <w:marRight w:val="0"/>
                              <w:marTop w:val="0"/>
                              <w:marBottom w:val="0"/>
                              <w:divBdr>
                                <w:top w:val="none" w:sz="0" w:space="0" w:color="auto"/>
                                <w:left w:val="none" w:sz="0" w:space="0" w:color="auto"/>
                                <w:bottom w:val="none" w:sz="0" w:space="0" w:color="auto"/>
                                <w:right w:val="none" w:sz="0" w:space="0" w:color="auto"/>
                              </w:divBdr>
                              <w:divsChild>
                                <w:div w:id="113529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52010731">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71727108">
      <w:bodyDiv w:val="1"/>
      <w:marLeft w:val="0"/>
      <w:marRight w:val="0"/>
      <w:marTop w:val="0"/>
      <w:marBottom w:val="0"/>
      <w:divBdr>
        <w:top w:val="none" w:sz="0" w:space="0" w:color="auto"/>
        <w:left w:val="none" w:sz="0" w:space="0" w:color="auto"/>
        <w:bottom w:val="none" w:sz="0" w:space="0" w:color="auto"/>
        <w:right w:val="none" w:sz="0" w:space="0" w:color="auto"/>
      </w:divBdr>
      <w:divsChild>
        <w:div w:id="1662537583">
          <w:marLeft w:val="0"/>
          <w:marRight w:val="0"/>
          <w:marTop w:val="0"/>
          <w:marBottom w:val="0"/>
          <w:divBdr>
            <w:top w:val="none" w:sz="0" w:space="0" w:color="auto"/>
            <w:left w:val="none" w:sz="0" w:space="0" w:color="auto"/>
            <w:bottom w:val="none" w:sz="0" w:space="0" w:color="auto"/>
            <w:right w:val="none" w:sz="0" w:space="0" w:color="auto"/>
          </w:divBdr>
          <w:divsChild>
            <w:div w:id="643316376">
              <w:marLeft w:val="0"/>
              <w:marRight w:val="0"/>
              <w:marTop w:val="0"/>
              <w:marBottom w:val="0"/>
              <w:divBdr>
                <w:top w:val="none" w:sz="0" w:space="0" w:color="auto"/>
                <w:left w:val="none" w:sz="0" w:space="0" w:color="auto"/>
                <w:bottom w:val="none" w:sz="0" w:space="0" w:color="auto"/>
                <w:right w:val="none" w:sz="0" w:space="0" w:color="auto"/>
              </w:divBdr>
              <w:divsChild>
                <w:div w:id="1253277259">
                  <w:marLeft w:val="0"/>
                  <w:marRight w:val="0"/>
                  <w:marTop w:val="0"/>
                  <w:marBottom w:val="0"/>
                  <w:divBdr>
                    <w:top w:val="none" w:sz="0" w:space="0" w:color="auto"/>
                    <w:left w:val="none" w:sz="0" w:space="0" w:color="auto"/>
                    <w:bottom w:val="none" w:sz="0" w:space="0" w:color="auto"/>
                    <w:right w:val="none" w:sz="0" w:space="0" w:color="auto"/>
                  </w:divBdr>
                  <w:divsChild>
                    <w:div w:id="1762876231">
                      <w:marLeft w:val="0"/>
                      <w:marRight w:val="0"/>
                      <w:marTop w:val="0"/>
                      <w:marBottom w:val="0"/>
                      <w:divBdr>
                        <w:top w:val="none" w:sz="0" w:space="0" w:color="auto"/>
                        <w:left w:val="none" w:sz="0" w:space="0" w:color="auto"/>
                        <w:bottom w:val="none" w:sz="0" w:space="0" w:color="auto"/>
                        <w:right w:val="none" w:sz="0" w:space="0" w:color="auto"/>
                      </w:divBdr>
                      <w:divsChild>
                        <w:div w:id="649793436">
                          <w:marLeft w:val="0"/>
                          <w:marRight w:val="0"/>
                          <w:marTop w:val="0"/>
                          <w:marBottom w:val="0"/>
                          <w:divBdr>
                            <w:top w:val="none" w:sz="0" w:space="0" w:color="auto"/>
                            <w:left w:val="none" w:sz="0" w:space="0" w:color="auto"/>
                            <w:bottom w:val="none" w:sz="0" w:space="0" w:color="auto"/>
                            <w:right w:val="none" w:sz="0" w:space="0" w:color="auto"/>
                          </w:divBdr>
                          <w:divsChild>
                            <w:div w:id="1724983056">
                              <w:marLeft w:val="0"/>
                              <w:marRight w:val="0"/>
                              <w:marTop w:val="0"/>
                              <w:marBottom w:val="0"/>
                              <w:divBdr>
                                <w:top w:val="none" w:sz="0" w:space="0" w:color="auto"/>
                                <w:left w:val="none" w:sz="0" w:space="0" w:color="auto"/>
                                <w:bottom w:val="none" w:sz="0" w:space="0" w:color="auto"/>
                                <w:right w:val="none" w:sz="0" w:space="0" w:color="auto"/>
                              </w:divBdr>
                              <w:divsChild>
                                <w:div w:id="25047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tif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6.tif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tiff"/><Relationship Id="rId22"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Arc06</b:Tag>
    <b:SourceType>Book</b:SourceType>
    <b:Guid>{A47272B9-B5E0-4F6C-A736-B0EBA571EB30}</b:Guid>
    <b:Title>Wood Preservation</b:Title>
    <b:Year>2006</b:Year>
    <b:City>Dordrecht</b:City>
    <b:Publisher>Springer Dordrecht</b:Publisher>
    <b:Author>
      <b:Author>
        <b:NameList>
          <b:Person>
            <b:Last>Archer</b:Last>
            <b:First>Kevin</b:First>
          </b:Person>
          <b:Person>
            <b:Last>Lebow</b:Last>
            <b:First>Stan</b:First>
          </b:Person>
        </b:NameList>
      </b:Author>
    </b:Author>
    <b:RefOrder>1</b:RefOrder>
  </b:Source>
</b:Sources>
</file>

<file path=customXml/itemProps1.xml><?xml version="1.0" encoding="utf-8"?>
<ds:datastoreItem xmlns:ds="http://schemas.openxmlformats.org/officeDocument/2006/customXml" ds:itemID="{64CE0BAA-87BE-4C2E-8D39-8A9AEA9CF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136</TotalTime>
  <Pages>21</Pages>
  <Words>22983</Words>
  <Characters>131007</Characters>
  <Application>Microsoft Office Word</Application>
  <DocSecurity>0</DocSecurity>
  <Lines>1091</Lines>
  <Paragraphs>307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153683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SDI PC New 16</cp:lastModifiedBy>
  <cp:revision>32</cp:revision>
  <cp:lastPrinted>1999-07-06T11:00:00Z</cp:lastPrinted>
  <dcterms:created xsi:type="dcterms:W3CDTF">2026-05-10T10:53:00Z</dcterms:created>
  <dcterms:modified xsi:type="dcterms:W3CDTF">2026-05-13T08:36:00Z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f3108657-a23c-318d-b8f8-90274cf1bf70</vt:lpwstr>
  </property>
  <property fmtid="{D5CDD505-2E9C-101B-9397-08002B2CF9AE}" pid="4" name="Mendeley Citation Style_1">
    <vt:lpwstr>http://www.zotero.org/styles/apa</vt:lpwstr>
  </property>
  <property fmtid="{D5CDD505-2E9C-101B-9397-08002B2CF9AE}" pid="5" name="Mendeley Recent Style Id 0_1">
    <vt:lpwstr>http://www.zotero.org/styles/american-institute-of-physics</vt:lpwstr>
  </property>
  <property fmtid="{D5CDD505-2E9C-101B-9397-08002B2CF9AE}" pid="6" name="Mendeley Recent Style Name 0_1">
    <vt:lpwstr>American Institute of Physics 4th edition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http://www.zotero.org/styles/chicago-fullnote-bibliography</vt:lpwstr>
  </property>
  <property fmtid="{D5CDD505-2E9C-101B-9397-08002B2CF9AE}" pid="10" name="Mendeley Recent Style Name 2_1">
    <vt:lpwstr>Chicago Manual of Style 17th edition (full note)</vt:lpwstr>
  </property>
  <property fmtid="{D5CDD505-2E9C-101B-9397-08002B2CF9AE}" pid="11" name="Mendeley Recent Style Id 3_1">
    <vt:lpwstr>http://www.zotero.org/styles/chicago-note-bibliography</vt:lpwstr>
  </property>
  <property fmtid="{D5CDD505-2E9C-101B-9397-08002B2CF9AE}" pid="12" name="Mendeley Recent Style Name 3_1">
    <vt:lpwstr>Chicago Manual of Style 17th edition (note)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http://www.zotero.org/styles/elsevier-harvard</vt:lpwstr>
  </property>
  <property fmtid="{D5CDD505-2E9C-101B-9397-08002B2CF9AE}" pid="16" name="Mendeley Recent Style Name 5_1">
    <vt:lpwstr>Elsevier - Harvard (with titles)</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(deprecated)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http://www.zotero.org/styles/taylor-and-francis-council-of-science-editors-author-date</vt:lpwstr>
  </property>
  <property fmtid="{D5CDD505-2E9C-101B-9397-08002B2CF9AE}" pid="22" name="Mendeley Recent Style Name 8_1">
    <vt:lpwstr>Taylor &amp; Francis - Council of Science Editors (author-date)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