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9A5A0" w14:textId="77777777" w:rsidR="00D96BA5" w:rsidRDefault="00000000">
      <w:pPr>
        <w:spacing w:after="0" w:line="480" w:lineRule="auto"/>
        <w:jc w:val="center"/>
        <w:rPr>
          <w:rFonts w:ascii="Century Gothic" w:hAnsi="Century Gothic"/>
          <w:b/>
        </w:rPr>
      </w:pPr>
      <w:r>
        <w:rPr>
          <w:rFonts w:ascii="Century Gothic" w:hAnsi="Century Gothic"/>
          <w:b/>
        </w:rPr>
        <w:t>Original Research Article</w:t>
      </w:r>
    </w:p>
    <w:p w14:paraId="0213B336" w14:textId="77777777" w:rsidR="00D96BA5" w:rsidRDefault="00D96BA5">
      <w:pPr>
        <w:spacing w:after="0" w:line="480" w:lineRule="auto"/>
        <w:jc w:val="center"/>
        <w:rPr>
          <w:rFonts w:ascii="Century Gothic" w:hAnsi="Century Gothic"/>
          <w:b/>
        </w:rPr>
      </w:pPr>
    </w:p>
    <w:p w14:paraId="48CEC80D" w14:textId="77777777" w:rsidR="00D96BA5" w:rsidRDefault="00000000">
      <w:pPr>
        <w:spacing w:after="0" w:line="480" w:lineRule="auto"/>
        <w:jc w:val="center"/>
        <w:rPr>
          <w:rFonts w:ascii="Century Gothic" w:hAnsi="Century Gothic"/>
          <w:b/>
        </w:rPr>
      </w:pPr>
      <w:proofErr w:type="spellStart"/>
      <w:r>
        <w:rPr>
          <w:rFonts w:ascii="Century Gothic" w:hAnsi="Century Gothic"/>
          <w:b/>
        </w:rPr>
        <w:t>Aywan</w:t>
      </w:r>
      <w:proofErr w:type="spellEnd"/>
      <w:r>
        <w:rPr>
          <w:rFonts w:ascii="Century Gothic" w:hAnsi="Century Gothic"/>
          <w:b/>
        </w:rPr>
        <w:t xml:space="preserve"> </w:t>
      </w:r>
      <w:proofErr w:type="spellStart"/>
      <w:r>
        <w:rPr>
          <w:rFonts w:ascii="Century Gothic" w:hAnsi="Century Gothic"/>
          <w:b/>
        </w:rPr>
        <w:t>ti</w:t>
      </w:r>
      <w:proofErr w:type="spellEnd"/>
      <w:r>
        <w:rPr>
          <w:rFonts w:ascii="Century Gothic" w:hAnsi="Century Gothic"/>
          <w:b/>
        </w:rPr>
        <w:t xml:space="preserve"> </w:t>
      </w:r>
      <w:proofErr w:type="spellStart"/>
      <w:r>
        <w:rPr>
          <w:rFonts w:ascii="Century Gothic" w:hAnsi="Century Gothic"/>
          <w:b/>
        </w:rPr>
        <w:t>Kultura</w:t>
      </w:r>
      <w:proofErr w:type="spellEnd"/>
      <w:r>
        <w:rPr>
          <w:rFonts w:ascii="Century Gothic" w:hAnsi="Century Gothic"/>
          <w:b/>
        </w:rPr>
        <w:t xml:space="preserve">: A Formulation Study on the Valorization of </w:t>
      </w:r>
      <w:proofErr w:type="spellStart"/>
      <w:r>
        <w:rPr>
          <w:rFonts w:ascii="Century Gothic" w:hAnsi="Century Gothic"/>
          <w:b/>
        </w:rPr>
        <w:t>Tapey</w:t>
      </w:r>
      <w:proofErr w:type="spellEnd"/>
      <w:r>
        <w:rPr>
          <w:rFonts w:ascii="Century Gothic" w:hAnsi="Century Gothic"/>
          <w:b/>
        </w:rPr>
        <w:t xml:space="preserve">-Lees for </w:t>
      </w:r>
    </w:p>
    <w:p w14:paraId="3FDD85B9" w14:textId="77777777" w:rsidR="00D96BA5" w:rsidRDefault="00000000">
      <w:pPr>
        <w:spacing w:after="0" w:line="480" w:lineRule="auto"/>
        <w:jc w:val="center"/>
        <w:rPr>
          <w:rFonts w:ascii="Century Gothic" w:hAnsi="Century Gothic"/>
          <w:b/>
        </w:rPr>
      </w:pPr>
      <w:r>
        <w:rPr>
          <w:rFonts w:ascii="Century Gothic" w:hAnsi="Century Gothic"/>
          <w:b/>
        </w:rPr>
        <w:t>Nutritional Fortification of Cheesecake</w:t>
      </w:r>
    </w:p>
    <w:p w14:paraId="305FE35F" w14:textId="77777777" w:rsidR="00D96BA5" w:rsidRDefault="00D96BA5">
      <w:pPr>
        <w:spacing w:after="0" w:line="480" w:lineRule="auto"/>
        <w:jc w:val="center"/>
        <w:rPr>
          <w:rFonts w:ascii="Century Gothic" w:hAnsi="Century Gothic"/>
        </w:rPr>
      </w:pPr>
    </w:p>
    <w:p w14:paraId="69A29331" w14:textId="77777777" w:rsidR="00D96BA5" w:rsidRDefault="00000000">
      <w:pPr>
        <w:spacing w:after="0" w:line="480" w:lineRule="auto"/>
        <w:jc w:val="center"/>
        <w:rPr>
          <w:rFonts w:ascii="Century Gothic" w:hAnsi="Century Gothic"/>
          <w:b/>
        </w:rPr>
      </w:pPr>
      <w:r>
        <w:rPr>
          <w:rFonts w:ascii="Century Gothic" w:hAnsi="Century Gothic"/>
          <w:b/>
        </w:rPr>
        <w:t>Abstract</w:t>
      </w:r>
    </w:p>
    <w:p w14:paraId="1CF5BD48" w14:textId="77777777" w:rsidR="00D96BA5" w:rsidRDefault="00000000">
      <w:pPr>
        <w:spacing w:after="0" w:line="480" w:lineRule="auto"/>
        <w:ind w:firstLine="720"/>
        <w:jc w:val="both"/>
        <w:rPr>
          <w:rFonts w:ascii="Century Gothic" w:hAnsi="Century Gothic" w:cstheme="minorHAnsi"/>
        </w:rPr>
      </w:pPr>
      <w:r>
        <w:rPr>
          <w:rFonts w:ascii="Century Gothic" w:hAnsi="Century Gothic" w:cstheme="minorHAnsi"/>
        </w:rPr>
        <w:t xml:space="preserve">In the evolving landscape of food innovation, sustainability and functionality are becoming essential in product development. The global food industry is shifting from traditional focuses on taste and shelf life to products that enhance nutrition and address environmental concerns, particularly waste reduction. In the Cordillera Administrative Region of the Philippines, the fermentation of </w:t>
      </w:r>
      <w:proofErr w:type="spellStart"/>
      <w:r>
        <w:rPr>
          <w:rFonts w:ascii="Century Gothic" w:hAnsi="Century Gothic" w:cstheme="minorHAnsi"/>
          <w:i/>
        </w:rPr>
        <w:t>tapey</w:t>
      </w:r>
      <w:proofErr w:type="spellEnd"/>
      <w:r>
        <w:rPr>
          <w:rFonts w:ascii="Century Gothic" w:hAnsi="Century Gothic" w:cstheme="minorHAnsi"/>
        </w:rPr>
        <w:t xml:space="preserve">, a traditional rice wine, leaves behind lees that are often discarded despite being rich in antioxidants, proteins, and bioactive compounds. This study investigates the use of </w:t>
      </w:r>
      <w:proofErr w:type="spellStart"/>
      <w:r>
        <w:rPr>
          <w:rFonts w:ascii="Century Gothic" w:hAnsi="Century Gothic" w:cstheme="minorHAnsi"/>
        </w:rPr>
        <w:t>tapey</w:t>
      </w:r>
      <w:proofErr w:type="spellEnd"/>
      <w:r>
        <w:rPr>
          <w:rFonts w:ascii="Century Gothic" w:hAnsi="Century Gothic" w:cstheme="minorHAnsi"/>
        </w:rPr>
        <w:t xml:space="preserve"> lees to fortify food, promoting sustainability and cultural heritage.</w:t>
      </w:r>
    </w:p>
    <w:p w14:paraId="1A6B3E03" w14:textId="77777777" w:rsidR="00D96BA5" w:rsidRDefault="00000000">
      <w:pPr>
        <w:spacing w:after="0" w:line="480" w:lineRule="auto"/>
        <w:ind w:firstLine="720"/>
        <w:jc w:val="both"/>
        <w:rPr>
          <w:rFonts w:ascii="Century Gothic" w:hAnsi="Century Gothic" w:cstheme="minorHAnsi"/>
        </w:rPr>
      </w:pPr>
      <w:r>
        <w:rPr>
          <w:rFonts w:ascii="Century Gothic" w:hAnsi="Century Gothic" w:cstheme="minorHAnsi"/>
        </w:rPr>
        <w:t xml:space="preserve">It examines the incorporation of </w:t>
      </w:r>
      <w:proofErr w:type="spellStart"/>
      <w:r>
        <w:rPr>
          <w:rFonts w:ascii="Century Gothic" w:hAnsi="Century Gothic" w:cstheme="minorHAnsi"/>
          <w:i/>
        </w:rPr>
        <w:t>tapey</w:t>
      </w:r>
      <w:proofErr w:type="spellEnd"/>
      <w:r>
        <w:rPr>
          <w:rFonts w:ascii="Century Gothic" w:hAnsi="Century Gothic" w:cstheme="minorHAnsi"/>
        </w:rPr>
        <w:t xml:space="preserve"> lees into cheesecake formulations to assess their impact on nutritional value, sensory qualities, and consumer acceptability. An experimental design was employed, where </w:t>
      </w:r>
      <w:proofErr w:type="spellStart"/>
      <w:r>
        <w:rPr>
          <w:rFonts w:ascii="Century Gothic" w:hAnsi="Century Gothic" w:cstheme="minorHAnsi"/>
          <w:i/>
        </w:rPr>
        <w:t>tapey</w:t>
      </w:r>
      <w:proofErr w:type="spellEnd"/>
      <w:r>
        <w:rPr>
          <w:rFonts w:ascii="Century Gothic" w:hAnsi="Century Gothic" w:cstheme="minorHAnsi"/>
        </w:rPr>
        <w:t xml:space="preserve"> lees were collected, processed, and added to cheesecakes in varying amounts. Proximate nutrient analysis was conducted alongside sensory evaluations by food development experts and consumer acceptability tests to gauge perceptions and willingness to adopt the fortified product.</w:t>
      </w:r>
    </w:p>
    <w:p w14:paraId="1F36BE2D" w14:textId="77777777" w:rsidR="00D96BA5" w:rsidRDefault="00000000">
      <w:pPr>
        <w:spacing w:after="0" w:line="480" w:lineRule="auto"/>
        <w:ind w:firstLine="720"/>
        <w:jc w:val="both"/>
        <w:rPr>
          <w:rFonts w:ascii="Century Gothic" w:hAnsi="Century Gothic" w:cstheme="minorHAnsi"/>
        </w:rPr>
      </w:pPr>
      <w:r>
        <w:rPr>
          <w:rFonts w:ascii="Century Gothic" w:hAnsi="Century Gothic" w:cstheme="minorHAnsi"/>
        </w:rPr>
        <w:t xml:space="preserve">Findings revealed that </w:t>
      </w:r>
      <w:proofErr w:type="spellStart"/>
      <w:r>
        <w:rPr>
          <w:rFonts w:ascii="Century Gothic" w:hAnsi="Century Gothic" w:cstheme="minorHAnsi"/>
          <w:i/>
        </w:rPr>
        <w:t>tapey</w:t>
      </w:r>
      <w:proofErr w:type="spellEnd"/>
      <w:r>
        <w:rPr>
          <w:rFonts w:ascii="Century Gothic" w:hAnsi="Century Gothic" w:cstheme="minorHAnsi"/>
        </w:rPr>
        <w:t xml:space="preserve"> lees significantly enhanced the nutritional profile of the cheesecake, increasing protein, fiber, and antioxidant levels. Sensory evaluations showed that moderate incorporation preserved desirable taste and texture, while higher levels negatively affected acceptability. Consumer feedback was positive, particularly regarding health benefits and cultural significance. This study demonstrates the potential to transform </w:t>
      </w:r>
      <w:proofErr w:type="spellStart"/>
      <w:r>
        <w:rPr>
          <w:rFonts w:ascii="Century Gothic" w:hAnsi="Century Gothic" w:cstheme="minorHAnsi"/>
          <w:i/>
        </w:rPr>
        <w:t>tapey</w:t>
      </w:r>
      <w:proofErr w:type="spellEnd"/>
      <w:r>
        <w:rPr>
          <w:rFonts w:ascii="Century Gothic" w:hAnsi="Century Gothic" w:cstheme="minorHAnsi"/>
        </w:rPr>
        <w:t xml:space="preserve"> lees from waste into a valuable ingredient for functional food innovation, highlighting the need for future research to refine formulations and expand applications that support community livelihoods and environmental stewardship.</w:t>
      </w:r>
    </w:p>
    <w:p w14:paraId="122A89F6" w14:textId="77777777" w:rsidR="00D96BA5" w:rsidRDefault="00000000">
      <w:pPr>
        <w:spacing w:after="0" w:line="480" w:lineRule="auto"/>
        <w:jc w:val="both"/>
        <w:rPr>
          <w:rFonts w:ascii="Century Gothic" w:hAnsi="Century Gothic" w:cstheme="minorHAnsi"/>
          <w:i/>
        </w:rPr>
      </w:pPr>
      <w:r>
        <w:rPr>
          <w:rFonts w:ascii="Century Gothic" w:hAnsi="Century Gothic" w:cstheme="minorHAnsi"/>
          <w:b/>
          <w:iCs/>
        </w:rPr>
        <w:lastRenderedPageBreak/>
        <w:t>Keywords</w:t>
      </w:r>
      <w:r>
        <w:rPr>
          <w:rFonts w:ascii="Century Gothic" w:hAnsi="Century Gothic" w:cstheme="minorHAnsi"/>
          <w:b/>
        </w:rPr>
        <w:t>:</w:t>
      </w:r>
      <w:r>
        <w:rPr>
          <w:rFonts w:ascii="Century Gothic" w:hAnsi="Century Gothic" w:cstheme="minorHAnsi"/>
        </w:rPr>
        <w:t xml:space="preserve"> </w:t>
      </w:r>
      <w:proofErr w:type="spellStart"/>
      <w:r>
        <w:rPr>
          <w:rFonts w:ascii="Century Gothic" w:hAnsi="Century Gothic" w:cstheme="minorHAnsi"/>
          <w:i/>
        </w:rPr>
        <w:t>tapey</w:t>
      </w:r>
      <w:proofErr w:type="spellEnd"/>
      <w:r>
        <w:rPr>
          <w:rFonts w:ascii="Century Gothic" w:hAnsi="Century Gothic" w:cstheme="minorHAnsi"/>
          <w:i/>
        </w:rPr>
        <w:t xml:space="preserve">, </w:t>
      </w:r>
      <w:proofErr w:type="spellStart"/>
      <w:r>
        <w:rPr>
          <w:rFonts w:ascii="Century Gothic" w:hAnsi="Century Gothic" w:cstheme="minorHAnsi"/>
          <w:i/>
        </w:rPr>
        <w:t>tapey</w:t>
      </w:r>
      <w:proofErr w:type="spellEnd"/>
      <w:r>
        <w:rPr>
          <w:rFonts w:ascii="Century Gothic" w:hAnsi="Century Gothic" w:cstheme="minorHAnsi"/>
          <w:i/>
        </w:rPr>
        <w:t xml:space="preserve"> lees, cheesecake, fortification, functional food </w:t>
      </w:r>
    </w:p>
    <w:p w14:paraId="04FB4C08" w14:textId="77777777" w:rsidR="00D96BA5" w:rsidRDefault="00000000">
      <w:pPr>
        <w:spacing w:after="0" w:line="480" w:lineRule="auto"/>
        <w:jc w:val="center"/>
        <w:rPr>
          <w:rFonts w:ascii="Century Gothic" w:hAnsi="Century Gothic" w:cstheme="minorHAnsi"/>
          <w:b/>
        </w:rPr>
      </w:pPr>
      <w:r>
        <w:rPr>
          <w:rFonts w:ascii="Century Gothic" w:hAnsi="Century Gothic" w:cstheme="minorHAnsi"/>
          <w:b/>
        </w:rPr>
        <w:t>INTRODUCTION</w:t>
      </w:r>
    </w:p>
    <w:p w14:paraId="37A08215" w14:textId="77777777" w:rsidR="00D96BA5" w:rsidRDefault="00000000">
      <w:pPr>
        <w:spacing w:after="0" w:line="480" w:lineRule="auto"/>
        <w:ind w:firstLine="720"/>
        <w:jc w:val="both"/>
        <w:rPr>
          <w:rFonts w:ascii="Century Gothic" w:hAnsi="Century Gothic" w:cstheme="minorHAnsi"/>
        </w:rPr>
      </w:pPr>
      <w:r>
        <w:rPr>
          <w:rFonts w:ascii="Century Gothic" w:hAnsi="Century Gothic" w:cstheme="minorHAnsi"/>
        </w:rPr>
        <w:t xml:space="preserve">Rice wine is widely processed and consumed across various regions in the Philippines. In the Northern provinces of the Cordillera Administrative Region (CAR), </w:t>
      </w:r>
      <w:proofErr w:type="spellStart"/>
      <w:r>
        <w:rPr>
          <w:rFonts w:ascii="Century Gothic" w:hAnsi="Century Gothic" w:cstheme="minorHAnsi"/>
          <w:i/>
        </w:rPr>
        <w:t>tapey</w:t>
      </w:r>
      <w:proofErr w:type="spellEnd"/>
      <w:r>
        <w:rPr>
          <w:rFonts w:ascii="Century Gothic" w:hAnsi="Century Gothic" w:cstheme="minorHAnsi"/>
        </w:rPr>
        <w:t xml:space="preserve"> (also spelled as </w:t>
      </w:r>
      <w:proofErr w:type="spellStart"/>
      <w:r>
        <w:rPr>
          <w:rFonts w:ascii="Century Gothic" w:hAnsi="Century Gothic" w:cstheme="minorHAnsi"/>
          <w:i/>
        </w:rPr>
        <w:t>tapuey</w:t>
      </w:r>
      <w:proofErr w:type="spellEnd"/>
      <w:r>
        <w:rPr>
          <w:rFonts w:ascii="Century Gothic" w:hAnsi="Century Gothic" w:cstheme="minorHAnsi"/>
        </w:rPr>
        <w:t xml:space="preserve"> or </w:t>
      </w:r>
      <w:proofErr w:type="spellStart"/>
      <w:r>
        <w:rPr>
          <w:rFonts w:ascii="Century Gothic" w:hAnsi="Century Gothic" w:cstheme="minorHAnsi"/>
          <w:i/>
        </w:rPr>
        <w:t>tapuy</w:t>
      </w:r>
      <w:proofErr w:type="spellEnd"/>
      <w:r>
        <w:rPr>
          <w:rFonts w:ascii="Century Gothic" w:hAnsi="Century Gothic" w:cstheme="minorHAnsi"/>
        </w:rPr>
        <w:t xml:space="preserve">), or </w:t>
      </w:r>
      <w:proofErr w:type="spellStart"/>
      <w:r>
        <w:rPr>
          <w:rFonts w:ascii="Century Gothic" w:hAnsi="Century Gothic" w:cstheme="minorHAnsi"/>
          <w:i/>
        </w:rPr>
        <w:t>bayah</w:t>
      </w:r>
      <w:proofErr w:type="spellEnd"/>
      <w:r>
        <w:rPr>
          <w:rFonts w:ascii="Century Gothic" w:hAnsi="Century Gothic" w:cstheme="minorHAnsi"/>
        </w:rPr>
        <w:t xml:space="preserve">, is a well-known alcoholic beverage. Its production involves combining polished rice with a powdered starter culture called </w:t>
      </w:r>
      <w:proofErr w:type="spellStart"/>
      <w:r>
        <w:rPr>
          <w:rFonts w:ascii="Century Gothic" w:hAnsi="Century Gothic" w:cstheme="minorHAnsi"/>
          <w:i/>
        </w:rPr>
        <w:t>bubod</w:t>
      </w:r>
      <w:proofErr w:type="spellEnd"/>
      <w:r>
        <w:rPr>
          <w:rFonts w:ascii="Century Gothic" w:hAnsi="Century Gothic" w:cstheme="minorHAnsi"/>
        </w:rPr>
        <w:t xml:space="preserve">, which subsequently undergoes saccharification and fermentation (Dela Rosa &amp; Medina, 2021). While </w:t>
      </w:r>
      <w:proofErr w:type="spellStart"/>
      <w:r>
        <w:rPr>
          <w:rFonts w:ascii="Century Gothic" w:hAnsi="Century Gothic" w:cstheme="minorHAnsi"/>
          <w:i/>
        </w:rPr>
        <w:t>tapey</w:t>
      </w:r>
      <w:proofErr w:type="spellEnd"/>
      <w:r>
        <w:rPr>
          <w:rFonts w:ascii="Century Gothic" w:hAnsi="Century Gothic" w:cstheme="minorHAnsi"/>
        </w:rPr>
        <w:t xml:space="preserve"> is traditionally enjoyed as a beverage, its fermentation process yields not only the drinkable liquid but also a by-product known as lees. These lees consist of rice residue and microbial biomass, accounting for approximately 27% of the original raw material (Manaois &amp; Morales, 2018). </w:t>
      </w:r>
    </w:p>
    <w:p w14:paraId="23AB3BCB" w14:textId="77777777" w:rsidR="00D96BA5" w:rsidRDefault="00000000">
      <w:pPr>
        <w:spacing w:after="0" w:line="480" w:lineRule="auto"/>
        <w:ind w:firstLine="720"/>
        <w:jc w:val="both"/>
        <w:rPr>
          <w:rFonts w:ascii="Century Gothic" w:hAnsi="Century Gothic" w:cstheme="minorHAnsi"/>
        </w:rPr>
      </w:pPr>
      <w:r>
        <w:rPr>
          <w:rFonts w:ascii="Century Gothic" w:hAnsi="Century Gothic" w:cstheme="minorHAnsi"/>
        </w:rPr>
        <w:t xml:space="preserve">Despite some uses for </w:t>
      </w:r>
      <w:proofErr w:type="spellStart"/>
      <w:r>
        <w:rPr>
          <w:rFonts w:ascii="Century Gothic" w:hAnsi="Century Gothic" w:cstheme="minorHAnsi"/>
          <w:i/>
        </w:rPr>
        <w:t>tapey</w:t>
      </w:r>
      <w:proofErr w:type="spellEnd"/>
      <w:r>
        <w:rPr>
          <w:rFonts w:ascii="Century Gothic" w:hAnsi="Century Gothic" w:cstheme="minorHAnsi"/>
        </w:rPr>
        <w:t xml:space="preserve"> lees, such as consumption by some, or as animal feed, the majority of this by-product is often discarded. This is concerning given the existing research that highlights the significant nutritional and functional components found in </w:t>
      </w:r>
      <w:proofErr w:type="spellStart"/>
      <w:r>
        <w:rPr>
          <w:rFonts w:ascii="Century Gothic" w:hAnsi="Century Gothic" w:cstheme="minorHAnsi"/>
          <w:i/>
        </w:rPr>
        <w:t>tapey</w:t>
      </w:r>
      <w:proofErr w:type="spellEnd"/>
      <w:r>
        <w:rPr>
          <w:rFonts w:ascii="Century Gothic" w:hAnsi="Century Gothic" w:cstheme="minorHAnsi"/>
        </w:rPr>
        <w:t xml:space="preserve"> lees, including protein, fiber, polyphenols, peptides, and organic acids. These components are linked to various health benefits, such as antioxidant activity, gut microbiota modulation, and disease prevention (Dela Cruz et al., 2024). </w:t>
      </w:r>
    </w:p>
    <w:p w14:paraId="7B219E41" w14:textId="77777777" w:rsidR="00D96BA5" w:rsidRDefault="00000000">
      <w:pPr>
        <w:spacing w:after="0" w:line="480" w:lineRule="auto"/>
        <w:ind w:firstLine="720"/>
        <w:jc w:val="both"/>
        <w:rPr>
          <w:rFonts w:ascii="Century Gothic" w:hAnsi="Century Gothic" w:cstheme="minorHAnsi"/>
        </w:rPr>
      </w:pPr>
      <w:r>
        <w:rPr>
          <w:rFonts w:ascii="Century Gothic" w:hAnsi="Century Gothic" w:cstheme="minorHAnsi"/>
        </w:rPr>
        <w:t xml:space="preserve">Scientific evaluations further support the functional potential of </w:t>
      </w:r>
      <w:proofErr w:type="spellStart"/>
      <w:r>
        <w:rPr>
          <w:rFonts w:ascii="Century Gothic" w:hAnsi="Century Gothic" w:cstheme="minorHAnsi"/>
          <w:i/>
        </w:rPr>
        <w:t>tapey</w:t>
      </w:r>
      <w:proofErr w:type="spellEnd"/>
      <w:r>
        <w:rPr>
          <w:rFonts w:ascii="Century Gothic" w:hAnsi="Century Gothic" w:cstheme="minorHAnsi"/>
        </w:rPr>
        <w:t xml:space="preserve"> lees. Extracts from these lees have demonstrated antibacterial activity against harmful bacteria, including </w:t>
      </w:r>
      <w:r>
        <w:rPr>
          <w:rFonts w:ascii="Century Gothic" w:hAnsi="Century Gothic" w:cstheme="minorHAnsi"/>
          <w:i/>
        </w:rPr>
        <w:t>Escherichia coli</w:t>
      </w:r>
      <w:r>
        <w:rPr>
          <w:rFonts w:ascii="Century Gothic" w:hAnsi="Century Gothic" w:cstheme="minorHAnsi"/>
        </w:rPr>
        <w:t xml:space="preserve"> and </w:t>
      </w:r>
      <w:r>
        <w:rPr>
          <w:rFonts w:ascii="Century Gothic" w:hAnsi="Century Gothic" w:cstheme="minorHAnsi"/>
          <w:i/>
        </w:rPr>
        <w:t>Staphylococcus aureus</w:t>
      </w:r>
      <w:r>
        <w:rPr>
          <w:rFonts w:ascii="Century Gothic" w:hAnsi="Century Gothic" w:cstheme="minorHAnsi"/>
        </w:rPr>
        <w:t xml:space="preserve"> (</w:t>
      </w:r>
      <w:proofErr w:type="spellStart"/>
      <w:r>
        <w:rPr>
          <w:rFonts w:ascii="Century Gothic" w:hAnsi="Century Gothic" w:cstheme="minorHAnsi"/>
        </w:rPr>
        <w:t>Bragais</w:t>
      </w:r>
      <w:proofErr w:type="spellEnd"/>
      <w:r>
        <w:rPr>
          <w:rFonts w:ascii="Century Gothic" w:hAnsi="Century Gothic" w:cstheme="minorHAnsi"/>
        </w:rPr>
        <w:t xml:space="preserve"> &amp; Yu, 2024; </w:t>
      </w:r>
      <w:proofErr w:type="spellStart"/>
      <w:r>
        <w:rPr>
          <w:rFonts w:ascii="Century Gothic" w:hAnsi="Century Gothic" w:cstheme="minorHAnsi"/>
        </w:rPr>
        <w:t>Phungoen</w:t>
      </w:r>
      <w:proofErr w:type="spellEnd"/>
      <w:r>
        <w:rPr>
          <w:rFonts w:ascii="Century Gothic" w:hAnsi="Century Gothic" w:cstheme="minorHAnsi"/>
        </w:rPr>
        <w:t xml:space="preserve"> et al., 2025). Additionally, lees derived from various fermented foods have exhibited prebiotic activity, promoting beneficial gut health by selectively fermenting in the intestine, which supports alterations in intestinal microbiota beneficial to overall well-being (</w:t>
      </w:r>
      <w:proofErr w:type="spellStart"/>
      <w:r>
        <w:rPr>
          <w:rFonts w:ascii="Century Gothic" w:hAnsi="Century Gothic" w:cstheme="minorHAnsi"/>
        </w:rPr>
        <w:t>Şanlier</w:t>
      </w:r>
      <w:proofErr w:type="spellEnd"/>
      <w:r>
        <w:rPr>
          <w:rFonts w:ascii="Century Gothic" w:hAnsi="Century Gothic" w:cstheme="minorHAnsi"/>
        </w:rPr>
        <w:t xml:space="preserve"> et al., 2019; Hernandez-Macias et al., 2021; Marco et al., 2021). These findings underscore the potential of </w:t>
      </w:r>
      <w:proofErr w:type="spellStart"/>
      <w:r>
        <w:rPr>
          <w:rFonts w:ascii="Century Gothic" w:hAnsi="Century Gothic" w:cstheme="minorHAnsi"/>
          <w:i/>
        </w:rPr>
        <w:t>tapey</w:t>
      </w:r>
      <w:proofErr w:type="spellEnd"/>
      <w:r>
        <w:rPr>
          <w:rFonts w:ascii="Century Gothic" w:hAnsi="Century Gothic" w:cstheme="minorHAnsi"/>
        </w:rPr>
        <w:t xml:space="preserve"> lees as nutritional enhancers and ingredients for functional food development. </w:t>
      </w:r>
    </w:p>
    <w:p w14:paraId="53C116B4" w14:textId="77777777" w:rsidR="00D96BA5" w:rsidRDefault="00000000">
      <w:pPr>
        <w:spacing w:after="0" w:line="480" w:lineRule="auto"/>
        <w:ind w:firstLine="720"/>
        <w:jc w:val="both"/>
        <w:rPr>
          <w:rFonts w:ascii="Century Gothic" w:hAnsi="Century Gothic" w:cstheme="minorHAnsi"/>
        </w:rPr>
      </w:pPr>
      <w:r>
        <w:rPr>
          <w:rFonts w:ascii="Century Gothic" w:hAnsi="Century Gothic" w:cstheme="minorHAnsi"/>
        </w:rPr>
        <w:t xml:space="preserve">Several studies demonstrated how desserts can effectively serve as carriers for nutritional enrichment and functional food innovation. For instance, Zare et al. (2024) reported antioxidant and anticancer properties in a fig-milk dessert, while </w:t>
      </w:r>
      <w:proofErr w:type="spellStart"/>
      <w:r>
        <w:rPr>
          <w:rFonts w:ascii="Century Gothic" w:hAnsi="Century Gothic" w:cstheme="minorHAnsi"/>
        </w:rPr>
        <w:t>Chechitko</w:t>
      </w:r>
      <w:proofErr w:type="spellEnd"/>
      <w:r>
        <w:rPr>
          <w:rFonts w:ascii="Century Gothic" w:hAnsi="Century Gothic" w:cstheme="minorHAnsi"/>
        </w:rPr>
        <w:t xml:space="preserve"> and Adamchuk (2024) noted the </w:t>
      </w:r>
      <w:r>
        <w:rPr>
          <w:rFonts w:ascii="Century Gothic" w:hAnsi="Century Gothic" w:cstheme="minorHAnsi"/>
        </w:rPr>
        <w:lastRenderedPageBreak/>
        <w:t xml:space="preserve">successful incorporation of nutritious ingredients like honey, dried pumpkin, and spirulina into functional desserts. In this context, utilizing </w:t>
      </w:r>
      <w:proofErr w:type="spellStart"/>
      <w:r>
        <w:rPr>
          <w:rFonts w:ascii="Century Gothic" w:hAnsi="Century Gothic" w:cstheme="minorHAnsi"/>
          <w:i/>
        </w:rPr>
        <w:t>tapey</w:t>
      </w:r>
      <w:proofErr w:type="spellEnd"/>
      <w:r>
        <w:rPr>
          <w:rFonts w:ascii="Century Gothic" w:hAnsi="Century Gothic" w:cstheme="minorHAnsi"/>
        </w:rPr>
        <w:t xml:space="preserve"> lees in dessert production presents a unique opportunity to enhance nutritional value while promoting waste reduction and preserving cultural practices. </w:t>
      </w:r>
    </w:p>
    <w:p w14:paraId="3190D13B" w14:textId="77777777" w:rsidR="00D96BA5" w:rsidRDefault="00000000">
      <w:pPr>
        <w:spacing w:after="0" w:line="480" w:lineRule="auto"/>
        <w:ind w:firstLine="720"/>
        <w:jc w:val="both"/>
        <w:rPr>
          <w:rFonts w:ascii="Century Gothic" w:hAnsi="Century Gothic" w:cstheme="minorHAnsi"/>
        </w:rPr>
      </w:pPr>
      <w:r>
        <w:rPr>
          <w:rFonts w:ascii="Century Gothic" w:hAnsi="Century Gothic" w:cstheme="minorHAnsi"/>
        </w:rPr>
        <w:t xml:space="preserve">This study specifically focuses on the incorporation of </w:t>
      </w:r>
      <w:proofErr w:type="spellStart"/>
      <w:r>
        <w:rPr>
          <w:rFonts w:ascii="Century Gothic" w:hAnsi="Century Gothic" w:cstheme="minorHAnsi"/>
          <w:i/>
        </w:rPr>
        <w:t>tapey</w:t>
      </w:r>
      <w:proofErr w:type="spellEnd"/>
      <w:r>
        <w:rPr>
          <w:rFonts w:ascii="Century Gothic" w:hAnsi="Century Gothic" w:cstheme="minorHAnsi"/>
        </w:rPr>
        <w:t xml:space="preserve"> lees into cheesecake production. The recipe for New York cheesecake, which typically includes cream cheese, sugar, eggs, and a crust, is adapted to enrich its nutritional composition through the addition of finely processed lees (Kim, 2022). This innovation not only enhances the cheesecake's nutritional profile but also addresses the common critique of traditional cheesecakes for their high levels of fat, sugar, and calories, which often lack significant nutritional benefits (Le Rose et al., 2025). By merging the delicious flavors of cheesecake with the nutritional density of </w:t>
      </w:r>
      <w:proofErr w:type="spellStart"/>
      <w:r>
        <w:rPr>
          <w:rFonts w:ascii="Century Gothic" w:hAnsi="Century Gothic" w:cstheme="minorHAnsi"/>
          <w:i/>
        </w:rPr>
        <w:t>tapey</w:t>
      </w:r>
      <w:proofErr w:type="spellEnd"/>
      <w:r>
        <w:rPr>
          <w:rFonts w:ascii="Century Gothic" w:hAnsi="Century Gothic" w:cstheme="minorHAnsi"/>
        </w:rPr>
        <w:t xml:space="preserve"> lees, this product becomes both enjoyable and health-conscious. Given its widespread acceptance and versatility, cheesecake was deliberately chosen for this study (Le Rose et al., 2025). Its creamy, neutral profile allows for the seamless integration of functional ingredients like </w:t>
      </w:r>
      <w:proofErr w:type="spellStart"/>
      <w:r>
        <w:rPr>
          <w:rFonts w:ascii="Century Gothic" w:hAnsi="Century Gothic" w:cstheme="minorHAnsi"/>
          <w:i/>
        </w:rPr>
        <w:t>tapey</w:t>
      </w:r>
      <w:proofErr w:type="spellEnd"/>
      <w:r>
        <w:rPr>
          <w:rFonts w:ascii="Century Gothic" w:hAnsi="Century Gothic" w:cstheme="minorHAnsi"/>
        </w:rPr>
        <w:t xml:space="preserve"> lees without overwhelming the palate. </w:t>
      </w:r>
    </w:p>
    <w:p w14:paraId="1BB7961C" w14:textId="77777777" w:rsidR="00D96BA5" w:rsidRDefault="00000000">
      <w:pPr>
        <w:spacing w:after="0" w:line="480" w:lineRule="auto"/>
        <w:ind w:firstLine="720"/>
        <w:jc w:val="both"/>
        <w:rPr>
          <w:rFonts w:ascii="Century Gothic" w:hAnsi="Century Gothic" w:cstheme="minorHAnsi"/>
        </w:rPr>
      </w:pPr>
      <w:r>
        <w:rPr>
          <w:rFonts w:ascii="Century Gothic" w:hAnsi="Century Gothic" w:cstheme="minorHAnsi"/>
        </w:rPr>
        <w:t xml:space="preserve">From a sensory perspective, the addition of lees could enhance the tanginess of the cream cheese, balancing familiar tastes with innovative elements. Careful attention to texture ensures that the cheesecake remains smooth and palatable, a crucial factor since texture significantly influences food acceptance. </w:t>
      </w:r>
    </w:p>
    <w:p w14:paraId="6D066332" w14:textId="77777777" w:rsidR="00D96BA5" w:rsidRDefault="00000000">
      <w:pPr>
        <w:spacing w:after="0" w:line="480" w:lineRule="auto"/>
        <w:ind w:firstLine="720"/>
        <w:jc w:val="both"/>
        <w:rPr>
          <w:rFonts w:ascii="Century Gothic" w:hAnsi="Century Gothic" w:cstheme="minorHAnsi"/>
        </w:rPr>
      </w:pPr>
      <w:r>
        <w:rPr>
          <w:rFonts w:ascii="Century Gothic" w:hAnsi="Century Gothic" w:cstheme="minorHAnsi"/>
        </w:rPr>
        <w:t xml:space="preserve">Physically, the modified cheesecake resembles traditional versions in appearance, feel, and structural integrity. However, it also offers unique benefits due to the bioactive compounds present in </w:t>
      </w:r>
      <w:proofErr w:type="spellStart"/>
      <w:r>
        <w:rPr>
          <w:rFonts w:ascii="Century Gothic" w:hAnsi="Century Gothic" w:cstheme="minorHAnsi"/>
          <w:i/>
        </w:rPr>
        <w:t>tapey</w:t>
      </w:r>
      <w:proofErr w:type="spellEnd"/>
      <w:r>
        <w:rPr>
          <w:rFonts w:ascii="Century Gothic" w:hAnsi="Century Gothic" w:cstheme="minorHAnsi"/>
        </w:rPr>
        <w:t xml:space="preserve"> rice lees. These compounds not only enrich the nutritional value of the cheesecake but may also improve its shelf life by curbing spoilage and delaying oxidative rancidity—issues commonly associated with dairy-based desserts. Similar improvements have been reported in other applications of fermented by-products, where antioxidant-rich residues have enhanced both the functional value and storage stability of food items (Verni &amp; Rezzillo, 2023). Therefore, while maintaining the familiar sensory qualities of classic cheesecake, the integration of </w:t>
      </w:r>
      <w:proofErr w:type="spellStart"/>
      <w:r>
        <w:rPr>
          <w:rFonts w:ascii="Century Gothic" w:hAnsi="Century Gothic" w:cstheme="minorHAnsi"/>
          <w:i/>
        </w:rPr>
        <w:t>tapey</w:t>
      </w:r>
      <w:proofErr w:type="spellEnd"/>
      <w:r>
        <w:rPr>
          <w:rFonts w:ascii="Century Gothic" w:hAnsi="Century Gothic" w:cstheme="minorHAnsi"/>
        </w:rPr>
        <w:t xml:space="preserve"> lees provides potential functional advantages concerning preservation and safety. </w:t>
      </w:r>
    </w:p>
    <w:p w14:paraId="291869C1" w14:textId="77777777" w:rsidR="00D96BA5" w:rsidRDefault="00000000">
      <w:pPr>
        <w:spacing w:after="0" w:line="480" w:lineRule="auto"/>
        <w:ind w:firstLine="720"/>
        <w:jc w:val="both"/>
        <w:rPr>
          <w:rFonts w:ascii="Century Gothic" w:hAnsi="Century Gothic" w:cstheme="minorHAnsi"/>
        </w:rPr>
      </w:pPr>
      <w:r>
        <w:rPr>
          <w:rFonts w:ascii="Century Gothic" w:hAnsi="Century Gothic" w:cstheme="minorHAnsi"/>
        </w:rPr>
        <w:lastRenderedPageBreak/>
        <w:t xml:space="preserve">In a nutshell, this innovative approach results in a nutritionally enhanced dessert that transforms an underutilized fermentation by-product into a valuable food item. By integrating </w:t>
      </w:r>
      <w:proofErr w:type="spellStart"/>
      <w:r>
        <w:rPr>
          <w:rFonts w:ascii="Century Gothic" w:hAnsi="Century Gothic" w:cstheme="minorHAnsi"/>
          <w:i/>
        </w:rPr>
        <w:t>tapey</w:t>
      </w:r>
      <w:proofErr w:type="spellEnd"/>
      <w:r>
        <w:rPr>
          <w:rFonts w:ascii="Century Gothic" w:hAnsi="Century Gothic" w:cstheme="minorHAnsi"/>
        </w:rPr>
        <w:t xml:space="preserve"> lees into cheesecake, the product not only boosts its nutritional profile with added protein, fiber, and antioxidants but also exemplifies the adaptability of traditional ingredients for modern culinary applications.</w:t>
      </w:r>
    </w:p>
    <w:p w14:paraId="289DDCDE" w14:textId="77777777" w:rsidR="00D96BA5" w:rsidRDefault="00000000">
      <w:pPr>
        <w:spacing w:after="0" w:line="480" w:lineRule="auto"/>
        <w:ind w:firstLine="720"/>
        <w:jc w:val="both"/>
        <w:rPr>
          <w:rFonts w:ascii="Century Gothic" w:hAnsi="Century Gothic" w:cstheme="minorHAnsi"/>
        </w:rPr>
      </w:pPr>
      <w:r>
        <w:rPr>
          <w:rFonts w:ascii="Century Gothic" w:hAnsi="Century Gothic" w:cstheme="minorHAnsi"/>
        </w:rPr>
        <w:t>The title "</w:t>
      </w:r>
      <w:proofErr w:type="spellStart"/>
      <w:r>
        <w:rPr>
          <w:rFonts w:ascii="Century Gothic" w:hAnsi="Century Gothic" w:cstheme="minorHAnsi"/>
        </w:rPr>
        <w:t>Aywan</w:t>
      </w:r>
      <w:proofErr w:type="spellEnd"/>
      <w:r>
        <w:rPr>
          <w:rFonts w:ascii="Century Gothic" w:hAnsi="Century Gothic" w:cstheme="minorHAnsi"/>
        </w:rPr>
        <w:t xml:space="preserve"> </w:t>
      </w:r>
      <w:proofErr w:type="spellStart"/>
      <w:r>
        <w:rPr>
          <w:rFonts w:ascii="Century Gothic" w:hAnsi="Century Gothic" w:cstheme="minorHAnsi"/>
        </w:rPr>
        <w:t>ti</w:t>
      </w:r>
      <w:proofErr w:type="spellEnd"/>
      <w:r>
        <w:rPr>
          <w:rFonts w:ascii="Century Gothic" w:hAnsi="Century Gothic" w:cstheme="minorHAnsi"/>
        </w:rPr>
        <w:t xml:space="preserve"> </w:t>
      </w:r>
      <w:proofErr w:type="spellStart"/>
      <w:r>
        <w:rPr>
          <w:rFonts w:ascii="Century Gothic" w:hAnsi="Century Gothic" w:cstheme="minorHAnsi"/>
        </w:rPr>
        <w:t>Kultura</w:t>
      </w:r>
      <w:proofErr w:type="spellEnd"/>
      <w:r>
        <w:rPr>
          <w:rFonts w:ascii="Century Gothic" w:hAnsi="Century Gothic" w:cstheme="minorHAnsi"/>
        </w:rPr>
        <w:t xml:space="preserve">," which translates to "Care of Culture," encapsulates the essence of the </w:t>
      </w:r>
      <w:proofErr w:type="spellStart"/>
      <w:r>
        <w:rPr>
          <w:rFonts w:ascii="Century Gothic" w:hAnsi="Century Gothic" w:cstheme="minorHAnsi"/>
          <w:i/>
        </w:rPr>
        <w:t>tapey</w:t>
      </w:r>
      <w:proofErr w:type="spellEnd"/>
      <w:r>
        <w:rPr>
          <w:rFonts w:ascii="Century Gothic" w:hAnsi="Century Gothic" w:cstheme="minorHAnsi"/>
        </w:rPr>
        <w:t xml:space="preserve"> lees cheesecake project by emphasizing the importance of preserving and promoting cultural heritage while embracing innovation. This initiative acknowledges the rich historical significance of </w:t>
      </w:r>
      <w:proofErr w:type="spellStart"/>
      <w:r>
        <w:rPr>
          <w:rFonts w:ascii="Century Gothic" w:hAnsi="Century Gothic" w:cstheme="minorHAnsi"/>
          <w:i/>
        </w:rPr>
        <w:t>tapey</w:t>
      </w:r>
      <w:proofErr w:type="spellEnd"/>
      <w:r>
        <w:rPr>
          <w:rFonts w:ascii="Century Gothic" w:hAnsi="Century Gothic" w:cstheme="minorHAnsi"/>
        </w:rPr>
        <w:t xml:space="preserve"> in Cordilleran traditions, highlighting its role in rituals and social gatherings. By reimagining </w:t>
      </w:r>
      <w:proofErr w:type="spellStart"/>
      <w:r>
        <w:rPr>
          <w:rFonts w:ascii="Century Gothic" w:hAnsi="Century Gothic" w:cstheme="minorHAnsi"/>
          <w:i/>
        </w:rPr>
        <w:t>tapey</w:t>
      </w:r>
      <w:proofErr w:type="spellEnd"/>
      <w:r>
        <w:rPr>
          <w:rFonts w:ascii="Century Gothic" w:hAnsi="Century Gothic" w:cstheme="minorHAnsi"/>
        </w:rPr>
        <w:t xml:space="preserve"> as a functional ingredient in a modern dessert, the project actively nurtures cultural identity amidst the challenges posed by globalization and the popularity of mass-produced alternatives. Moreover, "</w:t>
      </w:r>
      <w:proofErr w:type="spellStart"/>
      <w:r>
        <w:rPr>
          <w:rFonts w:ascii="Century Gothic" w:hAnsi="Century Gothic" w:cstheme="minorHAnsi"/>
        </w:rPr>
        <w:t>Aywan</w:t>
      </w:r>
      <w:proofErr w:type="spellEnd"/>
      <w:r>
        <w:rPr>
          <w:rFonts w:ascii="Century Gothic" w:hAnsi="Century Gothic" w:cstheme="minorHAnsi"/>
        </w:rPr>
        <w:t xml:space="preserve"> </w:t>
      </w:r>
      <w:proofErr w:type="spellStart"/>
      <w:r>
        <w:rPr>
          <w:rFonts w:ascii="Century Gothic" w:hAnsi="Century Gothic" w:cstheme="minorHAnsi"/>
        </w:rPr>
        <w:t>ti</w:t>
      </w:r>
      <w:proofErr w:type="spellEnd"/>
      <w:r>
        <w:rPr>
          <w:rFonts w:ascii="Century Gothic" w:hAnsi="Century Gothic" w:cstheme="minorHAnsi"/>
        </w:rPr>
        <w:t xml:space="preserve"> </w:t>
      </w:r>
      <w:proofErr w:type="spellStart"/>
      <w:r>
        <w:rPr>
          <w:rFonts w:ascii="Century Gothic" w:hAnsi="Century Gothic" w:cstheme="minorHAnsi"/>
        </w:rPr>
        <w:t>Kultura</w:t>
      </w:r>
      <w:proofErr w:type="spellEnd"/>
      <w:r>
        <w:rPr>
          <w:rFonts w:ascii="Century Gothic" w:hAnsi="Century Gothic" w:cstheme="minorHAnsi"/>
        </w:rPr>
        <w:t xml:space="preserve">" also signifies a commitment to sustainability and ethical consumption. By utilizing </w:t>
      </w:r>
      <w:proofErr w:type="spellStart"/>
      <w:r>
        <w:rPr>
          <w:rFonts w:ascii="Century Gothic" w:hAnsi="Century Gothic" w:cstheme="minorHAnsi"/>
          <w:i/>
        </w:rPr>
        <w:t>tapey</w:t>
      </w:r>
      <w:proofErr w:type="spellEnd"/>
      <w:r>
        <w:rPr>
          <w:rFonts w:ascii="Century Gothic" w:hAnsi="Century Gothic" w:cstheme="minorHAnsi"/>
        </w:rPr>
        <w:t xml:space="preserve"> lees, often considered a waste product, this project reflects a respect for local resources and traditional agricultural practices, promoting a zero-waste approach that aligns with contemporary values of environmental responsibility. This approach not only reduces food waste but also generates economic opportunities for local communities engaged in traditional distilling and farming practices. </w:t>
      </w:r>
    </w:p>
    <w:p w14:paraId="4B2EFCA0" w14:textId="77777777" w:rsidR="00D96BA5" w:rsidRDefault="00000000">
      <w:pPr>
        <w:spacing w:after="0" w:line="480" w:lineRule="auto"/>
        <w:ind w:firstLine="720"/>
        <w:jc w:val="both"/>
        <w:rPr>
          <w:rFonts w:ascii="Century Gothic" w:hAnsi="Century Gothic" w:cstheme="minorHAnsi"/>
        </w:rPr>
      </w:pPr>
      <w:r>
        <w:rPr>
          <w:rFonts w:ascii="Century Gothic" w:hAnsi="Century Gothic" w:cstheme="minorHAnsi"/>
        </w:rPr>
        <w:t xml:space="preserve">This study aims to explore the potential of </w:t>
      </w:r>
      <w:proofErr w:type="spellStart"/>
      <w:r>
        <w:rPr>
          <w:rFonts w:ascii="Century Gothic" w:hAnsi="Century Gothic" w:cstheme="minorHAnsi"/>
          <w:i/>
        </w:rPr>
        <w:t>tapey</w:t>
      </w:r>
      <w:proofErr w:type="spellEnd"/>
      <w:r>
        <w:rPr>
          <w:rFonts w:ascii="Century Gothic" w:hAnsi="Century Gothic" w:cstheme="minorHAnsi"/>
        </w:rPr>
        <w:t xml:space="preserve"> lees in cheesecake fortification focusing on the nutritional, sensory, consumer, and cost-related aspects of the product, seeking to determine the nutritional value of the treatments, evaluate their sensory qualities, and assess consumer preferences. </w:t>
      </w:r>
    </w:p>
    <w:p w14:paraId="649E6701" w14:textId="77777777" w:rsidR="00D96BA5" w:rsidRDefault="00000000">
      <w:pPr>
        <w:spacing w:after="0" w:line="480" w:lineRule="auto"/>
        <w:ind w:firstLine="720"/>
        <w:jc w:val="both"/>
        <w:rPr>
          <w:rFonts w:ascii="Century Gothic" w:hAnsi="Century Gothic" w:cstheme="minorHAnsi"/>
        </w:rPr>
      </w:pPr>
      <w:r>
        <w:rPr>
          <w:rFonts w:ascii="Century Gothic" w:hAnsi="Century Gothic" w:cstheme="minorHAnsi"/>
        </w:rPr>
        <w:t xml:space="preserve">Specifically, this study aimed to determine the nutritional value of the four treatments using the Food and Nutrition Research Institute (FNRI) computation in terms of macronutrients (carbohydrates, proteins, and fats), micronutrients relevant to gut health, sugar content, and fiber content along with the total caloric value. It also aimed to evaluate the differences in sensory evaluation of the four treatments of </w:t>
      </w:r>
      <w:proofErr w:type="spellStart"/>
      <w:r>
        <w:rPr>
          <w:rFonts w:ascii="Century Gothic" w:hAnsi="Century Gothic" w:cstheme="minorHAnsi"/>
          <w:i/>
        </w:rPr>
        <w:t>tapey</w:t>
      </w:r>
      <w:proofErr w:type="spellEnd"/>
      <w:r>
        <w:rPr>
          <w:rFonts w:ascii="Century Gothic" w:hAnsi="Century Gothic" w:cstheme="minorHAnsi"/>
        </w:rPr>
        <w:t xml:space="preserve"> lees-fortified cheesecake based on aroma, appearance/color, texture, flavor, sweetness level, and overall acceptability. Furthermore, the </w:t>
      </w:r>
      <w:r>
        <w:rPr>
          <w:rFonts w:ascii="Century Gothic" w:hAnsi="Century Gothic" w:cstheme="minorHAnsi"/>
        </w:rPr>
        <w:lastRenderedPageBreak/>
        <w:t xml:space="preserve">study sought to assess the differences in consumer preference tests for the cheesecake focusing on aroma, appearance/color, texture, flavor, sweetness level, overall acceptability, and willingness to purchase. Finally, the analysis included the production cost and selling price of the </w:t>
      </w:r>
      <w:proofErr w:type="spellStart"/>
      <w:r>
        <w:rPr>
          <w:rFonts w:ascii="Century Gothic" w:hAnsi="Century Gothic" w:cstheme="minorHAnsi"/>
          <w:i/>
        </w:rPr>
        <w:t>tapey</w:t>
      </w:r>
      <w:proofErr w:type="spellEnd"/>
      <w:r>
        <w:rPr>
          <w:rFonts w:ascii="Century Gothic" w:hAnsi="Century Gothic" w:cstheme="minorHAnsi"/>
        </w:rPr>
        <w:t xml:space="preserve"> rice lees-fortified cheesecake treatments. </w:t>
      </w:r>
    </w:p>
    <w:p w14:paraId="2BE28C3F" w14:textId="77777777" w:rsidR="00D96BA5" w:rsidRDefault="00000000">
      <w:pPr>
        <w:spacing w:after="0" w:line="480" w:lineRule="auto"/>
        <w:ind w:firstLine="720"/>
        <w:jc w:val="both"/>
        <w:rPr>
          <w:rFonts w:ascii="Century Gothic" w:hAnsi="Century Gothic" w:cstheme="minorHAnsi"/>
        </w:rPr>
      </w:pPr>
      <w:r>
        <w:rPr>
          <w:rFonts w:ascii="Century Gothic" w:hAnsi="Century Gothic" w:cstheme="minorHAnsi"/>
        </w:rPr>
        <w:t>This study is specifically confined to a nutritional analysis that was computed using the DOST-FNRI process. Due to constraints in time and financial resources, no actual laboratory testing was conducted. The data gathering process for the sensory evaluation was limited to a single municipality in the Province of Benguet, focusing only on the insights of experts and target consumers who are 18 years of age and older. It is important to note that data gathering was limited to sensory evaluation of 30 experts, and preferential tests administered to potential consumers from 18 to 60 years old; other relevant factors such as shelf life and additional quality attributes were not examined. Furthermore, the basis for production cost was derived from current market prices, which are subject to fluctuations; therefore, the results may vary as ingredient prices in the market change. Overall, these delimitations must be considered in the context of the study's findings and conclusions.</w:t>
      </w:r>
    </w:p>
    <w:p w14:paraId="2D2B2288" w14:textId="77777777" w:rsidR="00D96BA5" w:rsidRDefault="00D96BA5">
      <w:pPr>
        <w:spacing w:after="0" w:line="480" w:lineRule="auto"/>
        <w:ind w:firstLine="720"/>
        <w:jc w:val="center"/>
        <w:rPr>
          <w:rFonts w:ascii="Century Gothic" w:hAnsi="Century Gothic" w:cstheme="minorHAnsi"/>
          <w:b/>
        </w:rPr>
      </w:pPr>
    </w:p>
    <w:p w14:paraId="6AD8867B" w14:textId="77777777" w:rsidR="00D96BA5" w:rsidRDefault="00D96BA5">
      <w:pPr>
        <w:spacing w:after="0" w:line="480" w:lineRule="auto"/>
        <w:ind w:firstLine="720"/>
        <w:jc w:val="center"/>
        <w:rPr>
          <w:rFonts w:ascii="Century Gothic" w:hAnsi="Century Gothic" w:cstheme="minorHAnsi"/>
          <w:b/>
        </w:rPr>
      </w:pPr>
    </w:p>
    <w:p w14:paraId="0FAC1D0A" w14:textId="77777777" w:rsidR="00D96BA5" w:rsidRDefault="00D96BA5">
      <w:pPr>
        <w:spacing w:after="0" w:line="480" w:lineRule="auto"/>
        <w:rPr>
          <w:rFonts w:ascii="Century Gothic" w:hAnsi="Century Gothic" w:cstheme="minorHAnsi"/>
          <w:b/>
        </w:rPr>
      </w:pPr>
    </w:p>
    <w:p w14:paraId="58E2C1F4" w14:textId="77777777" w:rsidR="00D96BA5" w:rsidRDefault="00D96BA5">
      <w:pPr>
        <w:spacing w:after="0" w:line="480" w:lineRule="auto"/>
        <w:rPr>
          <w:rFonts w:ascii="Century Gothic" w:hAnsi="Century Gothic" w:cstheme="minorHAnsi"/>
          <w:b/>
        </w:rPr>
      </w:pPr>
    </w:p>
    <w:p w14:paraId="0E3785C2" w14:textId="77777777" w:rsidR="00D96BA5" w:rsidRDefault="00D96BA5">
      <w:pPr>
        <w:spacing w:after="0" w:line="480" w:lineRule="auto"/>
        <w:rPr>
          <w:rFonts w:ascii="Century Gothic" w:hAnsi="Century Gothic" w:cstheme="minorHAnsi"/>
          <w:b/>
        </w:rPr>
      </w:pPr>
    </w:p>
    <w:p w14:paraId="03132E55" w14:textId="77777777" w:rsidR="00D96BA5" w:rsidRDefault="00D96BA5">
      <w:pPr>
        <w:spacing w:after="0" w:line="480" w:lineRule="auto"/>
        <w:rPr>
          <w:rFonts w:ascii="Century Gothic" w:hAnsi="Century Gothic" w:cstheme="minorHAnsi"/>
          <w:b/>
        </w:rPr>
      </w:pPr>
    </w:p>
    <w:p w14:paraId="11E537F7" w14:textId="77777777" w:rsidR="00D96BA5" w:rsidRDefault="00D96BA5">
      <w:pPr>
        <w:spacing w:after="0" w:line="480" w:lineRule="auto"/>
        <w:rPr>
          <w:rFonts w:ascii="Century Gothic" w:hAnsi="Century Gothic" w:cstheme="minorHAnsi"/>
          <w:b/>
        </w:rPr>
      </w:pPr>
    </w:p>
    <w:p w14:paraId="21A0C458" w14:textId="77777777" w:rsidR="00D96BA5" w:rsidRDefault="00D96BA5">
      <w:pPr>
        <w:spacing w:after="0" w:line="480" w:lineRule="auto"/>
        <w:rPr>
          <w:rFonts w:ascii="Century Gothic" w:hAnsi="Century Gothic" w:cstheme="minorHAnsi"/>
          <w:b/>
        </w:rPr>
      </w:pPr>
    </w:p>
    <w:p w14:paraId="2F9924A2" w14:textId="77777777" w:rsidR="00D96BA5" w:rsidRDefault="00D96BA5">
      <w:pPr>
        <w:spacing w:after="0" w:line="480" w:lineRule="auto"/>
        <w:ind w:firstLine="720"/>
        <w:jc w:val="center"/>
        <w:rPr>
          <w:rFonts w:ascii="Century Gothic" w:hAnsi="Century Gothic" w:cstheme="minorHAnsi"/>
          <w:b/>
        </w:rPr>
      </w:pPr>
    </w:p>
    <w:p w14:paraId="211F2B54" w14:textId="77777777" w:rsidR="00D96BA5" w:rsidRDefault="00D96BA5">
      <w:pPr>
        <w:spacing w:after="0" w:line="480" w:lineRule="auto"/>
        <w:jc w:val="both"/>
        <w:rPr>
          <w:rFonts w:ascii="Century Gothic" w:hAnsi="Century Gothic" w:cstheme="minorHAnsi"/>
          <w:b/>
        </w:rPr>
      </w:pPr>
    </w:p>
    <w:p w14:paraId="43CDEC23" w14:textId="77777777" w:rsidR="00D96BA5" w:rsidRDefault="00000000">
      <w:pPr>
        <w:spacing w:after="0" w:line="480" w:lineRule="auto"/>
        <w:ind w:firstLine="720"/>
        <w:jc w:val="center"/>
        <w:rPr>
          <w:rFonts w:ascii="Century Gothic" w:hAnsi="Century Gothic" w:cstheme="minorHAnsi"/>
        </w:rPr>
      </w:pPr>
      <w:r>
        <w:rPr>
          <w:rFonts w:ascii="Century Gothic" w:hAnsi="Century Gothic" w:cstheme="minorHAnsi"/>
          <w:b/>
        </w:rPr>
        <w:t>METHODS</w:t>
      </w:r>
    </w:p>
    <w:p w14:paraId="4DE8E483" w14:textId="77777777" w:rsidR="00D96BA5" w:rsidRDefault="00000000">
      <w:pPr>
        <w:spacing w:after="0" w:line="480" w:lineRule="auto"/>
        <w:jc w:val="both"/>
        <w:rPr>
          <w:rFonts w:ascii="Century Gothic" w:hAnsi="Century Gothic" w:cstheme="minorHAnsi"/>
          <w:b/>
          <w:u w:val="single"/>
        </w:rPr>
      </w:pPr>
      <w:r>
        <w:rPr>
          <w:rFonts w:ascii="Century Gothic" w:hAnsi="Century Gothic" w:cstheme="minorHAnsi"/>
          <w:b/>
          <w:u w:val="single"/>
        </w:rPr>
        <w:t>Materials</w:t>
      </w:r>
    </w:p>
    <w:p w14:paraId="7A9361B5" w14:textId="77777777" w:rsidR="00D96BA5" w:rsidRDefault="00000000">
      <w:pPr>
        <w:spacing w:after="0" w:line="480" w:lineRule="auto"/>
        <w:ind w:firstLine="720"/>
        <w:jc w:val="both"/>
        <w:rPr>
          <w:rFonts w:ascii="Century Gothic" w:hAnsi="Century Gothic" w:cstheme="minorHAnsi"/>
        </w:rPr>
      </w:pPr>
      <w:r>
        <w:rPr>
          <w:rFonts w:ascii="Century Gothic" w:hAnsi="Century Gothic" w:cstheme="minorHAnsi"/>
        </w:rPr>
        <w:lastRenderedPageBreak/>
        <w:t xml:space="preserve">A standard recipe based from Kim (2022) was used in this study, which was modified using four treatment groups. The base recipe follows the standard formulation of cream cheese, sugar, eggs, and a crust (Kim, 2022). The control Treatment 0 has no </w:t>
      </w:r>
      <w:proofErr w:type="spellStart"/>
      <w:r>
        <w:rPr>
          <w:rFonts w:ascii="Century Gothic" w:hAnsi="Century Gothic" w:cstheme="minorHAnsi"/>
          <w:i/>
        </w:rPr>
        <w:t>tapey</w:t>
      </w:r>
      <w:proofErr w:type="spellEnd"/>
      <w:r>
        <w:rPr>
          <w:rFonts w:ascii="Century Gothic" w:hAnsi="Century Gothic" w:cstheme="minorHAnsi"/>
        </w:rPr>
        <w:t xml:space="preserve"> lees included. while experimental groups Treatments 1 to 3 each incorporated </w:t>
      </w:r>
      <w:proofErr w:type="spellStart"/>
      <w:r>
        <w:rPr>
          <w:rFonts w:ascii="Century Gothic" w:hAnsi="Century Gothic" w:cstheme="minorHAnsi"/>
          <w:i/>
        </w:rPr>
        <w:t>tapey</w:t>
      </w:r>
      <w:proofErr w:type="spellEnd"/>
      <w:r>
        <w:rPr>
          <w:rFonts w:ascii="Century Gothic" w:hAnsi="Century Gothic" w:cstheme="minorHAnsi"/>
        </w:rPr>
        <w:t xml:space="preserve"> lees prepared differently. In Treatment 1, lees was blended until smooth and added directly to the cheesecake mixture, Treatment 2 involves blending </w:t>
      </w:r>
      <w:proofErr w:type="spellStart"/>
      <w:r>
        <w:rPr>
          <w:rFonts w:ascii="Century Gothic" w:hAnsi="Century Gothic" w:cstheme="minorHAnsi"/>
          <w:i/>
        </w:rPr>
        <w:t>tapey</w:t>
      </w:r>
      <w:proofErr w:type="spellEnd"/>
      <w:r>
        <w:rPr>
          <w:rFonts w:ascii="Century Gothic" w:hAnsi="Century Gothic" w:cstheme="minorHAnsi"/>
        </w:rPr>
        <w:t xml:space="preserve"> lees mixed with other ingredients and was prepared as a syrup for toppings that is poured over the cheesecake, using the same base ingredients as Treatment 0. Treatment 3 combines both methods, incorporating </w:t>
      </w:r>
      <w:proofErr w:type="spellStart"/>
      <w:r>
        <w:rPr>
          <w:rFonts w:ascii="Century Gothic" w:hAnsi="Century Gothic" w:cstheme="minorHAnsi"/>
          <w:i/>
        </w:rPr>
        <w:t>tapey</w:t>
      </w:r>
      <w:proofErr w:type="spellEnd"/>
      <w:r>
        <w:rPr>
          <w:rFonts w:ascii="Century Gothic" w:hAnsi="Century Gothic" w:cstheme="minorHAnsi"/>
        </w:rPr>
        <w:t xml:space="preserve"> into the base and as a syrup for toppings The ingredients for Treatment 3 align with those of Treatments 1 and 2. This structured approach facilitates a controlled comparison of how varying </w:t>
      </w:r>
      <w:proofErr w:type="spellStart"/>
      <w:r>
        <w:rPr>
          <w:rFonts w:ascii="Century Gothic" w:hAnsi="Century Gothic" w:cstheme="minorHAnsi"/>
          <w:i/>
        </w:rPr>
        <w:t>tapey</w:t>
      </w:r>
      <w:proofErr w:type="spellEnd"/>
      <w:r>
        <w:rPr>
          <w:rFonts w:ascii="Century Gothic" w:hAnsi="Century Gothic" w:cstheme="minorHAnsi"/>
        </w:rPr>
        <w:t xml:space="preserve"> incorporation affects the final cheesecake. Table 1 summarizes the ingredients and quantities used across four treatments (Treatment 0 to Treatment 4).</w:t>
      </w:r>
    </w:p>
    <w:p w14:paraId="03186115" w14:textId="77777777" w:rsidR="00D96BA5" w:rsidRDefault="00000000">
      <w:pPr>
        <w:spacing w:after="0" w:line="240" w:lineRule="auto"/>
        <w:textAlignment w:val="baseline"/>
        <w:rPr>
          <w:rFonts w:ascii="Century Gothic" w:eastAsia="Times New Roman" w:hAnsi="Century Gothic" w:cstheme="minorHAnsi"/>
          <w:szCs w:val="24"/>
        </w:rPr>
      </w:pPr>
      <w:r>
        <w:rPr>
          <w:rFonts w:ascii="Century Gothic" w:eastAsia="Times New Roman" w:hAnsi="Century Gothic" w:cstheme="minorHAnsi"/>
          <w:b/>
          <w:bCs/>
          <w:szCs w:val="24"/>
          <w:shd w:val="clear" w:color="auto" w:fill="FFFFFF"/>
        </w:rPr>
        <w:t>Table 1.</w:t>
      </w:r>
    </w:p>
    <w:p w14:paraId="59510DB6" w14:textId="77777777" w:rsidR="00D96BA5" w:rsidRDefault="00000000">
      <w:pPr>
        <w:spacing w:after="0" w:line="240" w:lineRule="auto"/>
        <w:textAlignment w:val="baseline"/>
        <w:rPr>
          <w:rFonts w:ascii="Century Gothic" w:eastAsia="Times New Roman" w:hAnsi="Century Gothic" w:cstheme="minorHAnsi"/>
          <w:i/>
          <w:sz w:val="16"/>
          <w:szCs w:val="18"/>
        </w:rPr>
      </w:pPr>
      <w:r>
        <w:rPr>
          <w:rFonts w:ascii="Century Gothic" w:eastAsia="Times New Roman" w:hAnsi="Century Gothic" w:cstheme="minorHAnsi"/>
          <w:i/>
          <w:iCs/>
          <w:szCs w:val="24"/>
          <w:shd w:val="clear" w:color="auto" w:fill="FFFFFF"/>
        </w:rPr>
        <w:t xml:space="preserve">Quantities of Ingredients for the Different Cheesecake Formulation with Varying Proportions of </w:t>
      </w:r>
      <w:proofErr w:type="spellStart"/>
      <w:r>
        <w:rPr>
          <w:rFonts w:ascii="Century Gothic" w:eastAsia="Times New Roman" w:hAnsi="Century Gothic" w:cstheme="minorHAnsi"/>
          <w:i/>
          <w:iCs/>
          <w:szCs w:val="24"/>
          <w:shd w:val="clear" w:color="auto" w:fill="FFFFFF"/>
        </w:rPr>
        <w:t>Tapey</w:t>
      </w:r>
      <w:proofErr w:type="spellEnd"/>
      <w:r>
        <w:rPr>
          <w:rFonts w:ascii="Century Gothic" w:eastAsia="Times New Roman" w:hAnsi="Century Gothic" w:cstheme="minorHAnsi"/>
          <w:i/>
          <w:iCs/>
          <w:szCs w:val="24"/>
          <w:shd w:val="clear" w:color="auto" w:fill="FFFFFF"/>
        </w:rPr>
        <w:t xml:space="preserve"> Lees</w:t>
      </w:r>
    </w:p>
    <w:tbl>
      <w:tblPr>
        <w:tblW w:w="10246" w:type="dxa"/>
        <w:tblInd w:w="-15" w:type="dxa"/>
        <w:tblLayout w:type="fixed"/>
        <w:tblLook w:val="04A0" w:firstRow="1" w:lastRow="0" w:firstColumn="1" w:lastColumn="0" w:noHBand="0" w:noVBand="1"/>
      </w:tblPr>
      <w:tblGrid>
        <w:gridCol w:w="2115"/>
        <w:gridCol w:w="2165"/>
        <w:gridCol w:w="2032"/>
        <w:gridCol w:w="1966"/>
        <w:gridCol w:w="1968"/>
      </w:tblGrid>
      <w:tr w:rsidR="00D96BA5" w14:paraId="7C5823B6" w14:textId="77777777">
        <w:trPr>
          <w:trHeight w:val="279"/>
        </w:trPr>
        <w:tc>
          <w:tcPr>
            <w:tcW w:w="2115" w:type="dxa"/>
            <w:tcBorders>
              <w:top w:val="single" w:sz="4" w:space="0" w:color="000000"/>
              <w:bottom w:val="single" w:sz="4" w:space="0" w:color="000000"/>
            </w:tcBorders>
            <w:tcMar>
              <w:top w:w="0" w:type="dxa"/>
              <w:left w:w="0" w:type="dxa"/>
              <w:bottom w:w="0" w:type="dxa"/>
              <w:right w:w="0" w:type="dxa"/>
            </w:tcMar>
          </w:tcPr>
          <w:p w14:paraId="1587E9F8" w14:textId="77777777" w:rsidR="00D96BA5" w:rsidRDefault="00000000">
            <w:pPr>
              <w:jc w:val="both"/>
              <w:rPr>
                <w:rFonts w:ascii="Century Gothic" w:eastAsia="Times New Roman" w:hAnsi="Century Gothic" w:cs="Times New Roman"/>
                <w:sz w:val="18"/>
                <w:szCs w:val="18"/>
              </w:rPr>
            </w:pPr>
            <w:r>
              <w:rPr>
                <w:rFonts w:ascii="Arial" w:eastAsia="Times New Roman" w:hAnsi="Arial" w:cs="Arial"/>
                <w:sz w:val="18"/>
                <w:szCs w:val="18"/>
              </w:rPr>
              <w:t> </w:t>
            </w:r>
            <w:r>
              <w:rPr>
                <w:rFonts w:ascii="Century Gothic" w:eastAsia="Times New Roman" w:hAnsi="Century Gothic" w:cs="Times New Roman"/>
                <w:sz w:val="18"/>
                <w:szCs w:val="18"/>
              </w:rPr>
              <w:t xml:space="preserve"> </w:t>
            </w:r>
          </w:p>
        </w:tc>
        <w:tc>
          <w:tcPr>
            <w:tcW w:w="8131" w:type="dxa"/>
            <w:gridSpan w:val="4"/>
            <w:tcBorders>
              <w:top w:val="single" w:sz="4" w:space="0" w:color="000000"/>
              <w:bottom w:val="single" w:sz="4" w:space="0" w:color="000000"/>
            </w:tcBorders>
            <w:tcMar>
              <w:top w:w="0" w:type="dxa"/>
              <w:left w:w="0" w:type="dxa"/>
              <w:bottom w:w="0" w:type="dxa"/>
              <w:right w:w="0" w:type="dxa"/>
            </w:tcMar>
          </w:tcPr>
          <w:p w14:paraId="1A279A53" w14:textId="77777777" w:rsidR="00D96BA5" w:rsidRDefault="00000000">
            <w:pPr>
              <w:jc w:val="center"/>
              <w:rPr>
                <w:rFonts w:ascii="Century Gothic" w:eastAsia="Times New Roman" w:hAnsi="Century Gothic" w:cs="Times New Roman"/>
                <w:sz w:val="18"/>
                <w:szCs w:val="18"/>
              </w:rPr>
            </w:pPr>
            <w:r>
              <w:rPr>
                <w:rFonts w:ascii="Century Gothic" w:eastAsia="Times New Roman" w:hAnsi="Century Gothic" w:cs="Times New Roman"/>
                <w:b/>
                <w:bCs/>
                <w:sz w:val="18"/>
                <w:szCs w:val="18"/>
              </w:rPr>
              <w:t>Treatments</w:t>
            </w:r>
            <w:r>
              <w:rPr>
                <w:rFonts w:ascii="Century Gothic" w:eastAsia="Times New Roman" w:hAnsi="Century Gothic" w:cs="Times New Roman"/>
                <w:sz w:val="18"/>
                <w:szCs w:val="18"/>
              </w:rPr>
              <w:t xml:space="preserve"> </w:t>
            </w:r>
          </w:p>
        </w:tc>
      </w:tr>
      <w:tr w:rsidR="00D96BA5" w14:paraId="05A6260C" w14:textId="77777777">
        <w:trPr>
          <w:trHeight w:val="279"/>
        </w:trPr>
        <w:tc>
          <w:tcPr>
            <w:tcW w:w="2115" w:type="dxa"/>
            <w:tcBorders>
              <w:top w:val="single" w:sz="4" w:space="0" w:color="000000"/>
            </w:tcBorders>
            <w:tcMar>
              <w:top w:w="0" w:type="dxa"/>
              <w:left w:w="0" w:type="dxa"/>
              <w:bottom w:w="0" w:type="dxa"/>
              <w:right w:w="0" w:type="dxa"/>
            </w:tcMar>
          </w:tcPr>
          <w:p w14:paraId="5C5EFAD8" w14:textId="77777777" w:rsidR="00D96BA5" w:rsidRDefault="00000000">
            <w:pPr>
              <w:spacing w:after="0" w:line="240" w:lineRule="auto"/>
              <w:jc w:val="center"/>
              <w:rPr>
                <w:rFonts w:ascii="Century Gothic" w:eastAsia="Times New Roman" w:hAnsi="Century Gothic" w:cs="Times New Roman"/>
                <w:b/>
                <w:bCs/>
                <w:sz w:val="18"/>
                <w:szCs w:val="18"/>
              </w:rPr>
            </w:pPr>
            <w:r>
              <w:rPr>
                <w:rFonts w:ascii="Century Gothic" w:eastAsia="Times New Roman" w:hAnsi="Century Gothic" w:cs="Times New Roman"/>
                <w:b/>
                <w:bCs/>
                <w:sz w:val="18"/>
                <w:szCs w:val="18"/>
              </w:rPr>
              <w:t>Ingredients</w:t>
            </w:r>
            <w:r>
              <w:rPr>
                <w:rFonts w:ascii="Arial" w:eastAsia="Times New Roman" w:hAnsi="Arial" w:cs="Arial"/>
                <w:b/>
                <w:bCs/>
                <w:sz w:val="18"/>
                <w:szCs w:val="18"/>
              </w:rPr>
              <w:t> </w:t>
            </w:r>
            <w:r>
              <w:rPr>
                <w:rFonts w:ascii="Century Gothic" w:eastAsia="Times New Roman" w:hAnsi="Century Gothic" w:cs="Times New Roman"/>
                <w:b/>
                <w:bCs/>
                <w:sz w:val="18"/>
                <w:szCs w:val="18"/>
              </w:rPr>
              <w:t xml:space="preserve"> </w:t>
            </w:r>
          </w:p>
        </w:tc>
        <w:tc>
          <w:tcPr>
            <w:tcW w:w="2165" w:type="dxa"/>
            <w:tcBorders>
              <w:top w:val="single" w:sz="4" w:space="0" w:color="000000"/>
            </w:tcBorders>
            <w:tcMar>
              <w:top w:w="0" w:type="dxa"/>
              <w:left w:w="0" w:type="dxa"/>
              <w:bottom w:w="0" w:type="dxa"/>
              <w:right w:w="0" w:type="dxa"/>
            </w:tcMar>
          </w:tcPr>
          <w:p w14:paraId="42CA28E1"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b/>
                <w:bCs/>
                <w:sz w:val="18"/>
                <w:szCs w:val="18"/>
              </w:rPr>
              <w:t>Treatment 0</w:t>
            </w:r>
            <w:r>
              <w:rPr>
                <w:rFonts w:ascii="Century Gothic" w:eastAsia="Times New Roman" w:hAnsi="Century Gothic" w:cs="Times New Roman"/>
                <w:b/>
                <w:bCs/>
                <w:sz w:val="18"/>
                <w:szCs w:val="18"/>
              </w:rPr>
              <w:br/>
              <w:t xml:space="preserve"> No </w:t>
            </w:r>
            <w:proofErr w:type="spellStart"/>
            <w:r>
              <w:rPr>
                <w:rFonts w:ascii="Century Gothic" w:eastAsia="Times New Roman" w:hAnsi="Century Gothic" w:cs="Times New Roman"/>
                <w:b/>
                <w:bCs/>
                <w:sz w:val="18"/>
                <w:szCs w:val="18"/>
              </w:rPr>
              <w:t>Tapey</w:t>
            </w:r>
            <w:proofErr w:type="spellEnd"/>
            <w:r>
              <w:rPr>
                <w:rFonts w:ascii="Century Gothic" w:eastAsia="Times New Roman" w:hAnsi="Century Gothic" w:cs="Times New Roman"/>
                <w:b/>
                <w:bCs/>
                <w:sz w:val="18"/>
                <w:szCs w:val="18"/>
              </w:rPr>
              <w:t xml:space="preserve"> </w:t>
            </w:r>
            <w:r>
              <w:rPr>
                <w:rFonts w:ascii="Century Gothic" w:eastAsia="Times New Roman" w:hAnsi="Century Gothic" w:cs="Times New Roman"/>
                <w:sz w:val="18"/>
                <w:szCs w:val="18"/>
              </w:rPr>
              <w:t xml:space="preserve"> </w:t>
            </w:r>
            <w:r>
              <w:rPr>
                <w:rFonts w:ascii="Century Gothic" w:eastAsia="Times New Roman" w:hAnsi="Century Gothic" w:cs="Times New Roman"/>
                <w:sz w:val="18"/>
                <w:szCs w:val="18"/>
              </w:rPr>
              <w:br/>
            </w:r>
          </w:p>
        </w:tc>
        <w:tc>
          <w:tcPr>
            <w:tcW w:w="2032" w:type="dxa"/>
            <w:tcBorders>
              <w:top w:val="single" w:sz="4" w:space="0" w:color="000000"/>
            </w:tcBorders>
            <w:tcMar>
              <w:top w:w="0" w:type="dxa"/>
              <w:left w:w="0" w:type="dxa"/>
              <w:bottom w:w="0" w:type="dxa"/>
              <w:right w:w="0" w:type="dxa"/>
            </w:tcMar>
          </w:tcPr>
          <w:p w14:paraId="608F159B"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b/>
                <w:bCs/>
                <w:sz w:val="18"/>
                <w:szCs w:val="18"/>
              </w:rPr>
              <w:t>Treatment 1</w:t>
            </w:r>
            <w:r>
              <w:rPr>
                <w:rFonts w:ascii="Century Gothic" w:eastAsia="Times New Roman" w:hAnsi="Century Gothic" w:cs="Times New Roman"/>
                <w:b/>
                <w:bCs/>
                <w:sz w:val="18"/>
                <w:szCs w:val="18"/>
              </w:rPr>
              <w:br/>
              <w:t xml:space="preserve"> Blended </w:t>
            </w:r>
            <w:proofErr w:type="spellStart"/>
            <w:r>
              <w:rPr>
                <w:rFonts w:ascii="Century Gothic" w:eastAsia="Times New Roman" w:hAnsi="Century Gothic" w:cs="Times New Roman"/>
                <w:b/>
                <w:bCs/>
                <w:sz w:val="18"/>
                <w:szCs w:val="18"/>
              </w:rPr>
              <w:t>Tapey</w:t>
            </w:r>
            <w:proofErr w:type="spellEnd"/>
            <w:r>
              <w:rPr>
                <w:rFonts w:ascii="Century Gothic" w:eastAsia="Times New Roman" w:hAnsi="Century Gothic" w:cs="Times New Roman"/>
                <w:b/>
                <w:bCs/>
                <w:sz w:val="18"/>
                <w:szCs w:val="18"/>
              </w:rPr>
              <w:br/>
            </w:r>
            <w:r>
              <w:rPr>
                <w:rFonts w:ascii="Century Gothic" w:eastAsia="Times New Roman" w:hAnsi="Century Gothic" w:cs="Times New Roman"/>
                <w:sz w:val="18"/>
                <w:szCs w:val="18"/>
              </w:rPr>
              <w:t xml:space="preserve"> </w:t>
            </w:r>
          </w:p>
        </w:tc>
        <w:tc>
          <w:tcPr>
            <w:tcW w:w="1966" w:type="dxa"/>
            <w:tcBorders>
              <w:top w:val="single" w:sz="4" w:space="0" w:color="000000"/>
            </w:tcBorders>
            <w:tcMar>
              <w:top w:w="0" w:type="dxa"/>
              <w:left w:w="0" w:type="dxa"/>
              <w:bottom w:w="0" w:type="dxa"/>
              <w:right w:w="0" w:type="dxa"/>
            </w:tcMar>
          </w:tcPr>
          <w:p w14:paraId="6C3CBB4A" w14:textId="77777777" w:rsidR="00D96BA5" w:rsidRDefault="00000000">
            <w:pPr>
              <w:spacing w:after="0" w:line="240" w:lineRule="auto"/>
              <w:jc w:val="center"/>
              <w:rPr>
                <w:rFonts w:ascii="Century Gothic" w:eastAsia="Times New Roman" w:hAnsi="Century Gothic" w:cs="Times New Roman"/>
                <w:b/>
                <w:bCs/>
                <w:sz w:val="18"/>
                <w:szCs w:val="18"/>
              </w:rPr>
            </w:pPr>
            <w:r>
              <w:rPr>
                <w:rFonts w:ascii="Century Gothic" w:eastAsia="Times New Roman" w:hAnsi="Century Gothic" w:cs="Times New Roman"/>
                <w:b/>
                <w:bCs/>
                <w:sz w:val="18"/>
                <w:szCs w:val="18"/>
              </w:rPr>
              <w:t>Treatment 2</w:t>
            </w:r>
          </w:p>
          <w:p w14:paraId="70E9F9DF" w14:textId="77777777" w:rsidR="00D96BA5" w:rsidRDefault="00000000">
            <w:pPr>
              <w:spacing w:after="0" w:line="240" w:lineRule="auto"/>
              <w:jc w:val="center"/>
              <w:rPr>
                <w:rFonts w:ascii="Century Gothic" w:eastAsia="Times New Roman" w:hAnsi="Century Gothic" w:cs="Times New Roman"/>
                <w:sz w:val="18"/>
                <w:szCs w:val="18"/>
              </w:rPr>
            </w:pPr>
            <w:proofErr w:type="spellStart"/>
            <w:r>
              <w:rPr>
                <w:rFonts w:ascii="Century Gothic" w:eastAsia="Times New Roman" w:hAnsi="Century Gothic" w:cs="Times New Roman"/>
                <w:b/>
                <w:bCs/>
                <w:sz w:val="18"/>
                <w:szCs w:val="18"/>
              </w:rPr>
              <w:t>Tapey</w:t>
            </w:r>
            <w:proofErr w:type="spellEnd"/>
            <w:r>
              <w:rPr>
                <w:rFonts w:ascii="Century Gothic" w:eastAsia="Times New Roman" w:hAnsi="Century Gothic" w:cs="Times New Roman"/>
                <w:b/>
                <w:bCs/>
                <w:sz w:val="18"/>
                <w:szCs w:val="18"/>
              </w:rPr>
              <w:t xml:space="preserve"> Topping</w:t>
            </w:r>
            <w:r>
              <w:rPr>
                <w:rFonts w:ascii="Century Gothic" w:eastAsia="Times New Roman" w:hAnsi="Century Gothic" w:cs="Times New Roman"/>
                <w:b/>
                <w:bCs/>
                <w:sz w:val="18"/>
                <w:szCs w:val="18"/>
              </w:rPr>
              <w:br/>
            </w:r>
            <w:r>
              <w:rPr>
                <w:rFonts w:ascii="Century Gothic" w:eastAsia="Times New Roman" w:hAnsi="Century Gothic" w:cs="Times New Roman"/>
                <w:sz w:val="18"/>
                <w:szCs w:val="18"/>
              </w:rPr>
              <w:t xml:space="preserve"> </w:t>
            </w:r>
          </w:p>
        </w:tc>
        <w:tc>
          <w:tcPr>
            <w:tcW w:w="1966" w:type="dxa"/>
            <w:tcBorders>
              <w:top w:val="single" w:sz="4" w:space="0" w:color="000000"/>
            </w:tcBorders>
            <w:tcMar>
              <w:top w:w="0" w:type="dxa"/>
              <w:left w:w="0" w:type="dxa"/>
              <w:bottom w:w="0" w:type="dxa"/>
              <w:right w:w="0" w:type="dxa"/>
            </w:tcMar>
          </w:tcPr>
          <w:p w14:paraId="5B23C0BE"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b/>
                <w:bCs/>
                <w:sz w:val="18"/>
                <w:szCs w:val="18"/>
              </w:rPr>
              <w:t>Treatment 3</w:t>
            </w:r>
            <w:r>
              <w:rPr>
                <w:rFonts w:ascii="Century Gothic" w:eastAsia="Times New Roman" w:hAnsi="Century Gothic" w:cs="Times New Roman"/>
                <w:sz w:val="18"/>
                <w:szCs w:val="18"/>
              </w:rPr>
              <w:t xml:space="preserve"> </w:t>
            </w:r>
            <w:r>
              <w:rPr>
                <w:rFonts w:ascii="Century Gothic" w:eastAsia="Times New Roman" w:hAnsi="Century Gothic" w:cs="Times New Roman"/>
                <w:sz w:val="18"/>
                <w:szCs w:val="18"/>
              </w:rPr>
              <w:br/>
              <w:t xml:space="preserve"> </w:t>
            </w:r>
            <w:r>
              <w:rPr>
                <w:rFonts w:ascii="Century Gothic" w:eastAsia="Times New Roman" w:hAnsi="Century Gothic" w:cs="Times New Roman"/>
                <w:b/>
                <w:bCs/>
                <w:sz w:val="18"/>
                <w:szCs w:val="18"/>
              </w:rPr>
              <w:t xml:space="preserve">Blended </w:t>
            </w:r>
            <w:proofErr w:type="spellStart"/>
            <w:r>
              <w:rPr>
                <w:rFonts w:ascii="Century Gothic" w:eastAsia="Times New Roman" w:hAnsi="Century Gothic" w:cs="Times New Roman"/>
                <w:b/>
                <w:bCs/>
                <w:sz w:val="18"/>
                <w:szCs w:val="18"/>
              </w:rPr>
              <w:t>Tapey</w:t>
            </w:r>
            <w:proofErr w:type="spellEnd"/>
            <w:r>
              <w:rPr>
                <w:rFonts w:ascii="Century Gothic" w:eastAsia="Times New Roman" w:hAnsi="Century Gothic" w:cs="Times New Roman"/>
                <w:b/>
                <w:bCs/>
                <w:sz w:val="18"/>
                <w:szCs w:val="18"/>
              </w:rPr>
              <w:t xml:space="preserve"> &amp; Topping</w:t>
            </w:r>
          </w:p>
        </w:tc>
      </w:tr>
      <w:tr w:rsidR="00D96BA5" w14:paraId="25EF975F" w14:textId="77777777">
        <w:trPr>
          <w:trHeight w:val="294"/>
        </w:trPr>
        <w:tc>
          <w:tcPr>
            <w:tcW w:w="2115" w:type="dxa"/>
            <w:tcMar>
              <w:top w:w="0" w:type="dxa"/>
              <w:left w:w="0" w:type="dxa"/>
              <w:bottom w:w="0" w:type="dxa"/>
              <w:right w:w="0" w:type="dxa"/>
            </w:tcMar>
          </w:tcPr>
          <w:p w14:paraId="520E58D9"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Melted Butter</w:t>
            </w:r>
          </w:p>
        </w:tc>
        <w:tc>
          <w:tcPr>
            <w:tcW w:w="2165" w:type="dxa"/>
            <w:tcMar>
              <w:top w:w="0" w:type="dxa"/>
              <w:left w:w="0" w:type="dxa"/>
              <w:bottom w:w="0" w:type="dxa"/>
              <w:right w:w="0" w:type="dxa"/>
            </w:tcMar>
          </w:tcPr>
          <w:p w14:paraId="0B736968"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250g</w:t>
            </w:r>
            <w:r>
              <w:rPr>
                <w:rFonts w:ascii="Arial" w:eastAsia="Times New Roman" w:hAnsi="Arial" w:cs="Arial"/>
                <w:sz w:val="18"/>
                <w:szCs w:val="18"/>
              </w:rPr>
              <w:t> </w:t>
            </w:r>
            <w:r>
              <w:rPr>
                <w:rFonts w:ascii="Century Gothic" w:eastAsia="Times New Roman" w:hAnsi="Century Gothic" w:cs="Times New Roman"/>
                <w:sz w:val="18"/>
                <w:szCs w:val="18"/>
              </w:rPr>
              <w:t xml:space="preserve"> </w:t>
            </w:r>
          </w:p>
        </w:tc>
        <w:tc>
          <w:tcPr>
            <w:tcW w:w="2032" w:type="dxa"/>
            <w:tcMar>
              <w:top w:w="0" w:type="dxa"/>
              <w:left w:w="0" w:type="dxa"/>
              <w:bottom w:w="0" w:type="dxa"/>
              <w:right w:w="0" w:type="dxa"/>
            </w:tcMar>
          </w:tcPr>
          <w:p w14:paraId="659F75D3"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 xml:space="preserve">250g </w:t>
            </w:r>
          </w:p>
        </w:tc>
        <w:tc>
          <w:tcPr>
            <w:tcW w:w="1966" w:type="dxa"/>
            <w:tcMar>
              <w:top w:w="0" w:type="dxa"/>
              <w:left w:w="0" w:type="dxa"/>
              <w:bottom w:w="0" w:type="dxa"/>
              <w:right w:w="0" w:type="dxa"/>
            </w:tcMar>
          </w:tcPr>
          <w:p w14:paraId="3177FE96"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250g</w:t>
            </w:r>
            <w:r>
              <w:rPr>
                <w:rFonts w:ascii="Arial" w:eastAsia="Times New Roman" w:hAnsi="Arial" w:cs="Arial"/>
                <w:sz w:val="18"/>
                <w:szCs w:val="18"/>
              </w:rPr>
              <w:t> </w:t>
            </w:r>
            <w:r>
              <w:rPr>
                <w:rFonts w:ascii="Century Gothic" w:eastAsia="Times New Roman" w:hAnsi="Century Gothic" w:cs="Times New Roman"/>
                <w:sz w:val="18"/>
                <w:szCs w:val="18"/>
              </w:rPr>
              <w:t xml:space="preserve"> </w:t>
            </w:r>
          </w:p>
        </w:tc>
        <w:tc>
          <w:tcPr>
            <w:tcW w:w="1966" w:type="dxa"/>
            <w:tcMar>
              <w:top w:w="0" w:type="dxa"/>
              <w:left w:w="0" w:type="dxa"/>
              <w:bottom w:w="0" w:type="dxa"/>
              <w:right w:w="0" w:type="dxa"/>
            </w:tcMar>
          </w:tcPr>
          <w:p w14:paraId="636E9FA6"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250g</w:t>
            </w:r>
            <w:r>
              <w:rPr>
                <w:rFonts w:ascii="Arial" w:eastAsia="Times New Roman" w:hAnsi="Arial" w:cs="Arial"/>
                <w:sz w:val="18"/>
                <w:szCs w:val="18"/>
              </w:rPr>
              <w:t> </w:t>
            </w:r>
            <w:r>
              <w:rPr>
                <w:rFonts w:ascii="Century Gothic" w:eastAsia="Times New Roman" w:hAnsi="Century Gothic" w:cs="Times New Roman"/>
                <w:sz w:val="18"/>
                <w:szCs w:val="18"/>
              </w:rPr>
              <w:t xml:space="preserve"> </w:t>
            </w:r>
          </w:p>
        </w:tc>
      </w:tr>
      <w:tr w:rsidR="00D96BA5" w14:paraId="3FC8571F" w14:textId="77777777">
        <w:trPr>
          <w:trHeight w:val="279"/>
        </w:trPr>
        <w:tc>
          <w:tcPr>
            <w:tcW w:w="2115" w:type="dxa"/>
            <w:tcMar>
              <w:top w:w="0" w:type="dxa"/>
              <w:left w:w="0" w:type="dxa"/>
              <w:bottom w:w="0" w:type="dxa"/>
              <w:right w:w="0" w:type="dxa"/>
            </w:tcMar>
          </w:tcPr>
          <w:p w14:paraId="738ED8D9"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Crushed Graham Crackers</w:t>
            </w:r>
            <w:r>
              <w:rPr>
                <w:rFonts w:ascii="Arial" w:eastAsia="Times New Roman" w:hAnsi="Arial" w:cs="Arial"/>
                <w:sz w:val="18"/>
                <w:szCs w:val="18"/>
              </w:rPr>
              <w:t> </w:t>
            </w:r>
            <w:r>
              <w:rPr>
                <w:rFonts w:ascii="Century Gothic" w:eastAsia="Times New Roman" w:hAnsi="Century Gothic" w:cs="Times New Roman"/>
                <w:sz w:val="18"/>
                <w:szCs w:val="18"/>
              </w:rPr>
              <w:t xml:space="preserve"> </w:t>
            </w:r>
          </w:p>
        </w:tc>
        <w:tc>
          <w:tcPr>
            <w:tcW w:w="2165" w:type="dxa"/>
            <w:tcMar>
              <w:top w:w="0" w:type="dxa"/>
              <w:left w:w="0" w:type="dxa"/>
              <w:bottom w:w="0" w:type="dxa"/>
              <w:right w:w="0" w:type="dxa"/>
            </w:tcMar>
          </w:tcPr>
          <w:p w14:paraId="4A21E5A8"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 xml:space="preserve">250g </w:t>
            </w:r>
          </w:p>
        </w:tc>
        <w:tc>
          <w:tcPr>
            <w:tcW w:w="2032" w:type="dxa"/>
            <w:tcMar>
              <w:top w:w="0" w:type="dxa"/>
              <w:left w:w="0" w:type="dxa"/>
              <w:bottom w:w="0" w:type="dxa"/>
              <w:right w:w="0" w:type="dxa"/>
            </w:tcMar>
          </w:tcPr>
          <w:p w14:paraId="11743C5E"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 xml:space="preserve">250g </w:t>
            </w:r>
          </w:p>
        </w:tc>
        <w:tc>
          <w:tcPr>
            <w:tcW w:w="1966" w:type="dxa"/>
            <w:tcMar>
              <w:top w:w="0" w:type="dxa"/>
              <w:left w:w="0" w:type="dxa"/>
              <w:bottom w:w="0" w:type="dxa"/>
              <w:right w:w="0" w:type="dxa"/>
            </w:tcMar>
          </w:tcPr>
          <w:p w14:paraId="333CAFED"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 xml:space="preserve">250g </w:t>
            </w:r>
          </w:p>
        </w:tc>
        <w:tc>
          <w:tcPr>
            <w:tcW w:w="1966" w:type="dxa"/>
            <w:tcMar>
              <w:top w:w="0" w:type="dxa"/>
              <w:left w:w="0" w:type="dxa"/>
              <w:bottom w:w="0" w:type="dxa"/>
              <w:right w:w="0" w:type="dxa"/>
            </w:tcMar>
          </w:tcPr>
          <w:p w14:paraId="3A35DF67"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 xml:space="preserve">250g </w:t>
            </w:r>
          </w:p>
        </w:tc>
      </w:tr>
      <w:tr w:rsidR="00D96BA5" w14:paraId="7FA95AF9" w14:textId="77777777">
        <w:trPr>
          <w:trHeight w:val="338"/>
        </w:trPr>
        <w:tc>
          <w:tcPr>
            <w:tcW w:w="2115" w:type="dxa"/>
            <w:tcMar>
              <w:top w:w="0" w:type="dxa"/>
              <w:left w:w="0" w:type="dxa"/>
              <w:bottom w:w="0" w:type="dxa"/>
              <w:right w:w="0" w:type="dxa"/>
            </w:tcMar>
          </w:tcPr>
          <w:p w14:paraId="03C31EE6"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 xml:space="preserve">Egg Yolks </w:t>
            </w:r>
            <w:r>
              <w:rPr>
                <w:rFonts w:ascii="Arial" w:eastAsia="Times New Roman" w:hAnsi="Arial" w:cs="Arial"/>
                <w:sz w:val="18"/>
                <w:szCs w:val="18"/>
              </w:rPr>
              <w:t> </w:t>
            </w:r>
            <w:r>
              <w:rPr>
                <w:rFonts w:ascii="Century Gothic" w:eastAsia="Times New Roman" w:hAnsi="Century Gothic" w:cs="Times New Roman"/>
                <w:sz w:val="18"/>
                <w:szCs w:val="18"/>
              </w:rPr>
              <w:t xml:space="preserve"> </w:t>
            </w:r>
          </w:p>
        </w:tc>
        <w:tc>
          <w:tcPr>
            <w:tcW w:w="2165" w:type="dxa"/>
            <w:tcMar>
              <w:top w:w="0" w:type="dxa"/>
              <w:left w:w="0" w:type="dxa"/>
              <w:bottom w:w="0" w:type="dxa"/>
              <w:right w:w="0" w:type="dxa"/>
            </w:tcMar>
          </w:tcPr>
          <w:p w14:paraId="6F8520D6"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3 yolks (approx. 18g)</w:t>
            </w:r>
          </w:p>
        </w:tc>
        <w:tc>
          <w:tcPr>
            <w:tcW w:w="2032" w:type="dxa"/>
            <w:tcMar>
              <w:top w:w="0" w:type="dxa"/>
              <w:left w:w="0" w:type="dxa"/>
              <w:bottom w:w="0" w:type="dxa"/>
              <w:right w:w="0" w:type="dxa"/>
            </w:tcMar>
          </w:tcPr>
          <w:p w14:paraId="6149B64A"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3 yolks (approx. 18g)</w:t>
            </w:r>
          </w:p>
        </w:tc>
        <w:tc>
          <w:tcPr>
            <w:tcW w:w="1966" w:type="dxa"/>
            <w:tcMar>
              <w:top w:w="0" w:type="dxa"/>
              <w:left w:w="0" w:type="dxa"/>
              <w:bottom w:w="0" w:type="dxa"/>
              <w:right w:w="0" w:type="dxa"/>
            </w:tcMar>
          </w:tcPr>
          <w:p w14:paraId="63E31B28"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 xml:space="preserve">3 yolks (approx. 18g) </w:t>
            </w:r>
          </w:p>
        </w:tc>
        <w:tc>
          <w:tcPr>
            <w:tcW w:w="1966" w:type="dxa"/>
            <w:tcMar>
              <w:top w:w="0" w:type="dxa"/>
              <w:left w:w="0" w:type="dxa"/>
              <w:bottom w:w="0" w:type="dxa"/>
              <w:right w:w="0" w:type="dxa"/>
            </w:tcMar>
          </w:tcPr>
          <w:p w14:paraId="1A95CB6A"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3 yolks (approx. 18g)</w:t>
            </w:r>
          </w:p>
        </w:tc>
      </w:tr>
      <w:tr w:rsidR="00D96BA5" w14:paraId="3312E6F4" w14:textId="77777777">
        <w:trPr>
          <w:trHeight w:val="279"/>
        </w:trPr>
        <w:tc>
          <w:tcPr>
            <w:tcW w:w="2115" w:type="dxa"/>
            <w:tcMar>
              <w:top w:w="0" w:type="dxa"/>
              <w:left w:w="0" w:type="dxa"/>
              <w:bottom w:w="0" w:type="dxa"/>
              <w:right w:w="0" w:type="dxa"/>
            </w:tcMar>
          </w:tcPr>
          <w:p w14:paraId="1F140EE0"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White Sugar</w:t>
            </w:r>
          </w:p>
        </w:tc>
        <w:tc>
          <w:tcPr>
            <w:tcW w:w="2165" w:type="dxa"/>
            <w:tcMar>
              <w:top w:w="0" w:type="dxa"/>
              <w:left w:w="0" w:type="dxa"/>
              <w:bottom w:w="0" w:type="dxa"/>
              <w:right w:w="0" w:type="dxa"/>
            </w:tcMar>
          </w:tcPr>
          <w:p w14:paraId="5F8B6A22"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 xml:space="preserve">100g </w:t>
            </w:r>
          </w:p>
        </w:tc>
        <w:tc>
          <w:tcPr>
            <w:tcW w:w="2032" w:type="dxa"/>
            <w:tcMar>
              <w:top w:w="0" w:type="dxa"/>
              <w:left w:w="0" w:type="dxa"/>
              <w:bottom w:w="0" w:type="dxa"/>
              <w:right w:w="0" w:type="dxa"/>
            </w:tcMar>
          </w:tcPr>
          <w:p w14:paraId="0273947D"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 xml:space="preserve">100g </w:t>
            </w:r>
          </w:p>
        </w:tc>
        <w:tc>
          <w:tcPr>
            <w:tcW w:w="1966" w:type="dxa"/>
            <w:tcMar>
              <w:top w:w="0" w:type="dxa"/>
              <w:left w:w="0" w:type="dxa"/>
              <w:bottom w:w="0" w:type="dxa"/>
              <w:right w:w="0" w:type="dxa"/>
            </w:tcMar>
          </w:tcPr>
          <w:p w14:paraId="271435BC"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 xml:space="preserve">100g </w:t>
            </w:r>
          </w:p>
        </w:tc>
        <w:tc>
          <w:tcPr>
            <w:tcW w:w="1966" w:type="dxa"/>
            <w:tcMar>
              <w:top w:w="0" w:type="dxa"/>
              <w:left w:w="0" w:type="dxa"/>
              <w:bottom w:w="0" w:type="dxa"/>
              <w:right w:w="0" w:type="dxa"/>
            </w:tcMar>
          </w:tcPr>
          <w:p w14:paraId="4D5E3B39"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 xml:space="preserve">100g </w:t>
            </w:r>
          </w:p>
        </w:tc>
      </w:tr>
      <w:tr w:rsidR="00D96BA5" w14:paraId="608C42F6" w14:textId="77777777">
        <w:trPr>
          <w:trHeight w:val="279"/>
        </w:trPr>
        <w:tc>
          <w:tcPr>
            <w:tcW w:w="2115" w:type="dxa"/>
            <w:tcMar>
              <w:top w:w="0" w:type="dxa"/>
              <w:left w:w="0" w:type="dxa"/>
              <w:bottom w:w="0" w:type="dxa"/>
              <w:right w:w="0" w:type="dxa"/>
            </w:tcMar>
          </w:tcPr>
          <w:p w14:paraId="7732F208"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Vanilla Extract</w:t>
            </w:r>
            <w:r>
              <w:rPr>
                <w:rFonts w:ascii="Arial" w:eastAsia="Times New Roman" w:hAnsi="Arial" w:cs="Arial"/>
                <w:sz w:val="18"/>
                <w:szCs w:val="18"/>
              </w:rPr>
              <w:t> </w:t>
            </w:r>
            <w:r>
              <w:rPr>
                <w:rFonts w:ascii="Century Gothic" w:eastAsia="Times New Roman" w:hAnsi="Century Gothic" w:cs="Times New Roman"/>
                <w:sz w:val="18"/>
                <w:szCs w:val="18"/>
              </w:rPr>
              <w:t xml:space="preserve"> </w:t>
            </w:r>
          </w:p>
        </w:tc>
        <w:tc>
          <w:tcPr>
            <w:tcW w:w="2165" w:type="dxa"/>
            <w:tcMar>
              <w:top w:w="0" w:type="dxa"/>
              <w:left w:w="0" w:type="dxa"/>
              <w:bottom w:w="0" w:type="dxa"/>
              <w:right w:w="0" w:type="dxa"/>
            </w:tcMar>
          </w:tcPr>
          <w:p w14:paraId="787C2379"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5mL</w:t>
            </w:r>
          </w:p>
        </w:tc>
        <w:tc>
          <w:tcPr>
            <w:tcW w:w="2032" w:type="dxa"/>
            <w:tcMar>
              <w:top w:w="0" w:type="dxa"/>
              <w:left w:w="0" w:type="dxa"/>
              <w:bottom w:w="0" w:type="dxa"/>
              <w:right w:w="0" w:type="dxa"/>
            </w:tcMar>
          </w:tcPr>
          <w:p w14:paraId="4D69E1DA"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5mL</w:t>
            </w:r>
          </w:p>
        </w:tc>
        <w:tc>
          <w:tcPr>
            <w:tcW w:w="1966" w:type="dxa"/>
            <w:tcMar>
              <w:top w:w="0" w:type="dxa"/>
              <w:left w:w="0" w:type="dxa"/>
              <w:bottom w:w="0" w:type="dxa"/>
              <w:right w:w="0" w:type="dxa"/>
            </w:tcMar>
          </w:tcPr>
          <w:p w14:paraId="720A3CA3"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5mL</w:t>
            </w:r>
          </w:p>
        </w:tc>
        <w:tc>
          <w:tcPr>
            <w:tcW w:w="1966" w:type="dxa"/>
            <w:tcMar>
              <w:top w:w="0" w:type="dxa"/>
              <w:left w:w="0" w:type="dxa"/>
              <w:bottom w:w="0" w:type="dxa"/>
              <w:right w:w="0" w:type="dxa"/>
            </w:tcMar>
          </w:tcPr>
          <w:p w14:paraId="0DC52E42"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5mL</w:t>
            </w:r>
          </w:p>
        </w:tc>
      </w:tr>
      <w:tr w:rsidR="00D96BA5" w14:paraId="67F27D0A" w14:textId="77777777">
        <w:trPr>
          <w:trHeight w:val="279"/>
        </w:trPr>
        <w:tc>
          <w:tcPr>
            <w:tcW w:w="2115" w:type="dxa"/>
            <w:tcMar>
              <w:top w:w="0" w:type="dxa"/>
              <w:left w:w="0" w:type="dxa"/>
              <w:bottom w:w="0" w:type="dxa"/>
              <w:right w:w="0" w:type="dxa"/>
            </w:tcMar>
          </w:tcPr>
          <w:p w14:paraId="7FF1BEEA"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Cream Cheese</w:t>
            </w:r>
          </w:p>
        </w:tc>
        <w:tc>
          <w:tcPr>
            <w:tcW w:w="2165" w:type="dxa"/>
            <w:tcMar>
              <w:top w:w="0" w:type="dxa"/>
              <w:left w:w="0" w:type="dxa"/>
              <w:bottom w:w="0" w:type="dxa"/>
              <w:right w:w="0" w:type="dxa"/>
            </w:tcMar>
          </w:tcPr>
          <w:p w14:paraId="78361842"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250g</w:t>
            </w:r>
          </w:p>
        </w:tc>
        <w:tc>
          <w:tcPr>
            <w:tcW w:w="2032" w:type="dxa"/>
            <w:tcMar>
              <w:top w:w="0" w:type="dxa"/>
              <w:left w:w="0" w:type="dxa"/>
              <w:bottom w:w="0" w:type="dxa"/>
              <w:right w:w="0" w:type="dxa"/>
            </w:tcMar>
          </w:tcPr>
          <w:p w14:paraId="4E4D828E"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250g</w:t>
            </w:r>
          </w:p>
        </w:tc>
        <w:tc>
          <w:tcPr>
            <w:tcW w:w="1966" w:type="dxa"/>
            <w:tcMar>
              <w:top w:w="0" w:type="dxa"/>
              <w:left w:w="0" w:type="dxa"/>
              <w:bottom w:w="0" w:type="dxa"/>
              <w:right w:w="0" w:type="dxa"/>
            </w:tcMar>
          </w:tcPr>
          <w:p w14:paraId="0E964EB1"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250g</w:t>
            </w:r>
          </w:p>
        </w:tc>
        <w:tc>
          <w:tcPr>
            <w:tcW w:w="1966" w:type="dxa"/>
            <w:tcMar>
              <w:top w:w="0" w:type="dxa"/>
              <w:left w:w="0" w:type="dxa"/>
              <w:bottom w:w="0" w:type="dxa"/>
              <w:right w:w="0" w:type="dxa"/>
            </w:tcMar>
          </w:tcPr>
          <w:p w14:paraId="37558C41"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250g</w:t>
            </w:r>
          </w:p>
        </w:tc>
      </w:tr>
      <w:tr w:rsidR="00D96BA5" w14:paraId="45F2A258" w14:textId="77777777">
        <w:trPr>
          <w:trHeight w:val="279"/>
        </w:trPr>
        <w:tc>
          <w:tcPr>
            <w:tcW w:w="2115" w:type="dxa"/>
            <w:tcMar>
              <w:top w:w="0" w:type="dxa"/>
              <w:left w:w="0" w:type="dxa"/>
              <w:bottom w:w="0" w:type="dxa"/>
              <w:right w:w="0" w:type="dxa"/>
            </w:tcMar>
          </w:tcPr>
          <w:p w14:paraId="5CB3EA42"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Whipping Cream</w:t>
            </w:r>
          </w:p>
        </w:tc>
        <w:tc>
          <w:tcPr>
            <w:tcW w:w="2165" w:type="dxa"/>
            <w:tcMar>
              <w:top w:w="0" w:type="dxa"/>
              <w:left w:w="0" w:type="dxa"/>
              <w:bottom w:w="0" w:type="dxa"/>
              <w:right w:w="0" w:type="dxa"/>
            </w:tcMar>
          </w:tcPr>
          <w:p w14:paraId="7D2EC8F4"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250g</w:t>
            </w:r>
          </w:p>
        </w:tc>
        <w:tc>
          <w:tcPr>
            <w:tcW w:w="2032" w:type="dxa"/>
            <w:tcMar>
              <w:top w:w="0" w:type="dxa"/>
              <w:left w:w="0" w:type="dxa"/>
              <w:bottom w:w="0" w:type="dxa"/>
              <w:right w:w="0" w:type="dxa"/>
            </w:tcMar>
          </w:tcPr>
          <w:p w14:paraId="06E036D3"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250g</w:t>
            </w:r>
          </w:p>
        </w:tc>
        <w:tc>
          <w:tcPr>
            <w:tcW w:w="1966" w:type="dxa"/>
            <w:tcMar>
              <w:top w:w="0" w:type="dxa"/>
              <w:left w:w="0" w:type="dxa"/>
              <w:bottom w:w="0" w:type="dxa"/>
              <w:right w:w="0" w:type="dxa"/>
            </w:tcMar>
          </w:tcPr>
          <w:p w14:paraId="62A3EBA1"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250g</w:t>
            </w:r>
          </w:p>
        </w:tc>
        <w:tc>
          <w:tcPr>
            <w:tcW w:w="1966" w:type="dxa"/>
            <w:tcMar>
              <w:top w:w="0" w:type="dxa"/>
              <w:left w:w="0" w:type="dxa"/>
              <w:bottom w:w="0" w:type="dxa"/>
              <w:right w:w="0" w:type="dxa"/>
            </w:tcMar>
          </w:tcPr>
          <w:p w14:paraId="45937B6B"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250g</w:t>
            </w:r>
          </w:p>
        </w:tc>
      </w:tr>
      <w:tr w:rsidR="00D96BA5" w14:paraId="0E73C550" w14:textId="77777777">
        <w:trPr>
          <w:trHeight w:val="279"/>
        </w:trPr>
        <w:tc>
          <w:tcPr>
            <w:tcW w:w="2115" w:type="dxa"/>
            <w:tcMar>
              <w:top w:w="0" w:type="dxa"/>
              <w:left w:w="0" w:type="dxa"/>
              <w:bottom w:w="0" w:type="dxa"/>
              <w:right w:w="0" w:type="dxa"/>
            </w:tcMar>
          </w:tcPr>
          <w:p w14:paraId="084AE815"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Lemon Juice</w:t>
            </w:r>
          </w:p>
        </w:tc>
        <w:tc>
          <w:tcPr>
            <w:tcW w:w="2165" w:type="dxa"/>
            <w:tcMar>
              <w:top w:w="0" w:type="dxa"/>
              <w:left w:w="0" w:type="dxa"/>
              <w:bottom w:w="0" w:type="dxa"/>
              <w:right w:w="0" w:type="dxa"/>
            </w:tcMar>
          </w:tcPr>
          <w:p w14:paraId="3CB62680"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 xml:space="preserve">      25mL   </w:t>
            </w:r>
            <w:r>
              <w:rPr>
                <w:rFonts w:ascii="Century Gothic" w:eastAsia="Times New Roman" w:hAnsi="Century Gothic" w:cs="Times New Roman"/>
                <w:sz w:val="18"/>
                <w:szCs w:val="18"/>
              </w:rPr>
              <w:tab/>
            </w:r>
          </w:p>
        </w:tc>
        <w:tc>
          <w:tcPr>
            <w:tcW w:w="2032" w:type="dxa"/>
            <w:tcMar>
              <w:top w:w="0" w:type="dxa"/>
              <w:left w:w="0" w:type="dxa"/>
              <w:bottom w:w="0" w:type="dxa"/>
              <w:right w:w="0" w:type="dxa"/>
            </w:tcMar>
          </w:tcPr>
          <w:p w14:paraId="32EFD12C"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25mL</w:t>
            </w:r>
          </w:p>
        </w:tc>
        <w:tc>
          <w:tcPr>
            <w:tcW w:w="1966" w:type="dxa"/>
            <w:tcMar>
              <w:top w:w="0" w:type="dxa"/>
              <w:left w:w="0" w:type="dxa"/>
              <w:bottom w:w="0" w:type="dxa"/>
              <w:right w:w="0" w:type="dxa"/>
            </w:tcMar>
          </w:tcPr>
          <w:p w14:paraId="35384234"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25mL</w:t>
            </w:r>
          </w:p>
        </w:tc>
        <w:tc>
          <w:tcPr>
            <w:tcW w:w="1966" w:type="dxa"/>
            <w:tcMar>
              <w:top w:w="0" w:type="dxa"/>
              <w:left w:w="0" w:type="dxa"/>
              <w:bottom w:w="0" w:type="dxa"/>
              <w:right w:w="0" w:type="dxa"/>
            </w:tcMar>
          </w:tcPr>
          <w:p w14:paraId="4A5087BA"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25mL</w:t>
            </w:r>
          </w:p>
        </w:tc>
      </w:tr>
      <w:tr w:rsidR="00D96BA5" w14:paraId="203C885B" w14:textId="77777777">
        <w:trPr>
          <w:trHeight w:val="279"/>
        </w:trPr>
        <w:tc>
          <w:tcPr>
            <w:tcW w:w="2115" w:type="dxa"/>
            <w:tcMar>
              <w:top w:w="0" w:type="dxa"/>
              <w:left w:w="0" w:type="dxa"/>
              <w:bottom w:w="0" w:type="dxa"/>
              <w:right w:w="0" w:type="dxa"/>
            </w:tcMar>
          </w:tcPr>
          <w:p w14:paraId="0A654045"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Gelatin Powder</w:t>
            </w:r>
          </w:p>
        </w:tc>
        <w:tc>
          <w:tcPr>
            <w:tcW w:w="2165" w:type="dxa"/>
            <w:tcMar>
              <w:top w:w="0" w:type="dxa"/>
              <w:left w:w="0" w:type="dxa"/>
              <w:bottom w:w="0" w:type="dxa"/>
              <w:right w:w="0" w:type="dxa"/>
            </w:tcMar>
          </w:tcPr>
          <w:p w14:paraId="695F3F00"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25g</w:t>
            </w:r>
          </w:p>
        </w:tc>
        <w:tc>
          <w:tcPr>
            <w:tcW w:w="2032" w:type="dxa"/>
            <w:tcMar>
              <w:top w:w="0" w:type="dxa"/>
              <w:left w:w="0" w:type="dxa"/>
              <w:bottom w:w="0" w:type="dxa"/>
              <w:right w:w="0" w:type="dxa"/>
            </w:tcMar>
          </w:tcPr>
          <w:p w14:paraId="0600DC17"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25g</w:t>
            </w:r>
          </w:p>
        </w:tc>
        <w:tc>
          <w:tcPr>
            <w:tcW w:w="1966" w:type="dxa"/>
            <w:tcMar>
              <w:top w:w="0" w:type="dxa"/>
              <w:left w:w="0" w:type="dxa"/>
              <w:bottom w:w="0" w:type="dxa"/>
              <w:right w:w="0" w:type="dxa"/>
            </w:tcMar>
          </w:tcPr>
          <w:p w14:paraId="6A07FFD9"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25g</w:t>
            </w:r>
          </w:p>
        </w:tc>
        <w:tc>
          <w:tcPr>
            <w:tcW w:w="1966" w:type="dxa"/>
            <w:tcMar>
              <w:top w:w="0" w:type="dxa"/>
              <w:left w:w="0" w:type="dxa"/>
              <w:bottom w:w="0" w:type="dxa"/>
              <w:right w:w="0" w:type="dxa"/>
            </w:tcMar>
          </w:tcPr>
          <w:p w14:paraId="4FEF0917"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25g</w:t>
            </w:r>
          </w:p>
        </w:tc>
      </w:tr>
      <w:tr w:rsidR="00D96BA5" w14:paraId="131F43E8" w14:textId="77777777">
        <w:trPr>
          <w:trHeight w:val="279"/>
        </w:trPr>
        <w:tc>
          <w:tcPr>
            <w:tcW w:w="2115" w:type="dxa"/>
            <w:tcMar>
              <w:top w:w="0" w:type="dxa"/>
              <w:left w:w="0" w:type="dxa"/>
              <w:bottom w:w="0" w:type="dxa"/>
              <w:right w:w="0" w:type="dxa"/>
            </w:tcMar>
          </w:tcPr>
          <w:p w14:paraId="4D47CC19"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Cold Water</w:t>
            </w:r>
          </w:p>
        </w:tc>
        <w:tc>
          <w:tcPr>
            <w:tcW w:w="2165" w:type="dxa"/>
            <w:tcMar>
              <w:top w:w="0" w:type="dxa"/>
              <w:left w:w="0" w:type="dxa"/>
              <w:bottom w:w="0" w:type="dxa"/>
              <w:right w:w="0" w:type="dxa"/>
            </w:tcMar>
          </w:tcPr>
          <w:p w14:paraId="566DA808"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350mL</w:t>
            </w:r>
          </w:p>
        </w:tc>
        <w:tc>
          <w:tcPr>
            <w:tcW w:w="2032" w:type="dxa"/>
            <w:tcMar>
              <w:top w:w="0" w:type="dxa"/>
              <w:left w:w="0" w:type="dxa"/>
              <w:bottom w:w="0" w:type="dxa"/>
              <w:right w:w="0" w:type="dxa"/>
            </w:tcMar>
          </w:tcPr>
          <w:p w14:paraId="47D429A6"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350mL</w:t>
            </w:r>
          </w:p>
        </w:tc>
        <w:tc>
          <w:tcPr>
            <w:tcW w:w="1966" w:type="dxa"/>
            <w:tcMar>
              <w:top w:w="0" w:type="dxa"/>
              <w:left w:w="0" w:type="dxa"/>
              <w:bottom w:w="0" w:type="dxa"/>
              <w:right w:w="0" w:type="dxa"/>
            </w:tcMar>
          </w:tcPr>
          <w:p w14:paraId="314EB0FA"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350mL</w:t>
            </w:r>
          </w:p>
        </w:tc>
        <w:tc>
          <w:tcPr>
            <w:tcW w:w="1966" w:type="dxa"/>
            <w:tcMar>
              <w:top w:w="0" w:type="dxa"/>
              <w:left w:w="0" w:type="dxa"/>
              <w:bottom w:w="0" w:type="dxa"/>
              <w:right w:w="0" w:type="dxa"/>
            </w:tcMar>
          </w:tcPr>
          <w:p w14:paraId="32E84156"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350mL</w:t>
            </w:r>
          </w:p>
        </w:tc>
      </w:tr>
      <w:tr w:rsidR="00D96BA5" w14:paraId="3BFEB6BA" w14:textId="77777777">
        <w:trPr>
          <w:trHeight w:val="279"/>
        </w:trPr>
        <w:tc>
          <w:tcPr>
            <w:tcW w:w="2115" w:type="dxa"/>
            <w:tcBorders>
              <w:bottom w:val="single" w:sz="4" w:space="0" w:color="000000"/>
            </w:tcBorders>
            <w:tcMar>
              <w:top w:w="0" w:type="dxa"/>
              <w:left w:w="0" w:type="dxa"/>
              <w:bottom w:w="0" w:type="dxa"/>
              <w:right w:w="0" w:type="dxa"/>
            </w:tcMar>
          </w:tcPr>
          <w:p w14:paraId="317CCF95" w14:textId="77777777" w:rsidR="00D96BA5" w:rsidRDefault="00000000">
            <w:pPr>
              <w:spacing w:after="0" w:line="240" w:lineRule="auto"/>
              <w:jc w:val="center"/>
              <w:rPr>
                <w:rFonts w:ascii="Century Gothic" w:eastAsia="Times New Roman" w:hAnsi="Century Gothic" w:cs="Times New Roman"/>
                <w:sz w:val="18"/>
                <w:szCs w:val="18"/>
              </w:rPr>
            </w:pPr>
            <w:proofErr w:type="spellStart"/>
            <w:r>
              <w:rPr>
                <w:rFonts w:ascii="Century Gothic" w:eastAsia="Times New Roman" w:hAnsi="Century Gothic" w:cs="Times New Roman"/>
                <w:i/>
                <w:iCs/>
                <w:sz w:val="18"/>
                <w:szCs w:val="18"/>
              </w:rPr>
              <w:t>Tapey</w:t>
            </w:r>
            <w:proofErr w:type="spellEnd"/>
            <w:r>
              <w:rPr>
                <w:rFonts w:ascii="Century Gothic" w:eastAsia="Times New Roman" w:hAnsi="Century Gothic" w:cs="Times New Roman"/>
                <w:sz w:val="18"/>
                <w:szCs w:val="18"/>
              </w:rPr>
              <w:t xml:space="preserve"> Rice Lees</w:t>
            </w:r>
          </w:p>
        </w:tc>
        <w:tc>
          <w:tcPr>
            <w:tcW w:w="2165" w:type="dxa"/>
            <w:tcBorders>
              <w:bottom w:val="single" w:sz="4" w:space="0" w:color="000000"/>
            </w:tcBorders>
            <w:tcMar>
              <w:top w:w="0" w:type="dxa"/>
              <w:left w:w="0" w:type="dxa"/>
              <w:bottom w:w="0" w:type="dxa"/>
              <w:right w:w="0" w:type="dxa"/>
            </w:tcMar>
          </w:tcPr>
          <w:p w14:paraId="1C3458BA"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 xml:space="preserve">No added </w:t>
            </w:r>
            <w:proofErr w:type="spellStart"/>
            <w:r>
              <w:rPr>
                <w:rFonts w:ascii="Century Gothic" w:eastAsia="Times New Roman" w:hAnsi="Century Gothic" w:cs="Times New Roman"/>
                <w:sz w:val="18"/>
                <w:szCs w:val="18"/>
              </w:rPr>
              <w:t>tapey</w:t>
            </w:r>
            <w:proofErr w:type="spellEnd"/>
            <w:r>
              <w:rPr>
                <w:rFonts w:ascii="Century Gothic" w:eastAsia="Times New Roman" w:hAnsi="Century Gothic" w:cs="Times New Roman"/>
                <w:sz w:val="18"/>
                <w:szCs w:val="18"/>
              </w:rPr>
              <w:t xml:space="preserve"> rice lees</w:t>
            </w:r>
            <w:r>
              <w:rPr>
                <w:rFonts w:ascii="Century Gothic" w:eastAsia="Times New Roman" w:hAnsi="Century Gothic" w:cs="Times New Roman"/>
                <w:sz w:val="18"/>
                <w:szCs w:val="18"/>
              </w:rPr>
              <w:br/>
              <w:t xml:space="preserve">  </w:t>
            </w:r>
          </w:p>
        </w:tc>
        <w:tc>
          <w:tcPr>
            <w:tcW w:w="2032" w:type="dxa"/>
            <w:tcBorders>
              <w:bottom w:val="single" w:sz="4" w:space="0" w:color="000000"/>
            </w:tcBorders>
            <w:tcMar>
              <w:top w:w="0" w:type="dxa"/>
              <w:left w:w="0" w:type="dxa"/>
              <w:bottom w:w="0" w:type="dxa"/>
              <w:right w:w="0" w:type="dxa"/>
            </w:tcMar>
          </w:tcPr>
          <w:p w14:paraId="1F3CA9FE"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 xml:space="preserve">Blended ½ cup of </w:t>
            </w:r>
            <w:proofErr w:type="spellStart"/>
            <w:r>
              <w:rPr>
                <w:rFonts w:ascii="Century Gothic" w:eastAsia="Times New Roman" w:hAnsi="Century Gothic" w:cs="Times New Roman"/>
                <w:sz w:val="18"/>
                <w:szCs w:val="18"/>
              </w:rPr>
              <w:t>tapey</w:t>
            </w:r>
            <w:proofErr w:type="spellEnd"/>
            <w:r>
              <w:rPr>
                <w:rFonts w:ascii="Century Gothic" w:eastAsia="Times New Roman" w:hAnsi="Century Gothic" w:cs="Times New Roman"/>
                <w:sz w:val="18"/>
                <w:szCs w:val="18"/>
              </w:rPr>
              <w:t xml:space="preserve"> rice lees until smooth </w:t>
            </w:r>
          </w:p>
        </w:tc>
        <w:tc>
          <w:tcPr>
            <w:tcW w:w="1966" w:type="dxa"/>
            <w:tcBorders>
              <w:bottom w:val="single" w:sz="4" w:space="0" w:color="000000"/>
            </w:tcBorders>
            <w:tcMar>
              <w:top w:w="0" w:type="dxa"/>
              <w:left w:w="0" w:type="dxa"/>
              <w:bottom w:w="0" w:type="dxa"/>
              <w:right w:w="0" w:type="dxa"/>
            </w:tcMar>
          </w:tcPr>
          <w:p w14:paraId="7552479E"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 xml:space="preserve">Blended ½ cup of </w:t>
            </w:r>
            <w:proofErr w:type="spellStart"/>
            <w:r>
              <w:rPr>
                <w:rFonts w:ascii="Century Gothic" w:eastAsia="Times New Roman" w:hAnsi="Century Gothic" w:cs="Times New Roman"/>
                <w:sz w:val="18"/>
                <w:szCs w:val="18"/>
              </w:rPr>
              <w:t>tapey</w:t>
            </w:r>
            <w:proofErr w:type="spellEnd"/>
            <w:r>
              <w:rPr>
                <w:rFonts w:ascii="Century Gothic" w:eastAsia="Times New Roman" w:hAnsi="Century Gothic" w:cs="Times New Roman"/>
                <w:sz w:val="18"/>
                <w:szCs w:val="18"/>
              </w:rPr>
              <w:t xml:space="preserve"> rice lees with </w:t>
            </w:r>
            <w:r>
              <w:rPr>
                <w:rFonts w:ascii="Arial" w:eastAsia="Times New Roman" w:hAnsi="Arial" w:cs="Arial"/>
                <w:sz w:val="18"/>
                <w:szCs w:val="18"/>
              </w:rPr>
              <w:t>⅓</w:t>
            </w:r>
            <w:r>
              <w:rPr>
                <w:rFonts w:ascii="Century Gothic" w:eastAsia="Times New Roman" w:hAnsi="Century Gothic" w:cs="Times New Roman"/>
                <w:sz w:val="18"/>
                <w:szCs w:val="18"/>
              </w:rPr>
              <w:t xml:space="preserve"> cup of lemon juice and </w:t>
            </w:r>
            <w:r>
              <w:rPr>
                <w:rFonts w:ascii="Century Gothic" w:eastAsia="Times New Roman" w:hAnsi="Century Gothic" w:cs="Century Gothic"/>
                <w:sz w:val="18"/>
                <w:szCs w:val="18"/>
              </w:rPr>
              <w:t>¼</w:t>
            </w:r>
            <w:r>
              <w:rPr>
                <w:rFonts w:ascii="Century Gothic" w:eastAsia="Times New Roman" w:hAnsi="Century Gothic" w:cs="Times New Roman"/>
                <w:sz w:val="18"/>
                <w:szCs w:val="18"/>
              </w:rPr>
              <w:t xml:space="preserve"> cup of white sugar</w:t>
            </w:r>
          </w:p>
        </w:tc>
        <w:tc>
          <w:tcPr>
            <w:tcW w:w="1966" w:type="dxa"/>
            <w:tcBorders>
              <w:bottom w:val="single" w:sz="4" w:space="0" w:color="000000"/>
            </w:tcBorders>
            <w:tcMar>
              <w:top w:w="0" w:type="dxa"/>
              <w:left w:w="0" w:type="dxa"/>
              <w:bottom w:w="0" w:type="dxa"/>
              <w:right w:w="0" w:type="dxa"/>
            </w:tcMar>
          </w:tcPr>
          <w:p w14:paraId="70926A23" w14:textId="77777777" w:rsidR="00D96BA5" w:rsidRDefault="00000000">
            <w:pPr>
              <w:spacing w:after="0" w:line="240" w:lineRule="auto"/>
              <w:jc w:val="center"/>
              <w:rPr>
                <w:rFonts w:ascii="Century Gothic" w:eastAsia="Times New Roman" w:hAnsi="Century Gothic" w:cs="Times New Roman"/>
                <w:sz w:val="18"/>
                <w:szCs w:val="18"/>
              </w:rPr>
            </w:pPr>
            <w:r>
              <w:rPr>
                <w:rFonts w:ascii="Century Gothic" w:eastAsia="Times New Roman" w:hAnsi="Century Gothic" w:cs="Times New Roman"/>
                <w:sz w:val="18"/>
                <w:szCs w:val="18"/>
              </w:rPr>
              <w:t xml:space="preserve">Blended 1 cup of </w:t>
            </w:r>
            <w:proofErr w:type="spellStart"/>
            <w:r>
              <w:rPr>
                <w:rFonts w:ascii="Century Gothic" w:eastAsia="Times New Roman" w:hAnsi="Century Gothic" w:cs="Times New Roman"/>
                <w:sz w:val="18"/>
                <w:szCs w:val="18"/>
              </w:rPr>
              <w:t>tapey</w:t>
            </w:r>
            <w:proofErr w:type="spellEnd"/>
            <w:r>
              <w:rPr>
                <w:rFonts w:ascii="Century Gothic" w:eastAsia="Times New Roman" w:hAnsi="Century Gothic" w:cs="Times New Roman"/>
                <w:sz w:val="18"/>
                <w:szCs w:val="18"/>
              </w:rPr>
              <w:t xml:space="preserve"> rice lees, </w:t>
            </w:r>
            <w:r>
              <w:rPr>
                <w:rFonts w:ascii="Arial" w:eastAsia="Times New Roman" w:hAnsi="Arial" w:cs="Arial"/>
                <w:sz w:val="18"/>
                <w:szCs w:val="18"/>
              </w:rPr>
              <w:t>⅓</w:t>
            </w:r>
            <w:r>
              <w:rPr>
                <w:rFonts w:ascii="Century Gothic" w:eastAsia="Times New Roman" w:hAnsi="Century Gothic" w:cs="Times New Roman"/>
                <w:sz w:val="18"/>
                <w:szCs w:val="18"/>
              </w:rPr>
              <w:t xml:space="preserve"> cup of lemon juice, and </w:t>
            </w:r>
            <w:r>
              <w:rPr>
                <w:rFonts w:ascii="Century Gothic" w:eastAsia="Times New Roman" w:hAnsi="Century Gothic" w:cs="Century Gothic"/>
                <w:sz w:val="18"/>
                <w:szCs w:val="18"/>
              </w:rPr>
              <w:t>¼</w:t>
            </w:r>
            <w:r>
              <w:rPr>
                <w:rFonts w:ascii="Century Gothic" w:eastAsia="Times New Roman" w:hAnsi="Century Gothic" w:cs="Times New Roman"/>
                <w:sz w:val="18"/>
                <w:szCs w:val="18"/>
              </w:rPr>
              <w:t xml:space="preserve"> cup of white sugar</w:t>
            </w:r>
          </w:p>
        </w:tc>
      </w:tr>
    </w:tbl>
    <w:p w14:paraId="35B4DAB5" w14:textId="77777777" w:rsidR="00D96BA5" w:rsidRDefault="00D96BA5">
      <w:pPr>
        <w:spacing w:after="0" w:line="240" w:lineRule="auto"/>
        <w:jc w:val="both"/>
        <w:rPr>
          <w:rFonts w:ascii="Century Gothic" w:hAnsi="Century Gothic" w:cstheme="minorHAnsi"/>
        </w:rPr>
      </w:pPr>
    </w:p>
    <w:p w14:paraId="76372320" w14:textId="77777777" w:rsidR="00D96BA5" w:rsidRDefault="00000000">
      <w:pPr>
        <w:spacing w:after="0" w:line="480" w:lineRule="auto"/>
        <w:ind w:firstLine="720"/>
        <w:jc w:val="both"/>
        <w:rPr>
          <w:rFonts w:ascii="Century Gothic" w:hAnsi="Century Gothic" w:cstheme="minorHAnsi"/>
        </w:rPr>
      </w:pPr>
      <w:r>
        <w:rPr>
          <w:rFonts w:ascii="Century Gothic" w:hAnsi="Century Gothic" w:cstheme="minorHAnsi"/>
        </w:rPr>
        <w:t xml:space="preserve">Table 1 compares four cheesecake formulations based on the incorporation of </w:t>
      </w:r>
      <w:proofErr w:type="spellStart"/>
      <w:r>
        <w:rPr>
          <w:rFonts w:ascii="Century Gothic" w:hAnsi="Century Gothic" w:cstheme="minorHAnsi"/>
          <w:i/>
        </w:rPr>
        <w:t>tapey</w:t>
      </w:r>
      <w:proofErr w:type="spellEnd"/>
      <w:r>
        <w:rPr>
          <w:rFonts w:ascii="Century Gothic" w:hAnsi="Century Gothic" w:cstheme="minorHAnsi"/>
        </w:rPr>
        <w:t xml:space="preserve">. Treatment 0 serves as the baseline, excluding </w:t>
      </w:r>
      <w:proofErr w:type="spellStart"/>
      <w:r>
        <w:rPr>
          <w:rFonts w:ascii="Century Gothic" w:hAnsi="Century Gothic" w:cstheme="minorHAnsi"/>
          <w:i/>
        </w:rPr>
        <w:t>tapey</w:t>
      </w:r>
      <w:proofErr w:type="spellEnd"/>
      <w:r>
        <w:rPr>
          <w:rFonts w:ascii="Century Gothic" w:hAnsi="Century Gothic" w:cstheme="minorHAnsi"/>
        </w:rPr>
        <w:t xml:space="preserve">, and includes 250 g of melted butter, 250 g of crushed graham crackers, three egg yolks, 100 g of white sugar, 5 mL of vanilla extract, 250 g of </w:t>
      </w:r>
      <w:r>
        <w:rPr>
          <w:rFonts w:ascii="Century Gothic" w:hAnsi="Century Gothic" w:cstheme="minorHAnsi"/>
        </w:rPr>
        <w:lastRenderedPageBreak/>
        <w:t>cream cheese, 250g of whipping cream, 25 mL of lemon juice, 25 g of gelatin powder, and 350 mL of water.</w:t>
      </w:r>
    </w:p>
    <w:p w14:paraId="3C4B6681" w14:textId="77777777" w:rsidR="00D96BA5" w:rsidRDefault="00000000">
      <w:pPr>
        <w:spacing w:after="0" w:line="480" w:lineRule="auto"/>
        <w:ind w:firstLine="720"/>
        <w:jc w:val="both"/>
        <w:rPr>
          <w:rFonts w:ascii="Century Gothic" w:hAnsi="Century Gothic" w:cstheme="minorHAnsi"/>
        </w:rPr>
      </w:pPr>
      <w:r>
        <w:rPr>
          <w:rFonts w:ascii="Century Gothic" w:hAnsi="Century Gothic" w:cstheme="minorHAnsi"/>
        </w:rPr>
        <w:t xml:space="preserve">In Treatment 1, 100 g of </w:t>
      </w:r>
      <w:proofErr w:type="spellStart"/>
      <w:r>
        <w:rPr>
          <w:rFonts w:ascii="Century Gothic" w:hAnsi="Century Gothic" w:cstheme="minorHAnsi"/>
          <w:i/>
        </w:rPr>
        <w:t>tapey</w:t>
      </w:r>
      <w:proofErr w:type="spellEnd"/>
      <w:r>
        <w:rPr>
          <w:rFonts w:ascii="Century Gothic" w:hAnsi="Century Gothic" w:cstheme="minorHAnsi"/>
        </w:rPr>
        <w:t xml:space="preserve"> is blended until smooth and added directly to the cheesecake mixture, while other ingredient amounts remain unchanged. Treatment 2 involves blending 100 g of </w:t>
      </w:r>
      <w:proofErr w:type="spellStart"/>
      <w:r>
        <w:rPr>
          <w:rFonts w:ascii="Century Gothic" w:hAnsi="Century Gothic" w:cstheme="minorHAnsi"/>
          <w:i/>
        </w:rPr>
        <w:t>tapey</w:t>
      </w:r>
      <w:proofErr w:type="spellEnd"/>
      <w:r>
        <w:rPr>
          <w:rFonts w:ascii="Century Gothic" w:hAnsi="Century Gothic" w:cstheme="minorHAnsi"/>
        </w:rPr>
        <w:t xml:space="preserve"> with one-third cup of lemon juice and one-fourth cup of white sugar until slightly thickened; this mixture is poured over the cheesecake, using the same base ingredients as Treatment 0. Treatment 3 combines both methods, incorporating 100 g of blended </w:t>
      </w:r>
      <w:proofErr w:type="spellStart"/>
      <w:r>
        <w:rPr>
          <w:rFonts w:ascii="Century Gothic" w:hAnsi="Century Gothic" w:cstheme="minorHAnsi"/>
          <w:i/>
        </w:rPr>
        <w:t>tapey</w:t>
      </w:r>
      <w:proofErr w:type="spellEnd"/>
      <w:r>
        <w:rPr>
          <w:rFonts w:ascii="Century Gothic" w:hAnsi="Century Gothic" w:cstheme="minorHAnsi"/>
        </w:rPr>
        <w:t xml:space="preserve"> into the base and using another 100 g blended with one-third cup of lemon juice and one-half cup of sugar as a topping. The ingredients for Treatment 3 align with those of Treatments 1 and 2. This structured approach facilitates a controlled comparison of how varying </w:t>
      </w:r>
      <w:proofErr w:type="spellStart"/>
      <w:r>
        <w:rPr>
          <w:rFonts w:ascii="Century Gothic" w:hAnsi="Century Gothic" w:cstheme="minorHAnsi"/>
          <w:i/>
        </w:rPr>
        <w:t>tapey</w:t>
      </w:r>
      <w:proofErr w:type="spellEnd"/>
      <w:r>
        <w:rPr>
          <w:rFonts w:ascii="Century Gothic" w:hAnsi="Century Gothic" w:cstheme="minorHAnsi"/>
        </w:rPr>
        <w:t xml:space="preserve"> incorporation affects the final cheesecake.</w:t>
      </w:r>
    </w:p>
    <w:p w14:paraId="33A841A6" w14:textId="77777777" w:rsidR="00D96BA5" w:rsidRDefault="00000000">
      <w:pPr>
        <w:spacing w:after="0" w:line="480" w:lineRule="auto"/>
        <w:jc w:val="both"/>
        <w:rPr>
          <w:rFonts w:ascii="Century Gothic" w:hAnsi="Century Gothic" w:cstheme="minorHAnsi"/>
          <w:b/>
        </w:rPr>
      </w:pPr>
      <w:r>
        <w:rPr>
          <w:rFonts w:ascii="Century Gothic" w:hAnsi="Century Gothic" w:cstheme="minorHAnsi"/>
          <w:b/>
        </w:rPr>
        <w:t>Methods</w:t>
      </w:r>
    </w:p>
    <w:p w14:paraId="58EB4E87" w14:textId="77777777" w:rsidR="00D96BA5" w:rsidRDefault="00000000">
      <w:pPr>
        <w:spacing w:after="0" w:line="480" w:lineRule="auto"/>
        <w:jc w:val="both"/>
        <w:rPr>
          <w:rFonts w:ascii="Century Gothic" w:hAnsi="Century Gothic" w:cstheme="minorHAnsi"/>
        </w:rPr>
      </w:pPr>
      <w:r>
        <w:rPr>
          <w:rFonts w:ascii="Century Gothic" w:hAnsi="Century Gothic" w:cstheme="minorHAnsi"/>
        </w:rPr>
        <w:tab/>
        <w:t xml:space="preserve">Figure 1 illustrates the process of preparing various cheesecake treatments. It includes the control treatment as well as three variations that incorporate </w:t>
      </w:r>
      <w:proofErr w:type="spellStart"/>
      <w:r>
        <w:rPr>
          <w:rFonts w:ascii="Century Gothic" w:hAnsi="Century Gothic" w:cstheme="minorHAnsi"/>
          <w:i/>
        </w:rPr>
        <w:t>tapey</w:t>
      </w:r>
      <w:proofErr w:type="spellEnd"/>
      <w:r>
        <w:rPr>
          <w:rFonts w:ascii="Century Gothic" w:hAnsi="Century Gothic" w:cstheme="minorHAnsi"/>
        </w:rPr>
        <w:t xml:space="preserve"> lees.</w:t>
      </w:r>
    </w:p>
    <w:p w14:paraId="563066FC" w14:textId="77777777" w:rsidR="00D96BA5" w:rsidRDefault="00D96BA5">
      <w:pPr>
        <w:spacing w:after="0" w:line="240" w:lineRule="auto"/>
        <w:jc w:val="both"/>
        <w:textAlignment w:val="baseline"/>
        <w:rPr>
          <w:rFonts w:ascii="Century Gothic" w:eastAsia="Times New Roman" w:hAnsi="Century Gothic" w:cstheme="minorHAnsi"/>
          <w:b/>
          <w:bCs/>
          <w:color w:val="000000"/>
          <w:szCs w:val="24"/>
        </w:rPr>
      </w:pPr>
    </w:p>
    <w:p w14:paraId="19EBB880" w14:textId="77777777" w:rsidR="00D96BA5" w:rsidRDefault="00D96BA5">
      <w:pPr>
        <w:spacing w:after="0" w:line="240" w:lineRule="auto"/>
        <w:jc w:val="both"/>
        <w:textAlignment w:val="baseline"/>
        <w:rPr>
          <w:rFonts w:ascii="Century Gothic" w:eastAsia="Times New Roman" w:hAnsi="Century Gothic" w:cstheme="minorHAnsi"/>
          <w:b/>
          <w:bCs/>
          <w:color w:val="000000"/>
          <w:szCs w:val="24"/>
        </w:rPr>
      </w:pPr>
    </w:p>
    <w:p w14:paraId="0311D002" w14:textId="77777777" w:rsidR="00D96BA5" w:rsidRDefault="00D96BA5">
      <w:pPr>
        <w:spacing w:after="0" w:line="240" w:lineRule="auto"/>
        <w:jc w:val="both"/>
        <w:textAlignment w:val="baseline"/>
        <w:rPr>
          <w:rFonts w:ascii="Century Gothic" w:eastAsia="Times New Roman" w:hAnsi="Century Gothic" w:cstheme="minorHAnsi"/>
          <w:b/>
          <w:bCs/>
          <w:color w:val="000000"/>
          <w:szCs w:val="24"/>
        </w:rPr>
      </w:pPr>
    </w:p>
    <w:p w14:paraId="5D659778" w14:textId="77777777" w:rsidR="00D96BA5" w:rsidRDefault="00D96BA5">
      <w:pPr>
        <w:spacing w:after="0" w:line="240" w:lineRule="auto"/>
        <w:jc w:val="both"/>
        <w:textAlignment w:val="baseline"/>
        <w:rPr>
          <w:rFonts w:ascii="Century Gothic" w:eastAsia="Times New Roman" w:hAnsi="Century Gothic" w:cstheme="minorHAnsi"/>
          <w:b/>
          <w:bCs/>
          <w:color w:val="000000"/>
          <w:szCs w:val="24"/>
        </w:rPr>
      </w:pPr>
    </w:p>
    <w:p w14:paraId="1D70C006" w14:textId="77777777" w:rsidR="00D96BA5" w:rsidRDefault="00D96BA5">
      <w:pPr>
        <w:spacing w:after="0" w:line="240" w:lineRule="auto"/>
        <w:jc w:val="both"/>
        <w:textAlignment w:val="baseline"/>
        <w:rPr>
          <w:rFonts w:ascii="Century Gothic" w:eastAsia="Times New Roman" w:hAnsi="Century Gothic" w:cstheme="minorHAnsi"/>
          <w:b/>
          <w:bCs/>
          <w:color w:val="000000"/>
          <w:szCs w:val="24"/>
        </w:rPr>
      </w:pPr>
    </w:p>
    <w:p w14:paraId="0983601A" w14:textId="77777777" w:rsidR="00D96BA5" w:rsidRDefault="00D96BA5">
      <w:pPr>
        <w:spacing w:after="0" w:line="240" w:lineRule="auto"/>
        <w:jc w:val="both"/>
        <w:textAlignment w:val="baseline"/>
        <w:rPr>
          <w:rFonts w:ascii="Century Gothic" w:eastAsia="Times New Roman" w:hAnsi="Century Gothic" w:cstheme="minorHAnsi"/>
          <w:b/>
          <w:bCs/>
          <w:color w:val="000000"/>
          <w:szCs w:val="24"/>
        </w:rPr>
      </w:pPr>
    </w:p>
    <w:p w14:paraId="100A8896" w14:textId="77777777" w:rsidR="00D96BA5" w:rsidRDefault="00D96BA5">
      <w:pPr>
        <w:spacing w:after="0" w:line="240" w:lineRule="auto"/>
        <w:jc w:val="both"/>
        <w:textAlignment w:val="baseline"/>
        <w:rPr>
          <w:rFonts w:ascii="Century Gothic" w:eastAsia="Times New Roman" w:hAnsi="Century Gothic" w:cstheme="minorHAnsi"/>
          <w:b/>
          <w:bCs/>
          <w:color w:val="000000"/>
          <w:szCs w:val="24"/>
        </w:rPr>
      </w:pPr>
    </w:p>
    <w:p w14:paraId="7F268C60" w14:textId="77777777" w:rsidR="00D96BA5" w:rsidRDefault="00D96BA5">
      <w:pPr>
        <w:spacing w:after="0" w:line="240" w:lineRule="auto"/>
        <w:jc w:val="both"/>
        <w:textAlignment w:val="baseline"/>
        <w:rPr>
          <w:rFonts w:ascii="Century Gothic" w:eastAsia="Times New Roman" w:hAnsi="Century Gothic" w:cstheme="minorHAnsi"/>
          <w:b/>
          <w:bCs/>
          <w:color w:val="000000"/>
          <w:szCs w:val="24"/>
        </w:rPr>
      </w:pPr>
    </w:p>
    <w:p w14:paraId="04E42D53" w14:textId="77777777" w:rsidR="00D96BA5" w:rsidRDefault="00D96BA5">
      <w:pPr>
        <w:spacing w:after="0" w:line="240" w:lineRule="auto"/>
        <w:jc w:val="both"/>
        <w:textAlignment w:val="baseline"/>
        <w:rPr>
          <w:rFonts w:ascii="Century Gothic" w:eastAsia="Times New Roman" w:hAnsi="Century Gothic" w:cstheme="minorHAnsi"/>
          <w:b/>
          <w:bCs/>
          <w:color w:val="000000"/>
          <w:szCs w:val="24"/>
        </w:rPr>
      </w:pPr>
    </w:p>
    <w:p w14:paraId="40AB72BD" w14:textId="77777777" w:rsidR="00D96BA5" w:rsidRDefault="00D96BA5">
      <w:pPr>
        <w:spacing w:after="0" w:line="240" w:lineRule="auto"/>
        <w:jc w:val="both"/>
        <w:textAlignment w:val="baseline"/>
        <w:rPr>
          <w:rFonts w:ascii="Century Gothic" w:eastAsia="Times New Roman" w:hAnsi="Century Gothic" w:cstheme="minorHAnsi"/>
          <w:b/>
          <w:bCs/>
          <w:color w:val="000000"/>
          <w:szCs w:val="24"/>
        </w:rPr>
      </w:pPr>
    </w:p>
    <w:p w14:paraId="0C5D8F3C" w14:textId="77777777" w:rsidR="00D96BA5" w:rsidRDefault="00D96BA5">
      <w:pPr>
        <w:spacing w:after="0" w:line="240" w:lineRule="auto"/>
        <w:jc w:val="both"/>
        <w:textAlignment w:val="baseline"/>
        <w:rPr>
          <w:rFonts w:ascii="Century Gothic" w:eastAsia="Times New Roman" w:hAnsi="Century Gothic" w:cstheme="minorHAnsi"/>
          <w:b/>
          <w:bCs/>
          <w:color w:val="000000"/>
          <w:szCs w:val="24"/>
        </w:rPr>
      </w:pPr>
    </w:p>
    <w:p w14:paraId="7C4CAAB7" w14:textId="77777777" w:rsidR="00D96BA5" w:rsidRDefault="00D96BA5">
      <w:pPr>
        <w:spacing w:after="0" w:line="240" w:lineRule="auto"/>
        <w:jc w:val="both"/>
        <w:textAlignment w:val="baseline"/>
        <w:rPr>
          <w:rFonts w:ascii="Century Gothic" w:eastAsia="Times New Roman" w:hAnsi="Century Gothic" w:cstheme="minorHAnsi"/>
          <w:b/>
          <w:bCs/>
          <w:color w:val="000000"/>
          <w:szCs w:val="24"/>
        </w:rPr>
      </w:pPr>
    </w:p>
    <w:p w14:paraId="243E17FB" w14:textId="77777777" w:rsidR="00D96BA5" w:rsidRDefault="00D96BA5">
      <w:pPr>
        <w:spacing w:after="0" w:line="240" w:lineRule="auto"/>
        <w:jc w:val="both"/>
        <w:textAlignment w:val="baseline"/>
        <w:rPr>
          <w:rFonts w:ascii="Century Gothic" w:eastAsia="Times New Roman" w:hAnsi="Century Gothic" w:cstheme="minorHAnsi"/>
          <w:b/>
          <w:bCs/>
          <w:color w:val="000000"/>
          <w:szCs w:val="24"/>
        </w:rPr>
      </w:pPr>
    </w:p>
    <w:p w14:paraId="7D2AC86E" w14:textId="77777777" w:rsidR="00D96BA5" w:rsidRDefault="00D96BA5">
      <w:pPr>
        <w:spacing w:after="0" w:line="240" w:lineRule="auto"/>
        <w:jc w:val="both"/>
        <w:textAlignment w:val="baseline"/>
        <w:rPr>
          <w:rFonts w:ascii="Century Gothic" w:eastAsia="Times New Roman" w:hAnsi="Century Gothic" w:cstheme="minorHAnsi"/>
          <w:b/>
          <w:bCs/>
          <w:color w:val="000000"/>
          <w:szCs w:val="24"/>
        </w:rPr>
      </w:pPr>
    </w:p>
    <w:p w14:paraId="6D581267" w14:textId="77777777" w:rsidR="00D96BA5" w:rsidRDefault="00D96BA5">
      <w:pPr>
        <w:spacing w:after="0" w:line="240" w:lineRule="auto"/>
        <w:jc w:val="both"/>
        <w:textAlignment w:val="baseline"/>
        <w:rPr>
          <w:rFonts w:ascii="Century Gothic" w:eastAsia="Times New Roman" w:hAnsi="Century Gothic" w:cstheme="minorHAnsi"/>
          <w:b/>
          <w:bCs/>
          <w:color w:val="000000"/>
          <w:szCs w:val="24"/>
        </w:rPr>
      </w:pPr>
    </w:p>
    <w:p w14:paraId="66C6EFBA" w14:textId="77777777" w:rsidR="00D96BA5" w:rsidRDefault="00D96BA5">
      <w:pPr>
        <w:spacing w:after="0" w:line="240" w:lineRule="auto"/>
        <w:jc w:val="both"/>
        <w:textAlignment w:val="baseline"/>
        <w:rPr>
          <w:rFonts w:ascii="Century Gothic" w:eastAsia="Times New Roman" w:hAnsi="Century Gothic" w:cstheme="minorHAnsi"/>
          <w:b/>
          <w:bCs/>
          <w:color w:val="000000"/>
          <w:szCs w:val="24"/>
        </w:rPr>
      </w:pPr>
    </w:p>
    <w:p w14:paraId="78E7AB94" w14:textId="77777777" w:rsidR="00D96BA5" w:rsidRDefault="00D96BA5">
      <w:pPr>
        <w:spacing w:after="0" w:line="240" w:lineRule="auto"/>
        <w:jc w:val="both"/>
        <w:textAlignment w:val="baseline"/>
        <w:rPr>
          <w:rFonts w:ascii="Century Gothic" w:eastAsia="Times New Roman" w:hAnsi="Century Gothic" w:cstheme="minorHAnsi"/>
          <w:b/>
          <w:bCs/>
          <w:color w:val="000000"/>
          <w:szCs w:val="24"/>
        </w:rPr>
      </w:pPr>
    </w:p>
    <w:p w14:paraId="6AAE3404" w14:textId="77777777" w:rsidR="00D96BA5" w:rsidRDefault="00D96BA5">
      <w:pPr>
        <w:spacing w:after="0" w:line="240" w:lineRule="auto"/>
        <w:jc w:val="both"/>
        <w:textAlignment w:val="baseline"/>
        <w:rPr>
          <w:rFonts w:ascii="Century Gothic" w:eastAsia="Times New Roman" w:hAnsi="Century Gothic" w:cstheme="minorHAnsi"/>
          <w:b/>
          <w:bCs/>
          <w:color w:val="000000"/>
          <w:szCs w:val="24"/>
        </w:rPr>
      </w:pPr>
    </w:p>
    <w:p w14:paraId="380E62FB" w14:textId="77777777" w:rsidR="00D96BA5" w:rsidRDefault="00D96BA5">
      <w:pPr>
        <w:spacing w:after="0" w:line="240" w:lineRule="auto"/>
        <w:jc w:val="both"/>
        <w:textAlignment w:val="baseline"/>
        <w:rPr>
          <w:rFonts w:ascii="Century Gothic" w:eastAsia="Times New Roman" w:hAnsi="Century Gothic" w:cstheme="minorHAnsi"/>
          <w:b/>
          <w:bCs/>
          <w:color w:val="000000"/>
          <w:szCs w:val="24"/>
        </w:rPr>
      </w:pPr>
    </w:p>
    <w:p w14:paraId="1AF815BF" w14:textId="77777777" w:rsidR="00D96BA5" w:rsidRDefault="00D96BA5">
      <w:pPr>
        <w:spacing w:after="0" w:line="240" w:lineRule="auto"/>
        <w:jc w:val="both"/>
        <w:textAlignment w:val="baseline"/>
        <w:rPr>
          <w:rFonts w:ascii="Century Gothic" w:eastAsia="Times New Roman" w:hAnsi="Century Gothic" w:cstheme="minorHAnsi"/>
          <w:b/>
          <w:bCs/>
          <w:color w:val="000000"/>
          <w:szCs w:val="24"/>
        </w:rPr>
      </w:pPr>
    </w:p>
    <w:p w14:paraId="3A66FCB4" w14:textId="77777777" w:rsidR="00D96BA5" w:rsidRDefault="00000000">
      <w:pPr>
        <w:spacing w:after="0" w:line="240" w:lineRule="auto"/>
        <w:jc w:val="both"/>
        <w:textAlignment w:val="baseline"/>
        <w:rPr>
          <w:rFonts w:ascii="Century Gothic" w:eastAsia="Times New Roman" w:hAnsi="Century Gothic" w:cstheme="minorHAnsi"/>
          <w:sz w:val="16"/>
          <w:szCs w:val="18"/>
        </w:rPr>
      </w:pPr>
      <w:r>
        <w:rPr>
          <w:rFonts w:ascii="Century Gothic" w:eastAsia="Times New Roman" w:hAnsi="Century Gothic" w:cstheme="minorHAnsi"/>
          <w:b/>
          <w:bCs/>
          <w:color w:val="000000"/>
          <w:szCs w:val="24"/>
        </w:rPr>
        <w:t>Figure 1</w:t>
      </w:r>
      <w:r>
        <w:rPr>
          <w:rFonts w:ascii="Century Gothic" w:eastAsia="Times New Roman" w:hAnsi="Century Gothic" w:cstheme="minorHAnsi"/>
          <w:color w:val="000000"/>
          <w:szCs w:val="24"/>
        </w:rPr>
        <w:t>  </w:t>
      </w:r>
    </w:p>
    <w:p w14:paraId="1BF967B3" w14:textId="77777777" w:rsidR="00D96BA5" w:rsidRDefault="00000000">
      <w:pPr>
        <w:spacing w:after="0" w:line="240" w:lineRule="auto"/>
        <w:jc w:val="both"/>
        <w:textAlignment w:val="baseline"/>
        <w:rPr>
          <w:rFonts w:eastAsia="Times New Roman" w:cstheme="minorHAnsi"/>
          <w:sz w:val="12"/>
          <w:szCs w:val="12"/>
        </w:rPr>
      </w:pPr>
      <w:r>
        <w:rPr>
          <w:rFonts w:ascii="Century Gothic" w:eastAsia="Times New Roman" w:hAnsi="Century Gothic" w:cstheme="minorHAnsi"/>
          <w:i/>
          <w:iCs/>
          <w:color w:val="000000"/>
          <w:szCs w:val="24"/>
        </w:rPr>
        <w:t xml:space="preserve">Preparation of the Different Treatments of </w:t>
      </w:r>
      <w:proofErr w:type="spellStart"/>
      <w:r>
        <w:rPr>
          <w:rFonts w:ascii="Century Gothic" w:eastAsia="Times New Roman" w:hAnsi="Century Gothic" w:cstheme="minorHAnsi"/>
          <w:i/>
          <w:iCs/>
          <w:color w:val="000000"/>
          <w:szCs w:val="24"/>
        </w:rPr>
        <w:t>Tapey</w:t>
      </w:r>
      <w:proofErr w:type="spellEnd"/>
      <w:r>
        <w:rPr>
          <w:rFonts w:ascii="Century Gothic" w:eastAsia="Times New Roman" w:hAnsi="Century Gothic" w:cstheme="minorHAnsi"/>
          <w:i/>
          <w:iCs/>
          <w:color w:val="000000"/>
          <w:szCs w:val="24"/>
        </w:rPr>
        <w:t xml:space="preserve"> Lees Fortified Cheesecake</w:t>
      </w:r>
    </w:p>
    <w:p w14:paraId="4A0BFD7E" w14:textId="77777777" w:rsidR="00D96BA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PH"/>
        </w:rPr>
        <w:lastRenderedPageBreak/>
        <w:drawing>
          <wp:inline distT="114300" distB="114300" distL="114300" distR="114300" wp14:anchorId="5C9A760C" wp14:editId="2CAF9728">
            <wp:extent cx="6577965" cy="3248025"/>
            <wp:effectExtent l="0" t="0" r="0" b="9525"/>
            <wp:docPr id="82" name="image81.png"/>
            <wp:cNvGraphicFramePr/>
            <a:graphic xmlns:a="http://schemas.openxmlformats.org/drawingml/2006/main">
              <a:graphicData uri="http://schemas.openxmlformats.org/drawingml/2006/picture">
                <pic:pic xmlns:pic="http://schemas.openxmlformats.org/drawingml/2006/picture">
                  <pic:nvPicPr>
                    <pic:cNvPr id="82" name="image81.png"/>
                    <pic:cNvPicPr preferRelativeResize="0"/>
                  </pic:nvPicPr>
                  <pic:blipFill>
                    <a:blip r:embed="rId7"/>
                    <a:srcRect/>
                    <a:stretch>
                      <a:fillRect/>
                    </a:stretch>
                  </pic:blipFill>
                  <pic:spPr>
                    <a:xfrm>
                      <a:off x="0" y="0"/>
                      <a:ext cx="6591296" cy="3254623"/>
                    </a:xfrm>
                    <a:prstGeom prst="rect">
                      <a:avLst/>
                    </a:prstGeom>
                  </pic:spPr>
                </pic:pic>
              </a:graphicData>
            </a:graphic>
          </wp:inline>
        </w:drawing>
      </w:r>
    </w:p>
    <w:p w14:paraId="49089ED8" w14:textId="77777777" w:rsidR="00D96BA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PH"/>
        </w:rPr>
        <w:drawing>
          <wp:inline distT="114300" distB="114300" distL="114300" distR="114300" wp14:anchorId="6746A97A" wp14:editId="1CE0A642">
            <wp:extent cx="6605270" cy="3834765"/>
            <wp:effectExtent l="0" t="0" r="5080" b="0"/>
            <wp:docPr id="35" name="image48.png"/>
            <wp:cNvGraphicFramePr/>
            <a:graphic xmlns:a="http://schemas.openxmlformats.org/drawingml/2006/main">
              <a:graphicData uri="http://schemas.openxmlformats.org/drawingml/2006/picture">
                <pic:pic xmlns:pic="http://schemas.openxmlformats.org/drawingml/2006/picture">
                  <pic:nvPicPr>
                    <pic:cNvPr id="35" name="image48.png"/>
                    <pic:cNvPicPr preferRelativeResize="0"/>
                  </pic:nvPicPr>
                  <pic:blipFill>
                    <a:blip r:embed="rId8"/>
                    <a:srcRect/>
                    <a:stretch>
                      <a:fillRect/>
                    </a:stretch>
                  </pic:blipFill>
                  <pic:spPr>
                    <a:xfrm>
                      <a:off x="0" y="0"/>
                      <a:ext cx="6614242" cy="3840087"/>
                    </a:xfrm>
                    <a:prstGeom prst="rect">
                      <a:avLst/>
                    </a:prstGeom>
                  </pic:spPr>
                </pic:pic>
              </a:graphicData>
            </a:graphic>
          </wp:inline>
        </w:drawing>
      </w:r>
    </w:p>
    <w:p w14:paraId="6AC296AA" w14:textId="77777777" w:rsidR="00D96BA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PH"/>
        </w:rPr>
        <w:drawing>
          <wp:inline distT="114300" distB="114300" distL="114300" distR="114300" wp14:anchorId="7156EBE5" wp14:editId="2EA499B1">
            <wp:extent cx="6496050" cy="1255395"/>
            <wp:effectExtent l="0" t="0" r="0" b="1905"/>
            <wp:docPr id="57" name="image53.png"/>
            <wp:cNvGraphicFramePr/>
            <a:graphic xmlns:a="http://schemas.openxmlformats.org/drawingml/2006/main">
              <a:graphicData uri="http://schemas.openxmlformats.org/drawingml/2006/picture">
                <pic:pic xmlns:pic="http://schemas.openxmlformats.org/drawingml/2006/picture">
                  <pic:nvPicPr>
                    <pic:cNvPr id="57" name="image53.png"/>
                    <pic:cNvPicPr preferRelativeResize="0"/>
                  </pic:nvPicPr>
                  <pic:blipFill>
                    <a:blip r:embed="rId9"/>
                    <a:srcRect/>
                    <a:stretch>
                      <a:fillRect/>
                    </a:stretch>
                  </pic:blipFill>
                  <pic:spPr>
                    <a:xfrm>
                      <a:off x="0" y="0"/>
                      <a:ext cx="6525846" cy="1261298"/>
                    </a:xfrm>
                    <a:prstGeom prst="rect">
                      <a:avLst/>
                    </a:prstGeom>
                  </pic:spPr>
                </pic:pic>
              </a:graphicData>
            </a:graphic>
          </wp:inline>
        </w:drawing>
      </w:r>
    </w:p>
    <w:p w14:paraId="461ADB90"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 xml:space="preserve">Figure 1 presents the step-by-step procedure for preparing the </w:t>
      </w:r>
      <w:proofErr w:type="spellStart"/>
      <w:r>
        <w:rPr>
          <w:rFonts w:ascii="Century Gothic" w:hAnsi="Century Gothic" w:cs="Arial"/>
          <w:i/>
        </w:rPr>
        <w:t>tapey</w:t>
      </w:r>
      <w:proofErr w:type="spellEnd"/>
      <w:r>
        <w:rPr>
          <w:rFonts w:ascii="Century Gothic" w:hAnsi="Century Gothic" w:cs="Arial"/>
        </w:rPr>
        <w:t xml:space="preserve"> lees fortified cheesecake. The cheesecake base was first prepared by creating the crust. Unsalted butter (250 </w:t>
      </w:r>
      <w:r>
        <w:rPr>
          <w:rFonts w:ascii="Century Gothic" w:hAnsi="Century Gothic" w:cs="Arial"/>
        </w:rPr>
        <w:lastRenderedPageBreak/>
        <w:t>g) was melted and combined with crushed graham crackers (250g) until a uniform mixture was obtained. This was pressed firmly into the mold to form the base layer. Separately, three egg yolks were combined with one-half cup (½cup) of sugar and one teaspoon (1tsp) of vanilla extract, then gently heated using the double boiler method. In this procedure, the mixture was placed in a bowl positioned over simmering water to ensure gradual heating without direct contact with the flame so as not to cook the egg yolks. Once slightly thickened, the mixture was removed from the heat and allowed to cool.</w:t>
      </w:r>
    </w:p>
    <w:p w14:paraId="0F65FB0F"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Meanwhile, 250 grams (250g) of cream cheese at room temperature were whipped until soft and smooth. The cooled egg mixture was gradually incorporated into the cream cheese until fully homogenized. To this, one-eighth cup (⅛cup) of freshly squeezed lemon juice and one and one-half cups (1½ cups) of bloomed gelatin solution, prepared by dissolving twenty-five grams (25 g) of gelatin powder in one and one-half cups (1½cups) of cold water, were added and mixed thoroughly. In a separate bowl, two hundred and fifty (250g) of heavy whipping cream was beaten until soft peaks formed. This whipped cream was then carefully folded into the cream cheese mixture to maintain its aerated structure. The final mixture was poured into the prepared mold lined with the graham cracker crust to produce the control cheesecake.</w:t>
      </w:r>
    </w:p>
    <w:p w14:paraId="565D1676"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 xml:space="preserve">For Treatment 1, one-half cup (½cup) of blended </w:t>
      </w:r>
      <w:proofErr w:type="spellStart"/>
      <w:r>
        <w:rPr>
          <w:rFonts w:ascii="Century Gothic" w:hAnsi="Century Gothic" w:cs="Arial"/>
          <w:i/>
        </w:rPr>
        <w:t>tapey</w:t>
      </w:r>
      <w:proofErr w:type="spellEnd"/>
      <w:r>
        <w:rPr>
          <w:rFonts w:ascii="Century Gothic" w:hAnsi="Century Gothic" w:cs="Arial"/>
        </w:rPr>
        <w:t xml:space="preserve"> rice lees was directly incorporated into the cheesecake base prepared using the same procedure as the control. Treatment 2 involved blending one-half cup (½cup) of </w:t>
      </w:r>
      <w:proofErr w:type="spellStart"/>
      <w:r>
        <w:rPr>
          <w:rFonts w:ascii="Century Gothic" w:hAnsi="Century Gothic" w:cs="Arial"/>
          <w:i/>
        </w:rPr>
        <w:t>tapey</w:t>
      </w:r>
      <w:proofErr w:type="spellEnd"/>
      <w:r>
        <w:rPr>
          <w:rFonts w:ascii="Century Gothic" w:hAnsi="Century Gothic" w:cs="Arial"/>
        </w:rPr>
        <w:t xml:space="preserve"> rice lees with one-third cup (</w:t>
      </w:r>
      <w:r>
        <w:rPr>
          <w:rFonts w:ascii="Arial" w:hAnsi="Arial" w:cs="Arial"/>
        </w:rPr>
        <w:t>⅓</w:t>
      </w:r>
      <w:r>
        <w:rPr>
          <w:rFonts w:ascii="Century Gothic" w:hAnsi="Century Gothic" w:cs="Arial"/>
        </w:rPr>
        <w:t xml:space="preserve">cup) of freshly squeezed lemon juice and one-fourth cup (1/4 cup) of sugar. The mixture was heated until slightly thickened, cooled briefly, and then applied as a topping over the cheesecake base. While Treatment 3 utilized a total of one cup (1cup) of blended </w:t>
      </w:r>
      <w:proofErr w:type="spellStart"/>
      <w:r>
        <w:rPr>
          <w:rFonts w:ascii="Century Gothic" w:hAnsi="Century Gothic" w:cs="Arial"/>
          <w:i/>
        </w:rPr>
        <w:t>tapey</w:t>
      </w:r>
      <w:proofErr w:type="spellEnd"/>
      <w:r>
        <w:rPr>
          <w:rFonts w:ascii="Century Gothic" w:hAnsi="Century Gothic" w:cs="Arial"/>
        </w:rPr>
        <w:t xml:space="preserve"> rice lees. One-half cup (½ cup) was incorporated into the cheesecake base, as in Treatment 1, while the remaining one-half cup (½ cup) was prepared following the procedure in Treatment 2 and applied as a topping.</w:t>
      </w:r>
    </w:p>
    <w:p w14:paraId="4C33868E"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To determine the nutritional differences between the cheesecake treatments, computation using the Philippine Food Composition Table (</w:t>
      </w:r>
      <w:proofErr w:type="spellStart"/>
      <w:r>
        <w:rPr>
          <w:rFonts w:ascii="Century Gothic" w:hAnsi="Century Gothic" w:cs="Arial"/>
        </w:rPr>
        <w:t>PhilFCT</w:t>
      </w:r>
      <w:proofErr w:type="spellEnd"/>
      <w:r>
        <w:rPr>
          <w:rFonts w:ascii="Century Gothic" w:hAnsi="Century Gothic" w:cs="Arial"/>
        </w:rPr>
        <w:t xml:space="preserve">) of the FNRI-DOST was applied. </w:t>
      </w:r>
      <w:proofErr w:type="spellStart"/>
      <w:r>
        <w:rPr>
          <w:rFonts w:ascii="Century Gothic" w:hAnsi="Century Gothic" w:cs="Arial"/>
        </w:rPr>
        <w:t>PhilFCT</w:t>
      </w:r>
      <w:proofErr w:type="spellEnd"/>
      <w:r>
        <w:rPr>
          <w:rFonts w:ascii="Century Gothic" w:hAnsi="Century Gothic" w:cs="Arial"/>
        </w:rPr>
        <w:t xml:space="preserve"> offers comprehensive details on the nutritional content of various Filipino dishes, which ensured that the </w:t>
      </w:r>
      <w:r>
        <w:rPr>
          <w:rFonts w:ascii="Century Gothic" w:hAnsi="Century Gothic" w:cs="Arial"/>
        </w:rPr>
        <w:lastRenderedPageBreak/>
        <w:t>nutritional values obtained were both accurate and aligned with established national standards (</w:t>
      </w:r>
      <w:proofErr w:type="spellStart"/>
      <w:r>
        <w:rPr>
          <w:rFonts w:ascii="Century Gothic" w:hAnsi="Century Gothic" w:cs="Arial"/>
        </w:rPr>
        <w:t>Biona</w:t>
      </w:r>
      <w:proofErr w:type="spellEnd"/>
      <w:r>
        <w:rPr>
          <w:rFonts w:ascii="Century Gothic" w:hAnsi="Century Gothic" w:cs="Arial"/>
        </w:rPr>
        <w:t xml:space="preserve"> et al., </w:t>
      </w:r>
      <w:proofErr w:type="spellStart"/>
      <w:r>
        <w:rPr>
          <w:rFonts w:ascii="Century Gothic" w:hAnsi="Century Gothic" w:cs="Arial"/>
        </w:rPr>
        <w:t>n.d</w:t>
      </w:r>
      <w:proofErr w:type="spellEnd"/>
      <w:r>
        <w:rPr>
          <w:rFonts w:ascii="Century Gothic" w:hAnsi="Century Gothic" w:cs="Arial"/>
        </w:rPr>
        <w:t xml:space="preserve">). Furthermore, charts and tables created with statistical software were used to present the results. A nutritionist-dietitian from a public hospital in Baguio City validated the nutritional value, including vitamins, nutrients, and calories. </w:t>
      </w:r>
    </w:p>
    <w:p w14:paraId="6FBDDFAF"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 xml:space="preserve">The sensory evaluation took place at Benguet State University - Secondary Laboratory School (BSU-SLS) in La Trinidad. Two respondent groups were selected for the study. The first group consisted of 30 fourth-year Bachelor of Technology and Livelihood Education (BTLED) students majoring in Home Economics. The deliberate selection of BTLED students as sensory evaluators provided the study with evaluators who could offer informed, objective, and credible insights, thereby reinforcing the relevance and reliability of the findings in the context of food product development and consumer research. </w:t>
      </w:r>
    </w:p>
    <w:p w14:paraId="623B1E34"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 xml:space="preserve">On the other hand, a second group, consisting of 45 general consumers drawn randomly aged 18 and above was also involved in a preferential test to gather data reflective of regular consumers’ perspectives. This is based on the study done by Busse and Siebert (2017), stating that consumer involvement in food innovation is an important strategy for consumer acceptance and introduction to the market. Finally, to address ethical considerations, individuals below 18 years old, pregnant women, and those with known food allergies were excluded from participation due to the presence of alcohol-derived and possible allergen ingredients incorporated in the product. </w:t>
      </w:r>
    </w:p>
    <w:p w14:paraId="1102A4CF"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 xml:space="preserve">Lastly, before participation, all respondents received an information sheet detailing the objectives, procedures, and ethical safeguards of the study. Written informed consent was obtained from each participant, with assurances that responses would be treated anonymously and used solely for this research purpose.  </w:t>
      </w:r>
    </w:p>
    <w:p w14:paraId="2D794C9A"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The sensory evaluation tool used in this study was the 9-point Hedonic scale, developed by David Peryam and colleagues in 1952. This scale effectively captures nuanced consumer preferences due to its broader range of options compared to shorter scales (Addo-</w:t>
      </w:r>
      <w:proofErr w:type="spellStart"/>
      <w:r>
        <w:rPr>
          <w:rFonts w:ascii="Century Gothic" w:hAnsi="Century Gothic" w:cs="Arial"/>
        </w:rPr>
        <w:t>Preko</w:t>
      </w:r>
      <w:proofErr w:type="spellEnd"/>
      <w:r>
        <w:rPr>
          <w:rFonts w:ascii="Century Gothic" w:hAnsi="Century Gothic" w:cs="Arial"/>
        </w:rPr>
        <w:t xml:space="preserve"> et al., 2023). Four cheesecake treatments were evaluated based on several sensory attributes: aroma, </w:t>
      </w:r>
      <w:r>
        <w:rPr>
          <w:rFonts w:ascii="Century Gothic" w:hAnsi="Century Gothic" w:cs="Arial"/>
        </w:rPr>
        <w:lastRenderedPageBreak/>
        <w:t>appearance, flavor, sweetness level, texture, and overall acceptability. For general consumer respondents, price acceptability and willingness to purchase were also assessed.</w:t>
      </w:r>
    </w:p>
    <w:p w14:paraId="217C7AA7"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 xml:space="preserve">To minimize carry-over effects, palate cleansing was applied between samples. Participants received room-temperature water to consume between tastings, with a one-minute interval enforced between samples. They were allowed to request additional time if lingering flavors remained. This standardized cleansing protocol was strictly monitored throughout the sensory evaluation. </w:t>
      </w:r>
    </w:p>
    <w:p w14:paraId="3F7A0FD1"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Responses were recorded directly on evaluation forms, which were coded to maintain anonymity. Paper questionnaires were collected immediately after the session, stored securely, and later encoded into digital format. Data entry was checked twice to minimize transcription errors. Consent forms and personal identifiers were stored separately from sensory responses to safeguard participant confidentiality.</w:t>
      </w:r>
    </w:p>
    <w:p w14:paraId="48BD92C7"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 xml:space="preserve">The collected data were analyzed using both descriptive and inferential statistics. Mean scores and standard deviation were computed for each attribute across the four treatments. Normality of data distribution was tested before further analysis. Where assumptions for parametric tests were met, one-way analysis of variance (ANOVA) was employed to determine significant differences among treatments at a 0.05 level of significance. </w:t>
      </w:r>
    </w:p>
    <w:p w14:paraId="2BB4AB92"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 xml:space="preserve">Cost-production focused on analyzing the production cost and potential selling price of the fortified cheesecake treatments with the highest levels of consumer acceptance and/or nutritional value. The production cost per unit was calculated, considering the ingredients, preparation costs, labor costs and </w:t>
      </w:r>
      <w:proofErr w:type="spellStart"/>
      <w:r>
        <w:rPr>
          <w:rFonts w:ascii="Century Gothic" w:hAnsi="Century Gothic" w:cs="Arial"/>
        </w:rPr>
        <w:t>mark up</w:t>
      </w:r>
      <w:proofErr w:type="spellEnd"/>
      <w:r>
        <w:rPr>
          <w:rFonts w:ascii="Century Gothic" w:hAnsi="Century Gothic" w:cs="Arial"/>
        </w:rPr>
        <w:t xml:space="preserve">. This ensured the products remained both marketable and economically viable. </w:t>
      </w:r>
    </w:p>
    <w:p w14:paraId="4D26BA42" w14:textId="77777777" w:rsidR="00D96BA5" w:rsidRDefault="00000000">
      <w:pPr>
        <w:spacing w:after="0" w:line="480" w:lineRule="auto"/>
        <w:ind w:firstLine="720"/>
        <w:jc w:val="both"/>
        <w:rPr>
          <w:rFonts w:ascii="Century Gothic" w:hAnsi="Century Gothic" w:cs="Arial"/>
          <w:b/>
        </w:rPr>
      </w:pPr>
      <w:r>
        <w:rPr>
          <w:rFonts w:ascii="Century Gothic" w:hAnsi="Century Gothic" w:cs="Arial"/>
        </w:rPr>
        <w:t xml:space="preserve">Using the aforementioned methods and statistical software, the study provided a thorough and reliable evaluation of the most acceptable, nutritious, and cost-productive recipe for </w:t>
      </w:r>
      <w:proofErr w:type="spellStart"/>
      <w:r>
        <w:rPr>
          <w:rFonts w:ascii="Century Gothic" w:hAnsi="Century Gothic" w:cs="Arial"/>
          <w:i/>
        </w:rPr>
        <w:t>tapey</w:t>
      </w:r>
      <w:proofErr w:type="spellEnd"/>
      <w:r>
        <w:rPr>
          <w:rFonts w:ascii="Century Gothic" w:hAnsi="Century Gothic" w:cs="Arial"/>
        </w:rPr>
        <w:t xml:space="preserve"> lees fortified cheesecake. </w:t>
      </w:r>
    </w:p>
    <w:p w14:paraId="61C454FC" w14:textId="77777777" w:rsidR="00D96BA5" w:rsidRDefault="00000000">
      <w:pPr>
        <w:spacing w:after="0" w:line="480" w:lineRule="auto"/>
        <w:jc w:val="center"/>
        <w:rPr>
          <w:rFonts w:ascii="Century Gothic" w:hAnsi="Century Gothic" w:cs="Arial"/>
          <w:b/>
        </w:rPr>
      </w:pPr>
      <w:r>
        <w:rPr>
          <w:rFonts w:ascii="Century Gothic" w:hAnsi="Century Gothic" w:cs="Arial"/>
          <w:b/>
        </w:rPr>
        <w:t>RESULTS AND DISCUSSION</w:t>
      </w:r>
    </w:p>
    <w:p w14:paraId="43FD2DAD" w14:textId="77777777" w:rsidR="00D96BA5" w:rsidRDefault="00000000">
      <w:pPr>
        <w:spacing w:after="0" w:line="480" w:lineRule="auto"/>
        <w:jc w:val="both"/>
        <w:rPr>
          <w:rFonts w:ascii="Century Gothic" w:hAnsi="Century Gothic" w:cs="Arial"/>
          <w:b/>
        </w:rPr>
      </w:pPr>
      <w:r>
        <w:rPr>
          <w:rFonts w:ascii="Century Gothic" w:hAnsi="Century Gothic" w:cs="Arial"/>
          <w:b/>
        </w:rPr>
        <w:lastRenderedPageBreak/>
        <w:t xml:space="preserve">Analysis of the Nutritional Value of the Four Treatments of </w:t>
      </w:r>
      <w:proofErr w:type="spellStart"/>
      <w:r>
        <w:rPr>
          <w:rFonts w:ascii="Century Gothic" w:hAnsi="Century Gothic" w:cs="Arial"/>
          <w:b/>
          <w:i/>
        </w:rPr>
        <w:t>Tapey</w:t>
      </w:r>
      <w:proofErr w:type="spellEnd"/>
      <w:r>
        <w:rPr>
          <w:rFonts w:ascii="Century Gothic" w:hAnsi="Century Gothic" w:cs="Arial"/>
          <w:b/>
        </w:rPr>
        <w:t xml:space="preserve"> Lees Fortified Cheesecake in Terms of Macronutrients, Micronutrients, and Other Food Compositions </w:t>
      </w:r>
    </w:p>
    <w:p w14:paraId="62CE0F6D"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 xml:space="preserve">This section provides a comprehensive analysis of the nutritional value of the four treatments of </w:t>
      </w:r>
      <w:proofErr w:type="spellStart"/>
      <w:r>
        <w:rPr>
          <w:rFonts w:ascii="Century Gothic" w:hAnsi="Century Gothic" w:cs="Arial"/>
          <w:i/>
        </w:rPr>
        <w:t>Tapey</w:t>
      </w:r>
      <w:proofErr w:type="spellEnd"/>
      <w:r>
        <w:rPr>
          <w:rFonts w:ascii="Century Gothic" w:hAnsi="Century Gothic" w:cs="Arial"/>
        </w:rPr>
        <w:t xml:space="preserve"> Lees Fortified Cheesecake, focusing on their macronutrient and micronutrient composition, as well as other food composition such as their fiber and calorie content. It evaluates how each treatment measures up in terms of essential nutrients, aiming to offer insights that can guide product development and marketing strategies tailored to meet the preferences and health aspirations of modern consumers.</w:t>
      </w:r>
    </w:p>
    <w:p w14:paraId="1632B0AD"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The nutrient contents of the recipes provided were evaluated using the 2019 Philippine Food Composition Tables (FCT) developed by DOST-FNRI. However, for food items not included in the FCT, the nutritional information provided on their respective food packaging was used as a reference.</w:t>
      </w:r>
    </w:p>
    <w:p w14:paraId="31B09BCA" w14:textId="77777777" w:rsidR="00D96BA5" w:rsidRDefault="00000000">
      <w:pPr>
        <w:spacing w:after="0" w:line="240" w:lineRule="auto"/>
        <w:jc w:val="both"/>
        <w:textAlignment w:val="baseline"/>
        <w:rPr>
          <w:rFonts w:ascii="Century Gothic" w:eastAsia="Times New Roman" w:hAnsi="Century Gothic" w:cstheme="minorHAnsi"/>
          <w:sz w:val="20"/>
          <w:szCs w:val="20"/>
        </w:rPr>
      </w:pPr>
      <w:r>
        <w:rPr>
          <w:rFonts w:ascii="Century Gothic" w:eastAsia="Times New Roman" w:hAnsi="Century Gothic" w:cstheme="minorHAnsi"/>
          <w:b/>
          <w:bCs/>
          <w:sz w:val="20"/>
          <w:szCs w:val="20"/>
        </w:rPr>
        <w:t>Table 2.</w:t>
      </w:r>
      <w:r>
        <w:rPr>
          <w:rFonts w:ascii="Century Gothic" w:eastAsia="Times New Roman" w:hAnsi="Century Gothic" w:cstheme="minorHAnsi"/>
          <w:sz w:val="20"/>
          <w:szCs w:val="20"/>
        </w:rPr>
        <w:t xml:space="preserve"> </w:t>
      </w:r>
      <w:r>
        <w:rPr>
          <w:rFonts w:ascii="Arial" w:eastAsia="Times New Roman" w:hAnsi="Arial" w:cs="Arial"/>
          <w:sz w:val="20"/>
          <w:szCs w:val="20"/>
        </w:rPr>
        <w:t> </w:t>
      </w:r>
      <w:r>
        <w:rPr>
          <w:rFonts w:ascii="Century Gothic" w:eastAsia="Times New Roman" w:hAnsi="Century Gothic" w:cs="Century Gothic"/>
          <w:sz w:val="20"/>
          <w:szCs w:val="20"/>
        </w:rPr>
        <w:t> </w:t>
      </w:r>
    </w:p>
    <w:p w14:paraId="5F555E09" w14:textId="77777777" w:rsidR="00D96BA5" w:rsidRDefault="00000000">
      <w:pPr>
        <w:spacing w:after="0" w:line="240" w:lineRule="auto"/>
        <w:textAlignment w:val="baseline"/>
        <w:rPr>
          <w:rFonts w:ascii="Century Gothic" w:eastAsia="Times New Roman" w:hAnsi="Century Gothic" w:cstheme="minorHAnsi"/>
          <w:sz w:val="18"/>
          <w:szCs w:val="18"/>
        </w:rPr>
      </w:pPr>
      <w:r>
        <w:rPr>
          <w:rFonts w:ascii="Century Gothic" w:eastAsia="Times New Roman" w:hAnsi="Century Gothic" w:cstheme="minorHAnsi"/>
          <w:i/>
          <w:iCs/>
          <w:sz w:val="20"/>
          <w:szCs w:val="20"/>
        </w:rPr>
        <w:t xml:space="preserve">FNRI Computed Nutritional Value of </w:t>
      </w:r>
      <w:proofErr w:type="spellStart"/>
      <w:r>
        <w:rPr>
          <w:rFonts w:ascii="Century Gothic" w:eastAsia="Times New Roman" w:hAnsi="Century Gothic" w:cstheme="minorHAnsi"/>
          <w:i/>
          <w:iCs/>
          <w:sz w:val="20"/>
          <w:szCs w:val="20"/>
        </w:rPr>
        <w:t>Tapey</w:t>
      </w:r>
      <w:proofErr w:type="spellEnd"/>
      <w:r>
        <w:rPr>
          <w:rFonts w:ascii="Century Gothic" w:eastAsia="Times New Roman" w:hAnsi="Century Gothic" w:cstheme="minorHAnsi"/>
          <w:i/>
          <w:iCs/>
          <w:sz w:val="20"/>
          <w:szCs w:val="20"/>
        </w:rPr>
        <w:t xml:space="preserve"> Lees Fortified Cheesecake Treatments</w:t>
      </w:r>
      <w:r>
        <w:rPr>
          <w:rFonts w:ascii="Arial" w:eastAsia="Times New Roman" w:hAnsi="Arial" w:cs="Arial"/>
          <w:sz w:val="20"/>
          <w:szCs w:val="20"/>
        </w:rPr>
        <w:t> </w:t>
      </w:r>
      <w:r>
        <w:rPr>
          <w:rFonts w:ascii="Arial" w:eastAsia="Times New Roman" w:hAnsi="Arial" w:cs="Arial"/>
          <w:sz w:val="24"/>
          <w:szCs w:val="24"/>
        </w:rPr>
        <w:t> </w:t>
      </w:r>
      <w:r>
        <w:rPr>
          <w:rFonts w:ascii="Century Gothic" w:eastAsia="Times New Roman" w:hAnsi="Century Gothic" w:cs="Century Gothic"/>
          <w:sz w:val="24"/>
          <w:szCs w:val="24"/>
        </w:rPr>
        <w:t> </w:t>
      </w:r>
    </w:p>
    <w:tbl>
      <w:tblPr>
        <w:tblW w:w="10287" w:type="dxa"/>
        <w:tblInd w:w="45" w:type="dxa"/>
        <w:tblLayout w:type="fixed"/>
        <w:tblLook w:val="04A0" w:firstRow="1" w:lastRow="0" w:firstColumn="1" w:lastColumn="0" w:noHBand="0" w:noVBand="1"/>
      </w:tblPr>
      <w:tblGrid>
        <w:gridCol w:w="2510"/>
        <w:gridCol w:w="2050"/>
        <w:gridCol w:w="1755"/>
        <w:gridCol w:w="1903"/>
        <w:gridCol w:w="2069"/>
      </w:tblGrid>
      <w:tr w:rsidR="00D96BA5" w14:paraId="2D8C3EEB" w14:textId="77777777">
        <w:trPr>
          <w:trHeight w:val="256"/>
        </w:trPr>
        <w:tc>
          <w:tcPr>
            <w:tcW w:w="2510" w:type="dxa"/>
            <w:vMerge w:val="restart"/>
            <w:tcBorders>
              <w:top w:val="single" w:sz="4" w:space="0" w:color="000000"/>
              <w:bottom w:val="single" w:sz="4" w:space="0" w:color="auto"/>
            </w:tcBorders>
            <w:tcMar>
              <w:top w:w="0" w:type="dxa"/>
              <w:left w:w="0" w:type="dxa"/>
              <w:bottom w:w="0" w:type="dxa"/>
              <w:right w:w="0" w:type="dxa"/>
            </w:tcMar>
            <w:vAlign w:val="center"/>
          </w:tcPr>
          <w:p w14:paraId="69056E50" w14:textId="77777777" w:rsidR="00D96BA5" w:rsidRDefault="00000000">
            <w:pPr>
              <w:spacing w:after="0" w:line="240" w:lineRule="auto"/>
              <w:jc w:val="center"/>
              <w:rPr>
                <w:rFonts w:ascii="Century Gothic" w:eastAsia="Times New Roman" w:hAnsi="Century Gothic" w:cs="Times New Roman"/>
                <w:b/>
                <w:bCs/>
                <w:sz w:val="19"/>
                <w:szCs w:val="19"/>
              </w:rPr>
            </w:pPr>
            <w:r>
              <w:rPr>
                <w:rFonts w:ascii="Century Gothic" w:eastAsia="Times New Roman" w:hAnsi="Century Gothic" w:cs="Times New Roman"/>
                <w:b/>
                <w:bCs/>
                <w:sz w:val="19"/>
                <w:szCs w:val="19"/>
              </w:rPr>
              <w:t>NUTRIENTS</w:t>
            </w:r>
          </w:p>
        </w:tc>
        <w:tc>
          <w:tcPr>
            <w:tcW w:w="7777" w:type="dxa"/>
            <w:gridSpan w:val="4"/>
            <w:tcBorders>
              <w:top w:val="single" w:sz="4" w:space="0" w:color="000000"/>
              <w:bottom w:val="single" w:sz="4" w:space="0" w:color="000000"/>
            </w:tcBorders>
            <w:tcMar>
              <w:top w:w="0" w:type="dxa"/>
              <w:left w:w="0" w:type="dxa"/>
              <w:bottom w:w="0" w:type="dxa"/>
              <w:right w:w="0" w:type="dxa"/>
            </w:tcMar>
          </w:tcPr>
          <w:p w14:paraId="1065D43F" w14:textId="77777777" w:rsidR="00D96BA5" w:rsidRDefault="00000000">
            <w:pPr>
              <w:spacing w:after="0" w:line="240" w:lineRule="auto"/>
              <w:jc w:val="center"/>
              <w:rPr>
                <w:rFonts w:ascii="Century Gothic" w:eastAsia="Times New Roman" w:hAnsi="Century Gothic" w:cs="Times New Roman"/>
                <w:b/>
                <w:bCs/>
                <w:sz w:val="19"/>
                <w:szCs w:val="19"/>
              </w:rPr>
            </w:pPr>
            <w:r>
              <w:rPr>
                <w:rFonts w:ascii="Century Gothic" w:eastAsia="Times New Roman" w:hAnsi="Century Gothic" w:cs="Times New Roman"/>
                <w:b/>
                <w:bCs/>
                <w:sz w:val="19"/>
                <w:szCs w:val="19"/>
              </w:rPr>
              <w:t>TREATMENTS</w:t>
            </w:r>
          </w:p>
        </w:tc>
      </w:tr>
      <w:tr w:rsidR="00D96BA5" w14:paraId="08248251" w14:textId="77777777">
        <w:trPr>
          <w:trHeight w:val="954"/>
        </w:trPr>
        <w:tc>
          <w:tcPr>
            <w:tcW w:w="2510" w:type="dxa"/>
            <w:vMerge/>
            <w:tcBorders>
              <w:top w:val="single" w:sz="4" w:space="0" w:color="auto"/>
              <w:bottom w:val="single" w:sz="4" w:space="0" w:color="auto"/>
            </w:tcBorders>
          </w:tcPr>
          <w:p w14:paraId="78568287" w14:textId="77777777" w:rsidR="00D96BA5" w:rsidRDefault="00D96BA5">
            <w:pPr>
              <w:spacing w:after="0" w:line="240" w:lineRule="auto"/>
              <w:ind w:left="20"/>
              <w:jc w:val="both"/>
              <w:rPr>
                <w:rFonts w:ascii="Century Gothic" w:eastAsia="Times New Roman" w:hAnsi="Century Gothic" w:cs="Times New Roman"/>
                <w:sz w:val="19"/>
                <w:szCs w:val="19"/>
              </w:rPr>
            </w:pPr>
          </w:p>
        </w:tc>
        <w:tc>
          <w:tcPr>
            <w:tcW w:w="2050" w:type="dxa"/>
            <w:tcBorders>
              <w:top w:val="single" w:sz="4" w:space="0" w:color="000000"/>
              <w:bottom w:val="single" w:sz="4" w:space="0" w:color="auto"/>
            </w:tcBorders>
            <w:tcMar>
              <w:top w:w="0" w:type="dxa"/>
              <w:left w:w="0" w:type="dxa"/>
              <w:bottom w:w="0" w:type="dxa"/>
              <w:right w:w="0" w:type="dxa"/>
            </w:tcMar>
          </w:tcPr>
          <w:p w14:paraId="29DA67FC" w14:textId="77777777" w:rsidR="00D96BA5" w:rsidRDefault="00000000">
            <w:pPr>
              <w:spacing w:after="0" w:line="240" w:lineRule="auto"/>
              <w:ind w:right="420"/>
              <w:jc w:val="center"/>
              <w:rPr>
                <w:rFonts w:ascii="Century Gothic" w:eastAsia="Times New Roman" w:hAnsi="Century Gothic" w:cs="Times New Roman"/>
                <w:b/>
                <w:bCs/>
                <w:sz w:val="19"/>
                <w:szCs w:val="19"/>
              </w:rPr>
            </w:pPr>
            <w:r>
              <w:rPr>
                <w:rFonts w:ascii="Century Gothic" w:eastAsia="Times New Roman" w:hAnsi="Century Gothic" w:cs="Times New Roman"/>
                <w:b/>
                <w:bCs/>
                <w:sz w:val="19"/>
                <w:szCs w:val="19"/>
              </w:rPr>
              <w:t>NO TAPEY LEES ADDED</w:t>
            </w:r>
          </w:p>
          <w:p w14:paraId="3AD3FA9A" w14:textId="77777777" w:rsidR="00D96BA5" w:rsidRDefault="00000000">
            <w:pPr>
              <w:spacing w:after="0" w:line="240" w:lineRule="auto"/>
              <w:ind w:right="420"/>
              <w:jc w:val="center"/>
              <w:rPr>
                <w:rFonts w:ascii="Century Gothic" w:eastAsia="Times New Roman" w:hAnsi="Century Gothic" w:cs="Times New Roman"/>
                <w:b/>
                <w:bCs/>
                <w:sz w:val="19"/>
                <w:szCs w:val="19"/>
              </w:rPr>
            </w:pPr>
            <w:r>
              <w:rPr>
                <w:rFonts w:ascii="Century Gothic" w:eastAsia="Times New Roman" w:hAnsi="Century Gothic" w:cs="Times New Roman"/>
                <w:b/>
                <w:bCs/>
                <w:sz w:val="19"/>
                <w:szCs w:val="19"/>
              </w:rPr>
              <w:t>(Treatment 0)</w:t>
            </w:r>
          </w:p>
        </w:tc>
        <w:tc>
          <w:tcPr>
            <w:tcW w:w="1755" w:type="dxa"/>
            <w:tcBorders>
              <w:top w:val="single" w:sz="4" w:space="0" w:color="000000"/>
              <w:bottom w:val="single" w:sz="4" w:space="0" w:color="auto"/>
            </w:tcBorders>
            <w:tcMar>
              <w:top w:w="0" w:type="dxa"/>
              <w:left w:w="0" w:type="dxa"/>
              <w:bottom w:w="0" w:type="dxa"/>
              <w:right w:w="0" w:type="dxa"/>
            </w:tcMar>
          </w:tcPr>
          <w:p w14:paraId="7141A76E" w14:textId="77777777" w:rsidR="00D96BA5" w:rsidRDefault="00000000">
            <w:pPr>
              <w:spacing w:after="0" w:line="240" w:lineRule="auto"/>
              <w:ind w:right="240"/>
              <w:jc w:val="center"/>
              <w:rPr>
                <w:rFonts w:ascii="Century Gothic" w:eastAsia="Times New Roman" w:hAnsi="Century Gothic" w:cs="Times New Roman"/>
                <w:b/>
                <w:bCs/>
                <w:sz w:val="19"/>
                <w:szCs w:val="19"/>
              </w:rPr>
            </w:pPr>
            <w:r>
              <w:rPr>
                <w:rFonts w:ascii="Century Gothic" w:eastAsia="Times New Roman" w:hAnsi="Century Gothic" w:cs="Times New Roman"/>
                <w:b/>
                <w:bCs/>
                <w:sz w:val="19"/>
                <w:szCs w:val="19"/>
              </w:rPr>
              <w:t xml:space="preserve">BLENDED </w:t>
            </w:r>
            <w:r>
              <w:rPr>
                <w:rFonts w:ascii="Century Gothic" w:eastAsia="Times New Roman" w:hAnsi="Century Gothic" w:cs="Times New Roman"/>
                <w:b/>
                <w:bCs/>
                <w:i/>
                <w:sz w:val="19"/>
                <w:szCs w:val="19"/>
              </w:rPr>
              <w:t>TAPEY</w:t>
            </w:r>
            <w:r>
              <w:rPr>
                <w:rFonts w:ascii="Century Gothic" w:eastAsia="Times New Roman" w:hAnsi="Century Gothic" w:cs="Times New Roman"/>
                <w:b/>
                <w:bCs/>
                <w:sz w:val="19"/>
                <w:szCs w:val="19"/>
              </w:rPr>
              <w:t xml:space="preserve"> LEES IN BATTER</w:t>
            </w:r>
          </w:p>
          <w:p w14:paraId="7EC11DB8" w14:textId="77777777" w:rsidR="00D96BA5" w:rsidRDefault="00000000">
            <w:pPr>
              <w:spacing w:after="0" w:line="240" w:lineRule="auto"/>
              <w:ind w:right="240"/>
              <w:jc w:val="center"/>
              <w:rPr>
                <w:rFonts w:ascii="Century Gothic" w:eastAsia="Times New Roman" w:hAnsi="Century Gothic" w:cs="Times New Roman"/>
                <w:b/>
                <w:bCs/>
                <w:sz w:val="19"/>
                <w:szCs w:val="19"/>
              </w:rPr>
            </w:pPr>
            <w:r>
              <w:rPr>
                <w:rFonts w:ascii="Century Gothic" w:eastAsia="Times New Roman" w:hAnsi="Century Gothic" w:cs="Times New Roman"/>
                <w:b/>
                <w:bCs/>
                <w:sz w:val="19"/>
                <w:szCs w:val="19"/>
              </w:rPr>
              <w:t>(Treatment 1)</w:t>
            </w:r>
          </w:p>
        </w:tc>
        <w:tc>
          <w:tcPr>
            <w:tcW w:w="1903" w:type="dxa"/>
            <w:tcBorders>
              <w:top w:val="single" w:sz="4" w:space="0" w:color="000000"/>
              <w:bottom w:val="single" w:sz="4" w:space="0" w:color="auto"/>
            </w:tcBorders>
            <w:tcMar>
              <w:top w:w="0" w:type="dxa"/>
              <w:left w:w="0" w:type="dxa"/>
              <w:bottom w:w="0" w:type="dxa"/>
              <w:right w:w="0" w:type="dxa"/>
            </w:tcMar>
          </w:tcPr>
          <w:p w14:paraId="519E184D" w14:textId="77777777" w:rsidR="00D96BA5" w:rsidRDefault="00000000">
            <w:pPr>
              <w:spacing w:after="0" w:line="240" w:lineRule="auto"/>
              <w:ind w:left="40"/>
              <w:jc w:val="center"/>
              <w:rPr>
                <w:rFonts w:ascii="Century Gothic" w:eastAsia="Times New Roman" w:hAnsi="Century Gothic" w:cs="Times New Roman"/>
                <w:b/>
                <w:bCs/>
                <w:sz w:val="19"/>
                <w:szCs w:val="19"/>
              </w:rPr>
            </w:pPr>
            <w:r>
              <w:rPr>
                <w:rFonts w:ascii="Century Gothic" w:eastAsia="Times New Roman" w:hAnsi="Century Gothic" w:cs="Times New Roman"/>
                <w:b/>
                <w:bCs/>
                <w:sz w:val="19"/>
                <w:szCs w:val="19"/>
              </w:rPr>
              <w:t xml:space="preserve">BLENDED </w:t>
            </w:r>
            <w:r>
              <w:rPr>
                <w:rFonts w:ascii="Century Gothic" w:eastAsia="Times New Roman" w:hAnsi="Century Gothic" w:cs="Times New Roman"/>
                <w:b/>
                <w:bCs/>
                <w:i/>
                <w:sz w:val="19"/>
                <w:szCs w:val="19"/>
              </w:rPr>
              <w:t>TAPEY</w:t>
            </w:r>
            <w:r>
              <w:rPr>
                <w:rFonts w:ascii="Century Gothic" w:eastAsia="Times New Roman" w:hAnsi="Century Gothic" w:cs="Times New Roman"/>
                <w:b/>
                <w:bCs/>
                <w:sz w:val="19"/>
                <w:szCs w:val="19"/>
              </w:rPr>
              <w:t xml:space="preserve"> LEES </w:t>
            </w:r>
          </w:p>
          <w:p w14:paraId="39171093" w14:textId="77777777" w:rsidR="00D96BA5" w:rsidRDefault="00000000">
            <w:pPr>
              <w:spacing w:after="0" w:line="240" w:lineRule="auto"/>
              <w:ind w:left="40"/>
              <w:jc w:val="center"/>
              <w:rPr>
                <w:rFonts w:ascii="Century Gothic" w:eastAsia="Times New Roman" w:hAnsi="Century Gothic" w:cs="Times New Roman"/>
                <w:b/>
                <w:bCs/>
                <w:sz w:val="19"/>
                <w:szCs w:val="19"/>
              </w:rPr>
            </w:pPr>
            <w:r>
              <w:rPr>
                <w:rFonts w:ascii="Century Gothic" w:eastAsia="Times New Roman" w:hAnsi="Century Gothic" w:cs="Times New Roman"/>
                <w:b/>
                <w:bCs/>
                <w:sz w:val="19"/>
                <w:szCs w:val="19"/>
              </w:rPr>
              <w:t>AS TOPPING</w:t>
            </w:r>
          </w:p>
          <w:p w14:paraId="44E39FA2" w14:textId="77777777" w:rsidR="00D96BA5" w:rsidRDefault="00000000">
            <w:pPr>
              <w:spacing w:after="0" w:line="240" w:lineRule="auto"/>
              <w:ind w:left="40"/>
              <w:jc w:val="center"/>
              <w:rPr>
                <w:rFonts w:ascii="Century Gothic" w:eastAsia="Times New Roman" w:hAnsi="Century Gothic" w:cs="Times New Roman"/>
                <w:b/>
                <w:bCs/>
                <w:sz w:val="19"/>
                <w:szCs w:val="19"/>
              </w:rPr>
            </w:pPr>
            <w:r>
              <w:rPr>
                <w:rFonts w:ascii="Century Gothic" w:eastAsia="Times New Roman" w:hAnsi="Century Gothic" w:cs="Times New Roman"/>
                <w:b/>
                <w:bCs/>
                <w:sz w:val="19"/>
                <w:szCs w:val="19"/>
              </w:rPr>
              <w:t>(Treatment 2)</w:t>
            </w:r>
          </w:p>
        </w:tc>
        <w:tc>
          <w:tcPr>
            <w:tcW w:w="2069" w:type="dxa"/>
            <w:tcBorders>
              <w:top w:val="single" w:sz="4" w:space="0" w:color="000000"/>
              <w:bottom w:val="single" w:sz="4" w:space="0" w:color="auto"/>
            </w:tcBorders>
            <w:tcMar>
              <w:top w:w="0" w:type="dxa"/>
              <w:left w:w="0" w:type="dxa"/>
              <w:bottom w:w="0" w:type="dxa"/>
              <w:right w:w="0" w:type="dxa"/>
            </w:tcMar>
          </w:tcPr>
          <w:p w14:paraId="6B6FE796" w14:textId="77777777" w:rsidR="00D96BA5" w:rsidRDefault="00000000">
            <w:pPr>
              <w:spacing w:after="0" w:line="240" w:lineRule="auto"/>
              <w:ind w:right="140"/>
              <w:jc w:val="center"/>
              <w:rPr>
                <w:rFonts w:ascii="Century Gothic" w:eastAsia="Times New Roman" w:hAnsi="Century Gothic" w:cs="Times New Roman"/>
                <w:b/>
                <w:bCs/>
                <w:sz w:val="19"/>
                <w:szCs w:val="19"/>
              </w:rPr>
            </w:pPr>
            <w:r>
              <w:rPr>
                <w:rFonts w:ascii="Century Gothic" w:eastAsia="Times New Roman" w:hAnsi="Century Gothic" w:cs="Times New Roman"/>
                <w:b/>
                <w:bCs/>
                <w:sz w:val="19"/>
                <w:szCs w:val="19"/>
              </w:rPr>
              <w:t xml:space="preserve">BLENDED </w:t>
            </w:r>
            <w:r>
              <w:rPr>
                <w:rFonts w:ascii="Century Gothic" w:eastAsia="Times New Roman" w:hAnsi="Century Gothic" w:cs="Times New Roman"/>
                <w:b/>
                <w:bCs/>
                <w:i/>
                <w:sz w:val="19"/>
                <w:szCs w:val="19"/>
              </w:rPr>
              <w:t>TAPEY</w:t>
            </w:r>
            <w:r>
              <w:rPr>
                <w:rFonts w:ascii="Century Gothic" w:eastAsia="Times New Roman" w:hAnsi="Century Gothic" w:cs="Times New Roman"/>
                <w:b/>
                <w:bCs/>
                <w:sz w:val="19"/>
                <w:szCs w:val="19"/>
              </w:rPr>
              <w:t xml:space="preserve"> LEES IN BATTER AND TOPPING</w:t>
            </w:r>
          </w:p>
          <w:p w14:paraId="3F144840" w14:textId="77777777" w:rsidR="00D96BA5" w:rsidRDefault="00000000">
            <w:pPr>
              <w:spacing w:after="0" w:line="240" w:lineRule="auto"/>
              <w:ind w:right="140"/>
              <w:jc w:val="center"/>
              <w:rPr>
                <w:rFonts w:ascii="Century Gothic" w:eastAsia="Times New Roman" w:hAnsi="Century Gothic" w:cs="Times New Roman"/>
                <w:b/>
                <w:bCs/>
                <w:sz w:val="19"/>
                <w:szCs w:val="19"/>
              </w:rPr>
            </w:pPr>
            <w:r>
              <w:rPr>
                <w:rFonts w:ascii="Century Gothic" w:eastAsia="Times New Roman" w:hAnsi="Century Gothic" w:cs="Times New Roman"/>
                <w:b/>
                <w:bCs/>
                <w:sz w:val="19"/>
                <w:szCs w:val="19"/>
              </w:rPr>
              <w:t>(Treatment 3)</w:t>
            </w:r>
          </w:p>
        </w:tc>
      </w:tr>
      <w:tr w:rsidR="00D96BA5" w14:paraId="59AD1693" w14:textId="77777777">
        <w:trPr>
          <w:trHeight w:val="272"/>
        </w:trPr>
        <w:tc>
          <w:tcPr>
            <w:tcW w:w="2510" w:type="dxa"/>
            <w:tcBorders>
              <w:top w:val="single" w:sz="4" w:space="0" w:color="auto"/>
            </w:tcBorders>
            <w:tcMar>
              <w:top w:w="0" w:type="dxa"/>
              <w:left w:w="0" w:type="dxa"/>
              <w:bottom w:w="0" w:type="dxa"/>
              <w:right w:w="0" w:type="dxa"/>
            </w:tcMar>
          </w:tcPr>
          <w:p w14:paraId="7BA80057" w14:textId="77777777" w:rsidR="00D96BA5" w:rsidRDefault="00000000">
            <w:pPr>
              <w:spacing w:after="0" w:line="240" w:lineRule="auto"/>
              <w:ind w:left="20"/>
              <w:jc w:val="both"/>
              <w:rPr>
                <w:rFonts w:ascii="Century Gothic" w:eastAsia="Times New Roman" w:hAnsi="Century Gothic" w:cs="Times New Roman"/>
                <w:sz w:val="19"/>
                <w:szCs w:val="19"/>
              </w:rPr>
            </w:pPr>
            <w:r>
              <w:rPr>
                <w:rFonts w:ascii="Century Gothic" w:eastAsia="Times New Roman" w:hAnsi="Century Gothic" w:cs="Times New Roman"/>
                <w:sz w:val="19"/>
                <w:szCs w:val="19"/>
              </w:rPr>
              <w:t>Energy (kcal)</w:t>
            </w:r>
          </w:p>
        </w:tc>
        <w:tc>
          <w:tcPr>
            <w:tcW w:w="2050" w:type="dxa"/>
            <w:tcBorders>
              <w:top w:val="single" w:sz="4" w:space="0" w:color="auto"/>
            </w:tcBorders>
            <w:tcMar>
              <w:top w:w="0" w:type="dxa"/>
              <w:left w:w="0" w:type="dxa"/>
              <w:bottom w:w="0" w:type="dxa"/>
              <w:right w:w="0" w:type="dxa"/>
            </w:tcMar>
          </w:tcPr>
          <w:p w14:paraId="7721FC2B" w14:textId="77777777" w:rsidR="00D96BA5" w:rsidRDefault="00000000">
            <w:pPr>
              <w:spacing w:after="0" w:line="240" w:lineRule="auto"/>
              <w:ind w:left="40" w:right="435"/>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5795.75</w:t>
            </w:r>
          </w:p>
        </w:tc>
        <w:tc>
          <w:tcPr>
            <w:tcW w:w="1755" w:type="dxa"/>
            <w:tcBorders>
              <w:top w:val="single" w:sz="4" w:space="0" w:color="auto"/>
            </w:tcBorders>
            <w:tcMar>
              <w:top w:w="0" w:type="dxa"/>
              <w:left w:w="0" w:type="dxa"/>
              <w:bottom w:w="0" w:type="dxa"/>
              <w:right w:w="0" w:type="dxa"/>
            </w:tcMar>
          </w:tcPr>
          <w:p w14:paraId="6DD3F37B" w14:textId="77777777" w:rsidR="00D96BA5" w:rsidRDefault="00000000">
            <w:pPr>
              <w:spacing w:after="0" w:line="240" w:lineRule="auto"/>
              <w:ind w:left="40" w:right="345"/>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5923.75</w:t>
            </w:r>
          </w:p>
        </w:tc>
        <w:tc>
          <w:tcPr>
            <w:tcW w:w="1903" w:type="dxa"/>
            <w:tcBorders>
              <w:top w:val="single" w:sz="4" w:space="0" w:color="auto"/>
            </w:tcBorders>
            <w:tcMar>
              <w:top w:w="0" w:type="dxa"/>
              <w:left w:w="0" w:type="dxa"/>
              <w:bottom w:w="0" w:type="dxa"/>
              <w:right w:w="0" w:type="dxa"/>
            </w:tcMar>
          </w:tcPr>
          <w:p w14:paraId="7730AB3E" w14:textId="77777777" w:rsidR="00D96BA5" w:rsidRDefault="00000000">
            <w:pPr>
              <w:spacing w:after="0" w:line="240" w:lineRule="auto"/>
              <w:ind w:left="40"/>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6158.95</w:t>
            </w:r>
          </w:p>
        </w:tc>
        <w:tc>
          <w:tcPr>
            <w:tcW w:w="2069" w:type="dxa"/>
            <w:tcBorders>
              <w:top w:val="single" w:sz="4" w:space="0" w:color="auto"/>
            </w:tcBorders>
            <w:tcMar>
              <w:top w:w="0" w:type="dxa"/>
              <w:left w:w="0" w:type="dxa"/>
              <w:bottom w:w="0" w:type="dxa"/>
              <w:right w:w="0" w:type="dxa"/>
            </w:tcMar>
          </w:tcPr>
          <w:p w14:paraId="21266994" w14:textId="77777777" w:rsidR="00D96BA5" w:rsidRDefault="00000000">
            <w:pPr>
              <w:spacing w:after="0" w:line="240" w:lineRule="auto"/>
              <w:ind w:left="20" w:right="90"/>
              <w:jc w:val="center"/>
              <w:rPr>
                <w:rFonts w:ascii="Century Gothic" w:eastAsia="Times New Roman" w:hAnsi="Century Gothic" w:cs="Times New Roman"/>
                <w:b/>
                <w:color w:val="FF0000"/>
                <w:sz w:val="19"/>
                <w:szCs w:val="19"/>
              </w:rPr>
            </w:pPr>
            <w:r>
              <w:rPr>
                <w:rFonts w:ascii="Century Gothic" w:eastAsia="Times New Roman" w:hAnsi="Century Gothic" w:cs="Times New Roman"/>
                <w:b/>
                <w:sz w:val="19"/>
                <w:szCs w:val="19"/>
              </w:rPr>
              <w:t>6286.95</w:t>
            </w:r>
          </w:p>
        </w:tc>
      </w:tr>
      <w:tr w:rsidR="00D96BA5" w14:paraId="428265B8" w14:textId="77777777">
        <w:trPr>
          <w:trHeight w:val="272"/>
        </w:trPr>
        <w:tc>
          <w:tcPr>
            <w:tcW w:w="10287" w:type="dxa"/>
            <w:gridSpan w:val="5"/>
            <w:tcMar>
              <w:top w:w="0" w:type="dxa"/>
              <w:left w:w="0" w:type="dxa"/>
              <w:bottom w:w="0" w:type="dxa"/>
              <w:right w:w="0" w:type="dxa"/>
            </w:tcMar>
          </w:tcPr>
          <w:p w14:paraId="6047EE00" w14:textId="77777777" w:rsidR="00D96BA5" w:rsidRDefault="00000000">
            <w:pPr>
              <w:spacing w:after="0" w:line="240" w:lineRule="auto"/>
              <w:ind w:left="20"/>
              <w:rPr>
                <w:rFonts w:ascii="Century Gothic" w:eastAsia="Times New Roman" w:hAnsi="Century Gothic" w:cs="Times New Roman"/>
                <w:b/>
                <w:bCs/>
                <w:sz w:val="19"/>
                <w:szCs w:val="19"/>
              </w:rPr>
            </w:pPr>
            <w:r>
              <w:rPr>
                <w:rFonts w:ascii="Century Gothic" w:eastAsia="Times New Roman" w:hAnsi="Century Gothic" w:cs="Times New Roman"/>
                <w:b/>
                <w:bCs/>
                <w:sz w:val="19"/>
                <w:szCs w:val="19"/>
              </w:rPr>
              <w:t>MACRONUTRIENTS</w:t>
            </w:r>
          </w:p>
        </w:tc>
      </w:tr>
      <w:tr w:rsidR="00D96BA5" w14:paraId="3DC9B17E" w14:textId="77777777">
        <w:trPr>
          <w:trHeight w:val="272"/>
        </w:trPr>
        <w:tc>
          <w:tcPr>
            <w:tcW w:w="2510" w:type="dxa"/>
            <w:tcMar>
              <w:top w:w="0" w:type="dxa"/>
              <w:left w:w="0" w:type="dxa"/>
              <w:bottom w:w="0" w:type="dxa"/>
              <w:right w:w="0" w:type="dxa"/>
            </w:tcMar>
          </w:tcPr>
          <w:p w14:paraId="1F851704" w14:textId="77777777" w:rsidR="00D96BA5" w:rsidRDefault="00000000">
            <w:pPr>
              <w:spacing w:after="0" w:line="240" w:lineRule="auto"/>
              <w:ind w:left="20"/>
              <w:rPr>
                <w:rFonts w:ascii="Century Gothic" w:eastAsia="Times New Roman" w:hAnsi="Century Gothic" w:cs="Times New Roman"/>
                <w:sz w:val="19"/>
                <w:szCs w:val="19"/>
              </w:rPr>
            </w:pPr>
            <w:r>
              <w:rPr>
                <w:rFonts w:ascii="Century Gothic" w:eastAsia="Times New Roman" w:hAnsi="Century Gothic" w:cs="Times New Roman"/>
                <w:sz w:val="19"/>
                <w:szCs w:val="19"/>
              </w:rPr>
              <w:t>Protein (g)</w:t>
            </w:r>
          </w:p>
        </w:tc>
        <w:tc>
          <w:tcPr>
            <w:tcW w:w="2050" w:type="dxa"/>
            <w:tcMar>
              <w:top w:w="0" w:type="dxa"/>
              <w:left w:w="0" w:type="dxa"/>
              <w:bottom w:w="0" w:type="dxa"/>
              <w:right w:w="0" w:type="dxa"/>
            </w:tcMar>
          </w:tcPr>
          <w:p w14:paraId="4FD0BFC1" w14:textId="77777777" w:rsidR="00D96BA5" w:rsidRDefault="00000000">
            <w:pPr>
              <w:spacing w:after="0" w:line="240" w:lineRule="auto"/>
              <w:ind w:left="40" w:right="435"/>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86.05</w:t>
            </w:r>
          </w:p>
        </w:tc>
        <w:tc>
          <w:tcPr>
            <w:tcW w:w="1755" w:type="dxa"/>
            <w:tcMar>
              <w:top w:w="0" w:type="dxa"/>
              <w:left w:w="0" w:type="dxa"/>
              <w:bottom w:w="0" w:type="dxa"/>
              <w:right w:w="0" w:type="dxa"/>
            </w:tcMar>
          </w:tcPr>
          <w:p w14:paraId="16593E03" w14:textId="77777777" w:rsidR="00D96BA5" w:rsidRDefault="00000000">
            <w:pPr>
              <w:spacing w:after="0" w:line="240" w:lineRule="auto"/>
              <w:ind w:left="40" w:right="345"/>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89.15</w:t>
            </w:r>
          </w:p>
        </w:tc>
        <w:tc>
          <w:tcPr>
            <w:tcW w:w="1903" w:type="dxa"/>
            <w:tcMar>
              <w:top w:w="0" w:type="dxa"/>
              <w:left w:w="0" w:type="dxa"/>
              <w:bottom w:w="0" w:type="dxa"/>
              <w:right w:w="0" w:type="dxa"/>
            </w:tcMar>
          </w:tcPr>
          <w:p w14:paraId="78ACA5F8" w14:textId="77777777" w:rsidR="00D96BA5" w:rsidRDefault="00000000">
            <w:pPr>
              <w:spacing w:after="0" w:line="240" w:lineRule="auto"/>
              <w:ind w:left="40"/>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89.45</w:t>
            </w:r>
          </w:p>
        </w:tc>
        <w:tc>
          <w:tcPr>
            <w:tcW w:w="2069" w:type="dxa"/>
            <w:tcMar>
              <w:top w:w="0" w:type="dxa"/>
              <w:left w:w="0" w:type="dxa"/>
              <w:bottom w:w="0" w:type="dxa"/>
              <w:right w:w="0" w:type="dxa"/>
            </w:tcMar>
          </w:tcPr>
          <w:p w14:paraId="126813BB" w14:textId="77777777" w:rsidR="00D96BA5" w:rsidRDefault="00000000">
            <w:pPr>
              <w:spacing w:after="0" w:line="240" w:lineRule="auto"/>
              <w:ind w:left="20" w:right="90"/>
              <w:jc w:val="center"/>
              <w:rPr>
                <w:rFonts w:ascii="Century Gothic" w:eastAsia="Times New Roman" w:hAnsi="Century Gothic" w:cs="Times New Roman"/>
                <w:b/>
                <w:sz w:val="19"/>
                <w:szCs w:val="19"/>
              </w:rPr>
            </w:pPr>
            <w:r>
              <w:rPr>
                <w:rFonts w:ascii="Century Gothic" w:eastAsia="Times New Roman" w:hAnsi="Century Gothic" w:cs="Times New Roman"/>
                <w:b/>
                <w:sz w:val="19"/>
                <w:szCs w:val="19"/>
              </w:rPr>
              <w:t>92.55</w:t>
            </w:r>
          </w:p>
        </w:tc>
      </w:tr>
      <w:tr w:rsidR="00D96BA5" w14:paraId="2B2D75EC" w14:textId="77777777">
        <w:trPr>
          <w:trHeight w:val="272"/>
        </w:trPr>
        <w:tc>
          <w:tcPr>
            <w:tcW w:w="2510" w:type="dxa"/>
            <w:tcMar>
              <w:top w:w="0" w:type="dxa"/>
              <w:left w:w="0" w:type="dxa"/>
              <w:bottom w:w="0" w:type="dxa"/>
              <w:right w:w="0" w:type="dxa"/>
            </w:tcMar>
          </w:tcPr>
          <w:p w14:paraId="7DAB1054" w14:textId="77777777" w:rsidR="00D96BA5" w:rsidRDefault="00000000">
            <w:pPr>
              <w:spacing w:after="0" w:line="240" w:lineRule="auto"/>
              <w:ind w:left="20"/>
              <w:rPr>
                <w:rFonts w:ascii="Century Gothic" w:eastAsia="Times New Roman" w:hAnsi="Century Gothic" w:cs="Times New Roman"/>
                <w:sz w:val="19"/>
                <w:szCs w:val="19"/>
              </w:rPr>
            </w:pPr>
            <w:r>
              <w:rPr>
                <w:rFonts w:ascii="Century Gothic" w:eastAsia="Times New Roman" w:hAnsi="Century Gothic" w:cs="Times New Roman"/>
                <w:sz w:val="19"/>
                <w:szCs w:val="19"/>
              </w:rPr>
              <w:t>Fat (g)</w:t>
            </w:r>
          </w:p>
        </w:tc>
        <w:tc>
          <w:tcPr>
            <w:tcW w:w="2050" w:type="dxa"/>
            <w:tcMar>
              <w:top w:w="0" w:type="dxa"/>
              <w:left w:w="0" w:type="dxa"/>
              <w:bottom w:w="0" w:type="dxa"/>
              <w:right w:w="0" w:type="dxa"/>
            </w:tcMar>
          </w:tcPr>
          <w:p w14:paraId="269E5363" w14:textId="77777777" w:rsidR="00D96BA5" w:rsidRDefault="00000000">
            <w:pPr>
              <w:spacing w:after="0" w:line="240" w:lineRule="auto"/>
              <w:ind w:left="40" w:right="435"/>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435.85</w:t>
            </w:r>
          </w:p>
        </w:tc>
        <w:tc>
          <w:tcPr>
            <w:tcW w:w="1755" w:type="dxa"/>
            <w:tcMar>
              <w:top w:w="0" w:type="dxa"/>
              <w:left w:w="0" w:type="dxa"/>
              <w:bottom w:w="0" w:type="dxa"/>
              <w:right w:w="0" w:type="dxa"/>
            </w:tcMar>
          </w:tcPr>
          <w:p w14:paraId="22F1D3F5" w14:textId="77777777" w:rsidR="00D96BA5" w:rsidRDefault="00000000">
            <w:pPr>
              <w:spacing w:after="0" w:line="240" w:lineRule="auto"/>
              <w:ind w:left="40" w:right="345"/>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436.25</w:t>
            </w:r>
          </w:p>
        </w:tc>
        <w:tc>
          <w:tcPr>
            <w:tcW w:w="1903" w:type="dxa"/>
            <w:tcMar>
              <w:top w:w="0" w:type="dxa"/>
              <w:left w:w="0" w:type="dxa"/>
              <w:bottom w:w="0" w:type="dxa"/>
              <w:right w:w="0" w:type="dxa"/>
            </w:tcMar>
          </w:tcPr>
          <w:p w14:paraId="325D336C" w14:textId="77777777" w:rsidR="00D96BA5" w:rsidRDefault="00000000">
            <w:pPr>
              <w:spacing w:after="0" w:line="240" w:lineRule="auto"/>
              <w:ind w:left="40"/>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437.55</w:t>
            </w:r>
          </w:p>
        </w:tc>
        <w:tc>
          <w:tcPr>
            <w:tcW w:w="2069" w:type="dxa"/>
            <w:tcMar>
              <w:top w:w="0" w:type="dxa"/>
              <w:left w:w="0" w:type="dxa"/>
              <w:bottom w:w="0" w:type="dxa"/>
              <w:right w:w="0" w:type="dxa"/>
            </w:tcMar>
          </w:tcPr>
          <w:p w14:paraId="3C8A92C5" w14:textId="77777777" w:rsidR="00D96BA5" w:rsidRDefault="00000000">
            <w:pPr>
              <w:spacing w:after="0" w:line="240" w:lineRule="auto"/>
              <w:ind w:left="20" w:right="90"/>
              <w:jc w:val="center"/>
              <w:rPr>
                <w:rFonts w:ascii="Century Gothic" w:eastAsia="Times New Roman" w:hAnsi="Century Gothic" w:cs="Times New Roman"/>
                <w:b/>
                <w:sz w:val="19"/>
                <w:szCs w:val="19"/>
              </w:rPr>
            </w:pPr>
            <w:r>
              <w:rPr>
                <w:rFonts w:ascii="Century Gothic" w:eastAsia="Times New Roman" w:hAnsi="Century Gothic" w:cs="Times New Roman"/>
                <w:b/>
                <w:sz w:val="19"/>
                <w:szCs w:val="19"/>
              </w:rPr>
              <w:t>437.95</w:t>
            </w:r>
          </w:p>
        </w:tc>
      </w:tr>
      <w:tr w:rsidR="00D96BA5" w14:paraId="36782D32" w14:textId="77777777">
        <w:trPr>
          <w:trHeight w:val="272"/>
        </w:trPr>
        <w:tc>
          <w:tcPr>
            <w:tcW w:w="2510" w:type="dxa"/>
            <w:tcMar>
              <w:top w:w="0" w:type="dxa"/>
              <w:left w:w="0" w:type="dxa"/>
              <w:bottom w:w="0" w:type="dxa"/>
              <w:right w:w="0" w:type="dxa"/>
            </w:tcMar>
          </w:tcPr>
          <w:p w14:paraId="0A1196DC" w14:textId="77777777" w:rsidR="00D96BA5" w:rsidRDefault="00000000">
            <w:pPr>
              <w:spacing w:after="0" w:line="240" w:lineRule="auto"/>
              <w:ind w:left="20"/>
              <w:rPr>
                <w:rFonts w:ascii="Century Gothic" w:eastAsia="Times New Roman" w:hAnsi="Century Gothic" w:cs="Times New Roman"/>
                <w:sz w:val="19"/>
                <w:szCs w:val="19"/>
              </w:rPr>
            </w:pPr>
            <w:r>
              <w:rPr>
                <w:rFonts w:ascii="Century Gothic" w:eastAsia="Times New Roman" w:hAnsi="Century Gothic" w:cs="Times New Roman"/>
                <w:sz w:val="19"/>
                <w:szCs w:val="19"/>
              </w:rPr>
              <w:t>Carbohydrates (g)</w:t>
            </w:r>
          </w:p>
        </w:tc>
        <w:tc>
          <w:tcPr>
            <w:tcW w:w="2050" w:type="dxa"/>
            <w:tcMar>
              <w:top w:w="0" w:type="dxa"/>
              <w:left w:w="0" w:type="dxa"/>
              <w:bottom w:w="0" w:type="dxa"/>
              <w:right w:w="0" w:type="dxa"/>
            </w:tcMar>
          </w:tcPr>
          <w:p w14:paraId="5FD52B45" w14:textId="77777777" w:rsidR="00D96BA5" w:rsidRDefault="00000000">
            <w:pPr>
              <w:spacing w:after="0" w:line="240" w:lineRule="auto"/>
              <w:ind w:left="40" w:right="435"/>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373.2</w:t>
            </w:r>
          </w:p>
        </w:tc>
        <w:tc>
          <w:tcPr>
            <w:tcW w:w="1755" w:type="dxa"/>
            <w:tcMar>
              <w:top w:w="0" w:type="dxa"/>
              <w:left w:w="0" w:type="dxa"/>
              <w:bottom w:w="0" w:type="dxa"/>
              <w:right w:w="0" w:type="dxa"/>
            </w:tcMar>
          </w:tcPr>
          <w:p w14:paraId="0FE9DC7F" w14:textId="77777777" w:rsidR="00D96BA5" w:rsidRDefault="00000000">
            <w:pPr>
              <w:spacing w:after="0" w:line="240" w:lineRule="auto"/>
              <w:ind w:left="40" w:right="345"/>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401.4</w:t>
            </w:r>
          </w:p>
        </w:tc>
        <w:tc>
          <w:tcPr>
            <w:tcW w:w="1903" w:type="dxa"/>
            <w:tcMar>
              <w:top w:w="0" w:type="dxa"/>
              <w:left w:w="0" w:type="dxa"/>
              <w:bottom w:w="0" w:type="dxa"/>
              <w:right w:w="0" w:type="dxa"/>
            </w:tcMar>
          </w:tcPr>
          <w:p w14:paraId="19BCB33B" w14:textId="77777777" w:rsidR="00D96BA5" w:rsidRDefault="00000000">
            <w:pPr>
              <w:spacing w:after="0" w:line="240" w:lineRule="auto"/>
              <w:ind w:left="40"/>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456.5</w:t>
            </w:r>
          </w:p>
        </w:tc>
        <w:tc>
          <w:tcPr>
            <w:tcW w:w="2069" w:type="dxa"/>
            <w:tcMar>
              <w:top w:w="0" w:type="dxa"/>
              <w:left w:w="0" w:type="dxa"/>
              <w:bottom w:w="0" w:type="dxa"/>
              <w:right w:w="0" w:type="dxa"/>
            </w:tcMar>
          </w:tcPr>
          <w:p w14:paraId="77348FA9" w14:textId="77777777" w:rsidR="00D96BA5" w:rsidRDefault="00000000">
            <w:pPr>
              <w:spacing w:after="0" w:line="240" w:lineRule="auto"/>
              <w:ind w:left="20" w:right="90"/>
              <w:jc w:val="center"/>
              <w:rPr>
                <w:rFonts w:ascii="Century Gothic" w:eastAsia="Times New Roman" w:hAnsi="Century Gothic" w:cs="Times New Roman"/>
                <w:b/>
                <w:sz w:val="19"/>
                <w:szCs w:val="19"/>
              </w:rPr>
            </w:pPr>
            <w:r>
              <w:rPr>
                <w:rFonts w:ascii="Century Gothic" w:eastAsia="Times New Roman" w:hAnsi="Century Gothic" w:cs="Times New Roman"/>
                <w:b/>
                <w:sz w:val="19"/>
                <w:szCs w:val="19"/>
              </w:rPr>
              <w:t>484.7</w:t>
            </w:r>
          </w:p>
        </w:tc>
      </w:tr>
      <w:tr w:rsidR="00D96BA5" w14:paraId="084BB712" w14:textId="77777777">
        <w:trPr>
          <w:trHeight w:val="272"/>
        </w:trPr>
        <w:tc>
          <w:tcPr>
            <w:tcW w:w="10287" w:type="dxa"/>
            <w:gridSpan w:val="5"/>
            <w:tcMar>
              <w:top w:w="0" w:type="dxa"/>
              <w:left w:w="0" w:type="dxa"/>
              <w:bottom w:w="0" w:type="dxa"/>
              <w:right w:w="0" w:type="dxa"/>
            </w:tcMar>
          </w:tcPr>
          <w:p w14:paraId="3B6AB919" w14:textId="77777777" w:rsidR="00D96BA5" w:rsidRDefault="00000000">
            <w:pPr>
              <w:spacing w:after="0" w:line="240" w:lineRule="auto"/>
              <w:ind w:left="20"/>
              <w:rPr>
                <w:rFonts w:ascii="Century Gothic" w:eastAsia="Times New Roman" w:hAnsi="Century Gothic" w:cs="Times New Roman"/>
                <w:b/>
                <w:bCs/>
                <w:sz w:val="19"/>
                <w:szCs w:val="19"/>
              </w:rPr>
            </w:pPr>
            <w:r>
              <w:rPr>
                <w:rFonts w:ascii="Century Gothic" w:eastAsia="Times New Roman" w:hAnsi="Century Gothic" w:cs="Times New Roman"/>
                <w:b/>
                <w:bCs/>
                <w:sz w:val="19"/>
                <w:szCs w:val="19"/>
              </w:rPr>
              <w:t>MICRONUTRIENTS</w:t>
            </w:r>
          </w:p>
        </w:tc>
      </w:tr>
      <w:tr w:rsidR="00D96BA5" w14:paraId="7A6CF52E" w14:textId="77777777">
        <w:trPr>
          <w:trHeight w:val="272"/>
        </w:trPr>
        <w:tc>
          <w:tcPr>
            <w:tcW w:w="2510" w:type="dxa"/>
            <w:tcMar>
              <w:top w:w="0" w:type="dxa"/>
              <w:left w:w="0" w:type="dxa"/>
              <w:bottom w:w="0" w:type="dxa"/>
              <w:right w:w="0" w:type="dxa"/>
            </w:tcMar>
          </w:tcPr>
          <w:p w14:paraId="5BBAEFD9" w14:textId="77777777" w:rsidR="00D96BA5" w:rsidRDefault="00000000">
            <w:pPr>
              <w:spacing w:after="0" w:line="240" w:lineRule="auto"/>
              <w:ind w:left="20"/>
              <w:rPr>
                <w:rFonts w:ascii="Century Gothic" w:eastAsia="Times New Roman" w:hAnsi="Century Gothic" w:cs="Times New Roman"/>
                <w:sz w:val="19"/>
                <w:szCs w:val="19"/>
              </w:rPr>
            </w:pPr>
            <w:r>
              <w:rPr>
                <w:rFonts w:ascii="Century Gothic" w:eastAsia="Times New Roman" w:hAnsi="Century Gothic" w:cs="Times New Roman"/>
                <w:sz w:val="19"/>
                <w:szCs w:val="19"/>
              </w:rPr>
              <w:t>Calcium (mg)</w:t>
            </w:r>
          </w:p>
        </w:tc>
        <w:tc>
          <w:tcPr>
            <w:tcW w:w="2050" w:type="dxa"/>
            <w:tcMar>
              <w:top w:w="0" w:type="dxa"/>
              <w:left w:w="0" w:type="dxa"/>
              <w:bottom w:w="0" w:type="dxa"/>
              <w:right w:w="0" w:type="dxa"/>
            </w:tcMar>
          </w:tcPr>
          <w:p w14:paraId="2D904E85" w14:textId="77777777" w:rsidR="00D96BA5" w:rsidRDefault="00000000">
            <w:pPr>
              <w:spacing w:after="0" w:line="240" w:lineRule="auto"/>
              <w:ind w:left="40"/>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804.59</w:t>
            </w:r>
          </w:p>
        </w:tc>
        <w:tc>
          <w:tcPr>
            <w:tcW w:w="1755" w:type="dxa"/>
            <w:tcMar>
              <w:top w:w="0" w:type="dxa"/>
              <w:left w:w="0" w:type="dxa"/>
              <w:bottom w:w="0" w:type="dxa"/>
              <w:right w:w="0" w:type="dxa"/>
            </w:tcMar>
          </w:tcPr>
          <w:p w14:paraId="1421135E" w14:textId="77777777" w:rsidR="00D96BA5" w:rsidRDefault="00000000">
            <w:pPr>
              <w:spacing w:after="0" w:line="240" w:lineRule="auto"/>
              <w:ind w:left="40"/>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814.39</w:t>
            </w:r>
          </w:p>
        </w:tc>
        <w:tc>
          <w:tcPr>
            <w:tcW w:w="1903" w:type="dxa"/>
            <w:tcMar>
              <w:top w:w="0" w:type="dxa"/>
              <w:left w:w="0" w:type="dxa"/>
              <w:bottom w:w="0" w:type="dxa"/>
              <w:right w:w="0" w:type="dxa"/>
            </w:tcMar>
          </w:tcPr>
          <w:p w14:paraId="53F0C8D3" w14:textId="77777777" w:rsidR="00D96BA5" w:rsidRDefault="00000000">
            <w:pPr>
              <w:spacing w:after="0" w:line="240" w:lineRule="auto"/>
              <w:ind w:left="40"/>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820.79</w:t>
            </w:r>
          </w:p>
        </w:tc>
        <w:tc>
          <w:tcPr>
            <w:tcW w:w="2069" w:type="dxa"/>
            <w:tcMar>
              <w:top w:w="0" w:type="dxa"/>
              <w:left w:w="0" w:type="dxa"/>
              <w:bottom w:w="0" w:type="dxa"/>
              <w:right w:w="0" w:type="dxa"/>
            </w:tcMar>
          </w:tcPr>
          <w:p w14:paraId="57553206" w14:textId="77777777" w:rsidR="00D96BA5" w:rsidRDefault="00000000">
            <w:pPr>
              <w:spacing w:after="0" w:line="240" w:lineRule="auto"/>
              <w:ind w:left="20"/>
              <w:jc w:val="center"/>
              <w:rPr>
                <w:rFonts w:ascii="Century Gothic" w:eastAsia="Times New Roman" w:hAnsi="Century Gothic" w:cs="Times New Roman"/>
                <w:b/>
                <w:sz w:val="19"/>
                <w:szCs w:val="19"/>
              </w:rPr>
            </w:pPr>
            <w:r>
              <w:rPr>
                <w:rFonts w:ascii="Century Gothic" w:eastAsia="Times New Roman" w:hAnsi="Century Gothic" w:cs="Times New Roman"/>
                <w:b/>
                <w:sz w:val="19"/>
                <w:szCs w:val="19"/>
              </w:rPr>
              <w:t xml:space="preserve">830.59 </w:t>
            </w:r>
          </w:p>
        </w:tc>
      </w:tr>
      <w:tr w:rsidR="00D96BA5" w14:paraId="58E7A11E" w14:textId="77777777">
        <w:trPr>
          <w:trHeight w:val="272"/>
        </w:trPr>
        <w:tc>
          <w:tcPr>
            <w:tcW w:w="2510" w:type="dxa"/>
            <w:tcMar>
              <w:top w:w="0" w:type="dxa"/>
              <w:left w:w="0" w:type="dxa"/>
              <w:bottom w:w="0" w:type="dxa"/>
              <w:right w:w="0" w:type="dxa"/>
            </w:tcMar>
          </w:tcPr>
          <w:p w14:paraId="4106E038" w14:textId="77777777" w:rsidR="00D96BA5" w:rsidRDefault="00000000">
            <w:pPr>
              <w:spacing w:after="0" w:line="240" w:lineRule="auto"/>
              <w:ind w:left="20"/>
              <w:rPr>
                <w:rFonts w:ascii="Century Gothic" w:eastAsia="Times New Roman" w:hAnsi="Century Gothic" w:cs="Times New Roman"/>
                <w:sz w:val="19"/>
                <w:szCs w:val="19"/>
              </w:rPr>
            </w:pPr>
            <w:r>
              <w:rPr>
                <w:rFonts w:ascii="Century Gothic" w:eastAsia="Times New Roman" w:hAnsi="Century Gothic" w:cs="Times New Roman"/>
                <w:sz w:val="19"/>
                <w:szCs w:val="19"/>
              </w:rPr>
              <w:t>Phosphorus (mg)</w:t>
            </w:r>
          </w:p>
        </w:tc>
        <w:tc>
          <w:tcPr>
            <w:tcW w:w="2050" w:type="dxa"/>
            <w:tcMar>
              <w:top w:w="0" w:type="dxa"/>
              <w:left w:w="0" w:type="dxa"/>
              <w:bottom w:w="0" w:type="dxa"/>
              <w:right w:w="0" w:type="dxa"/>
            </w:tcMar>
          </w:tcPr>
          <w:p w14:paraId="3FD49D95" w14:textId="77777777" w:rsidR="00D96BA5" w:rsidRDefault="00000000">
            <w:pPr>
              <w:spacing w:after="0" w:line="240" w:lineRule="auto"/>
              <w:ind w:left="40"/>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1174.7</w:t>
            </w:r>
          </w:p>
        </w:tc>
        <w:tc>
          <w:tcPr>
            <w:tcW w:w="1755" w:type="dxa"/>
            <w:tcMar>
              <w:top w:w="0" w:type="dxa"/>
              <w:left w:w="0" w:type="dxa"/>
              <w:bottom w:w="0" w:type="dxa"/>
              <w:right w:w="0" w:type="dxa"/>
            </w:tcMar>
          </w:tcPr>
          <w:p w14:paraId="5AAE43C8" w14:textId="77777777" w:rsidR="00D96BA5" w:rsidRDefault="00000000">
            <w:pPr>
              <w:spacing w:after="0" w:line="240" w:lineRule="auto"/>
              <w:ind w:left="40"/>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1294.7</w:t>
            </w:r>
          </w:p>
        </w:tc>
        <w:tc>
          <w:tcPr>
            <w:tcW w:w="1903" w:type="dxa"/>
            <w:tcMar>
              <w:top w:w="0" w:type="dxa"/>
              <w:left w:w="0" w:type="dxa"/>
              <w:bottom w:w="0" w:type="dxa"/>
              <w:right w:w="0" w:type="dxa"/>
            </w:tcMar>
          </w:tcPr>
          <w:p w14:paraId="6A6B23A6" w14:textId="77777777" w:rsidR="00D96BA5" w:rsidRDefault="00000000">
            <w:pPr>
              <w:spacing w:after="0" w:line="240" w:lineRule="auto"/>
              <w:ind w:left="40"/>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1301.1</w:t>
            </w:r>
          </w:p>
        </w:tc>
        <w:tc>
          <w:tcPr>
            <w:tcW w:w="2069" w:type="dxa"/>
            <w:tcMar>
              <w:top w:w="0" w:type="dxa"/>
              <w:left w:w="0" w:type="dxa"/>
              <w:bottom w:w="0" w:type="dxa"/>
              <w:right w:w="0" w:type="dxa"/>
            </w:tcMar>
          </w:tcPr>
          <w:p w14:paraId="2B4388E6" w14:textId="77777777" w:rsidR="00D96BA5" w:rsidRDefault="00000000">
            <w:pPr>
              <w:spacing w:after="0" w:line="240" w:lineRule="auto"/>
              <w:ind w:left="20"/>
              <w:jc w:val="center"/>
              <w:rPr>
                <w:rFonts w:ascii="Century Gothic" w:eastAsia="Times New Roman" w:hAnsi="Century Gothic" w:cs="Times New Roman"/>
                <w:b/>
                <w:sz w:val="19"/>
                <w:szCs w:val="19"/>
              </w:rPr>
            </w:pPr>
            <w:r>
              <w:rPr>
                <w:rFonts w:ascii="Century Gothic" w:eastAsia="Times New Roman" w:hAnsi="Century Gothic" w:cs="Times New Roman"/>
                <w:b/>
                <w:sz w:val="19"/>
                <w:szCs w:val="19"/>
              </w:rPr>
              <w:t>1421.1</w:t>
            </w:r>
          </w:p>
        </w:tc>
      </w:tr>
      <w:tr w:rsidR="00D96BA5" w14:paraId="284EE0F0" w14:textId="77777777">
        <w:trPr>
          <w:trHeight w:val="272"/>
        </w:trPr>
        <w:tc>
          <w:tcPr>
            <w:tcW w:w="2510" w:type="dxa"/>
            <w:tcMar>
              <w:top w:w="0" w:type="dxa"/>
              <w:left w:w="0" w:type="dxa"/>
              <w:bottom w:w="0" w:type="dxa"/>
              <w:right w:w="0" w:type="dxa"/>
            </w:tcMar>
          </w:tcPr>
          <w:p w14:paraId="491CD344" w14:textId="77777777" w:rsidR="00D96BA5" w:rsidRDefault="00000000">
            <w:pPr>
              <w:spacing w:after="0" w:line="240" w:lineRule="auto"/>
              <w:ind w:left="20"/>
              <w:rPr>
                <w:rFonts w:ascii="Century Gothic" w:eastAsia="Times New Roman" w:hAnsi="Century Gothic" w:cs="Times New Roman"/>
                <w:sz w:val="19"/>
                <w:szCs w:val="19"/>
              </w:rPr>
            </w:pPr>
            <w:r>
              <w:rPr>
                <w:rFonts w:ascii="Century Gothic" w:eastAsia="Times New Roman" w:hAnsi="Century Gothic" w:cs="Times New Roman"/>
                <w:sz w:val="19"/>
                <w:szCs w:val="19"/>
              </w:rPr>
              <w:t>Iron (mg)</w:t>
            </w:r>
          </w:p>
        </w:tc>
        <w:tc>
          <w:tcPr>
            <w:tcW w:w="2050" w:type="dxa"/>
            <w:tcMar>
              <w:top w:w="0" w:type="dxa"/>
              <w:left w:w="0" w:type="dxa"/>
              <w:bottom w:w="0" w:type="dxa"/>
              <w:right w:w="0" w:type="dxa"/>
            </w:tcMar>
          </w:tcPr>
          <w:p w14:paraId="71E1A999" w14:textId="77777777" w:rsidR="00D96BA5" w:rsidRDefault="00000000">
            <w:pPr>
              <w:spacing w:after="0" w:line="240" w:lineRule="auto"/>
              <w:ind w:left="40"/>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10.9</w:t>
            </w:r>
          </w:p>
        </w:tc>
        <w:tc>
          <w:tcPr>
            <w:tcW w:w="1755" w:type="dxa"/>
            <w:tcMar>
              <w:top w:w="0" w:type="dxa"/>
              <w:left w:w="0" w:type="dxa"/>
              <w:bottom w:w="0" w:type="dxa"/>
              <w:right w:w="0" w:type="dxa"/>
            </w:tcMar>
          </w:tcPr>
          <w:p w14:paraId="793440E0" w14:textId="77777777" w:rsidR="00D96BA5" w:rsidRDefault="00000000">
            <w:pPr>
              <w:spacing w:after="0" w:line="240" w:lineRule="auto"/>
              <w:ind w:left="40"/>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12.6</w:t>
            </w:r>
          </w:p>
        </w:tc>
        <w:tc>
          <w:tcPr>
            <w:tcW w:w="1903" w:type="dxa"/>
            <w:tcMar>
              <w:top w:w="0" w:type="dxa"/>
              <w:left w:w="0" w:type="dxa"/>
              <w:bottom w:w="0" w:type="dxa"/>
              <w:right w:w="0" w:type="dxa"/>
            </w:tcMar>
          </w:tcPr>
          <w:p w14:paraId="64A9B999" w14:textId="77777777" w:rsidR="00D96BA5" w:rsidRDefault="00000000">
            <w:pPr>
              <w:spacing w:after="0" w:line="240" w:lineRule="auto"/>
              <w:ind w:left="40"/>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12.9</w:t>
            </w:r>
          </w:p>
        </w:tc>
        <w:tc>
          <w:tcPr>
            <w:tcW w:w="2069" w:type="dxa"/>
            <w:tcMar>
              <w:top w:w="0" w:type="dxa"/>
              <w:left w:w="0" w:type="dxa"/>
              <w:bottom w:w="0" w:type="dxa"/>
              <w:right w:w="0" w:type="dxa"/>
            </w:tcMar>
          </w:tcPr>
          <w:p w14:paraId="5E4215E5" w14:textId="77777777" w:rsidR="00D96BA5" w:rsidRDefault="00000000">
            <w:pPr>
              <w:spacing w:after="0" w:line="240" w:lineRule="auto"/>
              <w:ind w:left="20"/>
              <w:jc w:val="center"/>
              <w:rPr>
                <w:rFonts w:ascii="Century Gothic" w:eastAsia="Times New Roman" w:hAnsi="Century Gothic" w:cs="Times New Roman"/>
                <w:b/>
                <w:sz w:val="19"/>
                <w:szCs w:val="19"/>
              </w:rPr>
            </w:pPr>
            <w:r>
              <w:rPr>
                <w:rFonts w:ascii="Century Gothic" w:eastAsia="Times New Roman" w:hAnsi="Century Gothic" w:cs="Times New Roman"/>
                <w:b/>
                <w:sz w:val="19"/>
                <w:szCs w:val="19"/>
              </w:rPr>
              <w:t>14.6</w:t>
            </w:r>
          </w:p>
        </w:tc>
      </w:tr>
      <w:tr w:rsidR="00D96BA5" w14:paraId="2510E01F" w14:textId="77777777">
        <w:trPr>
          <w:trHeight w:val="272"/>
        </w:trPr>
        <w:tc>
          <w:tcPr>
            <w:tcW w:w="2510" w:type="dxa"/>
            <w:tcMar>
              <w:top w:w="0" w:type="dxa"/>
              <w:left w:w="0" w:type="dxa"/>
              <w:bottom w:w="0" w:type="dxa"/>
              <w:right w:w="0" w:type="dxa"/>
            </w:tcMar>
          </w:tcPr>
          <w:p w14:paraId="75181C7E" w14:textId="77777777" w:rsidR="00D96BA5" w:rsidRDefault="00000000">
            <w:pPr>
              <w:spacing w:after="0" w:line="240" w:lineRule="auto"/>
              <w:ind w:left="20"/>
              <w:rPr>
                <w:rFonts w:ascii="Century Gothic" w:eastAsia="Times New Roman" w:hAnsi="Century Gothic" w:cs="Times New Roman"/>
                <w:sz w:val="19"/>
                <w:szCs w:val="19"/>
              </w:rPr>
            </w:pPr>
            <w:r>
              <w:rPr>
                <w:rFonts w:ascii="Century Gothic" w:eastAsia="Times New Roman" w:hAnsi="Century Gothic" w:cs="Times New Roman"/>
                <w:sz w:val="19"/>
                <w:szCs w:val="19"/>
              </w:rPr>
              <w:t>Vitamin A (µg</w:t>
            </w:r>
            <w:r>
              <w:rPr>
                <w:rFonts w:ascii="Century Gothic" w:hAnsi="Century Gothic"/>
                <w:sz w:val="19"/>
                <w:szCs w:val="19"/>
              </w:rPr>
              <w:t>)</w:t>
            </w:r>
          </w:p>
        </w:tc>
        <w:tc>
          <w:tcPr>
            <w:tcW w:w="2050" w:type="dxa"/>
            <w:tcMar>
              <w:top w:w="0" w:type="dxa"/>
              <w:left w:w="0" w:type="dxa"/>
              <w:bottom w:w="0" w:type="dxa"/>
              <w:right w:w="0" w:type="dxa"/>
            </w:tcMar>
          </w:tcPr>
          <w:p w14:paraId="390A0EA7" w14:textId="77777777" w:rsidR="00D96BA5" w:rsidRDefault="00000000">
            <w:pPr>
              <w:spacing w:after="0" w:line="240" w:lineRule="auto"/>
              <w:ind w:left="40"/>
              <w:jc w:val="center"/>
              <w:rPr>
                <w:rFonts w:ascii="Century Gothic" w:eastAsia="Times New Roman" w:hAnsi="Century Gothic" w:cs="Times New Roman"/>
                <w:sz w:val="19"/>
                <w:szCs w:val="19"/>
                <w:u w:val="single"/>
              </w:rPr>
            </w:pPr>
            <w:r>
              <w:rPr>
                <w:rFonts w:ascii="Century Gothic" w:eastAsia="Times New Roman" w:hAnsi="Century Gothic" w:cs="Times New Roman"/>
                <w:sz w:val="19"/>
                <w:szCs w:val="19"/>
                <w:u w:val="single"/>
              </w:rPr>
              <w:t>1194</w:t>
            </w:r>
          </w:p>
        </w:tc>
        <w:tc>
          <w:tcPr>
            <w:tcW w:w="1755" w:type="dxa"/>
            <w:tcMar>
              <w:top w:w="0" w:type="dxa"/>
              <w:left w:w="0" w:type="dxa"/>
              <w:bottom w:w="0" w:type="dxa"/>
              <w:right w:w="0" w:type="dxa"/>
            </w:tcMar>
          </w:tcPr>
          <w:p w14:paraId="51E0E054" w14:textId="77777777" w:rsidR="00D96BA5" w:rsidRDefault="00000000">
            <w:pPr>
              <w:spacing w:after="0" w:line="240" w:lineRule="auto"/>
              <w:ind w:left="40"/>
              <w:jc w:val="center"/>
              <w:rPr>
                <w:rFonts w:ascii="Century Gothic" w:eastAsia="Times New Roman" w:hAnsi="Century Gothic" w:cs="Times New Roman"/>
                <w:sz w:val="19"/>
                <w:szCs w:val="19"/>
                <w:u w:val="single"/>
              </w:rPr>
            </w:pPr>
            <w:r>
              <w:rPr>
                <w:rFonts w:ascii="Century Gothic" w:eastAsia="Times New Roman" w:hAnsi="Century Gothic" w:cs="Times New Roman"/>
                <w:sz w:val="19"/>
                <w:szCs w:val="19"/>
                <w:u w:val="single"/>
              </w:rPr>
              <w:t>1194</w:t>
            </w:r>
          </w:p>
        </w:tc>
        <w:tc>
          <w:tcPr>
            <w:tcW w:w="1903" w:type="dxa"/>
            <w:tcMar>
              <w:top w:w="0" w:type="dxa"/>
              <w:left w:w="0" w:type="dxa"/>
              <w:bottom w:w="0" w:type="dxa"/>
              <w:right w:w="0" w:type="dxa"/>
            </w:tcMar>
          </w:tcPr>
          <w:p w14:paraId="3B0AD12E" w14:textId="77777777" w:rsidR="00D96BA5" w:rsidRDefault="00000000">
            <w:pPr>
              <w:spacing w:after="0" w:line="240" w:lineRule="auto"/>
              <w:ind w:left="40"/>
              <w:jc w:val="center"/>
              <w:rPr>
                <w:rFonts w:ascii="Century Gothic" w:eastAsia="Times New Roman" w:hAnsi="Century Gothic" w:cs="Times New Roman"/>
                <w:sz w:val="19"/>
                <w:szCs w:val="19"/>
                <w:u w:val="single"/>
              </w:rPr>
            </w:pPr>
            <w:r>
              <w:rPr>
                <w:rFonts w:ascii="Century Gothic" w:eastAsia="Times New Roman" w:hAnsi="Century Gothic" w:cs="Times New Roman"/>
                <w:sz w:val="19"/>
                <w:szCs w:val="19"/>
                <w:u w:val="single"/>
              </w:rPr>
              <w:t>1194</w:t>
            </w:r>
          </w:p>
        </w:tc>
        <w:tc>
          <w:tcPr>
            <w:tcW w:w="2069" w:type="dxa"/>
            <w:tcMar>
              <w:top w:w="0" w:type="dxa"/>
              <w:left w:w="0" w:type="dxa"/>
              <w:bottom w:w="0" w:type="dxa"/>
              <w:right w:w="0" w:type="dxa"/>
            </w:tcMar>
          </w:tcPr>
          <w:p w14:paraId="2907A34F" w14:textId="77777777" w:rsidR="00D96BA5" w:rsidRDefault="00000000">
            <w:pPr>
              <w:spacing w:after="0" w:line="240" w:lineRule="auto"/>
              <w:ind w:left="20"/>
              <w:jc w:val="center"/>
              <w:rPr>
                <w:rFonts w:ascii="Century Gothic" w:eastAsia="Times New Roman" w:hAnsi="Century Gothic" w:cs="Times New Roman"/>
                <w:sz w:val="19"/>
                <w:szCs w:val="19"/>
                <w:u w:val="single"/>
              </w:rPr>
            </w:pPr>
            <w:r>
              <w:rPr>
                <w:rFonts w:ascii="Century Gothic" w:eastAsia="Times New Roman" w:hAnsi="Century Gothic" w:cs="Times New Roman"/>
                <w:sz w:val="19"/>
                <w:szCs w:val="19"/>
                <w:u w:val="single"/>
              </w:rPr>
              <w:t>1194</w:t>
            </w:r>
          </w:p>
        </w:tc>
      </w:tr>
      <w:tr w:rsidR="00D96BA5" w14:paraId="3045756F" w14:textId="77777777">
        <w:trPr>
          <w:trHeight w:val="272"/>
        </w:trPr>
        <w:tc>
          <w:tcPr>
            <w:tcW w:w="2510" w:type="dxa"/>
            <w:tcMar>
              <w:top w:w="0" w:type="dxa"/>
              <w:left w:w="0" w:type="dxa"/>
              <w:bottom w:w="0" w:type="dxa"/>
              <w:right w:w="0" w:type="dxa"/>
            </w:tcMar>
          </w:tcPr>
          <w:p w14:paraId="1372D79C" w14:textId="77777777" w:rsidR="00D96BA5" w:rsidRDefault="00000000">
            <w:pPr>
              <w:spacing w:after="0" w:line="240" w:lineRule="auto"/>
              <w:ind w:left="20"/>
              <w:rPr>
                <w:rFonts w:ascii="Century Gothic" w:eastAsia="Times New Roman" w:hAnsi="Century Gothic" w:cs="Times New Roman"/>
                <w:sz w:val="19"/>
                <w:szCs w:val="19"/>
              </w:rPr>
            </w:pPr>
            <w:r>
              <w:rPr>
                <w:rFonts w:ascii="Century Gothic" w:eastAsia="Times New Roman" w:hAnsi="Century Gothic" w:cs="Times New Roman"/>
                <w:sz w:val="19"/>
                <w:szCs w:val="19"/>
              </w:rPr>
              <w:t>Vitamin C (mg)</w:t>
            </w:r>
          </w:p>
        </w:tc>
        <w:tc>
          <w:tcPr>
            <w:tcW w:w="2050" w:type="dxa"/>
            <w:tcMar>
              <w:top w:w="0" w:type="dxa"/>
              <w:left w:w="0" w:type="dxa"/>
              <w:bottom w:w="0" w:type="dxa"/>
              <w:right w:w="0" w:type="dxa"/>
            </w:tcMar>
          </w:tcPr>
          <w:p w14:paraId="37C6470D" w14:textId="77777777" w:rsidR="00D96BA5" w:rsidRDefault="00000000">
            <w:pPr>
              <w:spacing w:after="0" w:line="240" w:lineRule="auto"/>
              <w:ind w:left="40"/>
              <w:jc w:val="center"/>
              <w:rPr>
                <w:rFonts w:ascii="Century Gothic" w:eastAsia="Times New Roman" w:hAnsi="Century Gothic" w:cs="Times New Roman"/>
                <w:sz w:val="19"/>
                <w:szCs w:val="19"/>
                <w:u w:val="single"/>
              </w:rPr>
            </w:pPr>
            <w:r>
              <w:rPr>
                <w:rFonts w:ascii="Century Gothic" w:eastAsia="Times New Roman" w:hAnsi="Century Gothic" w:cs="Times New Roman"/>
                <w:sz w:val="19"/>
                <w:szCs w:val="19"/>
                <w:u w:val="single"/>
              </w:rPr>
              <w:t>11</w:t>
            </w:r>
          </w:p>
        </w:tc>
        <w:tc>
          <w:tcPr>
            <w:tcW w:w="1755" w:type="dxa"/>
            <w:tcMar>
              <w:top w:w="0" w:type="dxa"/>
              <w:left w:w="0" w:type="dxa"/>
              <w:bottom w:w="0" w:type="dxa"/>
              <w:right w:w="0" w:type="dxa"/>
            </w:tcMar>
          </w:tcPr>
          <w:p w14:paraId="4CA08D39" w14:textId="77777777" w:rsidR="00D96BA5" w:rsidRDefault="00000000">
            <w:pPr>
              <w:spacing w:after="0" w:line="240" w:lineRule="auto"/>
              <w:ind w:left="40"/>
              <w:jc w:val="center"/>
              <w:rPr>
                <w:rFonts w:ascii="Century Gothic" w:eastAsia="Times New Roman" w:hAnsi="Century Gothic" w:cs="Times New Roman"/>
                <w:sz w:val="19"/>
                <w:szCs w:val="19"/>
                <w:u w:val="single"/>
              </w:rPr>
            </w:pPr>
            <w:r>
              <w:rPr>
                <w:rFonts w:ascii="Century Gothic" w:eastAsia="Times New Roman" w:hAnsi="Century Gothic" w:cs="Times New Roman"/>
                <w:sz w:val="19"/>
                <w:szCs w:val="19"/>
                <w:u w:val="single"/>
              </w:rPr>
              <w:t>11</w:t>
            </w:r>
          </w:p>
        </w:tc>
        <w:tc>
          <w:tcPr>
            <w:tcW w:w="1903" w:type="dxa"/>
            <w:tcMar>
              <w:top w:w="0" w:type="dxa"/>
              <w:left w:w="0" w:type="dxa"/>
              <w:bottom w:w="0" w:type="dxa"/>
              <w:right w:w="0" w:type="dxa"/>
            </w:tcMar>
          </w:tcPr>
          <w:p w14:paraId="465692D5" w14:textId="77777777" w:rsidR="00D96BA5" w:rsidRDefault="00000000">
            <w:pPr>
              <w:spacing w:after="0" w:line="240" w:lineRule="auto"/>
              <w:ind w:left="40"/>
              <w:jc w:val="center"/>
              <w:rPr>
                <w:rFonts w:ascii="Century Gothic" w:eastAsia="Times New Roman" w:hAnsi="Century Gothic" w:cs="Times New Roman"/>
                <w:sz w:val="19"/>
                <w:szCs w:val="19"/>
                <w:u w:val="single"/>
              </w:rPr>
            </w:pPr>
            <w:r>
              <w:rPr>
                <w:rFonts w:ascii="Century Gothic" w:eastAsia="Times New Roman" w:hAnsi="Century Gothic" w:cs="Times New Roman"/>
                <w:sz w:val="19"/>
                <w:szCs w:val="19"/>
                <w:u w:val="single"/>
              </w:rPr>
              <w:t>11</w:t>
            </w:r>
          </w:p>
        </w:tc>
        <w:tc>
          <w:tcPr>
            <w:tcW w:w="2069" w:type="dxa"/>
            <w:tcMar>
              <w:top w:w="0" w:type="dxa"/>
              <w:left w:w="0" w:type="dxa"/>
              <w:bottom w:w="0" w:type="dxa"/>
              <w:right w:w="0" w:type="dxa"/>
            </w:tcMar>
          </w:tcPr>
          <w:p w14:paraId="024BC807" w14:textId="77777777" w:rsidR="00D96BA5" w:rsidRDefault="00000000">
            <w:pPr>
              <w:spacing w:after="0" w:line="240" w:lineRule="auto"/>
              <w:ind w:left="20"/>
              <w:jc w:val="center"/>
              <w:rPr>
                <w:rFonts w:ascii="Century Gothic" w:eastAsia="Times New Roman" w:hAnsi="Century Gothic" w:cs="Times New Roman"/>
                <w:sz w:val="19"/>
                <w:szCs w:val="19"/>
                <w:u w:val="single"/>
              </w:rPr>
            </w:pPr>
            <w:r>
              <w:rPr>
                <w:rFonts w:ascii="Century Gothic" w:eastAsia="Times New Roman" w:hAnsi="Century Gothic" w:cs="Times New Roman"/>
                <w:sz w:val="19"/>
                <w:szCs w:val="19"/>
                <w:u w:val="single"/>
              </w:rPr>
              <w:t>11</w:t>
            </w:r>
          </w:p>
        </w:tc>
      </w:tr>
      <w:tr w:rsidR="00D96BA5" w14:paraId="536832DE" w14:textId="77777777">
        <w:trPr>
          <w:trHeight w:val="272"/>
        </w:trPr>
        <w:tc>
          <w:tcPr>
            <w:tcW w:w="2510" w:type="dxa"/>
            <w:tcMar>
              <w:top w:w="0" w:type="dxa"/>
              <w:left w:w="0" w:type="dxa"/>
              <w:bottom w:w="0" w:type="dxa"/>
              <w:right w:w="0" w:type="dxa"/>
            </w:tcMar>
          </w:tcPr>
          <w:p w14:paraId="73B6E257" w14:textId="77777777" w:rsidR="00D96BA5" w:rsidRDefault="00000000">
            <w:pPr>
              <w:spacing w:after="0" w:line="240" w:lineRule="auto"/>
              <w:ind w:left="20"/>
              <w:rPr>
                <w:rFonts w:ascii="Century Gothic" w:eastAsia="Times New Roman" w:hAnsi="Century Gothic" w:cs="Times New Roman"/>
                <w:sz w:val="19"/>
                <w:szCs w:val="19"/>
              </w:rPr>
            </w:pPr>
            <w:r>
              <w:rPr>
                <w:rFonts w:ascii="Century Gothic" w:eastAsia="Times New Roman" w:hAnsi="Century Gothic" w:cs="Times New Roman"/>
                <w:sz w:val="19"/>
                <w:szCs w:val="19"/>
              </w:rPr>
              <w:t>Niacin (mg)</w:t>
            </w:r>
          </w:p>
        </w:tc>
        <w:tc>
          <w:tcPr>
            <w:tcW w:w="2050" w:type="dxa"/>
            <w:tcMar>
              <w:top w:w="0" w:type="dxa"/>
              <w:left w:w="0" w:type="dxa"/>
              <w:bottom w:w="0" w:type="dxa"/>
              <w:right w:w="0" w:type="dxa"/>
            </w:tcMar>
          </w:tcPr>
          <w:p w14:paraId="4A160B3B" w14:textId="77777777" w:rsidR="00D96BA5" w:rsidRDefault="00000000">
            <w:pPr>
              <w:spacing w:after="0" w:line="240" w:lineRule="auto"/>
              <w:ind w:left="40"/>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17</w:t>
            </w:r>
          </w:p>
        </w:tc>
        <w:tc>
          <w:tcPr>
            <w:tcW w:w="1755" w:type="dxa"/>
            <w:tcMar>
              <w:top w:w="0" w:type="dxa"/>
              <w:left w:w="0" w:type="dxa"/>
              <w:bottom w:w="0" w:type="dxa"/>
              <w:right w:w="0" w:type="dxa"/>
            </w:tcMar>
          </w:tcPr>
          <w:p w14:paraId="4AB9B85D" w14:textId="77777777" w:rsidR="00D96BA5" w:rsidRDefault="00000000">
            <w:pPr>
              <w:spacing w:after="0" w:line="240" w:lineRule="auto"/>
              <w:ind w:left="40"/>
              <w:jc w:val="center"/>
              <w:rPr>
                <w:rFonts w:ascii="Century Gothic" w:eastAsia="Times New Roman" w:hAnsi="Century Gothic" w:cs="Times New Roman"/>
                <w:sz w:val="19"/>
                <w:szCs w:val="19"/>
                <w:u w:val="single"/>
              </w:rPr>
            </w:pPr>
            <w:r>
              <w:rPr>
                <w:rFonts w:ascii="Century Gothic" w:eastAsia="Times New Roman" w:hAnsi="Century Gothic" w:cs="Times New Roman"/>
                <w:sz w:val="19"/>
                <w:szCs w:val="19"/>
                <w:u w:val="single"/>
              </w:rPr>
              <w:t>20.1</w:t>
            </w:r>
          </w:p>
        </w:tc>
        <w:tc>
          <w:tcPr>
            <w:tcW w:w="1903" w:type="dxa"/>
            <w:tcMar>
              <w:top w:w="0" w:type="dxa"/>
              <w:left w:w="0" w:type="dxa"/>
              <w:bottom w:w="0" w:type="dxa"/>
              <w:right w:w="0" w:type="dxa"/>
            </w:tcMar>
          </w:tcPr>
          <w:p w14:paraId="51E2B122" w14:textId="77777777" w:rsidR="00D96BA5" w:rsidRDefault="00000000">
            <w:pPr>
              <w:spacing w:after="0" w:line="240" w:lineRule="auto"/>
              <w:ind w:left="40"/>
              <w:jc w:val="center"/>
              <w:rPr>
                <w:rFonts w:ascii="Century Gothic" w:eastAsia="Times New Roman" w:hAnsi="Century Gothic" w:cs="Times New Roman"/>
                <w:sz w:val="19"/>
                <w:szCs w:val="19"/>
                <w:u w:val="single"/>
              </w:rPr>
            </w:pPr>
            <w:r>
              <w:rPr>
                <w:rFonts w:ascii="Century Gothic" w:eastAsia="Times New Roman" w:hAnsi="Century Gothic" w:cs="Times New Roman"/>
                <w:sz w:val="19"/>
                <w:szCs w:val="19"/>
                <w:u w:val="single"/>
              </w:rPr>
              <w:t>20.1</w:t>
            </w:r>
          </w:p>
        </w:tc>
        <w:tc>
          <w:tcPr>
            <w:tcW w:w="2069" w:type="dxa"/>
            <w:tcMar>
              <w:top w:w="0" w:type="dxa"/>
              <w:left w:w="0" w:type="dxa"/>
              <w:bottom w:w="0" w:type="dxa"/>
              <w:right w:w="0" w:type="dxa"/>
            </w:tcMar>
          </w:tcPr>
          <w:p w14:paraId="00B24E08" w14:textId="77777777" w:rsidR="00D96BA5" w:rsidRDefault="00000000">
            <w:pPr>
              <w:spacing w:after="0" w:line="240" w:lineRule="auto"/>
              <w:ind w:left="20"/>
              <w:jc w:val="center"/>
              <w:rPr>
                <w:rFonts w:ascii="Century Gothic" w:eastAsia="Times New Roman" w:hAnsi="Century Gothic" w:cs="Times New Roman"/>
                <w:b/>
                <w:sz w:val="19"/>
                <w:szCs w:val="19"/>
              </w:rPr>
            </w:pPr>
            <w:r>
              <w:rPr>
                <w:rFonts w:ascii="Century Gothic" w:eastAsia="Times New Roman" w:hAnsi="Century Gothic" w:cs="Times New Roman"/>
                <w:b/>
                <w:sz w:val="19"/>
                <w:szCs w:val="19"/>
              </w:rPr>
              <w:t>23.2</w:t>
            </w:r>
          </w:p>
        </w:tc>
      </w:tr>
      <w:tr w:rsidR="00D96BA5" w14:paraId="5FCFF1A8" w14:textId="77777777">
        <w:trPr>
          <w:trHeight w:val="272"/>
        </w:trPr>
        <w:tc>
          <w:tcPr>
            <w:tcW w:w="2510" w:type="dxa"/>
            <w:tcMar>
              <w:top w:w="0" w:type="dxa"/>
              <w:left w:w="0" w:type="dxa"/>
              <w:bottom w:w="0" w:type="dxa"/>
              <w:right w:w="0" w:type="dxa"/>
            </w:tcMar>
          </w:tcPr>
          <w:p w14:paraId="5F743DB3" w14:textId="77777777" w:rsidR="00D96BA5" w:rsidRDefault="00000000">
            <w:pPr>
              <w:spacing w:after="0" w:line="240" w:lineRule="auto"/>
              <w:ind w:left="20"/>
              <w:rPr>
                <w:rFonts w:ascii="Century Gothic" w:eastAsia="Times New Roman" w:hAnsi="Century Gothic" w:cs="Times New Roman"/>
                <w:sz w:val="19"/>
                <w:szCs w:val="19"/>
              </w:rPr>
            </w:pPr>
            <w:r>
              <w:rPr>
                <w:rFonts w:ascii="Century Gothic" w:eastAsia="Times New Roman" w:hAnsi="Century Gothic" w:cs="Times New Roman"/>
                <w:sz w:val="19"/>
                <w:szCs w:val="19"/>
              </w:rPr>
              <w:t>Riboflavin (mg)</w:t>
            </w:r>
          </w:p>
        </w:tc>
        <w:tc>
          <w:tcPr>
            <w:tcW w:w="2050" w:type="dxa"/>
            <w:tcMar>
              <w:top w:w="0" w:type="dxa"/>
              <w:left w:w="0" w:type="dxa"/>
              <w:bottom w:w="0" w:type="dxa"/>
              <w:right w:w="0" w:type="dxa"/>
            </w:tcMar>
          </w:tcPr>
          <w:p w14:paraId="096FD32C" w14:textId="77777777" w:rsidR="00D96BA5" w:rsidRDefault="00000000">
            <w:pPr>
              <w:spacing w:after="0" w:line="240" w:lineRule="auto"/>
              <w:ind w:left="40"/>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0.3</w:t>
            </w:r>
          </w:p>
        </w:tc>
        <w:tc>
          <w:tcPr>
            <w:tcW w:w="1755" w:type="dxa"/>
            <w:tcMar>
              <w:top w:w="0" w:type="dxa"/>
              <w:left w:w="0" w:type="dxa"/>
              <w:bottom w:w="0" w:type="dxa"/>
              <w:right w:w="0" w:type="dxa"/>
            </w:tcMar>
          </w:tcPr>
          <w:p w14:paraId="2204FBFA" w14:textId="77777777" w:rsidR="00D96BA5" w:rsidRDefault="00000000">
            <w:pPr>
              <w:spacing w:after="0" w:line="240" w:lineRule="auto"/>
              <w:ind w:left="40"/>
              <w:jc w:val="center"/>
              <w:rPr>
                <w:rFonts w:ascii="Century Gothic" w:eastAsia="Times New Roman" w:hAnsi="Century Gothic" w:cs="Times New Roman"/>
                <w:sz w:val="19"/>
                <w:szCs w:val="19"/>
                <w:u w:val="single"/>
              </w:rPr>
            </w:pPr>
            <w:r>
              <w:rPr>
                <w:rFonts w:ascii="Century Gothic" w:eastAsia="Times New Roman" w:hAnsi="Century Gothic" w:cs="Times New Roman"/>
                <w:sz w:val="19"/>
                <w:szCs w:val="19"/>
                <w:u w:val="single"/>
              </w:rPr>
              <w:t>0.5</w:t>
            </w:r>
          </w:p>
        </w:tc>
        <w:tc>
          <w:tcPr>
            <w:tcW w:w="1903" w:type="dxa"/>
            <w:tcMar>
              <w:top w:w="0" w:type="dxa"/>
              <w:left w:w="0" w:type="dxa"/>
              <w:bottom w:w="0" w:type="dxa"/>
              <w:right w:w="0" w:type="dxa"/>
            </w:tcMar>
          </w:tcPr>
          <w:p w14:paraId="34437A1E" w14:textId="77777777" w:rsidR="00D96BA5" w:rsidRDefault="00000000">
            <w:pPr>
              <w:spacing w:after="0" w:line="240" w:lineRule="auto"/>
              <w:ind w:left="40"/>
              <w:jc w:val="center"/>
              <w:rPr>
                <w:rFonts w:ascii="Century Gothic" w:eastAsia="Times New Roman" w:hAnsi="Century Gothic" w:cs="Times New Roman"/>
                <w:sz w:val="19"/>
                <w:szCs w:val="19"/>
                <w:u w:val="single"/>
              </w:rPr>
            </w:pPr>
            <w:r>
              <w:rPr>
                <w:rFonts w:ascii="Century Gothic" w:eastAsia="Times New Roman" w:hAnsi="Century Gothic" w:cs="Times New Roman"/>
                <w:sz w:val="19"/>
                <w:szCs w:val="19"/>
                <w:u w:val="single"/>
              </w:rPr>
              <w:t>0.5</w:t>
            </w:r>
          </w:p>
        </w:tc>
        <w:tc>
          <w:tcPr>
            <w:tcW w:w="2069" w:type="dxa"/>
            <w:tcMar>
              <w:top w:w="0" w:type="dxa"/>
              <w:left w:w="0" w:type="dxa"/>
              <w:bottom w:w="0" w:type="dxa"/>
              <w:right w:w="0" w:type="dxa"/>
            </w:tcMar>
          </w:tcPr>
          <w:p w14:paraId="1BB091A4" w14:textId="77777777" w:rsidR="00D96BA5" w:rsidRDefault="00000000">
            <w:pPr>
              <w:spacing w:after="0" w:line="240" w:lineRule="auto"/>
              <w:ind w:left="20"/>
              <w:jc w:val="center"/>
              <w:rPr>
                <w:rFonts w:ascii="Century Gothic" w:eastAsia="Times New Roman" w:hAnsi="Century Gothic" w:cs="Times New Roman"/>
                <w:b/>
                <w:sz w:val="19"/>
                <w:szCs w:val="19"/>
              </w:rPr>
            </w:pPr>
            <w:r>
              <w:rPr>
                <w:rFonts w:ascii="Century Gothic" w:eastAsia="Times New Roman" w:hAnsi="Century Gothic" w:cs="Times New Roman"/>
                <w:b/>
                <w:sz w:val="19"/>
                <w:szCs w:val="19"/>
              </w:rPr>
              <w:t>0.7</w:t>
            </w:r>
          </w:p>
        </w:tc>
      </w:tr>
      <w:tr w:rsidR="00D96BA5" w14:paraId="0E1B38AC" w14:textId="77777777">
        <w:trPr>
          <w:trHeight w:val="272"/>
        </w:trPr>
        <w:tc>
          <w:tcPr>
            <w:tcW w:w="2510" w:type="dxa"/>
            <w:tcMar>
              <w:top w:w="0" w:type="dxa"/>
              <w:left w:w="0" w:type="dxa"/>
              <w:bottom w:w="0" w:type="dxa"/>
              <w:right w:w="0" w:type="dxa"/>
            </w:tcMar>
          </w:tcPr>
          <w:p w14:paraId="477692E5" w14:textId="77777777" w:rsidR="00D96BA5" w:rsidRDefault="00000000">
            <w:pPr>
              <w:spacing w:after="0" w:line="240" w:lineRule="auto"/>
              <w:ind w:left="20"/>
              <w:rPr>
                <w:rFonts w:ascii="Century Gothic" w:eastAsia="Times New Roman" w:hAnsi="Century Gothic" w:cs="Times New Roman"/>
                <w:sz w:val="19"/>
                <w:szCs w:val="19"/>
              </w:rPr>
            </w:pPr>
            <w:r>
              <w:rPr>
                <w:rFonts w:ascii="Century Gothic" w:eastAsia="Times New Roman" w:hAnsi="Century Gothic" w:cs="Times New Roman"/>
                <w:sz w:val="19"/>
                <w:szCs w:val="19"/>
              </w:rPr>
              <w:t>Thiamine (mg)</w:t>
            </w:r>
          </w:p>
        </w:tc>
        <w:tc>
          <w:tcPr>
            <w:tcW w:w="2050" w:type="dxa"/>
            <w:tcMar>
              <w:top w:w="0" w:type="dxa"/>
              <w:left w:w="0" w:type="dxa"/>
              <w:bottom w:w="0" w:type="dxa"/>
              <w:right w:w="0" w:type="dxa"/>
            </w:tcMar>
          </w:tcPr>
          <w:p w14:paraId="2AEE455E" w14:textId="77777777" w:rsidR="00D96BA5" w:rsidRDefault="00000000">
            <w:pPr>
              <w:spacing w:after="0" w:line="240" w:lineRule="auto"/>
              <w:ind w:left="40"/>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0.2</w:t>
            </w:r>
          </w:p>
        </w:tc>
        <w:tc>
          <w:tcPr>
            <w:tcW w:w="1755" w:type="dxa"/>
            <w:tcMar>
              <w:top w:w="0" w:type="dxa"/>
              <w:left w:w="0" w:type="dxa"/>
              <w:bottom w:w="0" w:type="dxa"/>
              <w:right w:w="0" w:type="dxa"/>
            </w:tcMar>
          </w:tcPr>
          <w:p w14:paraId="11E7E963" w14:textId="77777777" w:rsidR="00D96BA5" w:rsidRDefault="00000000">
            <w:pPr>
              <w:spacing w:after="0" w:line="240" w:lineRule="auto"/>
              <w:ind w:left="40"/>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0.3</w:t>
            </w:r>
          </w:p>
        </w:tc>
        <w:tc>
          <w:tcPr>
            <w:tcW w:w="1903" w:type="dxa"/>
            <w:tcMar>
              <w:top w:w="0" w:type="dxa"/>
              <w:left w:w="0" w:type="dxa"/>
              <w:bottom w:w="0" w:type="dxa"/>
              <w:right w:w="0" w:type="dxa"/>
            </w:tcMar>
          </w:tcPr>
          <w:p w14:paraId="08F14453" w14:textId="77777777" w:rsidR="00D96BA5" w:rsidRDefault="00000000">
            <w:pPr>
              <w:spacing w:after="0" w:line="240" w:lineRule="auto"/>
              <w:ind w:left="40"/>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0.4</w:t>
            </w:r>
          </w:p>
        </w:tc>
        <w:tc>
          <w:tcPr>
            <w:tcW w:w="2069" w:type="dxa"/>
            <w:tcMar>
              <w:top w:w="0" w:type="dxa"/>
              <w:left w:w="0" w:type="dxa"/>
              <w:bottom w:w="0" w:type="dxa"/>
              <w:right w:w="0" w:type="dxa"/>
            </w:tcMar>
          </w:tcPr>
          <w:p w14:paraId="2AD6D0F6" w14:textId="77777777" w:rsidR="00D96BA5" w:rsidRDefault="00000000">
            <w:pPr>
              <w:spacing w:after="0" w:line="240" w:lineRule="auto"/>
              <w:ind w:left="20"/>
              <w:jc w:val="center"/>
              <w:rPr>
                <w:rFonts w:ascii="Century Gothic" w:eastAsia="Times New Roman" w:hAnsi="Century Gothic" w:cs="Times New Roman"/>
                <w:b/>
                <w:sz w:val="19"/>
                <w:szCs w:val="19"/>
              </w:rPr>
            </w:pPr>
            <w:r>
              <w:rPr>
                <w:rFonts w:ascii="Century Gothic" w:eastAsia="Times New Roman" w:hAnsi="Century Gothic" w:cs="Times New Roman"/>
                <w:b/>
                <w:sz w:val="19"/>
                <w:szCs w:val="19"/>
              </w:rPr>
              <w:t>0.5</w:t>
            </w:r>
          </w:p>
        </w:tc>
      </w:tr>
      <w:tr w:rsidR="00D96BA5" w14:paraId="250057B3" w14:textId="77777777">
        <w:trPr>
          <w:trHeight w:val="272"/>
        </w:trPr>
        <w:tc>
          <w:tcPr>
            <w:tcW w:w="10287" w:type="dxa"/>
            <w:gridSpan w:val="5"/>
            <w:tcMar>
              <w:top w:w="0" w:type="dxa"/>
              <w:left w:w="0" w:type="dxa"/>
              <w:bottom w:w="0" w:type="dxa"/>
              <w:right w:w="0" w:type="dxa"/>
            </w:tcMar>
          </w:tcPr>
          <w:p w14:paraId="4559E704" w14:textId="77777777" w:rsidR="00D96BA5" w:rsidRDefault="00000000">
            <w:pPr>
              <w:spacing w:after="0" w:line="240" w:lineRule="auto"/>
              <w:ind w:left="20"/>
              <w:rPr>
                <w:rFonts w:ascii="Century Gothic" w:eastAsia="Times New Roman" w:hAnsi="Century Gothic" w:cs="Times New Roman"/>
                <w:b/>
                <w:bCs/>
                <w:sz w:val="19"/>
                <w:szCs w:val="19"/>
              </w:rPr>
            </w:pPr>
            <w:r>
              <w:rPr>
                <w:rFonts w:ascii="Century Gothic" w:eastAsia="Times New Roman" w:hAnsi="Century Gothic" w:cs="Times New Roman"/>
                <w:b/>
                <w:bCs/>
                <w:sz w:val="19"/>
                <w:szCs w:val="19"/>
              </w:rPr>
              <w:t>OTHER FOOD COMPOSITIONS</w:t>
            </w:r>
          </w:p>
        </w:tc>
      </w:tr>
      <w:tr w:rsidR="00D96BA5" w14:paraId="0750FFDA" w14:textId="77777777">
        <w:trPr>
          <w:trHeight w:val="272"/>
        </w:trPr>
        <w:tc>
          <w:tcPr>
            <w:tcW w:w="2510" w:type="dxa"/>
            <w:tcMar>
              <w:top w:w="0" w:type="dxa"/>
              <w:left w:w="0" w:type="dxa"/>
              <w:bottom w:w="0" w:type="dxa"/>
              <w:right w:w="0" w:type="dxa"/>
            </w:tcMar>
          </w:tcPr>
          <w:p w14:paraId="1931404D" w14:textId="77777777" w:rsidR="00D96BA5" w:rsidRDefault="00000000">
            <w:pPr>
              <w:spacing w:after="0" w:line="240" w:lineRule="auto"/>
              <w:ind w:left="20"/>
              <w:jc w:val="both"/>
              <w:rPr>
                <w:rFonts w:ascii="Century Gothic" w:eastAsia="Times New Roman" w:hAnsi="Century Gothic" w:cs="Times New Roman"/>
                <w:sz w:val="19"/>
                <w:szCs w:val="19"/>
              </w:rPr>
            </w:pPr>
            <w:r>
              <w:rPr>
                <w:rFonts w:ascii="Century Gothic" w:eastAsia="Times New Roman" w:hAnsi="Century Gothic" w:cs="Times New Roman"/>
                <w:sz w:val="19"/>
                <w:szCs w:val="19"/>
              </w:rPr>
              <w:t>Fiber (g)</w:t>
            </w:r>
          </w:p>
        </w:tc>
        <w:tc>
          <w:tcPr>
            <w:tcW w:w="2050" w:type="dxa"/>
            <w:tcMar>
              <w:top w:w="0" w:type="dxa"/>
              <w:left w:w="0" w:type="dxa"/>
              <w:bottom w:w="0" w:type="dxa"/>
              <w:right w:w="0" w:type="dxa"/>
            </w:tcMar>
          </w:tcPr>
          <w:p w14:paraId="117C8E63" w14:textId="77777777" w:rsidR="00D96BA5" w:rsidRDefault="00000000">
            <w:pPr>
              <w:spacing w:after="0" w:line="240" w:lineRule="auto"/>
              <w:ind w:left="40"/>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9.1</w:t>
            </w:r>
          </w:p>
        </w:tc>
        <w:tc>
          <w:tcPr>
            <w:tcW w:w="1755" w:type="dxa"/>
            <w:tcMar>
              <w:top w:w="0" w:type="dxa"/>
              <w:left w:w="0" w:type="dxa"/>
              <w:bottom w:w="0" w:type="dxa"/>
              <w:right w:w="0" w:type="dxa"/>
            </w:tcMar>
          </w:tcPr>
          <w:p w14:paraId="726F1938" w14:textId="77777777" w:rsidR="00D96BA5" w:rsidRDefault="00000000">
            <w:pPr>
              <w:spacing w:after="0" w:line="240" w:lineRule="auto"/>
              <w:ind w:left="40"/>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10.7</w:t>
            </w:r>
          </w:p>
        </w:tc>
        <w:tc>
          <w:tcPr>
            <w:tcW w:w="1903" w:type="dxa"/>
            <w:tcMar>
              <w:top w:w="0" w:type="dxa"/>
              <w:left w:w="0" w:type="dxa"/>
              <w:bottom w:w="0" w:type="dxa"/>
              <w:right w:w="0" w:type="dxa"/>
            </w:tcMar>
          </w:tcPr>
          <w:p w14:paraId="2B276E75" w14:textId="77777777" w:rsidR="00D96BA5" w:rsidRDefault="00000000">
            <w:pPr>
              <w:spacing w:after="0" w:line="240" w:lineRule="auto"/>
              <w:ind w:left="40"/>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12.4</w:t>
            </w:r>
          </w:p>
        </w:tc>
        <w:tc>
          <w:tcPr>
            <w:tcW w:w="2069" w:type="dxa"/>
            <w:tcMar>
              <w:top w:w="0" w:type="dxa"/>
              <w:left w:w="0" w:type="dxa"/>
              <w:bottom w:w="0" w:type="dxa"/>
              <w:right w:w="0" w:type="dxa"/>
            </w:tcMar>
          </w:tcPr>
          <w:p w14:paraId="22C554C0" w14:textId="77777777" w:rsidR="00D96BA5" w:rsidRDefault="00000000">
            <w:pPr>
              <w:spacing w:after="0" w:line="240" w:lineRule="auto"/>
              <w:ind w:left="20"/>
              <w:jc w:val="center"/>
              <w:rPr>
                <w:rFonts w:ascii="Century Gothic" w:eastAsia="Times New Roman" w:hAnsi="Century Gothic" w:cs="Times New Roman"/>
                <w:b/>
                <w:sz w:val="19"/>
                <w:szCs w:val="19"/>
              </w:rPr>
            </w:pPr>
            <w:r>
              <w:rPr>
                <w:rFonts w:ascii="Century Gothic" w:eastAsia="Times New Roman" w:hAnsi="Century Gothic" w:cs="Times New Roman"/>
                <w:b/>
                <w:sz w:val="19"/>
                <w:szCs w:val="19"/>
              </w:rPr>
              <w:t>14.1</w:t>
            </w:r>
          </w:p>
        </w:tc>
      </w:tr>
      <w:tr w:rsidR="00D96BA5" w14:paraId="4EE5A09D" w14:textId="77777777">
        <w:trPr>
          <w:trHeight w:val="272"/>
        </w:trPr>
        <w:tc>
          <w:tcPr>
            <w:tcW w:w="2510" w:type="dxa"/>
            <w:tcMar>
              <w:top w:w="0" w:type="dxa"/>
              <w:left w:w="0" w:type="dxa"/>
              <w:bottom w:w="0" w:type="dxa"/>
              <w:right w:w="0" w:type="dxa"/>
            </w:tcMar>
          </w:tcPr>
          <w:p w14:paraId="49740737" w14:textId="77777777" w:rsidR="00D96BA5" w:rsidRDefault="00000000">
            <w:pPr>
              <w:spacing w:after="0" w:line="240" w:lineRule="auto"/>
              <w:ind w:left="20"/>
              <w:jc w:val="both"/>
              <w:rPr>
                <w:rFonts w:ascii="Century Gothic" w:eastAsia="Times New Roman" w:hAnsi="Century Gothic" w:cs="Times New Roman"/>
                <w:sz w:val="19"/>
                <w:szCs w:val="19"/>
              </w:rPr>
            </w:pPr>
            <w:r>
              <w:rPr>
                <w:rFonts w:ascii="Century Gothic" w:eastAsia="Times New Roman" w:hAnsi="Century Gothic" w:cs="Times New Roman"/>
                <w:sz w:val="19"/>
                <w:szCs w:val="19"/>
              </w:rPr>
              <w:t>Sugar (g)</w:t>
            </w:r>
          </w:p>
        </w:tc>
        <w:tc>
          <w:tcPr>
            <w:tcW w:w="2050" w:type="dxa"/>
            <w:tcMar>
              <w:top w:w="0" w:type="dxa"/>
              <w:left w:w="0" w:type="dxa"/>
              <w:bottom w:w="0" w:type="dxa"/>
              <w:right w:w="0" w:type="dxa"/>
            </w:tcMar>
          </w:tcPr>
          <w:p w14:paraId="0345AB97" w14:textId="77777777" w:rsidR="00D96BA5" w:rsidRDefault="00000000">
            <w:pPr>
              <w:spacing w:after="0" w:line="240" w:lineRule="auto"/>
              <w:ind w:left="40"/>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217.3</w:t>
            </w:r>
          </w:p>
        </w:tc>
        <w:tc>
          <w:tcPr>
            <w:tcW w:w="1755" w:type="dxa"/>
            <w:tcMar>
              <w:top w:w="0" w:type="dxa"/>
              <w:left w:w="0" w:type="dxa"/>
              <w:bottom w:w="0" w:type="dxa"/>
              <w:right w:w="0" w:type="dxa"/>
            </w:tcMar>
          </w:tcPr>
          <w:p w14:paraId="22D474D5" w14:textId="77777777" w:rsidR="00D96BA5" w:rsidRDefault="00000000">
            <w:pPr>
              <w:spacing w:after="0" w:line="240" w:lineRule="auto"/>
              <w:ind w:left="40"/>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217.1</w:t>
            </w:r>
          </w:p>
        </w:tc>
        <w:tc>
          <w:tcPr>
            <w:tcW w:w="1903" w:type="dxa"/>
            <w:tcMar>
              <w:top w:w="0" w:type="dxa"/>
              <w:left w:w="0" w:type="dxa"/>
              <w:bottom w:w="0" w:type="dxa"/>
              <w:right w:w="0" w:type="dxa"/>
            </w:tcMar>
          </w:tcPr>
          <w:p w14:paraId="4B92D2F7" w14:textId="77777777" w:rsidR="00D96BA5" w:rsidRDefault="00000000">
            <w:pPr>
              <w:spacing w:after="0" w:line="240" w:lineRule="auto"/>
              <w:ind w:left="40"/>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271.25</w:t>
            </w:r>
          </w:p>
        </w:tc>
        <w:tc>
          <w:tcPr>
            <w:tcW w:w="2069" w:type="dxa"/>
            <w:tcMar>
              <w:top w:w="0" w:type="dxa"/>
              <w:left w:w="0" w:type="dxa"/>
              <w:bottom w:w="0" w:type="dxa"/>
              <w:right w:w="0" w:type="dxa"/>
            </w:tcMar>
          </w:tcPr>
          <w:p w14:paraId="5AB4386D" w14:textId="77777777" w:rsidR="00D96BA5" w:rsidRDefault="00000000">
            <w:pPr>
              <w:spacing w:after="0" w:line="240" w:lineRule="auto"/>
              <w:ind w:left="20"/>
              <w:jc w:val="center"/>
              <w:rPr>
                <w:rFonts w:ascii="Century Gothic" w:eastAsia="Times New Roman" w:hAnsi="Century Gothic" w:cs="Times New Roman"/>
                <w:b/>
                <w:sz w:val="19"/>
                <w:szCs w:val="19"/>
              </w:rPr>
            </w:pPr>
            <w:r>
              <w:rPr>
                <w:rFonts w:ascii="Century Gothic" w:eastAsia="Times New Roman" w:hAnsi="Century Gothic" w:cs="Times New Roman"/>
                <w:b/>
                <w:sz w:val="19"/>
                <w:szCs w:val="19"/>
              </w:rPr>
              <w:t>271.35</w:t>
            </w:r>
          </w:p>
        </w:tc>
      </w:tr>
      <w:tr w:rsidR="00D96BA5" w14:paraId="06B47616" w14:textId="77777777">
        <w:trPr>
          <w:trHeight w:val="272"/>
        </w:trPr>
        <w:tc>
          <w:tcPr>
            <w:tcW w:w="2510" w:type="dxa"/>
            <w:tcMar>
              <w:top w:w="0" w:type="dxa"/>
              <w:left w:w="0" w:type="dxa"/>
              <w:bottom w:w="0" w:type="dxa"/>
              <w:right w:w="0" w:type="dxa"/>
            </w:tcMar>
          </w:tcPr>
          <w:p w14:paraId="5A4F79E8" w14:textId="77777777" w:rsidR="00D96BA5" w:rsidRDefault="00000000">
            <w:pPr>
              <w:spacing w:after="0" w:line="240" w:lineRule="auto"/>
              <w:ind w:left="20"/>
              <w:jc w:val="both"/>
              <w:rPr>
                <w:rFonts w:ascii="Century Gothic" w:eastAsia="Times New Roman" w:hAnsi="Century Gothic" w:cs="Times New Roman"/>
                <w:sz w:val="19"/>
                <w:szCs w:val="19"/>
              </w:rPr>
            </w:pPr>
            <w:r>
              <w:rPr>
                <w:rFonts w:ascii="Century Gothic" w:eastAsia="Times New Roman" w:hAnsi="Century Gothic" w:cs="Times New Roman"/>
                <w:sz w:val="19"/>
                <w:szCs w:val="19"/>
              </w:rPr>
              <w:t>Sodium (mg)</w:t>
            </w:r>
          </w:p>
        </w:tc>
        <w:tc>
          <w:tcPr>
            <w:tcW w:w="2050" w:type="dxa"/>
            <w:tcMar>
              <w:top w:w="0" w:type="dxa"/>
              <w:left w:w="0" w:type="dxa"/>
              <w:bottom w:w="0" w:type="dxa"/>
              <w:right w:w="0" w:type="dxa"/>
            </w:tcMar>
          </w:tcPr>
          <w:p w14:paraId="36048F13" w14:textId="77777777" w:rsidR="00D96BA5" w:rsidRDefault="00000000">
            <w:pPr>
              <w:spacing w:after="0" w:line="240" w:lineRule="auto"/>
              <w:ind w:left="40"/>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5767.85</w:t>
            </w:r>
          </w:p>
        </w:tc>
        <w:tc>
          <w:tcPr>
            <w:tcW w:w="1755" w:type="dxa"/>
            <w:tcMar>
              <w:top w:w="0" w:type="dxa"/>
              <w:left w:w="0" w:type="dxa"/>
              <w:bottom w:w="0" w:type="dxa"/>
              <w:right w:w="0" w:type="dxa"/>
            </w:tcMar>
          </w:tcPr>
          <w:p w14:paraId="67F1A4EA" w14:textId="77777777" w:rsidR="00D96BA5" w:rsidRDefault="00000000">
            <w:pPr>
              <w:spacing w:after="0" w:line="240" w:lineRule="auto"/>
              <w:ind w:left="40"/>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5775.45</w:t>
            </w:r>
          </w:p>
        </w:tc>
        <w:tc>
          <w:tcPr>
            <w:tcW w:w="1903" w:type="dxa"/>
            <w:tcMar>
              <w:top w:w="0" w:type="dxa"/>
              <w:left w:w="0" w:type="dxa"/>
              <w:bottom w:w="0" w:type="dxa"/>
              <w:right w:w="0" w:type="dxa"/>
            </w:tcMar>
          </w:tcPr>
          <w:p w14:paraId="3C509D1E" w14:textId="77777777" w:rsidR="00D96BA5" w:rsidRDefault="00000000">
            <w:pPr>
              <w:spacing w:after="0" w:line="240" w:lineRule="auto"/>
              <w:ind w:left="40"/>
              <w:jc w:val="center"/>
              <w:rPr>
                <w:rFonts w:ascii="Century Gothic" w:eastAsia="Times New Roman" w:hAnsi="Century Gothic" w:cs="Times New Roman"/>
                <w:sz w:val="19"/>
                <w:szCs w:val="19"/>
              </w:rPr>
            </w:pPr>
            <w:r>
              <w:rPr>
                <w:rFonts w:ascii="Century Gothic" w:eastAsia="Times New Roman" w:hAnsi="Century Gothic" w:cs="Times New Roman"/>
                <w:sz w:val="19"/>
                <w:szCs w:val="19"/>
              </w:rPr>
              <w:t>5778</w:t>
            </w:r>
          </w:p>
        </w:tc>
        <w:tc>
          <w:tcPr>
            <w:tcW w:w="2069" w:type="dxa"/>
            <w:tcMar>
              <w:top w:w="0" w:type="dxa"/>
              <w:left w:w="0" w:type="dxa"/>
              <w:bottom w:w="0" w:type="dxa"/>
              <w:right w:w="0" w:type="dxa"/>
            </w:tcMar>
          </w:tcPr>
          <w:p w14:paraId="7BA86841" w14:textId="77777777" w:rsidR="00D96BA5" w:rsidRDefault="00000000">
            <w:pPr>
              <w:spacing w:after="0" w:line="240" w:lineRule="auto"/>
              <w:ind w:left="20"/>
              <w:jc w:val="center"/>
              <w:rPr>
                <w:rFonts w:ascii="Century Gothic" w:eastAsia="Times New Roman" w:hAnsi="Century Gothic" w:cs="Times New Roman"/>
                <w:b/>
                <w:sz w:val="19"/>
                <w:szCs w:val="19"/>
              </w:rPr>
            </w:pPr>
            <w:r>
              <w:rPr>
                <w:rFonts w:ascii="Century Gothic" w:eastAsia="Times New Roman" w:hAnsi="Century Gothic" w:cs="Times New Roman"/>
                <w:b/>
                <w:sz w:val="19"/>
                <w:szCs w:val="19"/>
              </w:rPr>
              <w:t>5832.5</w:t>
            </w:r>
          </w:p>
        </w:tc>
      </w:tr>
      <w:tr w:rsidR="00D96BA5" w14:paraId="63238C20" w14:textId="77777777">
        <w:trPr>
          <w:trHeight w:val="272"/>
        </w:trPr>
        <w:tc>
          <w:tcPr>
            <w:tcW w:w="2510" w:type="dxa"/>
            <w:tcBorders>
              <w:bottom w:val="single" w:sz="4" w:space="0" w:color="000000"/>
            </w:tcBorders>
            <w:tcMar>
              <w:top w:w="0" w:type="dxa"/>
              <w:left w:w="0" w:type="dxa"/>
              <w:bottom w:w="0" w:type="dxa"/>
              <w:right w:w="0" w:type="dxa"/>
            </w:tcMar>
          </w:tcPr>
          <w:p w14:paraId="5422CFD4" w14:textId="77777777" w:rsidR="00D96BA5" w:rsidRDefault="00000000">
            <w:pPr>
              <w:spacing w:after="0" w:line="240" w:lineRule="auto"/>
              <w:ind w:left="20"/>
              <w:jc w:val="both"/>
              <w:rPr>
                <w:rFonts w:ascii="Century Gothic" w:eastAsia="Times New Roman" w:hAnsi="Century Gothic" w:cs="Times New Roman"/>
                <w:sz w:val="19"/>
                <w:szCs w:val="19"/>
              </w:rPr>
            </w:pPr>
            <w:r>
              <w:rPr>
                <w:rFonts w:ascii="Century Gothic" w:eastAsia="Times New Roman" w:hAnsi="Century Gothic" w:cs="Times New Roman"/>
                <w:sz w:val="19"/>
                <w:szCs w:val="19"/>
              </w:rPr>
              <w:t>Cholesterol (mg)</w:t>
            </w:r>
          </w:p>
        </w:tc>
        <w:tc>
          <w:tcPr>
            <w:tcW w:w="2050" w:type="dxa"/>
            <w:tcBorders>
              <w:bottom w:val="single" w:sz="4" w:space="0" w:color="000000"/>
            </w:tcBorders>
            <w:tcMar>
              <w:top w:w="0" w:type="dxa"/>
              <w:left w:w="0" w:type="dxa"/>
              <w:bottom w:w="0" w:type="dxa"/>
              <w:right w:w="0" w:type="dxa"/>
            </w:tcMar>
          </w:tcPr>
          <w:p w14:paraId="568BEDCD" w14:textId="77777777" w:rsidR="00D96BA5" w:rsidRDefault="00000000">
            <w:pPr>
              <w:spacing w:after="0" w:line="240" w:lineRule="auto"/>
              <w:ind w:left="40"/>
              <w:jc w:val="center"/>
              <w:rPr>
                <w:rFonts w:ascii="Century Gothic" w:eastAsia="Times New Roman" w:hAnsi="Century Gothic" w:cs="Times New Roman"/>
                <w:sz w:val="19"/>
                <w:szCs w:val="19"/>
                <w:u w:val="single"/>
              </w:rPr>
            </w:pPr>
            <w:r>
              <w:rPr>
                <w:rFonts w:ascii="Century Gothic" w:eastAsia="Times New Roman" w:hAnsi="Century Gothic" w:cs="Times New Roman"/>
                <w:sz w:val="19"/>
                <w:szCs w:val="19"/>
                <w:u w:val="single"/>
              </w:rPr>
              <w:t>1066.2</w:t>
            </w:r>
          </w:p>
        </w:tc>
        <w:tc>
          <w:tcPr>
            <w:tcW w:w="1755" w:type="dxa"/>
            <w:tcBorders>
              <w:bottom w:val="single" w:sz="4" w:space="0" w:color="000000"/>
            </w:tcBorders>
            <w:tcMar>
              <w:top w:w="0" w:type="dxa"/>
              <w:left w:w="0" w:type="dxa"/>
              <w:bottom w:w="0" w:type="dxa"/>
              <w:right w:w="0" w:type="dxa"/>
            </w:tcMar>
          </w:tcPr>
          <w:p w14:paraId="512EBFFE" w14:textId="77777777" w:rsidR="00D96BA5" w:rsidRDefault="00000000">
            <w:pPr>
              <w:spacing w:after="0" w:line="240" w:lineRule="auto"/>
              <w:ind w:left="40"/>
              <w:jc w:val="center"/>
              <w:rPr>
                <w:rFonts w:ascii="Century Gothic" w:eastAsia="Times New Roman" w:hAnsi="Century Gothic" w:cs="Times New Roman"/>
                <w:sz w:val="19"/>
                <w:szCs w:val="19"/>
                <w:u w:val="single"/>
              </w:rPr>
            </w:pPr>
            <w:r>
              <w:rPr>
                <w:rFonts w:ascii="Century Gothic" w:eastAsia="Times New Roman" w:hAnsi="Century Gothic" w:cs="Times New Roman"/>
                <w:sz w:val="19"/>
                <w:szCs w:val="19"/>
                <w:u w:val="single"/>
              </w:rPr>
              <w:t>1066.2</w:t>
            </w:r>
          </w:p>
        </w:tc>
        <w:tc>
          <w:tcPr>
            <w:tcW w:w="1903" w:type="dxa"/>
            <w:tcBorders>
              <w:bottom w:val="single" w:sz="4" w:space="0" w:color="000000"/>
            </w:tcBorders>
            <w:tcMar>
              <w:top w:w="0" w:type="dxa"/>
              <w:left w:w="0" w:type="dxa"/>
              <w:bottom w:w="0" w:type="dxa"/>
              <w:right w:w="0" w:type="dxa"/>
            </w:tcMar>
          </w:tcPr>
          <w:p w14:paraId="09884A0B" w14:textId="77777777" w:rsidR="00D96BA5" w:rsidRDefault="00000000">
            <w:pPr>
              <w:spacing w:after="0" w:line="240" w:lineRule="auto"/>
              <w:ind w:left="40"/>
              <w:jc w:val="center"/>
              <w:rPr>
                <w:rFonts w:ascii="Century Gothic" w:eastAsia="Times New Roman" w:hAnsi="Century Gothic" w:cs="Times New Roman"/>
                <w:sz w:val="19"/>
                <w:szCs w:val="19"/>
                <w:u w:val="single"/>
              </w:rPr>
            </w:pPr>
            <w:r>
              <w:rPr>
                <w:rFonts w:ascii="Century Gothic" w:eastAsia="Times New Roman" w:hAnsi="Century Gothic" w:cs="Times New Roman"/>
                <w:sz w:val="19"/>
                <w:szCs w:val="19"/>
                <w:u w:val="single"/>
              </w:rPr>
              <w:t>1066.2</w:t>
            </w:r>
          </w:p>
        </w:tc>
        <w:tc>
          <w:tcPr>
            <w:tcW w:w="2069" w:type="dxa"/>
            <w:tcBorders>
              <w:bottom w:val="single" w:sz="4" w:space="0" w:color="000000"/>
            </w:tcBorders>
            <w:tcMar>
              <w:top w:w="0" w:type="dxa"/>
              <w:left w:w="0" w:type="dxa"/>
              <w:bottom w:w="0" w:type="dxa"/>
              <w:right w:w="0" w:type="dxa"/>
            </w:tcMar>
          </w:tcPr>
          <w:p w14:paraId="4C8D4882" w14:textId="77777777" w:rsidR="00D96BA5" w:rsidRDefault="00000000">
            <w:pPr>
              <w:spacing w:after="0" w:line="240" w:lineRule="auto"/>
              <w:ind w:left="40"/>
              <w:jc w:val="center"/>
              <w:rPr>
                <w:rFonts w:ascii="Century Gothic" w:eastAsia="Times New Roman" w:hAnsi="Century Gothic" w:cs="Times New Roman"/>
                <w:sz w:val="19"/>
                <w:szCs w:val="19"/>
                <w:u w:val="single"/>
              </w:rPr>
            </w:pPr>
            <w:r>
              <w:rPr>
                <w:rFonts w:ascii="Century Gothic" w:eastAsia="Times New Roman" w:hAnsi="Century Gothic" w:cs="Times New Roman"/>
                <w:sz w:val="19"/>
                <w:szCs w:val="19"/>
                <w:u w:val="single"/>
              </w:rPr>
              <w:t>1066.2</w:t>
            </w:r>
          </w:p>
        </w:tc>
      </w:tr>
    </w:tbl>
    <w:p w14:paraId="65C38CDA" w14:textId="77777777" w:rsidR="00D96BA5" w:rsidRDefault="00000000">
      <w:pPr>
        <w:spacing w:after="0" w:line="240" w:lineRule="auto"/>
        <w:jc w:val="both"/>
        <w:textAlignment w:val="baseline"/>
        <w:rPr>
          <w:rFonts w:ascii="Century Gothic" w:eastAsia="Times New Roman" w:hAnsi="Century Gothic" w:cstheme="minorHAnsi"/>
          <w:bCs/>
          <w:i/>
          <w:iCs/>
          <w:sz w:val="17"/>
          <w:szCs w:val="17"/>
        </w:rPr>
      </w:pPr>
      <w:r>
        <w:rPr>
          <w:rFonts w:ascii="Century Gothic" w:eastAsia="Times New Roman" w:hAnsi="Century Gothic" w:cstheme="minorHAnsi"/>
          <w:b/>
          <w:bCs/>
          <w:i/>
          <w:iCs/>
          <w:sz w:val="17"/>
          <w:szCs w:val="17"/>
        </w:rPr>
        <w:t>Note:</w:t>
      </w:r>
      <w:r>
        <w:rPr>
          <w:rFonts w:ascii="Century Gothic" w:eastAsia="Times New Roman" w:hAnsi="Century Gothic" w:cstheme="minorHAnsi"/>
          <w:i/>
          <w:iCs/>
          <w:sz w:val="17"/>
          <w:szCs w:val="17"/>
        </w:rPr>
        <w:t xml:space="preserve"> Values in </w:t>
      </w:r>
      <w:r>
        <w:rPr>
          <w:rFonts w:ascii="Century Gothic" w:eastAsia="Times New Roman" w:hAnsi="Century Gothic" w:cstheme="minorHAnsi"/>
          <w:b/>
          <w:i/>
          <w:iCs/>
          <w:sz w:val="17"/>
          <w:szCs w:val="17"/>
        </w:rPr>
        <w:t>BOLD</w:t>
      </w:r>
      <w:r>
        <w:rPr>
          <w:rFonts w:ascii="Century Gothic" w:eastAsia="Times New Roman" w:hAnsi="Century Gothic" w:cstheme="minorHAnsi"/>
          <w:i/>
          <w:iCs/>
          <w:sz w:val="17"/>
          <w:szCs w:val="17"/>
        </w:rPr>
        <w:t xml:space="preserve"> indicate </w:t>
      </w:r>
      <w:r>
        <w:rPr>
          <w:rFonts w:ascii="Century Gothic" w:eastAsia="Times New Roman" w:hAnsi="Century Gothic" w:cstheme="minorHAnsi"/>
          <w:b/>
          <w:bCs/>
          <w:i/>
          <w:iCs/>
          <w:sz w:val="17"/>
          <w:szCs w:val="17"/>
        </w:rPr>
        <w:t>Highest Amounts of Nutrients</w:t>
      </w:r>
      <w:r>
        <w:rPr>
          <w:rFonts w:ascii="Arial" w:eastAsia="Times New Roman" w:hAnsi="Arial" w:cs="Arial"/>
          <w:b/>
          <w:bCs/>
          <w:i/>
          <w:iCs/>
          <w:sz w:val="17"/>
          <w:szCs w:val="17"/>
        </w:rPr>
        <w:t xml:space="preserve">; </w:t>
      </w:r>
      <w:r>
        <w:rPr>
          <w:rFonts w:ascii="Century Gothic" w:eastAsia="Times New Roman" w:hAnsi="Century Gothic" w:cs="Arial"/>
          <w:bCs/>
          <w:i/>
          <w:iCs/>
          <w:sz w:val="17"/>
          <w:szCs w:val="17"/>
        </w:rPr>
        <w:t>Values that are underlined indicates constant amount of nutrients All nutritional values listed are based on the whole cheesecake. Values per serving are calculated by dividing the total by 10, assuming 1 slice = 1/10 of the cake.</w:t>
      </w:r>
    </w:p>
    <w:p w14:paraId="19FF703F" w14:textId="77777777" w:rsidR="00D96BA5" w:rsidRDefault="00D96BA5">
      <w:pPr>
        <w:spacing w:after="0" w:line="240" w:lineRule="auto"/>
        <w:jc w:val="both"/>
        <w:textAlignment w:val="baseline"/>
        <w:rPr>
          <w:rFonts w:ascii="Century Gothic" w:eastAsia="Times New Roman" w:hAnsi="Century Gothic" w:cstheme="minorHAnsi"/>
          <w:b/>
          <w:bCs/>
          <w:i/>
          <w:iCs/>
          <w:sz w:val="20"/>
          <w:szCs w:val="20"/>
        </w:rPr>
      </w:pPr>
    </w:p>
    <w:p w14:paraId="7781EDAF"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 xml:space="preserve">Table 2 shows a gradual increase in energy and macronutrient content across the four treatments. Treatment 0 recorded the lowest total energy at 5795.75kcal, while Treatment 3 had </w:t>
      </w:r>
      <w:r>
        <w:rPr>
          <w:rFonts w:ascii="Century Gothic" w:hAnsi="Century Gothic" w:cs="Arial"/>
        </w:rPr>
        <w:lastRenderedPageBreak/>
        <w:t>the highest at 6286.95kcal. Protein content increased slightly from 86.05g to 92.55g, and fat content remained relatively constant, ranging between 435.85 to 437.95g. The most notable change was observed in carbohydrates, which increased significantly from 373.2 g in Treatment 0 to 484.7 g in Treatment 3. These findings suggest that the progressive modifications primarily affected carbohydrate content, contributing to the overall increase in energy. The stability in fat levels indicates it was not a key variable in the reformulation, while the modest rise in protein content may have a positive, albeit less pronounced, impact on nutritional quality.</w:t>
      </w:r>
    </w:p>
    <w:p w14:paraId="4E8859BF"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In terms of micronutrient composition, a general upward trend was observed, particularly in calcium, phosphorus, iron, and select B vitamins. Calcium increased slightly from 804.59 mg to 830.59 mg, while phosphorus rose more notably from 1174.7mg to 1421.1mg. Iron content improved from 10.9mg to 14.6mg across the treatments. Levels of vitamin A and vitamin C remained constant at 1194µg and 11mg, respectively. However, B vitamins showed consistent increases: thiamin rose from 0.2mg to 0.5mg, riboflavin from 0.3mg to 0.7mg, and niacin from 17mg to 23.2mg. These enhancements suggest effective nutrient fortification or ingredient modification in later treatments, improving the micronutrient profile—especially for supporting bone health (calcium, phosphorus), blood formation (iron), and energy metabolism (B vitamins).</w:t>
      </w:r>
    </w:p>
    <w:p w14:paraId="5FE7C1F0"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With regard to other food components with specific health implications, dietary fiber increased steadily from 9.1g in Treatment 0 to 14.1g in Treatment 3, reflecting efforts to improve digestive health and glycemic control. Sugar content remained relatively stable between Treatments 0 and 1 which is approximately 217g, but increased in Treatments 2 and 3 to approximately 271g. This rise in sugar may contribute to higher energy density and pose potential metabolic health risks, particularly for those with diabetes mellitus or with elevated blood sugar.</w:t>
      </w:r>
    </w:p>
    <w:p w14:paraId="5907EDF3"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 xml:space="preserve">In contrast, sodium levels remained consistently high, ranging narrowly from 5767.85mg to 5832.5mg, indicating no reduction in salt content. Given the well-established association between high sodium intake and hypertension, this remains an area for potential improvement. Likewise, cholesterol content was constant across all treatments at 1066.2mg, suggesting no changes in cholesterol-rich ingredients. The consistently high levels of sodium and cholesterol present </w:t>
      </w:r>
      <w:r>
        <w:rPr>
          <w:rFonts w:ascii="Century Gothic" w:hAnsi="Century Gothic" w:cs="Arial"/>
        </w:rPr>
        <w:lastRenderedPageBreak/>
        <w:t>opportunities for further formulation adjustments, particularly to align the nutritional profile more closely with cardiovascular health recommendations.</w:t>
      </w:r>
    </w:p>
    <w:p w14:paraId="20407459"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 xml:space="preserve">The observed nutritional shifts across treatments align with findings from studies on the incorporation of fermentation by-products into food systems, which frequently report enhanced micronutrient density and dietary fiber content due to the residual compounds present in lees. </w:t>
      </w:r>
      <w:proofErr w:type="spellStart"/>
      <w:r>
        <w:rPr>
          <w:rFonts w:ascii="Century Gothic" w:hAnsi="Century Gothic" w:cs="Arial"/>
        </w:rPr>
        <w:t>Tapey</w:t>
      </w:r>
      <w:proofErr w:type="spellEnd"/>
      <w:r>
        <w:rPr>
          <w:rFonts w:ascii="Century Gothic" w:hAnsi="Century Gothic" w:cs="Arial"/>
        </w:rPr>
        <w:t xml:space="preserve"> lees, like other rice-based fermentation residues, are known to retain significant amounts of B vitamins, minerals, and insoluble fiber, which may explain the incremental improvements in phosphorus, iron, and thiamin content across the fortified cheesecake samples (Hipol &amp; Alma-in, 2018). </w:t>
      </w:r>
    </w:p>
    <w:p w14:paraId="63BC317A"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The results also align with Rajendran and Ramesh (2024), who reported that rice fermentation by-products contain abundant proteins, vitamins, and minerals, particularly phosphorus, calcium, and iron. Treatment 3 (blended and topping) demonstrated the highest nutritional content, supporting Mishra et al. (2022), who attributed nutrient enhancement to residual proteins, complex carbohydrates, and microbial biosynthesis during fermentation. However, the observed increase in sugar and caloric content in Treatments 2 and 3 also corroborates Bellmer and McGlynn (2019), who highlighted that natural sugars in fermentation residues, while less processed, still contribute significantly to total energy intake.</w:t>
      </w:r>
    </w:p>
    <w:p w14:paraId="45C30989" w14:textId="77777777" w:rsidR="00D96BA5" w:rsidRDefault="00000000">
      <w:pPr>
        <w:spacing w:after="0" w:line="480" w:lineRule="auto"/>
        <w:ind w:firstLine="720"/>
        <w:jc w:val="both"/>
        <w:rPr>
          <w:rFonts w:ascii="Arial" w:hAnsi="Arial" w:cs="Arial"/>
        </w:rPr>
      </w:pPr>
      <w:r>
        <w:rPr>
          <w:rFonts w:ascii="Century Gothic" w:hAnsi="Century Gothic" w:cs="Arial"/>
        </w:rPr>
        <w:t xml:space="preserve">From a practical perspective, the results suggest that modest inclusion of </w:t>
      </w:r>
      <w:proofErr w:type="spellStart"/>
      <w:r>
        <w:rPr>
          <w:rFonts w:ascii="Century Gothic" w:hAnsi="Century Gothic" w:cs="Arial"/>
          <w:i/>
        </w:rPr>
        <w:t>tapey</w:t>
      </w:r>
      <w:proofErr w:type="spellEnd"/>
      <w:r>
        <w:rPr>
          <w:rFonts w:ascii="Century Gothic" w:hAnsi="Century Gothic" w:cs="Arial"/>
        </w:rPr>
        <w:t xml:space="preserve"> lees can yield meaningful nutritional benefits without disrupting the structural and sensory qualities of cheesecake. The consistent fat and cholesterol levels, alongside incremental gains in protein and micronutrients, imply that product reformulation using lees can be achieved without compromising the indulgent nature of the dessert, a factor critical to consumer acceptability. Moreover, the heightened nutrient density positions </w:t>
      </w:r>
      <w:proofErr w:type="spellStart"/>
      <w:r>
        <w:rPr>
          <w:rFonts w:ascii="Century Gothic" w:hAnsi="Century Gothic" w:cs="Arial"/>
          <w:i/>
        </w:rPr>
        <w:t>tapey</w:t>
      </w:r>
      <w:proofErr w:type="spellEnd"/>
      <w:r>
        <w:rPr>
          <w:rFonts w:ascii="Century Gothic" w:hAnsi="Century Gothic" w:cs="Arial"/>
        </w:rPr>
        <w:t>-fortified cheesecakes as value-added products that could appeal to health-conscious markets, particularly those seeking functional desserts with enhanced nutritional profiles.</w:t>
      </w:r>
    </w:p>
    <w:p w14:paraId="66519C0B" w14:textId="77777777" w:rsidR="00D96BA5" w:rsidRDefault="00000000">
      <w:pPr>
        <w:spacing w:after="0" w:line="480" w:lineRule="auto"/>
        <w:jc w:val="both"/>
        <w:rPr>
          <w:rFonts w:ascii="Century Gothic" w:hAnsi="Century Gothic" w:cs="Arial"/>
          <w:b/>
        </w:rPr>
      </w:pPr>
      <w:r>
        <w:rPr>
          <w:rFonts w:ascii="Century Gothic" w:hAnsi="Century Gothic" w:cs="Arial"/>
          <w:b/>
        </w:rPr>
        <w:t xml:space="preserve">Analysis of the Sensory Evaluation of </w:t>
      </w:r>
      <w:proofErr w:type="spellStart"/>
      <w:r>
        <w:rPr>
          <w:rFonts w:ascii="Century Gothic" w:hAnsi="Century Gothic" w:cs="Arial"/>
          <w:b/>
          <w:i/>
        </w:rPr>
        <w:t>Tapey</w:t>
      </w:r>
      <w:proofErr w:type="spellEnd"/>
      <w:r>
        <w:rPr>
          <w:rFonts w:ascii="Century Gothic" w:hAnsi="Century Gothic" w:cs="Arial"/>
          <w:b/>
        </w:rPr>
        <w:t xml:space="preserve"> Lees Fortified Cheesecake</w:t>
      </w:r>
    </w:p>
    <w:p w14:paraId="63DC3294"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lastRenderedPageBreak/>
        <w:t xml:space="preserve">This section presents an analysis of the sensory evaluation of </w:t>
      </w:r>
      <w:proofErr w:type="spellStart"/>
      <w:r>
        <w:rPr>
          <w:rFonts w:ascii="Century Gothic" w:hAnsi="Century Gothic" w:cs="Arial"/>
          <w:i/>
        </w:rPr>
        <w:t>Tapey</w:t>
      </w:r>
      <w:proofErr w:type="spellEnd"/>
      <w:r>
        <w:rPr>
          <w:rFonts w:ascii="Century Gothic" w:hAnsi="Century Gothic" w:cs="Arial"/>
        </w:rPr>
        <w:t xml:space="preserve"> Lees Fortified Cheesecake as conducted by fourth year Bachelor of Technology and Livelihood Education (BTLED) students majoring in Home Economics. By systematically assessing the four cheesecake treatments across key sensory attributes, including aroma, appearance, flavor, sweetness, texture, and overall acceptability, the study aims to highlight how varying methods of incorporating </w:t>
      </w:r>
      <w:proofErr w:type="spellStart"/>
      <w:r>
        <w:rPr>
          <w:rFonts w:ascii="Century Gothic" w:hAnsi="Century Gothic" w:cs="Arial"/>
          <w:i/>
        </w:rPr>
        <w:t>tapey</w:t>
      </w:r>
      <w:proofErr w:type="spellEnd"/>
      <w:r>
        <w:rPr>
          <w:rFonts w:ascii="Century Gothic" w:hAnsi="Century Gothic" w:cs="Arial"/>
        </w:rPr>
        <w:t xml:space="preserve"> lees influence consumer perceptions among a knowledgeable panel. The analysis draws on statistical results to determine which preparation techniques most effectively enhance or diminish specific sensory qualities, providing valuable insights for both product development and educational applications in food science. </w:t>
      </w:r>
    </w:p>
    <w:p w14:paraId="118D36C7" w14:textId="77777777" w:rsidR="00D96BA5" w:rsidRDefault="00000000">
      <w:pPr>
        <w:spacing w:after="0" w:line="240" w:lineRule="auto"/>
        <w:jc w:val="both"/>
        <w:rPr>
          <w:rFonts w:ascii="Century Gothic" w:hAnsi="Century Gothic" w:cs="Arial"/>
          <w:b/>
        </w:rPr>
      </w:pPr>
      <w:r>
        <w:rPr>
          <w:rFonts w:ascii="Century Gothic" w:hAnsi="Century Gothic" w:cs="Arial"/>
          <w:b/>
        </w:rPr>
        <w:t xml:space="preserve">Table 3. </w:t>
      </w:r>
    </w:p>
    <w:p w14:paraId="717B300E" w14:textId="77777777" w:rsidR="00D96BA5" w:rsidRDefault="00000000">
      <w:pPr>
        <w:spacing w:after="0" w:line="240" w:lineRule="auto"/>
        <w:jc w:val="both"/>
        <w:rPr>
          <w:rFonts w:ascii="Century Gothic" w:hAnsi="Century Gothic" w:cs="Arial"/>
          <w:i/>
        </w:rPr>
      </w:pPr>
      <w:r>
        <w:rPr>
          <w:rFonts w:ascii="Century Gothic" w:hAnsi="Century Gothic" w:cs="Arial"/>
          <w:i/>
        </w:rPr>
        <w:t xml:space="preserve">Comparison of the Level of Respondents’ Sensory Evaluation of </w:t>
      </w:r>
      <w:proofErr w:type="spellStart"/>
      <w:r>
        <w:rPr>
          <w:rFonts w:ascii="Century Gothic" w:hAnsi="Century Gothic" w:cs="Arial"/>
          <w:i/>
        </w:rPr>
        <w:t>Tapey</w:t>
      </w:r>
      <w:proofErr w:type="spellEnd"/>
      <w:r>
        <w:rPr>
          <w:rFonts w:ascii="Century Gothic" w:hAnsi="Century Gothic" w:cs="Arial"/>
          <w:i/>
        </w:rPr>
        <w:t xml:space="preserve"> Lees Cheesecake Fortified Cheesecake Treatments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492"/>
        <w:gridCol w:w="1492"/>
        <w:gridCol w:w="1492"/>
        <w:gridCol w:w="1492"/>
        <w:gridCol w:w="1170"/>
        <w:gridCol w:w="1803"/>
      </w:tblGrid>
      <w:tr w:rsidR="00D96BA5" w14:paraId="17A23B73" w14:textId="77777777">
        <w:tc>
          <w:tcPr>
            <w:tcW w:w="1526" w:type="dxa"/>
            <w:vMerge w:val="restart"/>
            <w:tcBorders>
              <w:top w:val="single" w:sz="4" w:space="0" w:color="auto"/>
              <w:bottom w:val="single" w:sz="4" w:space="0" w:color="auto"/>
            </w:tcBorders>
            <w:vAlign w:val="center"/>
          </w:tcPr>
          <w:p w14:paraId="1DEF7908" w14:textId="77777777" w:rsidR="00D96BA5" w:rsidRDefault="00000000">
            <w:pPr>
              <w:spacing w:after="0" w:line="240" w:lineRule="auto"/>
              <w:jc w:val="center"/>
              <w:rPr>
                <w:rFonts w:ascii="Century Gothic" w:hAnsi="Century Gothic" w:cs="Arial"/>
              </w:rPr>
            </w:pPr>
            <w:r>
              <w:rPr>
                <w:rFonts w:ascii="Century Gothic" w:hAnsi="Century Gothic" w:cs="Arial"/>
              </w:rPr>
              <w:t>Attribute</w:t>
            </w:r>
          </w:p>
        </w:tc>
        <w:tc>
          <w:tcPr>
            <w:tcW w:w="5968" w:type="dxa"/>
            <w:gridSpan w:val="4"/>
            <w:tcBorders>
              <w:top w:val="single" w:sz="4" w:space="0" w:color="auto"/>
              <w:bottom w:val="single" w:sz="4" w:space="0" w:color="auto"/>
            </w:tcBorders>
            <w:vAlign w:val="center"/>
          </w:tcPr>
          <w:p w14:paraId="0702E9C6" w14:textId="77777777" w:rsidR="00D96BA5" w:rsidRDefault="00000000">
            <w:pPr>
              <w:spacing w:after="0" w:line="240" w:lineRule="auto"/>
              <w:jc w:val="center"/>
              <w:rPr>
                <w:rFonts w:ascii="Century Gothic" w:hAnsi="Century Gothic" w:cs="Arial"/>
              </w:rPr>
            </w:pPr>
            <w:r>
              <w:rPr>
                <w:rFonts w:ascii="Century Gothic" w:hAnsi="Century Gothic" w:cs="Arial"/>
              </w:rPr>
              <w:t>Mean Score</w:t>
            </w:r>
          </w:p>
        </w:tc>
        <w:tc>
          <w:tcPr>
            <w:tcW w:w="1170" w:type="dxa"/>
            <w:vMerge w:val="restart"/>
            <w:tcBorders>
              <w:top w:val="single" w:sz="4" w:space="0" w:color="auto"/>
              <w:bottom w:val="single" w:sz="4" w:space="0" w:color="auto"/>
            </w:tcBorders>
            <w:vAlign w:val="center"/>
          </w:tcPr>
          <w:p w14:paraId="15CEF772" w14:textId="77777777" w:rsidR="00D96BA5" w:rsidRDefault="00000000">
            <w:pPr>
              <w:spacing w:after="0" w:line="240" w:lineRule="auto"/>
              <w:jc w:val="center"/>
              <w:rPr>
                <w:rFonts w:ascii="Century Gothic" w:hAnsi="Century Gothic" w:cs="Arial"/>
              </w:rPr>
            </w:pPr>
            <w:r>
              <w:rPr>
                <w:rFonts w:ascii="Century Gothic" w:hAnsi="Century Gothic" w:cs="Arial"/>
              </w:rPr>
              <w:t>f-value</w:t>
            </w:r>
          </w:p>
        </w:tc>
        <w:tc>
          <w:tcPr>
            <w:tcW w:w="1803" w:type="dxa"/>
            <w:vMerge w:val="restart"/>
            <w:tcBorders>
              <w:top w:val="single" w:sz="4" w:space="0" w:color="auto"/>
              <w:bottom w:val="single" w:sz="4" w:space="0" w:color="auto"/>
            </w:tcBorders>
            <w:vAlign w:val="center"/>
          </w:tcPr>
          <w:p w14:paraId="3FF791D4" w14:textId="77777777" w:rsidR="00D96BA5" w:rsidRDefault="00000000">
            <w:pPr>
              <w:spacing w:after="0" w:line="240" w:lineRule="auto"/>
              <w:jc w:val="center"/>
              <w:rPr>
                <w:rFonts w:ascii="Century Gothic" w:hAnsi="Century Gothic" w:cs="Arial"/>
              </w:rPr>
            </w:pPr>
            <w:r>
              <w:rPr>
                <w:rFonts w:ascii="Century Gothic" w:hAnsi="Century Gothic" w:cs="Arial"/>
              </w:rPr>
              <w:t>p-value</w:t>
            </w:r>
          </w:p>
        </w:tc>
      </w:tr>
      <w:tr w:rsidR="00D96BA5" w14:paraId="360E1579" w14:textId="77777777">
        <w:tc>
          <w:tcPr>
            <w:tcW w:w="1526" w:type="dxa"/>
            <w:vMerge/>
            <w:tcBorders>
              <w:bottom w:val="single" w:sz="4" w:space="0" w:color="auto"/>
            </w:tcBorders>
            <w:vAlign w:val="center"/>
          </w:tcPr>
          <w:p w14:paraId="45CF5E8E" w14:textId="77777777" w:rsidR="00D96BA5" w:rsidRDefault="00D96BA5">
            <w:pPr>
              <w:spacing w:after="0" w:line="240" w:lineRule="auto"/>
              <w:jc w:val="center"/>
              <w:rPr>
                <w:rFonts w:ascii="Century Gothic" w:hAnsi="Century Gothic" w:cs="Arial"/>
              </w:rPr>
            </w:pPr>
          </w:p>
        </w:tc>
        <w:tc>
          <w:tcPr>
            <w:tcW w:w="1492" w:type="dxa"/>
            <w:tcBorders>
              <w:top w:val="single" w:sz="4" w:space="0" w:color="auto"/>
              <w:bottom w:val="single" w:sz="4" w:space="0" w:color="auto"/>
            </w:tcBorders>
            <w:vAlign w:val="center"/>
          </w:tcPr>
          <w:p w14:paraId="3F6B34C5" w14:textId="77777777" w:rsidR="00D96BA5" w:rsidRDefault="00000000">
            <w:pPr>
              <w:spacing w:after="0" w:line="240" w:lineRule="auto"/>
              <w:jc w:val="center"/>
              <w:rPr>
                <w:rFonts w:ascii="Century Gothic" w:hAnsi="Century Gothic" w:cs="Arial"/>
              </w:rPr>
            </w:pPr>
            <w:r>
              <w:rPr>
                <w:rFonts w:ascii="Century Gothic" w:hAnsi="Century Gothic" w:cs="Arial"/>
              </w:rPr>
              <w:t>Treatment 0</w:t>
            </w:r>
          </w:p>
        </w:tc>
        <w:tc>
          <w:tcPr>
            <w:tcW w:w="1492" w:type="dxa"/>
            <w:tcBorders>
              <w:top w:val="single" w:sz="4" w:space="0" w:color="auto"/>
              <w:bottom w:val="single" w:sz="4" w:space="0" w:color="auto"/>
            </w:tcBorders>
            <w:vAlign w:val="center"/>
          </w:tcPr>
          <w:p w14:paraId="0ED4327A" w14:textId="77777777" w:rsidR="00D96BA5" w:rsidRDefault="00000000">
            <w:pPr>
              <w:spacing w:after="0" w:line="240" w:lineRule="auto"/>
              <w:jc w:val="center"/>
            </w:pPr>
            <w:r>
              <w:rPr>
                <w:rFonts w:ascii="Century Gothic" w:hAnsi="Century Gothic" w:cs="Arial"/>
              </w:rPr>
              <w:t>Treatment 1</w:t>
            </w:r>
          </w:p>
        </w:tc>
        <w:tc>
          <w:tcPr>
            <w:tcW w:w="1492" w:type="dxa"/>
            <w:tcBorders>
              <w:top w:val="single" w:sz="4" w:space="0" w:color="auto"/>
              <w:bottom w:val="single" w:sz="4" w:space="0" w:color="auto"/>
            </w:tcBorders>
            <w:vAlign w:val="center"/>
          </w:tcPr>
          <w:p w14:paraId="7DA11BAD" w14:textId="77777777" w:rsidR="00D96BA5" w:rsidRDefault="00000000">
            <w:pPr>
              <w:spacing w:after="0" w:line="240" w:lineRule="auto"/>
              <w:jc w:val="center"/>
            </w:pPr>
            <w:r>
              <w:rPr>
                <w:rFonts w:ascii="Century Gothic" w:hAnsi="Century Gothic" w:cs="Arial"/>
              </w:rPr>
              <w:t>Treatment 2</w:t>
            </w:r>
          </w:p>
        </w:tc>
        <w:tc>
          <w:tcPr>
            <w:tcW w:w="1492" w:type="dxa"/>
            <w:tcBorders>
              <w:top w:val="single" w:sz="4" w:space="0" w:color="auto"/>
              <w:bottom w:val="single" w:sz="4" w:space="0" w:color="auto"/>
            </w:tcBorders>
            <w:vAlign w:val="center"/>
          </w:tcPr>
          <w:p w14:paraId="28AFC63E" w14:textId="77777777" w:rsidR="00D96BA5" w:rsidRDefault="00000000">
            <w:pPr>
              <w:spacing w:after="0" w:line="240" w:lineRule="auto"/>
              <w:jc w:val="center"/>
            </w:pPr>
            <w:r>
              <w:rPr>
                <w:rFonts w:ascii="Century Gothic" w:hAnsi="Century Gothic" w:cs="Arial"/>
              </w:rPr>
              <w:t>Treatment 3</w:t>
            </w:r>
          </w:p>
        </w:tc>
        <w:tc>
          <w:tcPr>
            <w:tcW w:w="1170" w:type="dxa"/>
            <w:vMerge/>
            <w:tcBorders>
              <w:bottom w:val="single" w:sz="4" w:space="0" w:color="auto"/>
            </w:tcBorders>
            <w:vAlign w:val="center"/>
          </w:tcPr>
          <w:p w14:paraId="7A54FEE1" w14:textId="77777777" w:rsidR="00D96BA5" w:rsidRDefault="00D96BA5">
            <w:pPr>
              <w:spacing w:after="0" w:line="240" w:lineRule="auto"/>
              <w:jc w:val="center"/>
              <w:rPr>
                <w:rFonts w:ascii="Century Gothic" w:hAnsi="Century Gothic" w:cs="Arial"/>
              </w:rPr>
            </w:pPr>
          </w:p>
        </w:tc>
        <w:tc>
          <w:tcPr>
            <w:tcW w:w="1803" w:type="dxa"/>
            <w:vMerge/>
            <w:tcBorders>
              <w:bottom w:val="single" w:sz="4" w:space="0" w:color="auto"/>
            </w:tcBorders>
            <w:vAlign w:val="center"/>
          </w:tcPr>
          <w:p w14:paraId="29C2ED15" w14:textId="77777777" w:rsidR="00D96BA5" w:rsidRDefault="00D96BA5">
            <w:pPr>
              <w:spacing w:after="0" w:line="240" w:lineRule="auto"/>
              <w:jc w:val="center"/>
              <w:rPr>
                <w:rFonts w:ascii="Century Gothic" w:hAnsi="Century Gothic" w:cs="Arial"/>
              </w:rPr>
            </w:pPr>
          </w:p>
        </w:tc>
      </w:tr>
      <w:tr w:rsidR="00D96BA5" w14:paraId="694E53C3" w14:textId="77777777">
        <w:tc>
          <w:tcPr>
            <w:tcW w:w="1526" w:type="dxa"/>
            <w:tcBorders>
              <w:top w:val="single" w:sz="4" w:space="0" w:color="auto"/>
            </w:tcBorders>
          </w:tcPr>
          <w:p w14:paraId="555A8A70" w14:textId="77777777" w:rsidR="00D96BA5" w:rsidRDefault="00000000">
            <w:pPr>
              <w:widowControl w:val="0"/>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Aroma</w:t>
            </w:r>
          </w:p>
        </w:tc>
        <w:tc>
          <w:tcPr>
            <w:tcW w:w="1492" w:type="dxa"/>
            <w:tcBorders>
              <w:top w:val="single" w:sz="4" w:space="0" w:color="auto"/>
            </w:tcBorders>
          </w:tcPr>
          <w:p w14:paraId="0D7DCF78" w14:textId="77777777" w:rsidR="00D96BA5" w:rsidRDefault="00000000">
            <w:pPr>
              <w:widowControl w:val="0"/>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6.87</w:t>
            </w:r>
          </w:p>
        </w:tc>
        <w:tc>
          <w:tcPr>
            <w:tcW w:w="1492" w:type="dxa"/>
            <w:tcBorders>
              <w:top w:val="single" w:sz="4" w:space="0" w:color="auto"/>
            </w:tcBorders>
          </w:tcPr>
          <w:p w14:paraId="2E8CEDD6" w14:textId="77777777" w:rsidR="00D96BA5" w:rsidRDefault="00000000">
            <w:pPr>
              <w:widowControl w:val="0"/>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7.07</w:t>
            </w:r>
          </w:p>
        </w:tc>
        <w:tc>
          <w:tcPr>
            <w:tcW w:w="1492" w:type="dxa"/>
            <w:tcBorders>
              <w:top w:val="single" w:sz="4" w:space="0" w:color="auto"/>
            </w:tcBorders>
          </w:tcPr>
          <w:p w14:paraId="6F8CE9E7" w14:textId="77777777" w:rsidR="00D96BA5" w:rsidRDefault="00000000">
            <w:pPr>
              <w:widowControl w:val="0"/>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7.80</w:t>
            </w:r>
          </w:p>
        </w:tc>
        <w:tc>
          <w:tcPr>
            <w:tcW w:w="1492" w:type="dxa"/>
            <w:tcBorders>
              <w:top w:val="single" w:sz="4" w:space="0" w:color="auto"/>
            </w:tcBorders>
          </w:tcPr>
          <w:p w14:paraId="0BF647D8" w14:textId="77777777" w:rsidR="00D96BA5" w:rsidRDefault="00000000">
            <w:pPr>
              <w:widowControl w:val="0"/>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7.67</w:t>
            </w:r>
          </w:p>
        </w:tc>
        <w:tc>
          <w:tcPr>
            <w:tcW w:w="1170" w:type="dxa"/>
            <w:tcBorders>
              <w:top w:val="single" w:sz="4" w:space="0" w:color="auto"/>
            </w:tcBorders>
          </w:tcPr>
          <w:p w14:paraId="022EE5F1" w14:textId="77777777" w:rsidR="00D96BA5" w:rsidRDefault="00000000">
            <w:pPr>
              <w:widowControl w:val="0"/>
              <w:spacing w:after="0" w:line="240" w:lineRule="auto"/>
              <w:jc w:val="center"/>
              <w:rPr>
                <w:rFonts w:ascii="Century Gothic" w:eastAsia="Times New Roman" w:hAnsi="Century Gothic" w:cs="Times New Roman"/>
                <w:sz w:val="20"/>
                <w:szCs w:val="20"/>
                <w:vertAlign w:val="superscript"/>
              </w:rPr>
            </w:pPr>
            <w:r>
              <w:rPr>
                <w:rFonts w:ascii="Century Gothic" w:eastAsia="Times New Roman" w:hAnsi="Century Gothic" w:cs="Times New Roman"/>
                <w:sz w:val="20"/>
                <w:szCs w:val="20"/>
              </w:rPr>
              <w:t>4.1397</w:t>
            </w:r>
            <w:r>
              <w:rPr>
                <w:rFonts w:ascii="Century Gothic" w:eastAsia="Times New Roman" w:hAnsi="Century Gothic" w:cs="Times New Roman"/>
                <w:sz w:val="20"/>
                <w:szCs w:val="20"/>
                <w:vertAlign w:val="superscript"/>
              </w:rPr>
              <w:t>**</w:t>
            </w:r>
          </w:p>
        </w:tc>
        <w:tc>
          <w:tcPr>
            <w:tcW w:w="1803" w:type="dxa"/>
            <w:tcBorders>
              <w:top w:val="single" w:sz="4" w:space="0" w:color="auto"/>
            </w:tcBorders>
          </w:tcPr>
          <w:p w14:paraId="5C37F211" w14:textId="77777777" w:rsidR="00D96BA5" w:rsidRDefault="00000000">
            <w:pPr>
              <w:widowControl w:val="0"/>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0.0079</w:t>
            </w:r>
          </w:p>
        </w:tc>
      </w:tr>
      <w:tr w:rsidR="00D96BA5" w14:paraId="5FF03E09" w14:textId="77777777">
        <w:tc>
          <w:tcPr>
            <w:tcW w:w="1526" w:type="dxa"/>
          </w:tcPr>
          <w:p w14:paraId="7CF04BA9" w14:textId="77777777" w:rsidR="00D96BA5" w:rsidRDefault="00000000">
            <w:pPr>
              <w:widowControl w:val="0"/>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Appearance</w:t>
            </w:r>
          </w:p>
        </w:tc>
        <w:tc>
          <w:tcPr>
            <w:tcW w:w="1492" w:type="dxa"/>
          </w:tcPr>
          <w:p w14:paraId="29937AD9" w14:textId="77777777" w:rsidR="00D96BA5" w:rsidRDefault="00000000">
            <w:pPr>
              <w:widowControl w:val="0"/>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7.90</w:t>
            </w:r>
          </w:p>
        </w:tc>
        <w:tc>
          <w:tcPr>
            <w:tcW w:w="1492" w:type="dxa"/>
          </w:tcPr>
          <w:p w14:paraId="19DC9267" w14:textId="77777777" w:rsidR="00D96BA5" w:rsidRDefault="00000000">
            <w:pPr>
              <w:widowControl w:val="0"/>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7.63</w:t>
            </w:r>
          </w:p>
        </w:tc>
        <w:tc>
          <w:tcPr>
            <w:tcW w:w="1492" w:type="dxa"/>
          </w:tcPr>
          <w:p w14:paraId="3DE93C68" w14:textId="77777777" w:rsidR="00D96BA5" w:rsidRDefault="00000000">
            <w:pPr>
              <w:widowControl w:val="0"/>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8.10</w:t>
            </w:r>
          </w:p>
        </w:tc>
        <w:tc>
          <w:tcPr>
            <w:tcW w:w="1492" w:type="dxa"/>
          </w:tcPr>
          <w:p w14:paraId="37BF2418" w14:textId="77777777" w:rsidR="00D96BA5" w:rsidRDefault="00000000">
            <w:pPr>
              <w:widowControl w:val="0"/>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7.47</w:t>
            </w:r>
          </w:p>
        </w:tc>
        <w:tc>
          <w:tcPr>
            <w:tcW w:w="1170" w:type="dxa"/>
          </w:tcPr>
          <w:p w14:paraId="3AD87D0B" w14:textId="77777777" w:rsidR="00D96BA5" w:rsidRDefault="00000000">
            <w:pPr>
              <w:spacing w:after="0" w:line="240" w:lineRule="auto"/>
              <w:jc w:val="center"/>
              <w:rPr>
                <w:rFonts w:ascii="Century Gothic" w:eastAsia="Times New Roman" w:hAnsi="Century Gothic" w:cs="Times New Roman"/>
                <w:sz w:val="20"/>
                <w:szCs w:val="20"/>
                <w:vertAlign w:val="superscript"/>
              </w:rPr>
            </w:pPr>
            <w:r>
              <w:rPr>
                <w:rFonts w:ascii="Century Gothic" w:eastAsia="Times New Roman" w:hAnsi="Century Gothic" w:cs="Times New Roman"/>
                <w:sz w:val="20"/>
                <w:szCs w:val="20"/>
              </w:rPr>
              <w:t>1.6737</w:t>
            </w:r>
            <w:r>
              <w:rPr>
                <w:rFonts w:ascii="Century Gothic" w:eastAsia="Times New Roman" w:hAnsi="Century Gothic" w:cs="Times New Roman"/>
                <w:sz w:val="20"/>
                <w:szCs w:val="20"/>
                <w:vertAlign w:val="superscript"/>
              </w:rPr>
              <w:t>ns</w:t>
            </w:r>
          </w:p>
        </w:tc>
        <w:tc>
          <w:tcPr>
            <w:tcW w:w="1803" w:type="dxa"/>
          </w:tcPr>
          <w:p w14:paraId="1E41DE0C" w14:textId="77777777" w:rsidR="00D96BA5" w:rsidRDefault="00000000">
            <w:pPr>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0.1765</w:t>
            </w:r>
          </w:p>
        </w:tc>
      </w:tr>
      <w:tr w:rsidR="00D96BA5" w14:paraId="6CDE97C4" w14:textId="77777777">
        <w:tc>
          <w:tcPr>
            <w:tcW w:w="1526" w:type="dxa"/>
          </w:tcPr>
          <w:p w14:paraId="1E88CAA5" w14:textId="77777777" w:rsidR="00D96BA5" w:rsidRDefault="00000000">
            <w:pPr>
              <w:widowControl w:val="0"/>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Texture</w:t>
            </w:r>
          </w:p>
        </w:tc>
        <w:tc>
          <w:tcPr>
            <w:tcW w:w="1492" w:type="dxa"/>
          </w:tcPr>
          <w:p w14:paraId="00D2DA96" w14:textId="77777777" w:rsidR="00D96BA5" w:rsidRDefault="00000000">
            <w:pPr>
              <w:widowControl w:val="0"/>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7.70</w:t>
            </w:r>
          </w:p>
        </w:tc>
        <w:tc>
          <w:tcPr>
            <w:tcW w:w="1492" w:type="dxa"/>
          </w:tcPr>
          <w:p w14:paraId="34185A46" w14:textId="77777777" w:rsidR="00D96BA5" w:rsidRDefault="00000000">
            <w:pPr>
              <w:widowControl w:val="0"/>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6.97</w:t>
            </w:r>
          </w:p>
        </w:tc>
        <w:tc>
          <w:tcPr>
            <w:tcW w:w="1492" w:type="dxa"/>
          </w:tcPr>
          <w:p w14:paraId="254C0899" w14:textId="77777777" w:rsidR="00D96BA5" w:rsidRDefault="00000000">
            <w:pPr>
              <w:widowControl w:val="0"/>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7.87</w:t>
            </w:r>
          </w:p>
        </w:tc>
        <w:tc>
          <w:tcPr>
            <w:tcW w:w="1492" w:type="dxa"/>
          </w:tcPr>
          <w:p w14:paraId="70F29A67" w14:textId="77777777" w:rsidR="00D96BA5" w:rsidRDefault="00000000">
            <w:pPr>
              <w:widowControl w:val="0"/>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7.20</w:t>
            </w:r>
          </w:p>
        </w:tc>
        <w:tc>
          <w:tcPr>
            <w:tcW w:w="1170" w:type="dxa"/>
          </w:tcPr>
          <w:p w14:paraId="261A482F" w14:textId="77777777" w:rsidR="00D96BA5" w:rsidRDefault="00000000">
            <w:pPr>
              <w:spacing w:after="0" w:line="240" w:lineRule="auto"/>
              <w:jc w:val="center"/>
              <w:rPr>
                <w:rFonts w:ascii="Century Gothic" w:eastAsia="Times New Roman" w:hAnsi="Century Gothic" w:cs="Times New Roman"/>
                <w:sz w:val="20"/>
                <w:szCs w:val="20"/>
                <w:vertAlign w:val="superscript"/>
              </w:rPr>
            </w:pPr>
            <w:r>
              <w:rPr>
                <w:rFonts w:ascii="Century Gothic" w:eastAsia="Times New Roman" w:hAnsi="Century Gothic" w:cs="Times New Roman"/>
                <w:sz w:val="20"/>
                <w:szCs w:val="20"/>
              </w:rPr>
              <w:t>3.6774</w:t>
            </w:r>
            <w:r>
              <w:rPr>
                <w:rFonts w:ascii="Century Gothic" w:eastAsia="Times New Roman" w:hAnsi="Century Gothic" w:cs="Times New Roman"/>
                <w:sz w:val="20"/>
                <w:szCs w:val="20"/>
                <w:vertAlign w:val="superscript"/>
              </w:rPr>
              <w:t>*</w:t>
            </w:r>
          </w:p>
        </w:tc>
        <w:tc>
          <w:tcPr>
            <w:tcW w:w="1803" w:type="dxa"/>
          </w:tcPr>
          <w:p w14:paraId="594FFE60" w14:textId="77777777" w:rsidR="00D96BA5" w:rsidRDefault="00000000">
            <w:pPr>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0.0142</w:t>
            </w:r>
          </w:p>
        </w:tc>
      </w:tr>
      <w:tr w:rsidR="00D96BA5" w14:paraId="77F15F01" w14:textId="77777777">
        <w:tc>
          <w:tcPr>
            <w:tcW w:w="1526" w:type="dxa"/>
          </w:tcPr>
          <w:p w14:paraId="327133D0" w14:textId="77777777" w:rsidR="00D96BA5" w:rsidRDefault="00000000">
            <w:pPr>
              <w:widowControl w:val="0"/>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Flavor</w:t>
            </w:r>
          </w:p>
        </w:tc>
        <w:tc>
          <w:tcPr>
            <w:tcW w:w="1492" w:type="dxa"/>
          </w:tcPr>
          <w:p w14:paraId="3BDD84E9" w14:textId="77777777" w:rsidR="00D96BA5" w:rsidRDefault="00000000">
            <w:pPr>
              <w:widowControl w:val="0"/>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5.77</w:t>
            </w:r>
          </w:p>
        </w:tc>
        <w:tc>
          <w:tcPr>
            <w:tcW w:w="1492" w:type="dxa"/>
          </w:tcPr>
          <w:p w14:paraId="3C40AA06" w14:textId="77777777" w:rsidR="00D96BA5" w:rsidRDefault="00000000">
            <w:pPr>
              <w:widowControl w:val="0"/>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6.97</w:t>
            </w:r>
          </w:p>
        </w:tc>
        <w:tc>
          <w:tcPr>
            <w:tcW w:w="1492" w:type="dxa"/>
          </w:tcPr>
          <w:p w14:paraId="17C777AE" w14:textId="77777777" w:rsidR="00D96BA5" w:rsidRDefault="00000000">
            <w:pPr>
              <w:widowControl w:val="0"/>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7.57</w:t>
            </w:r>
          </w:p>
        </w:tc>
        <w:tc>
          <w:tcPr>
            <w:tcW w:w="1492" w:type="dxa"/>
          </w:tcPr>
          <w:p w14:paraId="5A471D55" w14:textId="77777777" w:rsidR="00D96BA5" w:rsidRDefault="00000000">
            <w:pPr>
              <w:widowControl w:val="0"/>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6.13</w:t>
            </w:r>
          </w:p>
        </w:tc>
        <w:tc>
          <w:tcPr>
            <w:tcW w:w="1170" w:type="dxa"/>
          </w:tcPr>
          <w:p w14:paraId="753D3EE3" w14:textId="77777777" w:rsidR="00D96BA5" w:rsidRDefault="00000000">
            <w:pPr>
              <w:spacing w:after="0" w:line="240" w:lineRule="auto"/>
              <w:jc w:val="center"/>
              <w:rPr>
                <w:rFonts w:ascii="Century Gothic" w:eastAsia="Times New Roman" w:hAnsi="Century Gothic" w:cs="Times New Roman"/>
                <w:sz w:val="20"/>
                <w:szCs w:val="20"/>
                <w:vertAlign w:val="superscript"/>
              </w:rPr>
            </w:pPr>
            <w:r>
              <w:rPr>
                <w:rFonts w:ascii="Century Gothic" w:eastAsia="Times New Roman" w:hAnsi="Century Gothic" w:cs="Times New Roman"/>
                <w:sz w:val="20"/>
                <w:szCs w:val="20"/>
              </w:rPr>
              <w:t>6.0282</w:t>
            </w:r>
            <w:r>
              <w:rPr>
                <w:rFonts w:ascii="Century Gothic" w:eastAsia="Times New Roman" w:hAnsi="Century Gothic" w:cs="Times New Roman"/>
                <w:sz w:val="20"/>
                <w:szCs w:val="20"/>
                <w:vertAlign w:val="superscript"/>
              </w:rPr>
              <w:t>**</w:t>
            </w:r>
          </w:p>
        </w:tc>
        <w:tc>
          <w:tcPr>
            <w:tcW w:w="1803" w:type="dxa"/>
          </w:tcPr>
          <w:p w14:paraId="49A271B7" w14:textId="77777777" w:rsidR="00D96BA5" w:rsidRDefault="00000000">
            <w:pPr>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0.0007</w:t>
            </w:r>
          </w:p>
        </w:tc>
      </w:tr>
      <w:tr w:rsidR="00D96BA5" w14:paraId="22472A0C" w14:textId="77777777">
        <w:tc>
          <w:tcPr>
            <w:tcW w:w="1526" w:type="dxa"/>
          </w:tcPr>
          <w:p w14:paraId="01D6AE4A" w14:textId="77777777" w:rsidR="00D96BA5" w:rsidRDefault="00000000">
            <w:pPr>
              <w:widowControl w:val="0"/>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Sweetness Level</w:t>
            </w:r>
          </w:p>
        </w:tc>
        <w:tc>
          <w:tcPr>
            <w:tcW w:w="1492" w:type="dxa"/>
          </w:tcPr>
          <w:p w14:paraId="23E9095A" w14:textId="77777777" w:rsidR="00D96BA5" w:rsidRDefault="00000000">
            <w:pPr>
              <w:widowControl w:val="0"/>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6.37</w:t>
            </w:r>
          </w:p>
        </w:tc>
        <w:tc>
          <w:tcPr>
            <w:tcW w:w="1492" w:type="dxa"/>
          </w:tcPr>
          <w:p w14:paraId="3E188B94" w14:textId="77777777" w:rsidR="00D96BA5" w:rsidRDefault="00000000">
            <w:pPr>
              <w:widowControl w:val="0"/>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5.33</w:t>
            </w:r>
          </w:p>
        </w:tc>
        <w:tc>
          <w:tcPr>
            <w:tcW w:w="1492" w:type="dxa"/>
          </w:tcPr>
          <w:p w14:paraId="4EAF7AFD" w14:textId="77777777" w:rsidR="00D96BA5" w:rsidRDefault="00000000">
            <w:pPr>
              <w:widowControl w:val="0"/>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7.00</w:t>
            </w:r>
          </w:p>
        </w:tc>
        <w:tc>
          <w:tcPr>
            <w:tcW w:w="1492" w:type="dxa"/>
          </w:tcPr>
          <w:p w14:paraId="3D0E2E07" w14:textId="77777777" w:rsidR="00D96BA5" w:rsidRDefault="00000000">
            <w:pPr>
              <w:widowControl w:val="0"/>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5.13</w:t>
            </w:r>
          </w:p>
        </w:tc>
        <w:tc>
          <w:tcPr>
            <w:tcW w:w="1170" w:type="dxa"/>
          </w:tcPr>
          <w:p w14:paraId="64088E85" w14:textId="77777777" w:rsidR="00D96BA5" w:rsidRDefault="00000000">
            <w:pPr>
              <w:spacing w:after="0" w:line="240" w:lineRule="auto"/>
              <w:jc w:val="center"/>
              <w:rPr>
                <w:rFonts w:ascii="Century Gothic" w:eastAsia="Times New Roman" w:hAnsi="Century Gothic" w:cs="Times New Roman"/>
                <w:sz w:val="20"/>
                <w:szCs w:val="20"/>
                <w:vertAlign w:val="superscript"/>
              </w:rPr>
            </w:pPr>
            <w:r>
              <w:rPr>
                <w:rFonts w:ascii="Century Gothic" w:eastAsia="Times New Roman" w:hAnsi="Century Gothic" w:cs="Times New Roman"/>
                <w:sz w:val="20"/>
                <w:szCs w:val="20"/>
              </w:rPr>
              <w:t>7.4626</w:t>
            </w:r>
            <w:r>
              <w:rPr>
                <w:rFonts w:ascii="Century Gothic" w:eastAsia="Times New Roman" w:hAnsi="Century Gothic" w:cs="Times New Roman"/>
                <w:sz w:val="20"/>
                <w:szCs w:val="20"/>
                <w:vertAlign w:val="superscript"/>
              </w:rPr>
              <w:t>**</w:t>
            </w:r>
          </w:p>
        </w:tc>
        <w:tc>
          <w:tcPr>
            <w:tcW w:w="1803" w:type="dxa"/>
          </w:tcPr>
          <w:p w14:paraId="37506533" w14:textId="77777777" w:rsidR="00D96BA5" w:rsidRDefault="00000000">
            <w:pPr>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0.0001</w:t>
            </w:r>
          </w:p>
        </w:tc>
      </w:tr>
      <w:tr w:rsidR="00D96BA5" w14:paraId="24B122E6" w14:textId="77777777">
        <w:tc>
          <w:tcPr>
            <w:tcW w:w="1526" w:type="dxa"/>
            <w:tcBorders>
              <w:bottom w:val="single" w:sz="4" w:space="0" w:color="auto"/>
            </w:tcBorders>
          </w:tcPr>
          <w:p w14:paraId="1F24E401" w14:textId="77777777" w:rsidR="00D96BA5" w:rsidRDefault="00000000">
            <w:pPr>
              <w:widowControl w:val="0"/>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Overall Acceptability</w:t>
            </w:r>
          </w:p>
        </w:tc>
        <w:tc>
          <w:tcPr>
            <w:tcW w:w="1492" w:type="dxa"/>
            <w:tcBorders>
              <w:bottom w:val="single" w:sz="4" w:space="0" w:color="auto"/>
            </w:tcBorders>
          </w:tcPr>
          <w:p w14:paraId="654BC571" w14:textId="77777777" w:rsidR="00D96BA5" w:rsidRDefault="00000000">
            <w:pPr>
              <w:widowControl w:val="0"/>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7.33</w:t>
            </w:r>
          </w:p>
        </w:tc>
        <w:tc>
          <w:tcPr>
            <w:tcW w:w="1492" w:type="dxa"/>
            <w:tcBorders>
              <w:bottom w:val="single" w:sz="4" w:space="0" w:color="auto"/>
            </w:tcBorders>
          </w:tcPr>
          <w:p w14:paraId="26E25A0B" w14:textId="77777777" w:rsidR="00D96BA5" w:rsidRDefault="00000000">
            <w:pPr>
              <w:widowControl w:val="0"/>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6.93</w:t>
            </w:r>
          </w:p>
        </w:tc>
        <w:tc>
          <w:tcPr>
            <w:tcW w:w="1492" w:type="dxa"/>
            <w:tcBorders>
              <w:bottom w:val="single" w:sz="4" w:space="0" w:color="auto"/>
            </w:tcBorders>
          </w:tcPr>
          <w:p w14:paraId="54A5113E" w14:textId="77777777" w:rsidR="00D96BA5" w:rsidRDefault="00000000">
            <w:pPr>
              <w:widowControl w:val="0"/>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7.70</w:t>
            </w:r>
          </w:p>
        </w:tc>
        <w:tc>
          <w:tcPr>
            <w:tcW w:w="1492" w:type="dxa"/>
            <w:tcBorders>
              <w:bottom w:val="single" w:sz="4" w:space="0" w:color="auto"/>
            </w:tcBorders>
          </w:tcPr>
          <w:p w14:paraId="5B9348AB" w14:textId="77777777" w:rsidR="00D96BA5" w:rsidRDefault="00000000">
            <w:pPr>
              <w:widowControl w:val="0"/>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6.40</w:t>
            </w:r>
          </w:p>
        </w:tc>
        <w:tc>
          <w:tcPr>
            <w:tcW w:w="1170" w:type="dxa"/>
            <w:tcBorders>
              <w:bottom w:val="single" w:sz="4" w:space="0" w:color="auto"/>
            </w:tcBorders>
          </w:tcPr>
          <w:p w14:paraId="3C57BD76" w14:textId="77777777" w:rsidR="00D96BA5" w:rsidRDefault="00000000">
            <w:pPr>
              <w:spacing w:after="0" w:line="240" w:lineRule="auto"/>
              <w:jc w:val="center"/>
              <w:rPr>
                <w:rFonts w:ascii="Century Gothic" w:eastAsia="Times New Roman" w:hAnsi="Century Gothic" w:cs="Times New Roman"/>
                <w:sz w:val="20"/>
                <w:szCs w:val="20"/>
                <w:vertAlign w:val="superscript"/>
              </w:rPr>
            </w:pPr>
            <w:r>
              <w:rPr>
                <w:rFonts w:ascii="Century Gothic" w:eastAsia="Times New Roman" w:hAnsi="Century Gothic" w:cs="Times New Roman"/>
                <w:sz w:val="20"/>
                <w:szCs w:val="20"/>
              </w:rPr>
              <w:t>4.0944</w:t>
            </w:r>
            <w:r>
              <w:rPr>
                <w:rFonts w:ascii="Century Gothic" w:eastAsia="Times New Roman" w:hAnsi="Century Gothic" w:cs="Times New Roman"/>
                <w:sz w:val="20"/>
                <w:szCs w:val="20"/>
                <w:vertAlign w:val="superscript"/>
              </w:rPr>
              <w:t>**</w:t>
            </w:r>
          </w:p>
        </w:tc>
        <w:tc>
          <w:tcPr>
            <w:tcW w:w="1803" w:type="dxa"/>
            <w:tcBorders>
              <w:bottom w:val="single" w:sz="4" w:space="0" w:color="auto"/>
            </w:tcBorders>
          </w:tcPr>
          <w:p w14:paraId="0D0C1C94" w14:textId="77777777" w:rsidR="00D96BA5" w:rsidRDefault="00000000">
            <w:pPr>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0.0084</w:t>
            </w:r>
          </w:p>
        </w:tc>
      </w:tr>
    </w:tbl>
    <w:p w14:paraId="3A948FD2" w14:textId="77777777" w:rsidR="00D96BA5" w:rsidRDefault="00000000">
      <w:pPr>
        <w:spacing w:after="0" w:line="240" w:lineRule="auto"/>
        <w:jc w:val="both"/>
        <w:rPr>
          <w:rFonts w:ascii="Century Gothic" w:hAnsi="Century Gothic" w:cs="Arial"/>
          <w:b/>
          <w:i/>
          <w:sz w:val="17"/>
          <w:szCs w:val="17"/>
        </w:rPr>
      </w:pPr>
      <w:r>
        <w:rPr>
          <w:rFonts w:ascii="Century Gothic" w:hAnsi="Century Gothic" w:cs="Arial"/>
          <w:b/>
          <w:i/>
          <w:sz w:val="17"/>
          <w:szCs w:val="17"/>
        </w:rPr>
        <w:t>Note:</w:t>
      </w:r>
    </w:p>
    <w:tbl>
      <w:tblPr>
        <w:tblW w:w="3995"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815"/>
        <w:gridCol w:w="3180"/>
      </w:tblGrid>
      <w:tr w:rsidR="00D96BA5" w14:paraId="63873207" w14:textId="77777777">
        <w:tc>
          <w:tcPr>
            <w:tcW w:w="815" w:type="dxa"/>
            <w:tcBorders>
              <w:top w:val="single" w:sz="8" w:space="0" w:color="000000"/>
              <w:bottom w:val="single" w:sz="8" w:space="0" w:color="000000"/>
            </w:tcBorders>
            <w:tcMar>
              <w:top w:w="0" w:type="dxa"/>
              <w:left w:w="0" w:type="dxa"/>
              <w:bottom w:w="0" w:type="dxa"/>
              <w:right w:w="0" w:type="dxa"/>
            </w:tcMar>
          </w:tcPr>
          <w:p w14:paraId="705E42F4" w14:textId="77777777" w:rsidR="00D96BA5" w:rsidRDefault="00000000">
            <w:pPr>
              <w:widowControl w:val="0"/>
              <w:spacing w:after="0" w:line="240" w:lineRule="auto"/>
              <w:rPr>
                <w:rFonts w:ascii="Century Gothic" w:eastAsia="Times New Roman" w:hAnsi="Century Gothic" w:cs="Times New Roman"/>
                <w:b/>
                <w:bCs/>
                <w:i/>
                <w:sz w:val="17"/>
                <w:szCs w:val="17"/>
              </w:rPr>
            </w:pPr>
            <w:r>
              <w:rPr>
                <w:rFonts w:ascii="Century Gothic" w:eastAsia="Times New Roman" w:hAnsi="Century Gothic" w:cs="Times New Roman"/>
                <w:b/>
                <w:bCs/>
                <w:i/>
                <w:sz w:val="17"/>
                <w:szCs w:val="17"/>
              </w:rPr>
              <w:t>Legend</w:t>
            </w:r>
          </w:p>
        </w:tc>
        <w:tc>
          <w:tcPr>
            <w:tcW w:w="3180" w:type="dxa"/>
            <w:tcBorders>
              <w:top w:val="single" w:sz="8" w:space="0" w:color="000000"/>
              <w:bottom w:val="single" w:sz="8" w:space="0" w:color="000000"/>
            </w:tcBorders>
            <w:tcMar>
              <w:top w:w="0" w:type="dxa"/>
              <w:left w:w="0" w:type="dxa"/>
              <w:bottom w:w="0" w:type="dxa"/>
              <w:right w:w="0" w:type="dxa"/>
            </w:tcMar>
          </w:tcPr>
          <w:p w14:paraId="6B3B7869" w14:textId="77777777" w:rsidR="00D96BA5" w:rsidRDefault="00000000">
            <w:pPr>
              <w:widowControl w:val="0"/>
              <w:spacing w:after="0" w:line="240" w:lineRule="auto"/>
              <w:jc w:val="center"/>
              <w:rPr>
                <w:rFonts w:ascii="Century Gothic" w:eastAsia="Times New Roman" w:hAnsi="Century Gothic" w:cs="Times New Roman"/>
                <w:b/>
                <w:bCs/>
                <w:i/>
                <w:sz w:val="17"/>
                <w:szCs w:val="17"/>
              </w:rPr>
            </w:pPr>
            <w:r>
              <w:rPr>
                <w:rFonts w:ascii="Century Gothic" w:eastAsia="Times New Roman" w:hAnsi="Century Gothic" w:cs="Times New Roman"/>
                <w:b/>
                <w:bCs/>
                <w:i/>
                <w:sz w:val="17"/>
                <w:szCs w:val="17"/>
              </w:rPr>
              <w:t>Description</w:t>
            </w:r>
          </w:p>
        </w:tc>
      </w:tr>
      <w:tr w:rsidR="00D96BA5" w14:paraId="3AD1565D" w14:textId="77777777">
        <w:tc>
          <w:tcPr>
            <w:tcW w:w="815" w:type="dxa"/>
            <w:tcBorders>
              <w:top w:val="single" w:sz="8" w:space="0" w:color="000000"/>
            </w:tcBorders>
            <w:tcMar>
              <w:top w:w="0" w:type="dxa"/>
              <w:left w:w="0" w:type="dxa"/>
              <w:bottom w:w="0" w:type="dxa"/>
              <w:right w:w="0" w:type="dxa"/>
            </w:tcMar>
          </w:tcPr>
          <w:p w14:paraId="5497274F" w14:textId="77777777" w:rsidR="00D96BA5" w:rsidRDefault="00000000">
            <w:pPr>
              <w:widowControl w:val="0"/>
              <w:spacing w:after="0" w:line="240" w:lineRule="auto"/>
              <w:jc w:val="center"/>
              <w:rPr>
                <w:rFonts w:ascii="Century Gothic" w:eastAsia="Times New Roman" w:hAnsi="Century Gothic" w:cs="Times New Roman"/>
                <w:i/>
                <w:sz w:val="17"/>
                <w:szCs w:val="17"/>
              </w:rPr>
            </w:pPr>
            <w:r>
              <w:rPr>
                <w:rFonts w:ascii="Century Gothic" w:eastAsia="Times New Roman" w:hAnsi="Century Gothic" w:cs="Times New Roman"/>
                <w:i/>
                <w:sz w:val="17"/>
                <w:szCs w:val="17"/>
              </w:rPr>
              <w:t>ns</w:t>
            </w:r>
          </w:p>
        </w:tc>
        <w:tc>
          <w:tcPr>
            <w:tcW w:w="3180" w:type="dxa"/>
            <w:tcBorders>
              <w:top w:val="single" w:sz="8" w:space="0" w:color="000000"/>
            </w:tcBorders>
            <w:tcMar>
              <w:top w:w="0" w:type="dxa"/>
              <w:left w:w="0" w:type="dxa"/>
              <w:bottom w:w="0" w:type="dxa"/>
              <w:right w:w="0" w:type="dxa"/>
            </w:tcMar>
          </w:tcPr>
          <w:p w14:paraId="45CBE9B3" w14:textId="77777777" w:rsidR="00D96BA5" w:rsidRDefault="00000000">
            <w:pPr>
              <w:widowControl w:val="0"/>
              <w:spacing w:after="0" w:line="240" w:lineRule="auto"/>
              <w:jc w:val="center"/>
              <w:rPr>
                <w:rFonts w:ascii="Century Gothic" w:eastAsia="Times New Roman" w:hAnsi="Century Gothic" w:cs="Times New Roman"/>
                <w:i/>
                <w:sz w:val="17"/>
                <w:szCs w:val="17"/>
              </w:rPr>
            </w:pPr>
            <w:r>
              <w:rPr>
                <w:rFonts w:ascii="Century Gothic" w:eastAsia="Times New Roman" w:hAnsi="Century Gothic" w:cs="Times New Roman"/>
                <w:i/>
                <w:sz w:val="17"/>
                <w:szCs w:val="17"/>
              </w:rPr>
              <w:t>No Significant Difference</w:t>
            </w:r>
          </w:p>
        </w:tc>
      </w:tr>
      <w:tr w:rsidR="00D96BA5" w14:paraId="2C16111B" w14:textId="77777777">
        <w:tc>
          <w:tcPr>
            <w:tcW w:w="815" w:type="dxa"/>
            <w:tcMar>
              <w:top w:w="0" w:type="dxa"/>
              <w:left w:w="0" w:type="dxa"/>
              <w:bottom w:w="0" w:type="dxa"/>
              <w:right w:w="0" w:type="dxa"/>
            </w:tcMar>
          </w:tcPr>
          <w:p w14:paraId="0BEAFB90" w14:textId="77777777" w:rsidR="00D96BA5" w:rsidRDefault="00000000">
            <w:pPr>
              <w:widowControl w:val="0"/>
              <w:spacing w:after="0" w:line="240" w:lineRule="auto"/>
              <w:jc w:val="center"/>
              <w:rPr>
                <w:rFonts w:ascii="Century Gothic" w:eastAsia="Times New Roman" w:hAnsi="Century Gothic" w:cs="Times New Roman"/>
                <w:i/>
                <w:sz w:val="17"/>
                <w:szCs w:val="17"/>
              </w:rPr>
            </w:pPr>
            <w:r>
              <w:rPr>
                <w:rFonts w:ascii="Century Gothic" w:eastAsia="Times New Roman" w:hAnsi="Century Gothic" w:cs="Times New Roman"/>
                <w:i/>
                <w:sz w:val="17"/>
                <w:szCs w:val="17"/>
              </w:rPr>
              <w:t>*</w:t>
            </w:r>
          </w:p>
        </w:tc>
        <w:tc>
          <w:tcPr>
            <w:tcW w:w="3180" w:type="dxa"/>
            <w:tcMar>
              <w:top w:w="0" w:type="dxa"/>
              <w:left w:w="0" w:type="dxa"/>
              <w:bottom w:w="0" w:type="dxa"/>
              <w:right w:w="0" w:type="dxa"/>
            </w:tcMar>
          </w:tcPr>
          <w:p w14:paraId="50C18B9E" w14:textId="77777777" w:rsidR="00D96BA5" w:rsidRDefault="00000000">
            <w:pPr>
              <w:widowControl w:val="0"/>
              <w:spacing w:after="0" w:line="240" w:lineRule="auto"/>
              <w:jc w:val="center"/>
              <w:rPr>
                <w:rFonts w:ascii="Century Gothic" w:eastAsia="Times New Roman" w:hAnsi="Century Gothic" w:cs="Times New Roman"/>
                <w:i/>
                <w:sz w:val="17"/>
                <w:szCs w:val="17"/>
              </w:rPr>
            </w:pPr>
            <w:r>
              <w:rPr>
                <w:rFonts w:ascii="Century Gothic" w:eastAsia="Times New Roman" w:hAnsi="Century Gothic" w:cs="Times New Roman"/>
                <w:i/>
                <w:sz w:val="17"/>
                <w:szCs w:val="17"/>
              </w:rPr>
              <w:t>With Significant Difference</w:t>
            </w:r>
          </w:p>
        </w:tc>
      </w:tr>
      <w:tr w:rsidR="00D96BA5" w14:paraId="45FB7031" w14:textId="77777777">
        <w:tc>
          <w:tcPr>
            <w:tcW w:w="815" w:type="dxa"/>
            <w:tcBorders>
              <w:bottom w:val="single" w:sz="8" w:space="0" w:color="000000"/>
            </w:tcBorders>
            <w:tcMar>
              <w:top w:w="0" w:type="dxa"/>
              <w:left w:w="0" w:type="dxa"/>
              <w:bottom w:w="0" w:type="dxa"/>
              <w:right w:w="0" w:type="dxa"/>
            </w:tcMar>
          </w:tcPr>
          <w:p w14:paraId="659AF114" w14:textId="77777777" w:rsidR="00D96BA5" w:rsidRDefault="00000000">
            <w:pPr>
              <w:widowControl w:val="0"/>
              <w:spacing w:after="0" w:line="240" w:lineRule="auto"/>
              <w:jc w:val="center"/>
              <w:rPr>
                <w:rFonts w:ascii="Century Gothic" w:eastAsia="Times New Roman" w:hAnsi="Century Gothic" w:cs="Times New Roman"/>
                <w:i/>
                <w:sz w:val="17"/>
                <w:szCs w:val="17"/>
              </w:rPr>
            </w:pPr>
            <w:r>
              <w:rPr>
                <w:rFonts w:ascii="Century Gothic" w:eastAsia="Times New Roman" w:hAnsi="Century Gothic" w:cs="Times New Roman"/>
                <w:i/>
                <w:sz w:val="17"/>
                <w:szCs w:val="17"/>
              </w:rPr>
              <w:t>**</w:t>
            </w:r>
          </w:p>
        </w:tc>
        <w:tc>
          <w:tcPr>
            <w:tcW w:w="3180" w:type="dxa"/>
            <w:tcBorders>
              <w:bottom w:val="single" w:sz="8" w:space="0" w:color="000000"/>
            </w:tcBorders>
            <w:tcMar>
              <w:top w:w="0" w:type="dxa"/>
              <w:left w:w="0" w:type="dxa"/>
              <w:bottom w:w="0" w:type="dxa"/>
              <w:right w:w="0" w:type="dxa"/>
            </w:tcMar>
          </w:tcPr>
          <w:p w14:paraId="041F75EB" w14:textId="77777777" w:rsidR="00D96BA5" w:rsidRDefault="00000000">
            <w:pPr>
              <w:widowControl w:val="0"/>
              <w:spacing w:after="0" w:line="240" w:lineRule="auto"/>
              <w:jc w:val="center"/>
              <w:rPr>
                <w:rFonts w:ascii="Century Gothic" w:eastAsia="Times New Roman" w:hAnsi="Century Gothic" w:cs="Times New Roman"/>
                <w:i/>
                <w:sz w:val="17"/>
                <w:szCs w:val="17"/>
              </w:rPr>
            </w:pPr>
            <w:r>
              <w:rPr>
                <w:rFonts w:ascii="Century Gothic" w:eastAsia="Times New Roman" w:hAnsi="Century Gothic" w:cs="Times New Roman"/>
                <w:i/>
                <w:sz w:val="17"/>
                <w:szCs w:val="17"/>
              </w:rPr>
              <w:t>With High Significant Difference</w:t>
            </w:r>
          </w:p>
        </w:tc>
      </w:tr>
    </w:tbl>
    <w:p w14:paraId="5A0BEE00" w14:textId="77777777" w:rsidR="00D96BA5" w:rsidRDefault="00D96BA5">
      <w:pPr>
        <w:spacing w:after="0" w:line="240" w:lineRule="auto"/>
        <w:jc w:val="both"/>
        <w:rPr>
          <w:rFonts w:ascii="Century Gothic" w:hAnsi="Century Gothic" w:cs="Arial"/>
        </w:rPr>
      </w:pPr>
    </w:p>
    <w:p w14:paraId="16B66CEA"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 xml:space="preserve">Table 3 provides a comprehensive analysis of respondents’ acceptance of </w:t>
      </w:r>
      <w:proofErr w:type="spellStart"/>
      <w:r>
        <w:rPr>
          <w:rFonts w:ascii="Century Gothic" w:hAnsi="Century Gothic" w:cs="Arial"/>
        </w:rPr>
        <w:t>Tapey</w:t>
      </w:r>
      <w:proofErr w:type="spellEnd"/>
      <w:r>
        <w:rPr>
          <w:rFonts w:ascii="Century Gothic" w:hAnsi="Century Gothic" w:cs="Arial"/>
        </w:rPr>
        <w:t xml:space="preserve"> Lees Fortified Cheesecake treatments across various sensory attributes. Beginning with aroma, Treatment 0, identified as the control, obtained a mean acceptance score of 6.87. In contrast, Treatment 1, which incorporated </w:t>
      </w:r>
      <w:proofErr w:type="spellStart"/>
      <w:r>
        <w:rPr>
          <w:rFonts w:ascii="Century Gothic" w:hAnsi="Century Gothic" w:cs="Arial"/>
          <w:i/>
        </w:rPr>
        <w:t>tapey</w:t>
      </w:r>
      <w:proofErr w:type="spellEnd"/>
      <w:r>
        <w:rPr>
          <w:rFonts w:ascii="Century Gothic" w:hAnsi="Century Gothic" w:cs="Arial"/>
        </w:rPr>
        <w:t xml:space="preserve"> lees directly, attained a slightly elevated score of 7.07. Noteworthy is Treatment 2, which included a jam topping formulated from </w:t>
      </w:r>
      <w:proofErr w:type="spellStart"/>
      <w:r>
        <w:rPr>
          <w:rFonts w:ascii="Century Gothic" w:hAnsi="Century Gothic" w:cs="Arial"/>
          <w:i/>
        </w:rPr>
        <w:t>tapey</w:t>
      </w:r>
      <w:proofErr w:type="spellEnd"/>
      <w:r>
        <w:rPr>
          <w:rFonts w:ascii="Century Gothic" w:hAnsi="Century Gothic" w:cs="Arial"/>
        </w:rPr>
        <w:t xml:space="preserve"> rice lees, achieving the highest mean score of 7.80. This indicates a substantial enhancement in aroma attributable to the specific preparation method employed. Furthermore, Treatment 3, which combined incorporation into the base with a similar topping, garnered a mean score of 7.67. The calculated f-value (4.1397) and corresponding p-value of 0.0079 confirm the statistical significance of these differences, </w:t>
      </w:r>
      <w:r>
        <w:rPr>
          <w:rFonts w:ascii="Century Gothic" w:hAnsi="Century Gothic" w:cs="Arial"/>
        </w:rPr>
        <w:lastRenderedPageBreak/>
        <w:t xml:space="preserve">demonstrating that the method of incorporating </w:t>
      </w:r>
      <w:proofErr w:type="spellStart"/>
      <w:r>
        <w:rPr>
          <w:rFonts w:ascii="Century Gothic" w:hAnsi="Century Gothic" w:cs="Arial"/>
          <w:i/>
        </w:rPr>
        <w:t>tapey</w:t>
      </w:r>
      <w:proofErr w:type="spellEnd"/>
      <w:r>
        <w:rPr>
          <w:rFonts w:ascii="Century Gothic" w:hAnsi="Century Gothic" w:cs="Arial"/>
        </w:rPr>
        <w:t xml:space="preserve"> lees significantly influences consumer perceptions of aroma.</w:t>
      </w:r>
    </w:p>
    <w:p w14:paraId="6F7D0A99"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 xml:space="preserve">Transitioning to the aspect of appearance, Treatment 2 once again led with a mean score of 8.1, with many respondents noting its visual appeal as reminiscent of blueberry cheesecake. The control group achieved a score of 7.9, indicating a satisfactory level of visual acceptance. Conversely, Treatments 1 and 3 received lower scores of 7.63 and 7.47, respectively. Despite these differences, the f-value of 1.6737 and p-value of 0.1765 indicate that the variations in appearance are not statistically significant, suggesting that the diverse methods of incorporating </w:t>
      </w:r>
      <w:proofErr w:type="spellStart"/>
      <w:r>
        <w:rPr>
          <w:rFonts w:ascii="Century Gothic" w:hAnsi="Century Gothic" w:cs="Arial"/>
          <w:i/>
        </w:rPr>
        <w:t>tapey</w:t>
      </w:r>
      <w:proofErr w:type="spellEnd"/>
      <w:r>
        <w:rPr>
          <w:rFonts w:ascii="Century Gothic" w:hAnsi="Century Gothic" w:cs="Arial"/>
        </w:rPr>
        <w:t xml:space="preserve"> lees do not markedly affect the aesthetic appeal of the cheesecake.</w:t>
      </w:r>
    </w:p>
    <w:p w14:paraId="2B0C7543"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 xml:space="preserve">In examining texture, Treatment 2 attained the highest mean score of 7.87, followed closely by the control group at 7.70. In contrast, Treatments 1 and 3 received scores of 6.97 and 7.20, respectively. These results imply that the direct incorporation of </w:t>
      </w:r>
      <w:proofErr w:type="spellStart"/>
      <w:r>
        <w:rPr>
          <w:rFonts w:ascii="Century Gothic" w:hAnsi="Century Gothic" w:cs="Arial"/>
          <w:i/>
        </w:rPr>
        <w:t>tapey</w:t>
      </w:r>
      <w:proofErr w:type="spellEnd"/>
      <w:r>
        <w:rPr>
          <w:rFonts w:ascii="Century Gothic" w:hAnsi="Century Gothic" w:cs="Arial"/>
        </w:rPr>
        <w:t xml:space="preserve"> lees may compromise the texture, potentially due to increased mixing time that results in a softer mouth feel. The significant f-value of 3.6774 and p-value of 0.0142 substantiate these observations, indicating that Treatment 2's method of topping application effectively preserves textural integrity.</w:t>
      </w:r>
    </w:p>
    <w:p w14:paraId="17FB518D"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 xml:space="preserve">Subsequently, the analysis of flavor acceptance revealed Treatment 2 achieving a mean score of 7.57, indicating an effective balance of flavors with the strong characteristics of </w:t>
      </w:r>
      <w:proofErr w:type="spellStart"/>
      <w:r>
        <w:rPr>
          <w:rFonts w:ascii="Century Gothic" w:hAnsi="Century Gothic" w:cs="Arial"/>
          <w:i/>
        </w:rPr>
        <w:t>tapey</w:t>
      </w:r>
      <w:proofErr w:type="spellEnd"/>
      <w:r>
        <w:rPr>
          <w:rFonts w:ascii="Century Gothic" w:hAnsi="Century Gothic" w:cs="Arial"/>
        </w:rPr>
        <w:t xml:space="preserve"> lees. Treatment 1 followed with a score of 6.97, while the control and Treatment 3 reported lower scores of 5.77 and 6.13, respectively. The significant f-value of 6.0282 and p-value of 0.0007 affirm that the incorporation method plays a critical role in shaping consumer flavor preference, particularly noting that employing </w:t>
      </w:r>
      <w:proofErr w:type="spellStart"/>
      <w:r>
        <w:rPr>
          <w:rFonts w:ascii="Century Gothic" w:hAnsi="Century Gothic" w:cs="Arial"/>
          <w:i/>
        </w:rPr>
        <w:t>tapey</w:t>
      </w:r>
      <w:proofErr w:type="spellEnd"/>
      <w:r>
        <w:rPr>
          <w:rFonts w:ascii="Century Gothic" w:hAnsi="Century Gothic" w:cs="Arial"/>
        </w:rPr>
        <w:t xml:space="preserve"> lees as a topping significantly enhances the overall flavor profile.</w:t>
      </w:r>
    </w:p>
    <w:p w14:paraId="1F744945"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 xml:space="preserve">In the context of sweetness acceptance, Treatment 2 achieved a mean score of 7.00, primarily attributed to the inclusion of the sweetened topping. The control group reflected a moderate score of 6.37, while Treatments 1 and 3 scored 5.33 and 5.13, respectively. The lower scores of these treatments may indicate a dilution of sweetness resulting from direct mixing of the </w:t>
      </w:r>
      <w:proofErr w:type="spellStart"/>
      <w:r>
        <w:rPr>
          <w:rFonts w:ascii="Century Gothic" w:hAnsi="Century Gothic" w:cs="Arial"/>
        </w:rPr>
        <w:t>tapey</w:t>
      </w:r>
      <w:proofErr w:type="spellEnd"/>
      <w:r>
        <w:rPr>
          <w:rFonts w:ascii="Century Gothic" w:hAnsi="Century Gothic" w:cs="Arial"/>
        </w:rPr>
        <w:t xml:space="preserve"> lees into the cheesecake base. Furthermore, the f-value of 7.4626 and p-value of 0.0001 </w:t>
      </w:r>
      <w:r>
        <w:rPr>
          <w:rFonts w:ascii="Century Gothic" w:hAnsi="Century Gothic" w:cs="Arial"/>
        </w:rPr>
        <w:lastRenderedPageBreak/>
        <w:t>indicate substantial differences, underscoring the importance of the method of incorporation for optimizing sweetness levels.</w:t>
      </w:r>
    </w:p>
    <w:p w14:paraId="4B2B94A3"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Lastly, the overall acceptability ratings illustrate significant consumer preferences, with Treatment 2 attaining the highest mean score of 7.70, indicative of robust acceptance. The control followed at 7.33, while Treatment 1 scored 6.93 and Treatment 3 received the lowest score of 6.40. The significant f-value of 4.0944 and p-value of 0.0084 confirm the meaningful differences observed among the treatments, revealing that while Treatment 2 and the control cheesecake were both highly accepted, modifications that impact multiple sensory attributes may diminish overall appeal. These findings highlight the critical need for careful consideration of ingredient incorporation strategies to maximize consumer satisfaction in product development.</w:t>
      </w:r>
    </w:p>
    <w:p w14:paraId="61F2105F"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The analysis of the sensory evaluation underscores the validity and depth brought by utilizing respondents with academic grounding in food technology, nutrition, and home economics, equipping them with advanced sensory acuity and the ability to discern subtle differences in key attributes such as aroma, flavor, texture, and appearance. This expertise ensures that the feedback gathered is both informed and critical, allowing for a more nuanced understanding of how each treatment varies and which preparation techniques most effectively influence consumer perception (Prachi &amp; Maurya, 2024). The discriminating responses observed in this study reflect not only the inherent qualities of each cheesecake formulation but also the evaluators’ capacity to assess food products with a professional lens, making the findings highly relevant for educational and industry applications.</w:t>
      </w:r>
    </w:p>
    <w:p w14:paraId="1E6B0094"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 xml:space="preserve">Moreover, the involvement of the respondents of sensory evaluation strengthens the overall research process and contributes to more reliable product development outcomes. Their evaluations provide a credible benchmark for acceptability, as they represent future food educators and practitioners who will shape consumer attitudes and industry standards. This approach is backed by study done by </w:t>
      </w:r>
      <w:proofErr w:type="spellStart"/>
      <w:r>
        <w:rPr>
          <w:rFonts w:ascii="Century Gothic" w:hAnsi="Century Gothic" w:cs="Arial"/>
        </w:rPr>
        <w:t>Djekic</w:t>
      </w:r>
      <w:proofErr w:type="spellEnd"/>
      <w:r>
        <w:rPr>
          <w:rFonts w:ascii="Century Gothic" w:hAnsi="Century Gothic" w:cs="Arial"/>
        </w:rPr>
        <w:t xml:space="preserve"> et al. (2021), emphasizing the value of trained or semi-trained panels in sensory analysis, particularly when introducing novel ingredients or techniques. By drawing on the expertise of the respondents, the research bridges academic training with practical </w:t>
      </w:r>
      <w:r>
        <w:rPr>
          <w:rFonts w:ascii="Century Gothic" w:hAnsi="Century Gothic" w:cs="Arial"/>
        </w:rPr>
        <w:lastRenderedPageBreak/>
        <w:t>product innovation, yielding insights that are not only relevant for immediate sensory assessment but also for the broader trajectory of food science, innovative product development, and the promotion of sustainable ingredient use in modern culinary practice.</w:t>
      </w:r>
    </w:p>
    <w:p w14:paraId="0A01EF1B" w14:textId="77777777" w:rsidR="00D96BA5" w:rsidRDefault="00000000">
      <w:pPr>
        <w:spacing w:after="0" w:line="480" w:lineRule="auto"/>
        <w:jc w:val="both"/>
        <w:rPr>
          <w:rFonts w:ascii="Century Gothic" w:hAnsi="Century Gothic" w:cs="Arial"/>
          <w:b/>
        </w:rPr>
      </w:pPr>
      <w:r>
        <w:rPr>
          <w:rFonts w:ascii="Century Gothic" w:hAnsi="Century Gothic" w:cs="Arial"/>
          <w:b/>
        </w:rPr>
        <w:t xml:space="preserve">Analysis of the Consumers’ Preferential Test of </w:t>
      </w:r>
      <w:proofErr w:type="spellStart"/>
      <w:r>
        <w:rPr>
          <w:rFonts w:ascii="Century Gothic" w:hAnsi="Century Gothic" w:cs="Arial"/>
          <w:b/>
        </w:rPr>
        <w:t>Tapey</w:t>
      </w:r>
      <w:proofErr w:type="spellEnd"/>
      <w:r>
        <w:rPr>
          <w:rFonts w:ascii="Century Gothic" w:hAnsi="Century Gothic" w:cs="Arial"/>
          <w:b/>
        </w:rPr>
        <w:t xml:space="preserve"> Lees Fortified Cheesecake</w:t>
      </w:r>
    </w:p>
    <w:p w14:paraId="073EA146"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 xml:space="preserve">This section presents an analysis of the significant differences identified in the preferential test of </w:t>
      </w:r>
      <w:proofErr w:type="spellStart"/>
      <w:r>
        <w:rPr>
          <w:rFonts w:ascii="Century Gothic" w:hAnsi="Century Gothic" w:cs="Arial"/>
        </w:rPr>
        <w:t>Tapey</w:t>
      </w:r>
      <w:proofErr w:type="spellEnd"/>
      <w:r>
        <w:rPr>
          <w:rFonts w:ascii="Century Gothic" w:hAnsi="Century Gothic" w:cs="Arial"/>
        </w:rPr>
        <w:t xml:space="preserve"> Lees Fortified Cheesecake as conducted by randomly selected individuals representing a spectrum from Gen Z to Millennial age groups, making their involvement highly relevant to the research. As these generations are known for their openness to food innovation, diverse flavor profiles, and willingness to try novel ingredients, their preferences provide valuable insights into the potential market acceptance of </w:t>
      </w:r>
      <w:proofErr w:type="spellStart"/>
      <w:r>
        <w:rPr>
          <w:rFonts w:ascii="Century Gothic" w:hAnsi="Century Gothic" w:cs="Arial"/>
        </w:rPr>
        <w:t>Tapey</w:t>
      </w:r>
      <w:proofErr w:type="spellEnd"/>
      <w:r>
        <w:rPr>
          <w:rFonts w:ascii="Century Gothic" w:hAnsi="Century Gothic" w:cs="Arial"/>
        </w:rPr>
        <w:t xml:space="preserve"> Lees Fortified Cheesecake. Their varied backgrounds and contemporary food attitudes reflect a broader consumer landscape, allowing the study to gauge not only the sensory appeal of the product but also its resonance with a demographic that often drives culinary trends and influences purchasing behavior. By including Gen Z and Millennial participants, the research gains a realistic perspective on how new food products might perform in the marketplace, supporting more informed decisions in product development and marketing strategies.</w:t>
      </w:r>
    </w:p>
    <w:p w14:paraId="08BDB254" w14:textId="77777777" w:rsidR="00D96BA5" w:rsidRDefault="00000000">
      <w:pPr>
        <w:spacing w:after="0" w:line="240" w:lineRule="auto"/>
        <w:jc w:val="both"/>
        <w:rPr>
          <w:rFonts w:ascii="Century Gothic" w:hAnsi="Century Gothic" w:cs="Arial"/>
          <w:b/>
        </w:rPr>
      </w:pPr>
      <w:r>
        <w:rPr>
          <w:rFonts w:ascii="Century Gothic" w:hAnsi="Century Gothic" w:cs="Arial"/>
          <w:b/>
        </w:rPr>
        <w:t xml:space="preserve">Table 4. </w:t>
      </w:r>
    </w:p>
    <w:p w14:paraId="706F0752" w14:textId="77777777" w:rsidR="00D96BA5" w:rsidRDefault="00000000">
      <w:pPr>
        <w:spacing w:after="0" w:line="240" w:lineRule="auto"/>
        <w:jc w:val="both"/>
        <w:rPr>
          <w:rFonts w:ascii="Century Gothic" w:hAnsi="Century Gothic" w:cs="Arial"/>
          <w:i/>
        </w:rPr>
      </w:pPr>
      <w:r>
        <w:rPr>
          <w:rFonts w:ascii="Century Gothic" w:hAnsi="Century Gothic" w:cs="Arial"/>
          <w:i/>
        </w:rPr>
        <w:t xml:space="preserve">Comparison of the Level of Consumer’ Preferential Test of </w:t>
      </w:r>
      <w:proofErr w:type="spellStart"/>
      <w:r>
        <w:rPr>
          <w:rFonts w:ascii="Century Gothic" w:hAnsi="Century Gothic" w:cs="Arial"/>
          <w:i/>
        </w:rPr>
        <w:t>Tapey</w:t>
      </w:r>
      <w:proofErr w:type="spellEnd"/>
      <w:r>
        <w:rPr>
          <w:rFonts w:ascii="Century Gothic" w:hAnsi="Century Gothic" w:cs="Arial"/>
          <w:i/>
        </w:rPr>
        <w:t xml:space="preserve"> Lees Cheesecake Fortified Cheesecake Treatments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492"/>
        <w:gridCol w:w="1492"/>
        <w:gridCol w:w="1492"/>
        <w:gridCol w:w="1492"/>
        <w:gridCol w:w="1170"/>
        <w:gridCol w:w="1803"/>
      </w:tblGrid>
      <w:tr w:rsidR="00D96BA5" w14:paraId="293C36E8" w14:textId="77777777">
        <w:tc>
          <w:tcPr>
            <w:tcW w:w="1526" w:type="dxa"/>
            <w:vMerge w:val="restart"/>
            <w:tcBorders>
              <w:top w:val="single" w:sz="4" w:space="0" w:color="auto"/>
              <w:bottom w:val="single" w:sz="4" w:space="0" w:color="auto"/>
            </w:tcBorders>
            <w:vAlign w:val="center"/>
          </w:tcPr>
          <w:p w14:paraId="6E78C794" w14:textId="77777777" w:rsidR="00D96BA5" w:rsidRDefault="00000000">
            <w:pPr>
              <w:spacing w:after="0" w:line="240" w:lineRule="auto"/>
              <w:jc w:val="center"/>
              <w:rPr>
                <w:rFonts w:ascii="Century Gothic" w:hAnsi="Century Gothic" w:cs="Arial"/>
              </w:rPr>
            </w:pPr>
            <w:r>
              <w:rPr>
                <w:rFonts w:ascii="Century Gothic" w:hAnsi="Century Gothic" w:cs="Arial"/>
              </w:rPr>
              <w:t>Attribute</w:t>
            </w:r>
          </w:p>
        </w:tc>
        <w:tc>
          <w:tcPr>
            <w:tcW w:w="5968" w:type="dxa"/>
            <w:gridSpan w:val="4"/>
            <w:tcBorders>
              <w:top w:val="single" w:sz="4" w:space="0" w:color="auto"/>
              <w:bottom w:val="single" w:sz="4" w:space="0" w:color="auto"/>
            </w:tcBorders>
            <w:vAlign w:val="center"/>
          </w:tcPr>
          <w:p w14:paraId="2A8D5D19" w14:textId="77777777" w:rsidR="00D96BA5" w:rsidRDefault="00000000">
            <w:pPr>
              <w:spacing w:after="0" w:line="240" w:lineRule="auto"/>
              <w:jc w:val="center"/>
              <w:rPr>
                <w:rFonts w:ascii="Century Gothic" w:hAnsi="Century Gothic" w:cs="Arial"/>
              </w:rPr>
            </w:pPr>
            <w:r>
              <w:rPr>
                <w:rFonts w:ascii="Century Gothic" w:hAnsi="Century Gothic" w:cs="Arial"/>
              </w:rPr>
              <w:t>Mean Score</w:t>
            </w:r>
          </w:p>
        </w:tc>
        <w:tc>
          <w:tcPr>
            <w:tcW w:w="1170" w:type="dxa"/>
            <w:vMerge w:val="restart"/>
            <w:tcBorders>
              <w:top w:val="single" w:sz="4" w:space="0" w:color="auto"/>
              <w:bottom w:val="single" w:sz="4" w:space="0" w:color="auto"/>
            </w:tcBorders>
            <w:vAlign w:val="center"/>
          </w:tcPr>
          <w:p w14:paraId="0C3943F4" w14:textId="77777777" w:rsidR="00D96BA5" w:rsidRDefault="00000000">
            <w:pPr>
              <w:spacing w:after="0" w:line="240" w:lineRule="auto"/>
              <w:jc w:val="center"/>
              <w:rPr>
                <w:rFonts w:ascii="Century Gothic" w:hAnsi="Century Gothic" w:cs="Arial"/>
              </w:rPr>
            </w:pPr>
            <w:r>
              <w:rPr>
                <w:rFonts w:ascii="Century Gothic" w:hAnsi="Century Gothic" w:cs="Arial"/>
              </w:rPr>
              <w:t>f-value</w:t>
            </w:r>
          </w:p>
        </w:tc>
        <w:tc>
          <w:tcPr>
            <w:tcW w:w="1803" w:type="dxa"/>
            <w:vMerge w:val="restart"/>
            <w:tcBorders>
              <w:top w:val="single" w:sz="4" w:space="0" w:color="auto"/>
              <w:bottom w:val="single" w:sz="4" w:space="0" w:color="auto"/>
            </w:tcBorders>
            <w:vAlign w:val="center"/>
          </w:tcPr>
          <w:p w14:paraId="0BF0A024" w14:textId="77777777" w:rsidR="00D96BA5" w:rsidRDefault="00000000">
            <w:pPr>
              <w:spacing w:after="0" w:line="240" w:lineRule="auto"/>
              <w:jc w:val="center"/>
              <w:rPr>
                <w:rFonts w:ascii="Century Gothic" w:hAnsi="Century Gothic" w:cs="Arial"/>
              </w:rPr>
            </w:pPr>
            <w:r>
              <w:rPr>
                <w:rFonts w:ascii="Century Gothic" w:hAnsi="Century Gothic" w:cs="Arial"/>
              </w:rPr>
              <w:t>p-value</w:t>
            </w:r>
          </w:p>
        </w:tc>
      </w:tr>
      <w:tr w:rsidR="00D96BA5" w14:paraId="7004662D" w14:textId="77777777">
        <w:tc>
          <w:tcPr>
            <w:tcW w:w="1526" w:type="dxa"/>
            <w:vMerge/>
            <w:tcBorders>
              <w:bottom w:val="single" w:sz="4" w:space="0" w:color="auto"/>
            </w:tcBorders>
            <w:vAlign w:val="center"/>
          </w:tcPr>
          <w:p w14:paraId="0613341B" w14:textId="77777777" w:rsidR="00D96BA5" w:rsidRDefault="00D96BA5">
            <w:pPr>
              <w:spacing w:after="0" w:line="240" w:lineRule="auto"/>
              <w:jc w:val="center"/>
              <w:rPr>
                <w:rFonts w:ascii="Century Gothic" w:hAnsi="Century Gothic" w:cs="Arial"/>
              </w:rPr>
            </w:pPr>
          </w:p>
        </w:tc>
        <w:tc>
          <w:tcPr>
            <w:tcW w:w="1492" w:type="dxa"/>
            <w:tcBorders>
              <w:top w:val="single" w:sz="4" w:space="0" w:color="auto"/>
              <w:bottom w:val="single" w:sz="4" w:space="0" w:color="auto"/>
            </w:tcBorders>
            <w:vAlign w:val="center"/>
          </w:tcPr>
          <w:p w14:paraId="29C2B0C6" w14:textId="77777777" w:rsidR="00D96BA5" w:rsidRDefault="00000000">
            <w:pPr>
              <w:spacing w:after="0" w:line="240" w:lineRule="auto"/>
              <w:jc w:val="center"/>
              <w:rPr>
                <w:rFonts w:ascii="Century Gothic" w:hAnsi="Century Gothic" w:cs="Arial"/>
              </w:rPr>
            </w:pPr>
            <w:r>
              <w:rPr>
                <w:rFonts w:ascii="Century Gothic" w:hAnsi="Century Gothic" w:cs="Arial"/>
              </w:rPr>
              <w:t>Treatment 0</w:t>
            </w:r>
          </w:p>
        </w:tc>
        <w:tc>
          <w:tcPr>
            <w:tcW w:w="1492" w:type="dxa"/>
            <w:tcBorders>
              <w:top w:val="single" w:sz="4" w:space="0" w:color="auto"/>
              <w:bottom w:val="single" w:sz="4" w:space="0" w:color="auto"/>
            </w:tcBorders>
            <w:vAlign w:val="center"/>
          </w:tcPr>
          <w:p w14:paraId="2D0461EA" w14:textId="77777777" w:rsidR="00D96BA5" w:rsidRDefault="00000000">
            <w:pPr>
              <w:spacing w:after="0" w:line="240" w:lineRule="auto"/>
              <w:jc w:val="center"/>
            </w:pPr>
            <w:r>
              <w:rPr>
                <w:rFonts w:ascii="Century Gothic" w:hAnsi="Century Gothic" w:cs="Arial"/>
              </w:rPr>
              <w:t>Treatment 1</w:t>
            </w:r>
          </w:p>
        </w:tc>
        <w:tc>
          <w:tcPr>
            <w:tcW w:w="1492" w:type="dxa"/>
            <w:tcBorders>
              <w:top w:val="single" w:sz="4" w:space="0" w:color="auto"/>
              <w:bottom w:val="single" w:sz="4" w:space="0" w:color="auto"/>
            </w:tcBorders>
            <w:vAlign w:val="center"/>
          </w:tcPr>
          <w:p w14:paraId="1C2D1A83" w14:textId="77777777" w:rsidR="00D96BA5" w:rsidRDefault="00000000">
            <w:pPr>
              <w:spacing w:after="0" w:line="240" w:lineRule="auto"/>
              <w:jc w:val="center"/>
            </w:pPr>
            <w:r>
              <w:rPr>
                <w:rFonts w:ascii="Century Gothic" w:hAnsi="Century Gothic" w:cs="Arial"/>
              </w:rPr>
              <w:t>Treatment 2</w:t>
            </w:r>
          </w:p>
        </w:tc>
        <w:tc>
          <w:tcPr>
            <w:tcW w:w="1492" w:type="dxa"/>
            <w:tcBorders>
              <w:top w:val="single" w:sz="4" w:space="0" w:color="auto"/>
              <w:bottom w:val="single" w:sz="4" w:space="0" w:color="auto"/>
            </w:tcBorders>
            <w:vAlign w:val="center"/>
          </w:tcPr>
          <w:p w14:paraId="095ED887" w14:textId="77777777" w:rsidR="00D96BA5" w:rsidRDefault="00000000">
            <w:pPr>
              <w:spacing w:after="0" w:line="240" w:lineRule="auto"/>
              <w:jc w:val="center"/>
            </w:pPr>
            <w:r>
              <w:rPr>
                <w:rFonts w:ascii="Century Gothic" w:hAnsi="Century Gothic" w:cs="Arial"/>
              </w:rPr>
              <w:t>Treatment 3</w:t>
            </w:r>
          </w:p>
        </w:tc>
        <w:tc>
          <w:tcPr>
            <w:tcW w:w="1170" w:type="dxa"/>
            <w:vMerge/>
            <w:tcBorders>
              <w:bottom w:val="single" w:sz="4" w:space="0" w:color="auto"/>
            </w:tcBorders>
            <w:vAlign w:val="center"/>
          </w:tcPr>
          <w:p w14:paraId="16A56AB8" w14:textId="77777777" w:rsidR="00D96BA5" w:rsidRDefault="00D96BA5">
            <w:pPr>
              <w:spacing w:after="0" w:line="240" w:lineRule="auto"/>
              <w:jc w:val="center"/>
              <w:rPr>
                <w:rFonts w:ascii="Century Gothic" w:hAnsi="Century Gothic" w:cs="Arial"/>
              </w:rPr>
            </w:pPr>
          </w:p>
        </w:tc>
        <w:tc>
          <w:tcPr>
            <w:tcW w:w="1803" w:type="dxa"/>
            <w:vMerge/>
            <w:tcBorders>
              <w:bottom w:val="single" w:sz="4" w:space="0" w:color="auto"/>
            </w:tcBorders>
            <w:vAlign w:val="center"/>
          </w:tcPr>
          <w:p w14:paraId="62FBC6BF" w14:textId="77777777" w:rsidR="00D96BA5" w:rsidRDefault="00D96BA5">
            <w:pPr>
              <w:spacing w:after="0" w:line="240" w:lineRule="auto"/>
              <w:jc w:val="center"/>
              <w:rPr>
                <w:rFonts w:ascii="Century Gothic" w:hAnsi="Century Gothic" w:cs="Arial"/>
              </w:rPr>
            </w:pPr>
          </w:p>
        </w:tc>
      </w:tr>
      <w:tr w:rsidR="00D96BA5" w14:paraId="62AABB87" w14:textId="77777777">
        <w:tc>
          <w:tcPr>
            <w:tcW w:w="1526" w:type="dxa"/>
            <w:tcBorders>
              <w:top w:val="single" w:sz="4" w:space="0" w:color="auto"/>
            </w:tcBorders>
          </w:tcPr>
          <w:p w14:paraId="73D0AF8D"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Aroma</w:t>
            </w:r>
          </w:p>
        </w:tc>
        <w:tc>
          <w:tcPr>
            <w:tcW w:w="1492" w:type="dxa"/>
            <w:tcBorders>
              <w:top w:val="single" w:sz="4" w:space="0" w:color="auto"/>
            </w:tcBorders>
          </w:tcPr>
          <w:p w14:paraId="27EBA0F2"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7.31</w:t>
            </w:r>
          </w:p>
        </w:tc>
        <w:tc>
          <w:tcPr>
            <w:tcW w:w="1492" w:type="dxa"/>
            <w:tcBorders>
              <w:top w:val="single" w:sz="4" w:space="0" w:color="auto"/>
            </w:tcBorders>
          </w:tcPr>
          <w:p w14:paraId="158A2CF9"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7.47</w:t>
            </w:r>
          </w:p>
        </w:tc>
        <w:tc>
          <w:tcPr>
            <w:tcW w:w="1492" w:type="dxa"/>
            <w:tcBorders>
              <w:top w:val="single" w:sz="4" w:space="0" w:color="auto"/>
            </w:tcBorders>
          </w:tcPr>
          <w:p w14:paraId="70EC03C0"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7.60</w:t>
            </w:r>
          </w:p>
        </w:tc>
        <w:tc>
          <w:tcPr>
            <w:tcW w:w="1492" w:type="dxa"/>
            <w:tcBorders>
              <w:top w:val="single" w:sz="4" w:space="0" w:color="auto"/>
            </w:tcBorders>
          </w:tcPr>
          <w:p w14:paraId="2958DEE7"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7.69</w:t>
            </w:r>
          </w:p>
        </w:tc>
        <w:tc>
          <w:tcPr>
            <w:tcW w:w="1170" w:type="dxa"/>
            <w:tcBorders>
              <w:top w:val="single" w:sz="4" w:space="0" w:color="auto"/>
            </w:tcBorders>
          </w:tcPr>
          <w:p w14:paraId="516C0B06" w14:textId="77777777" w:rsidR="00D96BA5" w:rsidRDefault="00000000">
            <w:pPr>
              <w:shd w:val="clear" w:color="auto" w:fill="FFFFFF"/>
              <w:spacing w:after="0" w:line="240" w:lineRule="auto"/>
              <w:jc w:val="center"/>
              <w:rPr>
                <w:rFonts w:ascii="Century Gothic" w:eastAsia="Times New Roman" w:hAnsi="Century Gothic" w:cstheme="majorHAnsi"/>
                <w:sz w:val="20"/>
                <w:szCs w:val="20"/>
                <w:vertAlign w:val="superscript"/>
              </w:rPr>
            </w:pPr>
            <w:r>
              <w:rPr>
                <w:rFonts w:ascii="Century Gothic" w:eastAsia="Times New Roman" w:hAnsi="Century Gothic" w:cstheme="majorHAnsi"/>
                <w:sz w:val="20"/>
                <w:szCs w:val="20"/>
              </w:rPr>
              <w:t>0.7478</w:t>
            </w:r>
            <w:r>
              <w:rPr>
                <w:rFonts w:ascii="Century Gothic" w:eastAsia="Times New Roman" w:hAnsi="Century Gothic" w:cstheme="majorHAnsi"/>
                <w:sz w:val="20"/>
                <w:szCs w:val="20"/>
                <w:vertAlign w:val="superscript"/>
              </w:rPr>
              <w:t>ns</w:t>
            </w:r>
          </w:p>
        </w:tc>
        <w:tc>
          <w:tcPr>
            <w:tcW w:w="1803" w:type="dxa"/>
            <w:tcBorders>
              <w:top w:val="single" w:sz="4" w:space="0" w:color="auto"/>
            </w:tcBorders>
          </w:tcPr>
          <w:p w14:paraId="38EFCD7B" w14:textId="77777777" w:rsidR="00D96BA5" w:rsidRDefault="00000000">
            <w:pPr>
              <w:shd w:val="clear" w:color="auto" w:fill="FFFFFF"/>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0.5250</w:t>
            </w:r>
          </w:p>
        </w:tc>
      </w:tr>
      <w:tr w:rsidR="00D96BA5" w14:paraId="76920A12" w14:textId="77777777">
        <w:tc>
          <w:tcPr>
            <w:tcW w:w="1526" w:type="dxa"/>
          </w:tcPr>
          <w:p w14:paraId="4AE90DB2"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Appearance</w:t>
            </w:r>
          </w:p>
        </w:tc>
        <w:tc>
          <w:tcPr>
            <w:tcW w:w="1492" w:type="dxa"/>
          </w:tcPr>
          <w:p w14:paraId="69BF55D4"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8.00</w:t>
            </w:r>
          </w:p>
        </w:tc>
        <w:tc>
          <w:tcPr>
            <w:tcW w:w="1492" w:type="dxa"/>
          </w:tcPr>
          <w:p w14:paraId="6C4CA2FE"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8.51</w:t>
            </w:r>
          </w:p>
        </w:tc>
        <w:tc>
          <w:tcPr>
            <w:tcW w:w="1492" w:type="dxa"/>
          </w:tcPr>
          <w:p w14:paraId="5315E993"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8.53</w:t>
            </w:r>
          </w:p>
        </w:tc>
        <w:tc>
          <w:tcPr>
            <w:tcW w:w="1492" w:type="dxa"/>
          </w:tcPr>
          <w:p w14:paraId="0AAE9D9F"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8.49</w:t>
            </w:r>
          </w:p>
        </w:tc>
        <w:tc>
          <w:tcPr>
            <w:tcW w:w="1170" w:type="dxa"/>
          </w:tcPr>
          <w:p w14:paraId="67E1A1D8" w14:textId="77777777" w:rsidR="00D96BA5" w:rsidRDefault="00000000">
            <w:pPr>
              <w:shd w:val="clear" w:color="auto" w:fill="FFFFFF"/>
              <w:spacing w:after="0" w:line="240" w:lineRule="auto"/>
              <w:jc w:val="center"/>
              <w:rPr>
                <w:rFonts w:ascii="Century Gothic" w:eastAsia="Times New Roman" w:hAnsi="Century Gothic" w:cstheme="majorHAnsi"/>
                <w:sz w:val="20"/>
                <w:szCs w:val="20"/>
                <w:vertAlign w:val="superscript"/>
              </w:rPr>
            </w:pPr>
            <w:r>
              <w:rPr>
                <w:rFonts w:ascii="Century Gothic" w:eastAsia="Times New Roman" w:hAnsi="Century Gothic" w:cstheme="majorHAnsi"/>
                <w:sz w:val="20"/>
                <w:szCs w:val="20"/>
              </w:rPr>
              <w:t>3.9476</w:t>
            </w:r>
            <w:r>
              <w:rPr>
                <w:rFonts w:ascii="Century Gothic" w:eastAsia="Times New Roman" w:hAnsi="Century Gothic" w:cstheme="majorHAnsi"/>
                <w:sz w:val="20"/>
                <w:szCs w:val="20"/>
                <w:vertAlign w:val="superscript"/>
              </w:rPr>
              <w:t>**</w:t>
            </w:r>
          </w:p>
        </w:tc>
        <w:tc>
          <w:tcPr>
            <w:tcW w:w="1803" w:type="dxa"/>
          </w:tcPr>
          <w:p w14:paraId="560AC770" w14:textId="77777777" w:rsidR="00D96BA5" w:rsidRDefault="00000000">
            <w:pPr>
              <w:shd w:val="clear" w:color="auto" w:fill="FFFFFF"/>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0.0093</w:t>
            </w:r>
          </w:p>
        </w:tc>
      </w:tr>
      <w:tr w:rsidR="00D96BA5" w14:paraId="4A80CF74" w14:textId="77777777">
        <w:tc>
          <w:tcPr>
            <w:tcW w:w="1526" w:type="dxa"/>
          </w:tcPr>
          <w:p w14:paraId="5B995471"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Texture</w:t>
            </w:r>
          </w:p>
        </w:tc>
        <w:tc>
          <w:tcPr>
            <w:tcW w:w="1492" w:type="dxa"/>
          </w:tcPr>
          <w:p w14:paraId="24494F4A"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8.27</w:t>
            </w:r>
          </w:p>
        </w:tc>
        <w:tc>
          <w:tcPr>
            <w:tcW w:w="1492" w:type="dxa"/>
          </w:tcPr>
          <w:p w14:paraId="2B73945D"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7.67</w:t>
            </w:r>
          </w:p>
        </w:tc>
        <w:tc>
          <w:tcPr>
            <w:tcW w:w="1492" w:type="dxa"/>
          </w:tcPr>
          <w:p w14:paraId="0C0F7C65"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8.2</w:t>
            </w:r>
          </w:p>
        </w:tc>
        <w:tc>
          <w:tcPr>
            <w:tcW w:w="1492" w:type="dxa"/>
          </w:tcPr>
          <w:p w14:paraId="4923E28B"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7.76</w:t>
            </w:r>
          </w:p>
        </w:tc>
        <w:tc>
          <w:tcPr>
            <w:tcW w:w="1170" w:type="dxa"/>
          </w:tcPr>
          <w:p w14:paraId="00B6BCA7" w14:textId="77777777" w:rsidR="00D96BA5" w:rsidRDefault="00000000">
            <w:pPr>
              <w:shd w:val="clear" w:color="auto" w:fill="FFFFFF"/>
              <w:spacing w:after="0" w:line="240" w:lineRule="auto"/>
              <w:jc w:val="center"/>
              <w:rPr>
                <w:rFonts w:ascii="Century Gothic" w:eastAsia="Times New Roman" w:hAnsi="Century Gothic" w:cstheme="majorHAnsi"/>
                <w:sz w:val="20"/>
                <w:szCs w:val="20"/>
                <w:vertAlign w:val="superscript"/>
              </w:rPr>
            </w:pPr>
            <w:r>
              <w:rPr>
                <w:rFonts w:ascii="Century Gothic" w:eastAsia="Times New Roman" w:hAnsi="Century Gothic" w:cstheme="majorHAnsi"/>
                <w:sz w:val="20"/>
                <w:szCs w:val="20"/>
              </w:rPr>
              <w:t>3.4355</w:t>
            </w:r>
            <w:r>
              <w:rPr>
                <w:rFonts w:ascii="Century Gothic" w:eastAsia="Times New Roman" w:hAnsi="Century Gothic" w:cstheme="majorHAnsi"/>
                <w:sz w:val="20"/>
                <w:szCs w:val="20"/>
                <w:vertAlign w:val="superscript"/>
              </w:rPr>
              <w:t>*</w:t>
            </w:r>
          </w:p>
        </w:tc>
        <w:tc>
          <w:tcPr>
            <w:tcW w:w="1803" w:type="dxa"/>
          </w:tcPr>
          <w:p w14:paraId="7D6FF116" w14:textId="77777777" w:rsidR="00D96BA5" w:rsidRDefault="00000000">
            <w:pPr>
              <w:shd w:val="clear" w:color="auto" w:fill="FFFFFF"/>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0.0182</w:t>
            </w:r>
          </w:p>
        </w:tc>
      </w:tr>
      <w:tr w:rsidR="00D96BA5" w14:paraId="2AA9659A" w14:textId="77777777">
        <w:tc>
          <w:tcPr>
            <w:tcW w:w="1526" w:type="dxa"/>
          </w:tcPr>
          <w:p w14:paraId="4AA38143"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Flavor</w:t>
            </w:r>
          </w:p>
        </w:tc>
        <w:tc>
          <w:tcPr>
            <w:tcW w:w="1492" w:type="dxa"/>
          </w:tcPr>
          <w:p w14:paraId="7DA2C54C"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7.24</w:t>
            </w:r>
          </w:p>
        </w:tc>
        <w:tc>
          <w:tcPr>
            <w:tcW w:w="1492" w:type="dxa"/>
          </w:tcPr>
          <w:p w14:paraId="6877EC45"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7.44</w:t>
            </w:r>
          </w:p>
        </w:tc>
        <w:tc>
          <w:tcPr>
            <w:tcW w:w="1492" w:type="dxa"/>
          </w:tcPr>
          <w:p w14:paraId="5BAFF00D"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8.18</w:t>
            </w:r>
          </w:p>
        </w:tc>
        <w:tc>
          <w:tcPr>
            <w:tcW w:w="1492" w:type="dxa"/>
          </w:tcPr>
          <w:p w14:paraId="07990C86"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7.29</w:t>
            </w:r>
          </w:p>
        </w:tc>
        <w:tc>
          <w:tcPr>
            <w:tcW w:w="1170" w:type="dxa"/>
          </w:tcPr>
          <w:p w14:paraId="15823671" w14:textId="77777777" w:rsidR="00D96BA5" w:rsidRDefault="00000000">
            <w:pPr>
              <w:shd w:val="clear" w:color="auto" w:fill="FFFFFF"/>
              <w:spacing w:after="0" w:line="240" w:lineRule="auto"/>
              <w:jc w:val="center"/>
              <w:rPr>
                <w:rFonts w:ascii="Century Gothic" w:eastAsia="Times New Roman" w:hAnsi="Century Gothic" w:cstheme="majorHAnsi"/>
                <w:sz w:val="20"/>
                <w:szCs w:val="20"/>
                <w:vertAlign w:val="superscript"/>
              </w:rPr>
            </w:pPr>
            <w:r>
              <w:rPr>
                <w:rFonts w:ascii="Century Gothic" w:eastAsia="Times New Roman" w:hAnsi="Century Gothic" w:cstheme="majorHAnsi"/>
                <w:sz w:val="20"/>
                <w:szCs w:val="20"/>
              </w:rPr>
              <w:t>3.8018</w:t>
            </w:r>
            <w:r>
              <w:rPr>
                <w:rFonts w:ascii="Century Gothic" w:eastAsia="Times New Roman" w:hAnsi="Century Gothic" w:cstheme="majorHAnsi"/>
                <w:sz w:val="20"/>
                <w:szCs w:val="20"/>
                <w:vertAlign w:val="superscript"/>
              </w:rPr>
              <w:t>*</w:t>
            </w:r>
          </w:p>
        </w:tc>
        <w:tc>
          <w:tcPr>
            <w:tcW w:w="1803" w:type="dxa"/>
          </w:tcPr>
          <w:p w14:paraId="3F6F44A6" w14:textId="77777777" w:rsidR="00D96BA5" w:rsidRDefault="00000000">
            <w:pPr>
              <w:shd w:val="clear" w:color="auto" w:fill="FFFFFF"/>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0.0112</w:t>
            </w:r>
          </w:p>
        </w:tc>
      </w:tr>
      <w:tr w:rsidR="00D96BA5" w14:paraId="2406ECBE" w14:textId="77777777">
        <w:tc>
          <w:tcPr>
            <w:tcW w:w="1526" w:type="dxa"/>
          </w:tcPr>
          <w:p w14:paraId="3FABA1DB"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Sweetness Level</w:t>
            </w:r>
          </w:p>
        </w:tc>
        <w:tc>
          <w:tcPr>
            <w:tcW w:w="1492" w:type="dxa"/>
          </w:tcPr>
          <w:p w14:paraId="366D3164"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7.56</w:t>
            </w:r>
          </w:p>
        </w:tc>
        <w:tc>
          <w:tcPr>
            <w:tcW w:w="1492" w:type="dxa"/>
          </w:tcPr>
          <w:p w14:paraId="160C9336"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7.07</w:t>
            </w:r>
          </w:p>
        </w:tc>
        <w:tc>
          <w:tcPr>
            <w:tcW w:w="1492" w:type="dxa"/>
          </w:tcPr>
          <w:p w14:paraId="7B7835D6"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7.71</w:t>
            </w:r>
          </w:p>
        </w:tc>
        <w:tc>
          <w:tcPr>
            <w:tcW w:w="1492" w:type="dxa"/>
          </w:tcPr>
          <w:p w14:paraId="4DB64DEC"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6.91</w:t>
            </w:r>
          </w:p>
        </w:tc>
        <w:tc>
          <w:tcPr>
            <w:tcW w:w="1170" w:type="dxa"/>
          </w:tcPr>
          <w:p w14:paraId="65D84840" w14:textId="77777777" w:rsidR="00D96BA5" w:rsidRDefault="00000000">
            <w:pPr>
              <w:shd w:val="clear" w:color="auto" w:fill="FFFFFF"/>
              <w:spacing w:after="0" w:line="240" w:lineRule="auto"/>
              <w:jc w:val="center"/>
              <w:rPr>
                <w:rFonts w:ascii="Century Gothic" w:eastAsia="Times New Roman" w:hAnsi="Century Gothic" w:cstheme="majorHAnsi"/>
                <w:sz w:val="20"/>
                <w:szCs w:val="20"/>
                <w:vertAlign w:val="superscript"/>
              </w:rPr>
            </w:pPr>
            <w:r>
              <w:rPr>
                <w:rFonts w:ascii="Century Gothic" w:eastAsia="Times New Roman" w:hAnsi="Century Gothic" w:cstheme="majorHAnsi"/>
                <w:sz w:val="20"/>
                <w:szCs w:val="20"/>
              </w:rPr>
              <w:t>2.6686</w:t>
            </w:r>
            <w:r>
              <w:rPr>
                <w:rFonts w:ascii="Century Gothic" w:eastAsia="Times New Roman" w:hAnsi="Century Gothic" w:cstheme="majorHAnsi"/>
                <w:sz w:val="20"/>
                <w:szCs w:val="20"/>
                <w:vertAlign w:val="superscript"/>
              </w:rPr>
              <w:t>*</w:t>
            </w:r>
          </w:p>
        </w:tc>
        <w:tc>
          <w:tcPr>
            <w:tcW w:w="1803" w:type="dxa"/>
          </w:tcPr>
          <w:p w14:paraId="3558A035" w14:textId="77777777" w:rsidR="00D96BA5" w:rsidRDefault="00000000">
            <w:pPr>
              <w:shd w:val="clear" w:color="auto" w:fill="FFFFFF"/>
              <w:spacing w:after="0" w:line="240" w:lineRule="auto"/>
              <w:jc w:val="center"/>
              <w:rPr>
                <w:rFonts w:ascii="Century Gothic" w:eastAsia="Times New Roman" w:hAnsi="Century Gothic" w:cstheme="majorHAnsi"/>
                <w:sz w:val="20"/>
                <w:szCs w:val="20"/>
                <w:vertAlign w:val="superscript"/>
              </w:rPr>
            </w:pPr>
            <w:r>
              <w:rPr>
                <w:rFonts w:ascii="Century Gothic" w:eastAsia="Times New Roman" w:hAnsi="Century Gothic" w:cstheme="majorHAnsi"/>
                <w:sz w:val="20"/>
                <w:szCs w:val="20"/>
              </w:rPr>
              <w:t>0.0492</w:t>
            </w:r>
          </w:p>
        </w:tc>
      </w:tr>
      <w:tr w:rsidR="00D96BA5" w14:paraId="28149E12" w14:textId="77777777">
        <w:tc>
          <w:tcPr>
            <w:tcW w:w="1526" w:type="dxa"/>
          </w:tcPr>
          <w:p w14:paraId="38B5068C"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Overall Acceptability</w:t>
            </w:r>
          </w:p>
        </w:tc>
        <w:tc>
          <w:tcPr>
            <w:tcW w:w="1492" w:type="dxa"/>
          </w:tcPr>
          <w:p w14:paraId="13C8F451"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7.93</w:t>
            </w:r>
          </w:p>
        </w:tc>
        <w:tc>
          <w:tcPr>
            <w:tcW w:w="1492" w:type="dxa"/>
          </w:tcPr>
          <w:p w14:paraId="1F517788"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7.51</w:t>
            </w:r>
          </w:p>
        </w:tc>
        <w:tc>
          <w:tcPr>
            <w:tcW w:w="1492" w:type="dxa"/>
          </w:tcPr>
          <w:p w14:paraId="1363676A"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8.29</w:t>
            </w:r>
          </w:p>
        </w:tc>
        <w:tc>
          <w:tcPr>
            <w:tcW w:w="1492" w:type="dxa"/>
          </w:tcPr>
          <w:p w14:paraId="6782FA2A"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7.42</w:t>
            </w:r>
          </w:p>
        </w:tc>
        <w:tc>
          <w:tcPr>
            <w:tcW w:w="1170" w:type="dxa"/>
          </w:tcPr>
          <w:p w14:paraId="26C400FD" w14:textId="77777777" w:rsidR="00D96BA5" w:rsidRDefault="00000000">
            <w:pPr>
              <w:shd w:val="clear" w:color="auto" w:fill="FFFFFF"/>
              <w:spacing w:after="0" w:line="240" w:lineRule="auto"/>
              <w:jc w:val="center"/>
              <w:rPr>
                <w:rFonts w:ascii="Century Gothic" w:eastAsia="Times New Roman" w:hAnsi="Century Gothic" w:cstheme="majorHAnsi"/>
                <w:sz w:val="20"/>
                <w:szCs w:val="20"/>
                <w:vertAlign w:val="superscript"/>
              </w:rPr>
            </w:pPr>
            <w:r>
              <w:rPr>
                <w:rFonts w:ascii="Century Gothic" w:eastAsia="Times New Roman" w:hAnsi="Century Gothic" w:cstheme="majorHAnsi"/>
                <w:sz w:val="20"/>
                <w:szCs w:val="20"/>
              </w:rPr>
              <w:t>4.5447</w:t>
            </w:r>
            <w:r>
              <w:rPr>
                <w:rFonts w:ascii="Century Gothic" w:eastAsia="Times New Roman" w:hAnsi="Century Gothic" w:cstheme="majorHAnsi"/>
                <w:sz w:val="20"/>
                <w:szCs w:val="20"/>
                <w:vertAlign w:val="superscript"/>
              </w:rPr>
              <w:t>**</w:t>
            </w:r>
          </w:p>
        </w:tc>
        <w:tc>
          <w:tcPr>
            <w:tcW w:w="1803" w:type="dxa"/>
          </w:tcPr>
          <w:p w14:paraId="4866BAAF" w14:textId="77777777" w:rsidR="00D96BA5" w:rsidRDefault="00000000">
            <w:pPr>
              <w:shd w:val="clear" w:color="auto" w:fill="FFFFFF"/>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0.0043</w:t>
            </w:r>
          </w:p>
        </w:tc>
      </w:tr>
      <w:tr w:rsidR="00D96BA5" w14:paraId="12E243E7" w14:textId="77777777">
        <w:tc>
          <w:tcPr>
            <w:tcW w:w="1526" w:type="dxa"/>
            <w:tcBorders>
              <w:bottom w:val="single" w:sz="4" w:space="0" w:color="auto"/>
            </w:tcBorders>
          </w:tcPr>
          <w:p w14:paraId="3A00F1DB"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Willingness to Purchase</w:t>
            </w:r>
          </w:p>
        </w:tc>
        <w:tc>
          <w:tcPr>
            <w:tcW w:w="1492" w:type="dxa"/>
            <w:tcBorders>
              <w:bottom w:val="single" w:sz="4" w:space="0" w:color="auto"/>
            </w:tcBorders>
          </w:tcPr>
          <w:p w14:paraId="514B25D1"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7.62</w:t>
            </w:r>
          </w:p>
        </w:tc>
        <w:tc>
          <w:tcPr>
            <w:tcW w:w="1492" w:type="dxa"/>
            <w:tcBorders>
              <w:bottom w:val="single" w:sz="4" w:space="0" w:color="auto"/>
            </w:tcBorders>
          </w:tcPr>
          <w:p w14:paraId="4AF692CD"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7.04</w:t>
            </w:r>
          </w:p>
        </w:tc>
        <w:tc>
          <w:tcPr>
            <w:tcW w:w="1492" w:type="dxa"/>
            <w:tcBorders>
              <w:bottom w:val="single" w:sz="4" w:space="0" w:color="auto"/>
            </w:tcBorders>
          </w:tcPr>
          <w:p w14:paraId="706A8E13"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7.98</w:t>
            </w:r>
          </w:p>
        </w:tc>
        <w:tc>
          <w:tcPr>
            <w:tcW w:w="1492" w:type="dxa"/>
            <w:tcBorders>
              <w:bottom w:val="single" w:sz="4" w:space="0" w:color="auto"/>
            </w:tcBorders>
          </w:tcPr>
          <w:p w14:paraId="42D9534E" w14:textId="77777777" w:rsidR="00D96BA5" w:rsidRDefault="00000000">
            <w:pPr>
              <w:widowControl w:val="0"/>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6.96</w:t>
            </w:r>
          </w:p>
        </w:tc>
        <w:tc>
          <w:tcPr>
            <w:tcW w:w="1170" w:type="dxa"/>
            <w:tcBorders>
              <w:bottom w:val="single" w:sz="4" w:space="0" w:color="auto"/>
            </w:tcBorders>
          </w:tcPr>
          <w:p w14:paraId="265DC076" w14:textId="77777777" w:rsidR="00D96BA5" w:rsidRDefault="00000000">
            <w:pPr>
              <w:spacing w:after="0" w:line="240" w:lineRule="auto"/>
              <w:jc w:val="center"/>
              <w:rPr>
                <w:rFonts w:ascii="Century Gothic" w:eastAsia="Times New Roman" w:hAnsi="Century Gothic" w:cstheme="majorHAnsi"/>
                <w:sz w:val="20"/>
                <w:szCs w:val="20"/>
                <w:vertAlign w:val="superscript"/>
              </w:rPr>
            </w:pPr>
            <w:r>
              <w:rPr>
                <w:rFonts w:ascii="Century Gothic" w:eastAsia="Times New Roman" w:hAnsi="Century Gothic" w:cstheme="majorHAnsi"/>
                <w:sz w:val="20"/>
                <w:szCs w:val="20"/>
              </w:rPr>
              <w:t>4.1178</w:t>
            </w:r>
            <w:r>
              <w:rPr>
                <w:rFonts w:ascii="Century Gothic" w:eastAsia="Times New Roman" w:hAnsi="Century Gothic" w:cstheme="majorHAnsi"/>
                <w:sz w:val="20"/>
                <w:szCs w:val="20"/>
                <w:vertAlign w:val="superscript"/>
              </w:rPr>
              <w:t>**</w:t>
            </w:r>
          </w:p>
        </w:tc>
        <w:tc>
          <w:tcPr>
            <w:tcW w:w="1803" w:type="dxa"/>
            <w:tcBorders>
              <w:bottom w:val="single" w:sz="4" w:space="0" w:color="auto"/>
            </w:tcBorders>
          </w:tcPr>
          <w:p w14:paraId="75AD42A2" w14:textId="77777777" w:rsidR="00D96BA5" w:rsidRDefault="00000000">
            <w:pPr>
              <w:spacing w:after="0" w:line="240" w:lineRule="auto"/>
              <w:jc w:val="center"/>
              <w:rPr>
                <w:rFonts w:ascii="Century Gothic" w:eastAsia="Times New Roman" w:hAnsi="Century Gothic" w:cstheme="majorHAnsi"/>
                <w:sz w:val="20"/>
                <w:szCs w:val="20"/>
              </w:rPr>
            </w:pPr>
            <w:r>
              <w:rPr>
                <w:rFonts w:ascii="Century Gothic" w:eastAsia="Times New Roman" w:hAnsi="Century Gothic" w:cstheme="majorHAnsi"/>
                <w:sz w:val="20"/>
                <w:szCs w:val="20"/>
              </w:rPr>
              <w:t>0.007</w:t>
            </w:r>
          </w:p>
        </w:tc>
      </w:tr>
    </w:tbl>
    <w:p w14:paraId="0D53C2EC" w14:textId="77777777" w:rsidR="00D96BA5" w:rsidRDefault="00000000">
      <w:pPr>
        <w:spacing w:after="0" w:line="240" w:lineRule="auto"/>
        <w:jc w:val="both"/>
        <w:rPr>
          <w:rFonts w:ascii="Century Gothic" w:hAnsi="Century Gothic" w:cs="Arial"/>
          <w:b/>
          <w:i/>
          <w:sz w:val="17"/>
          <w:szCs w:val="17"/>
        </w:rPr>
      </w:pPr>
      <w:r>
        <w:rPr>
          <w:rFonts w:ascii="Century Gothic" w:hAnsi="Century Gothic" w:cs="Arial"/>
          <w:b/>
          <w:i/>
          <w:sz w:val="17"/>
          <w:szCs w:val="17"/>
        </w:rPr>
        <w:t>Note:</w:t>
      </w:r>
    </w:p>
    <w:tbl>
      <w:tblPr>
        <w:tblW w:w="3995"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815"/>
        <w:gridCol w:w="3180"/>
      </w:tblGrid>
      <w:tr w:rsidR="00D96BA5" w14:paraId="0B24555B" w14:textId="77777777">
        <w:tc>
          <w:tcPr>
            <w:tcW w:w="815" w:type="dxa"/>
            <w:tcBorders>
              <w:top w:val="single" w:sz="8" w:space="0" w:color="000000"/>
              <w:bottom w:val="single" w:sz="8" w:space="0" w:color="000000"/>
            </w:tcBorders>
            <w:tcMar>
              <w:top w:w="0" w:type="dxa"/>
              <w:left w:w="0" w:type="dxa"/>
              <w:bottom w:w="0" w:type="dxa"/>
              <w:right w:w="0" w:type="dxa"/>
            </w:tcMar>
          </w:tcPr>
          <w:p w14:paraId="61698E95" w14:textId="77777777" w:rsidR="00D96BA5" w:rsidRDefault="00000000">
            <w:pPr>
              <w:widowControl w:val="0"/>
              <w:spacing w:after="0" w:line="240" w:lineRule="auto"/>
              <w:rPr>
                <w:rFonts w:ascii="Century Gothic" w:eastAsia="Times New Roman" w:hAnsi="Century Gothic" w:cs="Times New Roman"/>
                <w:b/>
                <w:bCs/>
                <w:i/>
                <w:sz w:val="17"/>
                <w:szCs w:val="17"/>
              </w:rPr>
            </w:pPr>
            <w:r>
              <w:rPr>
                <w:rFonts w:ascii="Century Gothic" w:eastAsia="Times New Roman" w:hAnsi="Century Gothic" w:cs="Times New Roman"/>
                <w:b/>
                <w:bCs/>
                <w:i/>
                <w:sz w:val="17"/>
                <w:szCs w:val="17"/>
              </w:rPr>
              <w:t>Legend</w:t>
            </w:r>
          </w:p>
        </w:tc>
        <w:tc>
          <w:tcPr>
            <w:tcW w:w="3180" w:type="dxa"/>
            <w:tcBorders>
              <w:top w:val="single" w:sz="8" w:space="0" w:color="000000"/>
              <w:bottom w:val="single" w:sz="8" w:space="0" w:color="000000"/>
            </w:tcBorders>
            <w:tcMar>
              <w:top w:w="0" w:type="dxa"/>
              <w:left w:w="0" w:type="dxa"/>
              <w:bottom w:w="0" w:type="dxa"/>
              <w:right w:w="0" w:type="dxa"/>
            </w:tcMar>
          </w:tcPr>
          <w:p w14:paraId="298FC279" w14:textId="77777777" w:rsidR="00D96BA5" w:rsidRDefault="00000000">
            <w:pPr>
              <w:widowControl w:val="0"/>
              <w:spacing w:after="0" w:line="240" w:lineRule="auto"/>
              <w:jc w:val="center"/>
              <w:rPr>
                <w:rFonts w:ascii="Century Gothic" w:eastAsia="Times New Roman" w:hAnsi="Century Gothic" w:cs="Times New Roman"/>
                <w:b/>
                <w:bCs/>
                <w:i/>
                <w:sz w:val="17"/>
                <w:szCs w:val="17"/>
              </w:rPr>
            </w:pPr>
            <w:r>
              <w:rPr>
                <w:rFonts w:ascii="Century Gothic" w:eastAsia="Times New Roman" w:hAnsi="Century Gothic" w:cs="Times New Roman"/>
                <w:b/>
                <w:bCs/>
                <w:i/>
                <w:sz w:val="17"/>
                <w:szCs w:val="17"/>
              </w:rPr>
              <w:t>Description</w:t>
            </w:r>
          </w:p>
        </w:tc>
      </w:tr>
      <w:tr w:rsidR="00D96BA5" w14:paraId="1CFB40CA" w14:textId="77777777">
        <w:tc>
          <w:tcPr>
            <w:tcW w:w="815" w:type="dxa"/>
            <w:tcBorders>
              <w:top w:val="single" w:sz="8" w:space="0" w:color="000000"/>
            </w:tcBorders>
            <w:tcMar>
              <w:top w:w="0" w:type="dxa"/>
              <w:left w:w="0" w:type="dxa"/>
              <w:bottom w:w="0" w:type="dxa"/>
              <w:right w:w="0" w:type="dxa"/>
            </w:tcMar>
          </w:tcPr>
          <w:p w14:paraId="0BEB3CC8" w14:textId="77777777" w:rsidR="00D96BA5" w:rsidRDefault="00000000">
            <w:pPr>
              <w:widowControl w:val="0"/>
              <w:spacing w:after="0" w:line="240" w:lineRule="auto"/>
              <w:jc w:val="center"/>
              <w:rPr>
                <w:rFonts w:ascii="Century Gothic" w:eastAsia="Times New Roman" w:hAnsi="Century Gothic" w:cs="Times New Roman"/>
                <w:i/>
                <w:sz w:val="17"/>
                <w:szCs w:val="17"/>
              </w:rPr>
            </w:pPr>
            <w:r>
              <w:rPr>
                <w:rFonts w:ascii="Century Gothic" w:eastAsia="Times New Roman" w:hAnsi="Century Gothic" w:cs="Times New Roman"/>
                <w:i/>
                <w:sz w:val="17"/>
                <w:szCs w:val="17"/>
              </w:rPr>
              <w:t>ns</w:t>
            </w:r>
          </w:p>
        </w:tc>
        <w:tc>
          <w:tcPr>
            <w:tcW w:w="3180" w:type="dxa"/>
            <w:tcBorders>
              <w:top w:val="single" w:sz="8" w:space="0" w:color="000000"/>
            </w:tcBorders>
            <w:tcMar>
              <w:top w:w="0" w:type="dxa"/>
              <w:left w:w="0" w:type="dxa"/>
              <w:bottom w:w="0" w:type="dxa"/>
              <w:right w:w="0" w:type="dxa"/>
            </w:tcMar>
          </w:tcPr>
          <w:p w14:paraId="5A878B63" w14:textId="77777777" w:rsidR="00D96BA5" w:rsidRDefault="00000000">
            <w:pPr>
              <w:widowControl w:val="0"/>
              <w:spacing w:after="0" w:line="240" w:lineRule="auto"/>
              <w:jc w:val="center"/>
              <w:rPr>
                <w:rFonts w:ascii="Century Gothic" w:eastAsia="Times New Roman" w:hAnsi="Century Gothic" w:cs="Times New Roman"/>
                <w:i/>
                <w:sz w:val="17"/>
                <w:szCs w:val="17"/>
              </w:rPr>
            </w:pPr>
            <w:r>
              <w:rPr>
                <w:rFonts w:ascii="Century Gothic" w:eastAsia="Times New Roman" w:hAnsi="Century Gothic" w:cs="Times New Roman"/>
                <w:i/>
                <w:sz w:val="17"/>
                <w:szCs w:val="17"/>
              </w:rPr>
              <w:t>No Significant Difference</w:t>
            </w:r>
          </w:p>
        </w:tc>
      </w:tr>
      <w:tr w:rsidR="00D96BA5" w14:paraId="76FB465C" w14:textId="77777777">
        <w:tc>
          <w:tcPr>
            <w:tcW w:w="815" w:type="dxa"/>
            <w:tcMar>
              <w:top w:w="0" w:type="dxa"/>
              <w:left w:w="0" w:type="dxa"/>
              <w:bottom w:w="0" w:type="dxa"/>
              <w:right w:w="0" w:type="dxa"/>
            </w:tcMar>
          </w:tcPr>
          <w:p w14:paraId="6DF14778" w14:textId="77777777" w:rsidR="00D96BA5" w:rsidRDefault="00000000">
            <w:pPr>
              <w:widowControl w:val="0"/>
              <w:spacing w:after="0" w:line="240" w:lineRule="auto"/>
              <w:jc w:val="center"/>
              <w:rPr>
                <w:rFonts w:ascii="Century Gothic" w:eastAsia="Times New Roman" w:hAnsi="Century Gothic" w:cs="Times New Roman"/>
                <w:i/>
                <w:sz w:val="17"/>
                <w:szCs w:val="17"/>
              </w:rPr>
            </w:pPr>
            <w:r>
              <w:rPr>
                <w:rFonts w:ascii="Century Gothic" w:eastAsia="Times New Roman" w:hAnsi="Century Gothic" w:cs="Times New Roman"/>
                <w:i/>
                <w:sz w:val="17"/>
                <w:szCs w:val="17"/>
              </w:rPr>
              <w:t>*</w:t>
            </w:r>
          </w:p>
        </w:tc>
        <w:tc>
          <w:tcPr>
            <w:tcW w:w="3180" w:type="dxa"/>
            <w:tcMar>
              <w:top w:w="0" w:type="dxa"/>
              <w:left w:w="0" w:type="dxa"/>
              <w:bottom w:w="0" w:type="dxa"/>
              <w:right w:w="0" w:type="dxa"/>
            </w:tcMar>
          </w:tcPr>
          <w:p w14:paraId="5C4FA860" w14:textId="77777777" w:rsidR="00D96BA5" w:rsidRDefault="00000000">
            <w:pPr>
              <w:widowControl w:val="0"/>
              <w:spacing w:after="0" w:line="240" w:lineRule="auto"/>
              <w:jc w:val="center"/>
              <w:rPr>
                <w:rFonts w:ascii="Century Gothic" w:eastAsia="Times New Roman" w:hAnsi="Century Gothic" w:cs="Times New Roman"/>
                <w:i/>
                <w:sz w:val="17"/>
                <w:szCs w:val="17"/>
              </w:rPr>
            </w:pPr>
            <w:r>
              <w:rPr>
                <w:rFonts w:ascii="Century Gothic" w:eastAsia="Times New Roman" w:hAnsi="Century Gothic" w:cs="Times New Roman"/>
                <w:i/>
                <w:sz w:val="17"/>
                <w:szCs w:val="17"/>
              </w:rPr>
              <w:t>With Significant Difference</w:t>
            </w:r>
          </w:p>
        </w:tc>
      </w:tr>
      <w:tr w:rsidR="00D96BA5" w14:paraId="76286FA2" w14:textId="77777777">
        <w:tc>
          <w:tcPr>
            <w:tcW w:w="815" w:type="dxa"/>
            <w:tcBorders>
              <w:bottom w:val="single" w:sz="8" w:space="0" w:color="000000"/>
            </w:tcBorders>
            <w:tcMar>
              <w:top w:w="0" w:type="dxa"/>
              <w:left w:w="0" w:type="dxa"/>
              <w:bottom w:w="0" w:type="dxa"/>
              <w:right w:w="0" w:type="dxa"/>
            </w:tcMar>
          </w:tcPr>
          <w:p w14:paraId="20C72F4F" w14:textId="77777777" w:rsidR="00D96BA5" w:rsidRDefault="00000000">
            <w:pPr>
              <w:widowControl w:val="0"/>
              <w:spacing w:after="0" w:line="240" w:lineRule="auto"/>
              <w:jc w:val="center"/>
              <w:rPr>
                <w:rFonts w:ascii="Century Gothic" w:eastAsia="Times New Roman" w:hAnsi="Century Gothic" w:cs="Times New Roman"/>
                <w:i/>
                <w:sz w:val="17"/>
                <w:szCs w:val="17"/>
              </w:rPr>
            </w:pPr>
            <w:r>
              <w:rPr>
                <w:rFonts w:ascii="Century Gothic" w:eastAsia="Times New Roman" w:hAnsi="Century Gothic" w:cs="Times New Roman"/>
                <w:i/>
                <w:sz w:val="17"/>
                <w:szCs w:val="17"/>
              </w:rPr>
              <w:t>**</w:t>
            </w:r>
          </w:p>
        </w:tc>
        <w:tc>
          <w:tcPr>
            <w:tcW w:w="3180" w:type="dxa"/>
            <w:tcBorders>
              <w:bottom w:val="single" w:sz="8" w:space="0" w:color="000000"/>
            </w:tcBorders>
            <w:tcMar>
              <w:top w:w="0" w:type="dxa"/>
              <w:left w:w="0" w:type="dxa"/>
              <w:bottom w:w="0" w:type="dxa"/>
              <w:right w:w="0" w:type="dxa"/>
            </w:tcMar>
          </w:tcPr>
          <w:p w14:paraId="146EB528" w14:textId="77777777" w:rsidR="00D96BA5" w:rsidRDefault="00000000">
            <w:pPr>
              <w:widowControl w:val="0"/>
              <w:spacing w:after="0" w:line="240" w:lineRule="auto"/>
              <w:jc w:val="center"/>
              <w:rPr>
                <w:rFonts w:ascii="Century Gothic" w:eastAsia="Times New Roman" w:hAnsi="Century Gothic" w:cs="Times New Roman"/>
                <w:i/>
                <w:sz w:val="17"/>
                <w:szCs w:val="17"/>
              </w:rPr>
            </w:pPr>
            <w:r>
              <w:rPr>
                <w:rFonts w:ascii="Century Gothic" w:eastAsia="Times New Roman" w:hAnsi="Century Gothic" w:cs="Times New Roman"/>
                <w:i/>
                <w:sz w:val="17"/>
                <w:szCs w:val="17"/>
              </w:rPr>
              <w:t>With High Significant Difference</w:t>
            </w:r>
          </w:p>
        </w:tc>
      </w:tr>
    </w:tbl>
    <w:p w14:paraId="084F8B39" w14:textId="77777777" w:rsidR="00D96BA5" w:rsidRDefault="00D96BA5">
      <w:pPr>
        <w:spacing w:after="0" w:line="480" w:lineRule="auto"/>
        <w:jc w:val="both"/>
        <w:rPr>
          <w:rFonts w:ascii="Century Gothic" w:hAnsi="Century Gothic" w:cs="Arial"/>
        </w:rPr>
      </w:pPr>
    </w:p>
    <w:p w14:paraId="6E9CB670"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lastRenderedPageBreak/>
        <w:t xml:space="preserve">Table 4 presents a comparative analysis of consumer acceptance levels for various sensory attributes of </w:t>
      </w:r>
      <w:proofErr w:type="spellStart"/>
      <w:r>
        <w:rPr>
          <w:rFonts w:ascii="Century Gothic" w:hAnsi="Century Gothic" w:cs="Arial"/>
          <w:i/>
        </w:rPr>
        <w:t>Tapey</w:t>
      </w:r>
      <w:proofErr w:type="spellEnd"/>
      <w:r>
        <w:rPr>
          <w:rFonts w:ascii="Century Gothic" w:hAnsi="Century Gothic" w:cs="Arial"/>
        </w:rPr>
        <w:t xml:space="preserve"> Lees Fortified Cheesecake treatments. In terms of aroma, mean scores ranged from 7.31 for Treatment 0 to 7.69 for Treatment 3, with Treatments 1 and 2 receiving scores of 7.47 and 7.60, respectively. However, the f-value of 0.7478 and p-value 0.5250 indicate that these differences are not statistically significant, suggesting that the incorporation method of </w:t>
      </w:r>
      <w:proofErr w:type="spellStart"/>
      <w:r>
        <w:rPr>
          <w:rFonts w:ascii="Century Gothic" w:hAnsi="Century Gothic" w:cs="Arial"/>
          <w:i/>
        </w:rPr>
        <w:t>tapey</w:t>
      </w:r>
      <w:proofErr w:type="spellEnd"/>
      <w:r>
        <w:rPr>
          <w:rFonts w:ascii="Century Gothic" w:hAnsi="Century Gothic" w:cs="Arial"/>
        </w:rPr>
        <w:t xml:space="preserve"> lees does not adversely affect the aromatic appeal for consumers across </w:t>
      </w:r>
      <w:proofErr w:type="spellStart"/>
      <w:r>
        <w:rPr>
          <w:rFonts w:ascii="Century Gothic" w:hAnsi="Century Gothic" w:cs="Arial"/>
        </w:rPr>
        <w:t>comsumers</w:t>
      </w:r>
      <w:proofErr w:type="spellEnd"/>
      <w:r>
        <w:rPr>
          <w:rFonts w:ascii="Century Gothic" w:hAnsi="Century Gothic" w:cs="Arial"/>
        </w:rPr>
        <w:t>.</w:t>
      </w:r>
    </w:p>
    <w:p w14:paraId="0D0FD164"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 xml:space="preserve">Regarding appearance, all treatments received high scores, particularly Treatments 1, 2, and 3, which achieved mean scores of 8.51, 8.53, and 8.49, respectively, compared to the control's score of 8.00. The statistically significant f-value of 3.9476 and p-value of 0.0093 confirm that these differences are meaningful, indicating that the inclusion of </w:t>
      </w:r>
      <w:proofErr w:type="spellStart"/>
      <w:r>
        <w:rPr>
          <w:rFonts w:ascii="Century Gothic" w:hAnsi="Century Gothic" w:cs="Arial"/>
          <w:i/>
        </w:rPr>
        <w:t>tapey</w:t>
      </w:r>
      <w:proofErr w:type="spellEnd"/>
      <w:r>
        <w:rPr>
          <w:rFonts w:ascii="Century Gothic" w:hAnsi="Century Gothic" w:cs="Arial"/>
        </w:rPr>
        <w:t xml:space="preserve"> lees enhances the visual appeal due to the vibrant purple hue, which may have made the cheesecakes more attractive to consumers.</w:t>
      </w:r>
    </w:p>
    <w:p w14:paraId="32E08F9E"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The analysis of texture reveals some variations, with the control group achieving the highest mean score of 8.27, closely followed by Treatment 2 at 8.20. Treatments 1 and 3 received lower scores of 7.67 and 7.76, respectively. The statistically significant f-value of 3.4355 and p-value of 0.0182 suggest that incorporation methods, particularly direct mixing into the base, may slightly reduce textural preference compared to the standard cheesecake or topping-only variants.</w:t>
      </w:r>
    </w:p>
    <w:p w14:paraId="6BF27344"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 xml:space="preserve">Clear preferences in flavor is seen, with Treatment 2 receiving the highest score of 8.18, significantly enhancing flavor appeal. Meanwhile, the control and Treatments 1 and 3 scored lower at 7.24, 7.44, and 7.29, respectively. F-value of 3.8018 and p-value of 0.0113 indicate statistically significant differences, reinforcing the effectiveness of pairing </w:t>
      </w:r>
      <w:proofErr w:type="spellStart"/>
      <w:r>
        <w:rPr>
          <w:rFonts w:ascii="Century Gothic" w:hAnsi="Century Gothic" w:cs="Arial"/>
          <w:i/>
        </w:rPr>
        <w:t>tapey</w:t>
      </w:r>
      <w:proofErr w:type="spellEnd"/>
      <w:r>
        <w:rPr>
          <w:rFonts w:ascii="Century Gothic" w:hAnsi="Century Gothic" w:cs="Arial"/>
        </w:rPr>
        <w:t xml:space="preserve"> lees with complementary ingredients to heighten consumer flavor acceptance.</w:t>
      </w:r>
    </w:p>
    <w:p w14:paraId="4F3CF3DC"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For sweetness, all treatments were well-accepted, with mean scores ranging from 6.91 to 7.71. Treatment 2 again led with 7.71, followed closely by the control at 7.56. Treatments 1 and 3 scored lower at 7.07 and 6.91, respectively, with an f-value of 2.6686 and p-value of 0.0492 indicating that the method of incorporation significantly affects consumer perceptions of sweetness, particularly highlighting the effectiveness of the topping method.</w:t>
      </w:r>
    </w:p>
    <w:p w14:paraId="70641802"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lastRenderedPageBreak/>
        <w:t>Regarding overall acceptability, Treatment 2 achieved the highest mean score of 8.29, followed by the control at 7.93, while Treatments 1 and 3 scored 7.51 and 7.42, respectively. The f-value, 4.5447 and p-value 0.0043 confirm notable differences in overall acceptability across treatments, with the topping method being the most favorably received. This corroborates the finding of Lie-Piang et al. (2022) which states that thoughtful ingredient pairing and method of integration are key drivers of flavor acceptance. It also echoes trends in food innovation literature, which emphasize the importance of strategic ingredient integration and the consumer’s preference for visually and flavorfully distinct elements in familiar products (Hu, 2024).</w:t>
      </w:r>
    </w:p>
    <w:p w14:paraId="4AFA03CE"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Lastly, consumer willingness to purchase reflected positive attitudes, with all treatments scoring above 6.9. Treatment 2 again stood out with a mean score of 7.98, indicating strong purchase intent, while the control scored 7.62. Treatments 1 and 3 scored lower at 7.04 and 6.96, respectively. The f-value of 4.1178 and p-value of 0.0075 suggest that treatment variations meaningfully influence consumer buying interest, emphasizing the impact of formulation on marketability.</w:t>
      </w:r>
    </w:p>
    <w:p w14:paraId="7470D212" w14:textId="77777777" w:rsidR="00D96BA5" w:rsidRDefault="00000000">
      <w:pPr>
        <w:spacing w:after="0" w:line="480" w:lineRule="auto"/>
        <w:jc w:val="both"/>
        <w:textAlignment w:val="baseline"/>
        <w:rPr>
          <w:rFonts w:ascii="Century Gothic" w:hAnsi="Century Gothic" w:cs="Arial"/>
          <w:b/>
        </w:rPr>
      </w:pPr>
      <w:r>
        <w:rPr>
          <w:rFonts w:ascii="Century Gothic" w:hAnsi="Century Gothic" w:cs="Arial"/>
          <w:b/>
        </w:rPr>
        <w:t xml:space="preserve">Cost-Production Analysis of </w:t>
      </w:r>
      <w:proofErr w:type="spellStart"/>
      <w:r>
        <w:rPr>
          <w:rFonts w:ascii="Century Gothic" w:hAnsi="Century Gothic" w:cs="Arial"/>
          <w:b/>
        </w:rPr>
        <w:t>Tapey</w:t>
      </w:r>
      <w:proofErr w:type="spellEnd"/>
      <w:r>
        <w:rPr>
          <w:rFonts w:ascii="Century Gothic" w:hAnsi="Century Gothic" w:cs="Arial"/>
          <w:b/>
        </w:rPr>
        <w:t xml:space="preserve"> Lees Fortified Cheesecake</w:t>
      </w:r>
      <w:r>
        <w:rPr>
          <w:rFonts w:ascii="Arial" w:hAnsi="Arial" w:cs="Arial"/>
          <w:b/>
        </w:rPr>
        <w:t> </w:t>
      </w:r>
      <w:r>
        <w:rPr>
          <w:rFonts w:ascii="Century Gothic" w:hAnsi="Century Gothic" w:cs="Arial"/>
          <w:b/>
        </w:rPr>
        <w:t xml:space="preserve">with the Highest Consumer Acceptance and Nutritional Value </w:t>
      </w:r>
    </w:p>
    <w:p w14:paraId="2737ED62" w14:textId="77777777" w:rsidR="00D96BA5" w:rsidRDefault="00000000">
      <w:pPr>
        <w:spacing w:after="0" w:line="480" w:lineRule="auto"/>
        <w:ind w:firstLine="720"/>
        <w:jc w:val="both"/>
        <w:textAlignment w:val="baseline"/>
        <w:rPr>
          <w:rFonts w:ascii="Century Gothic" w:hAnsi="Century Gothic" w:cs="Arial"/>
        </w:rPr>
      </w:pPr>
      <w:r>
        <w:rPr>
          <w:rFonts w:ascii="Century Gothic" w:hAnsi="Century Gothic" w:cs="Arial"/>
        </w:rPr>
        <w:t xml:space="preserve">This section discusses the production costs and selling prices for </w:t>
      </w:r>
      <w:proofErr w:type="spellStart"/>
      <w:r>
        <w:rPr>
          <w:rFonts w:ascii="Century Gothic" w:hAnsi="Century Gothic" w:cs="Arial"/>
          <w:i/>
        </w:rPr>
        <w:t>tapey</w:t>
      </w:r>
      <w:proofErr w:type="spellEnd"/>
      <w:r>
        <w:rPr>
          <w:rFonts w:ascii="Century Gothic" w:hAnsi="Century Gothic" w:cs="Arial"/>
        </w:rPr>
        <w:t xml:space="preserve"> rice lees fortified cheesecake, emphasizing the treatments that have the highest consumer acceptance and nutritional value. This section also addresses both the direct and indirect costs related to the production of these treatments.</w:t>
      </w:r>
      <w:r>
        <w:rPr>
          <w:rFonts w:ascii="Arial" w:hAnsi="Arial" w:cs="Arial"/>
        </w:rPr>
        <w:t> </w:t>
      </w:r>
      <w:r>
        <w:rPr>
          <w:rFonts w:ascii="Century Gothic" w:hAnsi="Century Gothic" w:cs="Arial"/>
        </w:rPr>
        <w:t xml:space="preserve"> </w:t>
      </w:r>
    </w:p>
    <w:p w14:paraId="279A915C" w14:textId="77777777" w:rsidR="00D96BA5" w:rsidRDefault="00D96BA5">
      <w:pPr>
        <w:spacing w:after="0" w:line="240" w:lineRule="auto"/>
        <w:jc w:val="both"/>
        <w:textAlignment w:val="baseline"/>
        <w:rPr>
          <w:rFonts w:ascii="Century Gothic" w:hAnsi="Century Gothic" w:cs="Arial"/>
        </w:rPr>
      </w:pPr>
    </w:p>
    <w:p w14:paraId="6FC73835" w14:textId="77777777" w:rsidR="00D96BA5" w:rsidRDefault="00000000">
      <w:pPr>
        <w:spacing w:after="0" w:line="240" w:lineRule="auto"/>
        <w:jc w:val="both"/>
        <w:textAlignment w:val="baseline"/>
        <w:rPr>
          <w:rFonts w:ascii="Century Gothic" w:eastAsia="Times New Roman" w:hAnsi="Century Gothic" w:cstheme="minorHAnsi"/>
          <w:b/>
          <w:sz w:val="24"/>
          <w:szCs w:val="24"/>
        </w:rPr>
      </w:pPr>
      <w:r>
        <w:rPr>
          <w:rFonts w:ascii="Century Gothic" w:eastAsia="Times New Roman" w:hAnsi="Century Gothic" w:cstheme="minorHAnsi"/>
          <w:b/>
          <w:sz w:val="24"/>
          <w:szCs w:val="24"/>
        </w:rPr>
        <w:t>Table 5.</w:t>
      </w:r>
    </w:p>
    <w:p w14:paraId="48C43586" w14:textId="77777777" w:rsidR="00D96BA5" w:rsidRDefault="00000000">
      <w:pPr>
        <w:spacing w:after="0" w:line="240" w:lineRule="auto"/>
        <w:jc w:val="both"/>
        <w:textAlignment w:val="baseline"/>
        <w:rPr>
          <w:rFonts w:ascii="Century Gothic" w:eastAsia="Times New Roman" w:hAnsi="Century Gothic" w:cstheme="minorHAnsi"/>
          <w:sz w:val="24"/>
          <w:szCs w:val="24"/>
        </w:rPr>
      </w:pPr>
      <w:r>
        <w:rPr>
          <w:rFonts w:ascii="Century Gothic" w:eastAsia="Times New Roman" w:hAnsi="Century Gothic" w:cstheme="minorHAnsi"/>
          <w:i/>
          <w:iCs/>
          <w:sz w:val="24"/>
          <w:szCs w:val="24"/>
        </w:rPr>
        <w:t xml:space="preserve">Costing Analysis of </w:t>
      </w:r>
      <w:proofErr w:type="spellStart"/>
      <w:r>
        <w:rPr>
          <w:rFonts w:ascii="Century Gothic" w:eastAsia="Times New Roman" w:hAnsi="Century Gothic" w:cstheme="minorHAnsi"/>
          <w:i/>
          <w:iCs/>
          <w:sz w:val="24"/>
          <w:szCs w:val="24"/>
        </w:rPr>
        <w:t>Tapey</w:t>
      </w:r>
      <w:proofErr w:type="spellEnd"/>
      <w:r>
        <w:rPr>
          <w:rFonts w:ascii="Century Gothic" w:eastAsia="Times New Roman" w:hAnsi="Century Gothic" w:cstheme="minorHAnsi"/>
          <w:i/>
          <w:iCs/>
          <w:sz w:val="24"/>
          <w:szCs w:val="24"/>
        </w:rPr>
        <w:t xml:space="preserve"> Lees Fortified Cheesecake</w:t>
      </w:r>
      <w:r>
        <w:rPr>
          <w:rFonts w:ascii="Arial" w:eastAsia="Times New Roman" w:hAnsi="Arial" w:cs="Arial"/>
          <w:i/>
          <w:iCs/>
          <w:sz w:val="24"/>
          <w:szCs w:val="24"/>
        </w:rPr>
        <w:t> </w:t>
      </w:r>
      <w:r>
        <w:rPr>
          <w:rFonts w:ascii="Century Gothic" w:eastAsia="Times New Roman" w:hAnsi="Century Gothic" w:cstheme="minorHAnsi"/>
          <w:i/>
          <w:iCs/>
          <w:sz w:val="24"/>
          <w:szCs w:val="24"/>
        </w:rPr>
        <w:t>with the Highest Consumer Acceptance and Nutritional Value</w:t>
      </w:r>
    </w:p>
    <w:tbl>
      <w:tblPr>
        <w:tblW w:w="10492" w:type="dxa"/>
        <w:tblCellMar>
          <w:left w:w="0" w:type="dxa"/>
          <w:right w:w="0" w:type="dxa"/>
        </w:tblCellMar>
        <w:tblLook w:val="04A0" w:firstRow="1" w:lastRow="0" w:firstColumn="1" w:lastColumn="0" w:noHBand="0" w:noVBand="1"/>
      </w:tblPr>
      <w:tblGrid>
        <w:gridCol w:w="2721"/>
        <w:gridCol w:w="1674"/>
        <w:gridCol w:w="3392"/>
        <w:gridCol w:w="2705"/>
      </w:tblGrid>
      <w:tr w:rsidR="00D96BA5" w14:paraId="0D4CDE7F" w14:textId="77777777">
        <w:trPr>
          <w:trHeight w:val="68"/>
        </w:trPr>
        <w:tc>
          <w:tcPr>
            <w:tcW w:w="4395" w:type="dxa"/>
            <w:gridSpan w:val="2"/>
            <w:tcBorders>
              <w:top w:val="single" w:sz="4" w:space="0" w:color="auto"/>
              <w:bottom w:val="single" w:sz="4" w:space="0" w:color="auto"/>
            </w:tcBorders>
            <w:vAlign w:val="center"/>
          </w:tcPr>
          <w:p w14:paraId="2A4641A7" w14:textId="77777777" w:rsidR="00D96BA5" w:rsidRDefault="00000000">
            <w:pPr>
              <w:spacing w:after="0" w:line="240" w:lineRule="auto"/>
              <w:jc w:val="center"/>
              <w:textAlignment w:val="baseline"/>
              <w:rPr>
                <w:rFonts w:ascii="Century Gothic" w:eastAsia="Times New Roman" w:hAnsi="Century Gothic" w:cstheme="minorHAnsi"/>
                <w:sz w:val="20"/>
                <w:szCs w:val="20"/>
              </w:rPr>
            </w:pPr>
            <w:r>
              <w:rPr>
                <w:rFonts w:ascii="Century Gothic" w:eastAsia="Times New Roman" w:hAnsi="Century Gothic" w:cstheme="minorHAnsi"/>
                <w:sz w:val="20"/>
                <w:szCs w:val="20"/>
              </w:rPr>
              <w:t>Cost, Mark Up, Yield and Computed Price</w:t>
            </w:r>
          </w:p>
        </w:tc>
        <w:tc>
          <w:tcPr>
            <w:tcW w:w="3392" w:type="dxa"/>
            <w:tcBorders>
              <w:top w:val="single" w:sz="4" w:space="0" w:color="auto"/>
              <w:bottom w:val="single" w:sz="4" w:space="0" w:color="auto"/>
            </w:tcBorders>
            <w:vAlign w:val="center"/>
          </w:tcPr>
          <w:p w14:paraId="645173B1" w14:textId="77777777" w:rsidR="00D96BA5" w:rsidRDefault="00000000">
            <w:pPr>
              <w:spacing w:after="0" w:line="240" w:lineRule="auto"/>
              <w:jc w:val="center"/>
              <w:textAlignment w:val="baseline"/>
              <w:rPr>
                <w:rFonts w:ascii="Century Gothic" w:eastAsia="Times New Roman" w:hAnsi="Century Gothic" w:cstheme="minorHAnsi"/>
                <w:sz w:val="20"/>
                <w:szCs w:val="20"/>
              </w:rPr>
            </w:pPr>
            <w:r>
              <w:rPr>
                <w:rFonts w:ascii="Century Gothic" w:eastAsia="Times New Roman" w:hAnsi="Century Gothic" w:cstheme="minorHAnsi"/>
                <w:sz w:val="20"/>
                <w:szCs w:val="20"/>
              </w:rPr>
              <w:t>Treatment 2</w:t>
            </w:r>
          </w:p>
          <w:p w14:paraId="23D026D8" w14:textId="77777777" w:rsidR="00D96BA5" w:rsidRDefault="00000000">
            <w:pPr>
              <w:spacing w:after="0" w:line="240" w:lineRule="auto"/>
              <w:jc w:val="center"/>
              <w:textAlignment w:val="baseline"/>
              <w:rPr>
                <w:rFonts w:ascii="Century Gothic" w:eastAsia="Times New Roman" w:hAnsi="Century Gothic" w:cstheme="minorHAnsi"/>
                <w:sz w:val="20"/>
                <w:szCs w:val="20"/>
              </w:rPr>
            </w:pPr>
            <w:r>
              <w:rPr>
                <w:rFonts w:ascii="Century Gothic" w:eastAsia="Times New Roman" w:hAnsi="Century Gothic" w:cstheme="minorHAnsi"/>
                <w:sz w:val="20"/>
                <w:szCs w:val="20"/>
              </w:rPr>
              <w:t>(Highest Consumer Acceptance)</w:t>
            </w:r>
          </w:p>
        </w:tc>
        <w:tc>
          <w:tcPr>
            <w:tcW w:w="2705" w:type="dxa"/>
            <w:tcBorders>
              <w:top w:val="single" w:sz="4" w:space="0" w:color="auto"/>
              <w:bottom w:val="single" w:sz="4" w:space="0" w:color="auto"/>
            </w:tcBorders>
            <w:vAlign w:val="center"/>
          </w:tcPr>
          <w:p w14:paraId="036EE245" w14:textId="77777777" w:rsidR="00D96BA5" w:rsidRDefault="00000000">
            <w:pPr>
              <w:spacing w:after="0" w:line="240" w:lineRule="auto"/>
              <w:jc w:val="center"/>
              <w:textAlignment w:val="baseline"/>
              <w:rPr>
                <w:rFonts w:ascii="Century Gothic" w:eastAsia="Times New Roman" w:hAnsi="Century Gothic" w:cstheme="minorHAnsi"/>
                <w:sz w:val="20"/>
                <w:szCs w:val="20"/>
              </w:rPr>
            </w:pPr>
            <w:r>
              <w:rPr>
                <w:rFonts w:ascii="Century Gothic" w:eastAsia="Times New Roman" w:hAnsi="Century Gothic" w:cstheme="minorHAnsi"/>
                <w:sz w:val="20"/>
                <w:szCs w:val="20"/>
              </w:rPr>
              <w:t>Treatment 3</w:t>
            </w:r>
          </w:p>
          <w:p w14:paraId="4FEB3493" w14:textId="77777777" w:rsidR="00D96BA5" w:rsidRDefault="00000000">
            <w:pPr>
              <w:spacing w:after="0" w:line="240" w:lineRule="auto"/>
              <w:jc w:val="center"/>
              <w:textAlignment w:val="baseline"/>
              <w:rPr>
                <w:rFonts w:ascii="Century Gothic" w:eastAsia="Times New Roman" w:hAnsi="Century Gothic" w:cstheme="minorHAnsi"/>
                <w:sz w:val="20"/>
                <w:szCs w:val="20"/>
              </w:rPr>
            </w:pPr>
            <w:r>
              <w:rPr>
                <w:rFonts w:ascii="Century Gothic" w:eastAsia="Times New Roman" w:hAnsi="Century Gothic" w:cstheme="minorHAnsi"/>
                <w:sz w:val="20"/>
                <w:szCs w:val="20"/>
              </w:rPr>
              <w:t>(Highest Nutritional Value)</w:t>
            </w:r>
          </w:p>
        </w:tc>
      </w:tr>
      <w:tr w:rsidR="00D96BA5" w14:paraId="2B0D0ABF" w14:textId="77777777">
        <w:trPr>
          <w:trHeight w:val="59"/>
        </w:trPr>
        <w:tc>
          <w:tcPr>
            <w:tcW w:w="2721" w:type="dxa"/>
            <w:tcBorders>
              <w:top w:val="single" w:sz="4" w:space="0" w:color="auto"/>
            </w:tcBorders>
          </w:tcPr>
          <w:p w14:paraId="5900619C" w14:textId="77777777" w:rsidR="00D96BA5" w:rsidRDefault="00000000">
            <w:pPr>
              <w:spacing w:after="0" w:line="240" w:lineRule="auto"/>
              <w:ind w:left="284"/>
              <w:textAlignment w:val="baseline"/>
              <w:rPr>
                <w:rFonts w:ascii="Century Gothic" w:eastAsia="Times New Roman" w:hAnsi="Century Gothic" w:cstheme="minorHAnsi"/>
                <w:sz w:val="20"/>
                <w:szCs w:val="20"/>
              </w:rPr>
            </w:pPr>
            <w:r>
              <w:rPr>
                <w:rFonts w:ascii="Century Gothic" w:eastAsia="Times New Roman" w:hAnsi="Century Gothic" w:cstheme="minorHAnsi"/>
                <w:bCs/>
                <w:sz w:val="20"/>
                <w:szCs w:val="20"/>
                <w:lang w:val="en"/>
              </w:rPr>
              <w:t>Direct Cost (DC)</w:t>
            </w:r>
            <w:r>
              <w:rPr>
                <w:rFonts w:ascii="Century Gothic" w:eastAsia="Times New Roman" w:hAnsi="Century Gothic" w:cstheme="minorHAnsi"/>
                <w:sz w:val="20"/>
                <w:szCs w:val="20"/>
              </w:rPr>
              <w:t> </w:t>
            </w:r>
          </w:p>
        </w:tc>
        <w:tc>
          <w:tcPr>
            <w:tcW w:w="1674" w:type="dxa"/>
            <w:tcBorders>
              <w:top w:val="single" w:sz="4" w:space="0" w:color="auto"/>
            </w:tcBorders>
          </w:tcPr>
          <w:p w14:paraId="7EAD95B4" w14:textId="77777777" w:rsidR="00D96BA5" w:rsidRDefault="00000000">
            <w:pPr>
              <w:spacing w:after="0" w:line="240" w:lineRule="auto"/>
              <w:jc w:val="center"/>
              <w:textAlignment w:val="baseline"/>
              <w:rPr>
                <w:rFonts w:ascii="Century Gothic" w:eastAsia="Times New Roman" w:hAnsi="Century Gothic" w:cstheme="minorHAnsi"/>
                <w:sz w:val="20"/>
                <w:szCs w:val="20"/>
              </w:rPr>
            </w:pPr>
            <w:r>
              <w:rPr>
                <w:rFonts w:ascii="Century Gothic" w:eastAsia="Times New Roman" w:hAnsi="Century Gothic" w:cstheme="minorHAnsi"/>
                <w:sz w:val="20"/>
                <w:szCs w:val="20"/>
              </w:rPr>
              <w:t> </w:t>
            </w:r>
          </w:p>
        </w:tc>
        <w:tc>
          <w:tcPr>
            <w:tcW w:w="3392" w:type="dxa"/>
            <w:tcBorders>
              <w:top w:val="single" w:sz="4" w:space="0" w:color="auto"/>
            </w:tcBorders>
          </w:tcPr>
          <w:p w14:paraId="64551A24" w14:textId="77777777" w:rsidR="00D96BA5" w:rsidRDefault="00000000">
            <w:pPr>
              <w:spacing w:after="0" w:line="240" w:lineRule="auto"/>
              <w:jc w:val="center"/>
              <w:rPr>
                <w:rFonts w:ascii="Century Gothic" w:eastAsia="Times New Roman" w:hAnsi="Century Gothic" w:cs="Times New Roman"/>
                <w:sz w:val="20"/>
                <w:szCs w:val="20"/>
              </w:rPr>
            </w:pPr>
            <w:proofErr w:type="spellStart"/>
            <w:r>
              <w:rPr>
                <w:rFonts w:ascii="Century Gothic" w:eastAsia="Times New Roman" w:hAnsi="Century Gothic" w:cs="Times New Roman"/>
                <w:bCs/>
                <w:sz w:val="20"/>
                <w:szCs w:val="20"/>
              </w:rPr>
              <w:t>Php</w:t>
            </w:r>
            <w:proofErr w:type="spellEnd"/>
            <w:r>
              <w:rPr>
                <w:rFonts w:ascii="Century Gothic" w:eastAsia="Times New Roman" w:hAnsi="Century Gothic" w:cs="Times New Roman"/>
                <w:bCs/>
                <w:sz w:val="20"/>
                <w:szCs w:val="20"/>
              </w:rPr>
              <w:t xml:space="preserve"> 509.91</w:t>
            </w:r>
            <w:r>
              <w:rPr>
                <w:rFonts w:ascii="Century Gothic" w:eastAsia="Times New Roman" w:hAnsi="Century Gothic" w:cs="Times New Roman"/>
                <w:sz w:val="20"/>
                <w:szCs w:val="20"/>
              </w:rPr>
              <w:t xml:space="preserve"> </w:t>
            </w:r>
          </w:p>
        </w:tc>
        <w:tc>
          <w:tcPr>
            <w:tcW w:w="2705" w:type="dxa"/>
            <w:tcBorders>
              <w:top w:val="single" w:sz="4" w:space="0" w:color="auto"/>
            </w:tcBorders>
          </w:tcPr>
          <w:p w14:paraId="2FD8CBBE" w14:textId="77777777" w:rsidR="00D96BA5" w:rsidRDefault="00000000">
            <w:pPr>
              <w:spacing w:after="0" w:line="240" w:lineRule="auto"/>
              <w:jc w:val="center"/>
              <w:rPr>
                <w:rFonts w:ascii="Century Gothic" w:eastAsia="Times New Roman" w:hAnsi="Century Gothic" w:cs="Times New Roman"/>
                <w:sz w:val="20"/>
                <w:szCs w:val="20"/>
              </w:rPr>
            </w:pPr>
            <w:proofErr w:type="spellStart"/>
            <w:r>
              <w:rPr>
                <w:rFonts w:ascii="Century Gothic" w:eastAsia="Times New Roman" w:hAnsi="Century Gothic" w:cs="Times New Roman"/>
                <w:bCs/>
                <w:sz w:val="20"/>
                <w:szCs w:val="20"/>
              </w:rPr>
              <w:t>Php</w:t>
            </w:r>
            <w:proofErr w:type="spellEnd"/>
            <w:r>
              <w:rPr>
                <w:rFonts w:ascii="Century Gothic" w:eastAsia="Times New Roman" w:hAnsi="Century Gothic" w:cs="Times New Roman"/>
                <w:bCs/>
                <w:sz w:val="20"/>
                <w:szCs w:val="20"/>
              </w:rPr>
              <w:t xml:space="preserve"> 540.01</w:t>
            </w:r>
          </w:p>
        </w:tc>
      </w:tr>
      <w:tr w:rsidR="00D96BA5" w14:paraId="34D70D7F" w14:textId="77777777">
        <w:trPr>
          <w:trHeight w:val="276"/>
        </w:trPr>
        <w:tc>
          <w:tcPr>
            <w:tcW w:w="2721" w:type="dxa"/>
          </w:tcPr>
          <w:p w14:paraId="2E62093F" w14:textId="77777777" w:rsidR="00D96BA5" w:rsidRDefault="00000000">
            <w:pPr>
              <w:spacing w:after="0" w:line="240" w:lineRule="auto"/>
              <w:ind w:left="284"/>
              <w:jc w:val="both"/>
              <w:textAlignment w:val="baseline"/>
              <w:rPr>
                <w:rFonts w:ascii="Century Gothic" w:eastAsia="Times New Roman" w:hAnsi="Century Gothic" w:cstheme="minorHAnsi"/>
                <w:bCs/>
                <w:sz w:val="20"/>
                <w:szCs w:val="20"/>
                <w:lang w:val="en"/>
              </w:rPr>
            </w:pPr>
            <w:r>
              <w:rPr>
                <w:rFonts w:ascii="Century Gothic" w:eastAsia="Times New Roman" w:hAnsi="Century Gothic" w:cstheme="minorHAnsi"/>
                <w:bCs/>
                <w:sz w:val="20"/>
                <w:szCs w:val="20"/>
                <w:lang w:val="en"/>
              </w:rPr>
              <w:t>Indirect Cost (IC)</w:t>
            </w:r>
            <w:r>
              <w:rPr>
                <w:rFonts w:ascii="Century Gothic" w:eastAsia="Times New Roman" w:hAnsi="Century Gothic" w:cstheme="minorHAnsi"/>
                <w:sz w:val="20"/>
                <w:szCs w:val="20"/>
              </w:rPr>
              <w:t> </w:t>
            </w:r>
          </w:p>
        </w:tc>
        <w:tc>
          <w:tcPr>
            <w:tcW w:w="1674" w:type="dxa"/>
          </w:tcPr>
          <w:p w14:paraId="020970C9" w14:textId="77777777" w:rsidR="00D96BA5" w:rsidRDefault="00D96BA5">
            <w:pPr>
              <w:spacing w:after="0" w:line="240" w:lineRule="auto"/>
              <w:jc w:val="center"/>
              <w:textAlignment w:val="baseline"/>
              <w:rPr>
                <w:rFonts w:ascii="Century Gothic" w:eastAsia="Times New Roman" w:hAnsi="Century Gothic" w:cstheme="minorHAnsi"/>
                <w:sz w:val="20"/>
                <w:szCs w:val="20"/>
              </w:rPr>
            </w:pPr>
          </w:p>
        </w:tc>
        <w:tc>
          <w:tcPr>
            <w:tcW w:w="3392" w:type="dxa"/>
          </w:tcPr>
          <w:p w14:paraId="3F3879A7" w14:textId="77777777" w:rsidR="00D96BA5" w:rsidRDefault="00000000">
            <w:pPr>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 </w:t>
            </w:r>
            <w:proofErr w:type="spellStart"/>
            <w:r>
              <w:rPr>
                <w:rFonts w:ascii="Century Gothic" w:eastAsia="Times New Roman" w:hAnsi="Century Gothic" w:cs="Times New Roman"/>
                <w:bCs/>
                <w:sz w:val="20"/>
                <w:szCs w:val="20"/>
              </w:rPr>
              <w:t>Php</w:t>
            </w:r>
            <w:proofErr w:type="spellEnd"/>
            <w:r>
              <w:rPr>
                <w:rFonts w:ascii="Century Gothic" w:eastAsia="Times New Roman" w:hAnsi="Century Gothic" w:cs="Times New Roman"/>
                <w:bCs/>
                <w:sz w:val="20"/>
                <w:szCs w:val="20"/>
              </w:rPr>
              <w:t xml:space="preserve"> 40.33</w:t>
            </w:r>
            <w:r>
              <w:rPr>
                <w:rFonts w:ascii="Century Gothic" w:eastAsia="Times New Roman" w:hAnsi="Century Gothic" w:cs="Times New Roman"/>
                <w:sz w:val="20"/>
                <w:szCs w:val="20"/>
              </w:rPr>
              <w:t xml:space="preserve"> </w:t>
            </w:r>
          </w:p>
        </w:tc>
        <w:tc>
          <w:tcPr>
            <w:tcW w:w="2705" w:type="dxa"/>
          </w:tcPr>
          <w:p w14:paraId="749FE312" w14:textId="77777777" w:rsidR="00D96BA5" w:rsidRDefault="00000000">
            <w:pPr>
              <w:spacing w:after="0" w:line="240" w:lineRule="auto"/>
              <w:jc w:val="center"/>
              <w:rPr>
                <w:rFonts w:ascii="Century Gothic" w:eastAsia="Times New Roman" w:hAnsi="Century Gothic" w:cs="Times New Roman"/>
                <w:sz w:val="20"/>
                <w:szCs w:val="20"/>
              </w:rPr>
            </w:pPr>
            <w:proofErr w:type="spellStart"/>
            <w:r>
              <w:rPr>
                <w:rFonts w:ascii="Century Gothic" w:eastAsia="Times New Roman" w:hAnsi="Century Gothic" w:cs="Times New Roman"/>
                <w:bCs/>
                <w:sz w:val="20"/>
                <w:szCs w:val="20"/>
              </w:rPr>
              <w:t>Php</w:t>
            </w:r>
            <w:proofErr w:type="spellEnd"/>
            <w:r>
              <w:rPr>
                <w:rFonts w:ascii="Century Gothic" w:eastAsia="Times New Roman" w:hAnsi="Century Gothic" w:cs="Times New Roman"/>
                <w:bCs/>
                <w:sz w:val="20"/>
                <w:szCs w:val="20"/>
              </w:rPr>
              <w:t xml:space="preserve"> 40.66</w:t>
            </w:r>
          </w:p>
        </w:tc>
      </w:tr>
      <w:tr w:rsidR="00D96BA5" w14:paraId="570248E9" w14:textId="77777777">
        <w:trPr>
          <w:trHeight w:val="276"/>
        </w:trPr>
        <w:tc>
          <w:tcPr>
            <w:tcW w:w="2721" w:type="dxa"/>
          </w:tcPr>
          <w:p w14:paraId="392D809A" w14:textId="77777777" w:rsidR="00D96BA5" w:rsidRDefault="00000000">
            <w:pPr>
              <w:spacing w:after="0" w:line="240" w:lineRule="auto"/>
              <w:ind w:left="284"/>
              <w:jc w:val="both"/>
              <w:textAlignment w:val="baseline"/>
              <w:rPr>
                <w:rFonts w:ascii="Century Gothic" w:eastAsia="Times New Roman" w:hAnsi="Century Gothic" w:cstheme="minorHAnsi"/>
                <w:sz w:val="20"/>
                <w:szCs w:val="20"/>
              </w:rPr>
            </w:pPr>
            <w:r>
              <w:rPr>
                <w:rFonts w:ascii="Century Gothic" w:eastAsia="Times New Roman" w:hAnsi="Century Gothic" w:cstheme="minorHAnsi"/>
                <w:bCs/>
                <w:sz w:val="20"/>
                <w:szCs w:val="20"/>
                <w:lang w:val="en"/>
              </w:rPr>
              <w:t>Labor Cost (LC)</w:t>
            </w:r>
            <w:r>
              <w:rPr>
                <w:rFonts w:ascii="Century Gothic" w:eastAsia="Times New Roman" w:hAnsi="Century Gothic" w:cstheme="minorHAnsi"/>
                <w:sz w:val="20"/>
                <w:szCs w:val="20"/>
              </w:rPr>
              <w:t> </w:t>
            </w:r>
          </w:p>
        </w:tc>
        <w:tc>
          <w:tcPr>
            <w:tcW w:w="1674" w:type="dxa"/>
          </w:tcPr>
          <w:p w14:paraId="21AB6804" w14:textId="77777777" w:rsidR="00D96BA5" w:rsidRDefault="00D96BA5">
            <w:pPr>
              <w:spacing w:after="0" w:line="240" w:lineRule="auto"/>
              <w:jc w:val="center"/>
              <w:textAlignment w:val="baseline"/>
              <w:rPr>
                <w:rFonts w:ascii="Century Gothic" w:eastAsia="Times New Roman" w:hAnsi="Century Gothic" w:cstheme="minorHAnsi"/>
                <w:sz w:val="20"/>
                <w:szCs w:val="20"/>
              </w:rPr>
            </w:pPr>
          </w:p>
        </w:tc>
        <w:tc>
          <w:tcPr>
            <w:tcW w:w="3392" w:type="dxa"/>
          </w:tcPr>
          <w:p w14:paraId="47C233A6" w14:textId="77777777" w:rsidR="00D96BA5" w:rsidRDefault="00000000">
            <w:pPr>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60 </w:t>
            </w:r>
          </w:p>
        </w:tc>
        <w:tc>
          <w:tcPr>
            <w:tcW w:w="2705" w:type="dxa"/>
          </w:tcPr>
          <w:p w14:paraId="00444B1D" w14:textId="77777777" w:rsidR="00D96BA5" w:rsidRDefault="00000000">
            <w:pPr>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60</w:t>
            </w:r>
          </w:p>
        </w:tc>
      </w:tr>
      <w:tr w:rsidR="00D96BA5" w14:paraId="3A799DD3" w14:textId="77777777">
        <w:trPr>
          <w:trHeight w:val="276"/>
        </w:trPr>
        <w:tc>
          <w:tcPr>
            <w:tcW w:w="4395" w:type="dxa"/>
            <w:gridSpan w:val="2"/>
          </w:tcPr>
          <w:p w14:paraId="0DB40763" w14:textId="77777777" w:rsidR="00D96BA5" w:rsidRDefault="00000000">
            <w:pPr>
              <w:spacing w:after="0" w:line="240" w:lineRule="auto"/>
              <w:ind w:left="284"/>
              <w:jc w:val="both"/>
              <w:textAlignment w:val="baseline"/>
              <w:rPr>
                <w:rFonts w:ascii="Century Gothic" w:eastAsia="Times New Roman" w:hAnsi="Century Gothic" w:cstheme="minorHAnsi"/>
                <w:sz w:val="20"/>
                <w:szCs w:val="20"/>
              </w:rPr>
            </w:pPr>
            <w:r>
              <w:rPr>
                <w:rFonts w:ascii="Century Gothic" w:eastAsia="Times New Roman" w:hAnsi="Century Gothic" w:cstheme="minorHAnsi"/>
                <w:bCs/>
                <w:sz w:val="20"/>
                <w:szCs w:val="20"/>
                <w:lang w:val="en"/>
              </w:rPr>
              <w:t xml:space="preserve">Production Cost (PC) </w:t>
            </w:r>
          </w:p>
        </w:tc>
        <w:tc>
          <w:tcPr>
            <w:tcW w:w="3392" w:type="dxa"/>
          </w:tcPr>
          <w:p w14:paraId="4E8C22AD" w14:textId="77777777" w:rsidR="00D96BA5" w:rsidRDefault="00000000">
            <w:pPr>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610.24</w:t>
            </w:r>
          </w:p>
        </w:tc>
        <w:tc>
          <w:tcPr>
            <w:tcW w:w="2705" w:type="dxa"/>
          </w:tcPr>
          <w:p w14:paraId="711B2C26" w14:textId="77777777" w:rsidR="00D96BA5" w:rsidRDefault="00000000">
            <w:pPr>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640.67</w:t>
            </w:r>
          </w:p>
        </w:tc>
      </w:tr>
      <w:tr w:rsidR="00D96BA5" w14:paraId="2F84C4D5" w14:textId="77777777">
        <w:trPr>
          <w:trHeight w:val="276"/>
        </w:trPr>
        <w:tc>
          <w:tcPr>
            <w:tcW w:w="4395" w:type="dxa"/>
            <w:gridSpan w:val="2"/>
          </w:tcPr>
          <w:p w14:paraId="66A87068" w14:textId="77777777" w:rsidR="00D96BA5" w:rsidRDefault="00000000">
            <w:pPr>
              <w:spacing w:after="0" w:line="240" w:lineRule="auto"/>
              <w:ind w:left="284"/>
              <w:jc w:val="both"/>
              <w:textAlignment w:val="baseline"/>
              <w:rPr>
                <w:rFonts w:ascii="Century Gothic" w:eastAsia="Times New Roman" w:hAnsi="Century Gothic" w:cstheme="minorHAnsi"/>
                <w:sz w:val="20"/>
                <w:szCs w:val="20"/>
              </w:rPr>
            </w:pPr>
            <w:r>
              <w:rPr>
                <w:rFonts w:ascii="Century Gothic" w:eastAsia="Times New Roman" w:hAnsi="Century Gothic" w:cstheme="minorHAnsi"/>
                <w:bCs/>
                <w:sz w:val="20"/>
                <w:szCs w:val="20"/>
                <w:lang w:val="en"/>
              </w:rPr>
              <w:t>Overhead Cost (OC) 15% of PC</w:t>
            </w:r>
            <w:r>
              <w:rPr>
                <w:rFonts w:ascii="Arial" w:eastAsia="Times New Roman" w:hAnsi="Arial" w:cs="Arial"/>
                <w:bCs/>
                <w:sz w:val="20"/>
                <w:szCs w:val="20"/>
              </w:rPr>
              <w:t> </w:t>
            </w:r>
            <w:r>
              <w:rPr>
                <w:rFonts w:ascii="Century Gothic" w:eastAsia="Times New Roman" w:hAnsi="Century Gothic" w:cstheme="minorHAnsi"/>
                <w:sz w:val="20"/>
                <w:szCs w:val="20"/>
              </w:rPr>
              <w:t> </w:t>
            </w:r>
          </w:p>
        </w:tc>
        <w:tc>
          <w:tcPr>
            <w:tcW w:w="3392" w:type="dxa"/>
          </w:tcPr>
          <w:p w14:paraId="66ED2DEE" w14:textId="77777777" w:rsidR="00D96BA5" w:rsidRDefault="00000000">
            <w:pPr>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122.05 </w:t>
            </w:r>
          </w:p>
        </w:tc>
        <w:tc>
          <w:tcPr>
            <w:tcW w:w="2705" w:type="dxa"/>
          </w:tcPr>
          <w:p w14:paraId="3407EFBC" w14:textId="77777777" w:rsidR="00D96BA5" w:rsidRDefault="00000000">
            <w:pPr>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128.13</w:t>
            </w:r>
          </w:p>
        </w:tc>
      </w:tr>
      <w:tr w:rsidR="00D96BA5" w14:paraId="58C2AC46" w14:textId="77777777">
        <w:trPr>
          <w:trHeight w:val="276"/>
        </w:trPr>
        <w:tc>
          <w:tcPr>
            <w:tcW w:w="4395" w:type="dxa"/>
            <w:gridSpan w:val="2"/>
          </w:tcPr>
          <w:p w14:paraId="137FE870" w14:textId="77777777" w:rsidR="00D96BA5" w:rsidRDefault="00000000">
            <w:pPr>
              <w:spacing w:after="0" w:line="240" w:lineRule="auto"/>
              <w:ind w:left="284"/>
              <w:jc w:val="both"/>
              <w:textAlignment w:val="baseline"/>
              <w:rPr>
                <w:rFonts w:ascii="Century Gothic" w:eastAsia="Times New Roman" w:hAnsi="Century Gothic" w:cstheme="minorHAnsi"/>
                <w:sz w:val="20"/>
                <w:szCs w:val="20"/>
              </w:rPr>
            </w:pPr>
            <w:r>
              <w:rPr>
                <w:rFonts w:ascii="Century Gothic" w:eastAsia="Times New Roman" w:hAnsi="Century Gothic" w:cstheme="minorHAnsi"/>
                <w:bCs/>
                <w:sz w:val="20"/>
                <w:szCs w:val="20"/>
                <w:lang w:val="en"/>
              </w:rPr>
              <w:t>Total Production Cost (TPC)</w:t>
            </w:r>
          </w:p>
        </w:tc>
        <w:tc>
          <w:tcPr>
            <w:tcW w:w="3392" w:type="dxa"/>
          </w:tcPr>
          <w:p w14:paraId="2D04C7FC" w14:textId="77777777" w:rsidR="00D96BA5" w:rsidRDefault="00000000">
            <w:pPr>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732.29 </w:t>
            </w:r>
          </w:p>
        </w:tc>
        <w:tc>
          <w:tcPr>
            <w:tcW w:w="2705" w:type="dxa"/>
          </w:tcPr>
          <w:p w14:paraId="2B78EA56" w14:textId="77777777" w:rsidR="00D96BA5" w:rsidRDefault="00000000">
            <w:pPr>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768.80</w:t>
            </w:r>
          </w:p>
        </w:tc>
      </w:tr>
      <w:tr w:rsidR="00D96BA5" w14:paraId="57A09839" w14:textId="77777777">
        <w:trPr>
          <w:trHeight w:val="276"/>
        </w:trPr>
        <w:tc>
          <w:tcPr>
            <w:tcW w:w="4395" w:type="dxa"/>
            <w:gridSpan w:val="2"/>
          </w:tcPr>
          <w:p w14:paraId="3F57DAC3" w14:textId="77777777" w:rsidR="00D96BA5" w:rsidRDefault="00000000">
            <w:pPr>
              <w:spacing w:after="0" w:line="240" w:lineRule="auto"/>
              <w:jc w:val="both"/>
              <w:textAlignment w:val="baseline"/>
              <w:rPr>
                <w:rFonts w:ascii="Century Gothic" w:eastAsia="Times New Roman" w:hAnsi="Century Gothic" w:cstheme="minorHAnsi"/>
                <w:sz w:val="20"/>
                <w:szCs w:val="20"/>
              </w:rPr>
            </w:pPr>
            <w:r>
              <w:rPr>
                <w:rFonts w:ascii="Century Gothic" w:eastAsia="Times New Roman" w:hAnsi="Century Gothic" w:cstheme="minorHAnsi"/>
                <w:bCs/>
                <w:sz w:val="20"/>
                <w:szCs w:val="20"/>
                <w:lang w:val="en"/>
              </w:rPr>
              <w:t>Mark Up (MU) 40% of TPC</w:t>
            </w:r>
            <w:r>
              <w:rPr>
                <w:rFonts w:ascii="Arial" w:eastAsia="Times New Roman" w:hAnsi="Arial" w:cs="Arial"/>
                <w:sz w:val="20"/>
                <w:szCs w:val="20"/>
              </w:rPr>
              <w:t> </w:t>
            </w:r>
            <w:r>
              <w:rPr>
                <w:rFonts w:ascii="Century Gothic" w:eastAsia="Times New Roman" w:hAnsi="Century Gothic" w:cs="Century Gothic"/>
                <w:sz w:val="20"/>
                <w:szCs w:val="20"/>
              </w:rPr>
              <w:t> </w:t>
            </w:r>
          </w:p>
        </w:tc>
        <w:tc>
          <w:tcPr>
            <w:tcW w:w="3392" w:type="dxa"/>
          </w:tcPr>
          <w:p w14:paraId="287042CF" w14:textId="77777777" w:rsidR="00D96BA5" w:rsidRDefault="00000000">
            <w:pPr>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292.92</w:t>
            </w:r>
          </w:p>
        </w:tc>
        <w:tc>
          <w:tcPr>
            <w:tcW w:w="2705" w:type="dxa"/>
          </w:tcPr>
          <w:p w14:paraId="75BFBC1D" w14:textId="77777777" w:rsidR="00D96BA5" w:rsidRDefault="00000000">
            <w:pPr>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307.52</w:t>
            </w:r>
          </w:p>
        </w:tc>
      </w:tr>
      <w:tr w:rsidR="00D96BA5" w14:paraId="30CF9E9A" w14:textId="77777777">
        <w:trPr>
          <w:trHeight w:val="276"/>
        </w:trPr>
        <w:tc>
          <w:tcPr>
            <w:tcW w:w="2721" w:type="dxa"/>
            <w:tcBorders>
              <w:bottom w:val="single" w:sz="4" w:space="0" w:color="auto"/>
            </w:tcBorders>
          </w:tcPr>
          <w:p w14:paraId="46FCADEE" w14:textId="77777777" w:rsidR="00D96BA5" w:rsidRDefault="00000000">
            <w:pPr>
              <w:spacing w:after="0" w:line="240" w:lineRule="auto"/>
              <w:jc w:val="both"/>
              <w:textAlignment w:val="baseline"/>
              <w:rPr>
                <w:rFonts w:ascii="Century Gothic" w:eastAsia="Times New Roman" w:hAnsi="Century Gothic" w:cstheme="minorHAnsi"/>
                <w:sz w:val="20"/>
                <w:szCs w:val="20"/>
              </w:rPr>
            </w:pPr>
            <w:r>
              <w:rPr>
                <w:rFonts w:ascii="Century Gothic" w:eastAsia="Times New Roman" w:hAnsi="Century Gothic" w:cstheme="minorHAnsi"/>
                <w:bCs/>
                <w:sz w:val="20"/>
                <w:szCs w:val="20"/>
                <w:lang w:val="en"/>
              </w:rPr>
              <w:lastRenderedPageBreak/>
              <w:t>Yield (Y)</w:t>
            </w:r>
            <w:r>
              <w:rPr>
                <w:rFonts w:ascii="Century Gothic" w:eastAsia="Times New Roman" w:hAnsi="Century Gothic" w:cstheme="minorHAnsi"/>
                <w:sz w:val="20"/>
                <w:szCs w:val="20"/>
              </w:rPr>
              <w:t> </w:t>
            </w:r>
          </w:p>
        </w:tc>
        <w:tc>
          <w:tcPr>
            <w:tcW w:w="1674" w:type="dxa"/>
            <w:tcBorders>
              <w:bottom w:val="single" w:sz="4" w:space="0" w:color="auto"/>
            </w:tcBorders>
          </w:tcPr>
          <w:p w14:paraId="66A95A87" w14:textId="77777777" w:rsidR="00D96BA5" w:rsidRDefault="00000000">
            <w:pPr>
              <w:spacing w:after="0" w:line="240" w:lineRule="auto"/>
              <w:jc w:val="both"/>
              <w:textAlignment w:val="baseline"/>
              <w:rPr>
                <w:rFonts w:ascii="Century Gothic" w:eastAsia="Times New Roman" w:hAnsi="Century Gothic" w:cstheme="minorHAnsi"/>
                <w:sz w:val="20"/>
                <w:szCs w:val="20"/>
              </w:rPr>
            </w:pPr>
            <w:r>
              <w:rPr>
                <w:rFonts w:ascii="Arial" w:eastAsia="Times New Roman" w:hAnsi="Arial" w:cs="Arial"/>
                <w:bCs/>
                <w:sz w:val="20"/>
                <w:szCs w:val="20"/>
                <w:lang w:val="en"/>
              </w:rPr>
              <w:t> </w:t>
            </w:r>
            <w:r>
              <w:rPr>
                <w:rFonts w:ascii="Arial" w:eastAsia="Times New Roman" w:hAnsi="Arial" w:cs="Arial"/>
                <w:bCs/>
                <w:sz w:val="20"/>
                <w:szCs w:val="20"/>
              </w:rPr>
              <w:t> </w:t>
            </w:r>
            <w:r>
              <w:rPr>
                <w:rFonts w:ascii="Century Gothic" w:eastAsia="Times New Roman" w:hAnsi="Century Gothic" w:cstheme="minorHAnsi"/>
                <w:sz w:val="20"/>
                <w:szCs w:val="20"/>
              </w:rPr>
              <w:t> </w:t>
            </w:r>
          </w:p>
        </w:tc>
        <w:tc>
          <w:tcPr>
            <w:tcW w:w="3392" w:type="dxa"/>
            <w:tcBorders>
              <w:bottom w:val="single" w:sz="4" w:space="0" w:color="auto"/>
            </w:tcBorders>
          </w:tcPr>
          <w:p w14:paraId="0A02C96F" w14:textId="77777777" w:rsidR="00D96BA5" w:rsidRDefault="00000000">
            <w:pPr>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10 slices per 1 yield </w:t>
            </w:r>
          </w:p>
        </w:tc>
        <w:tc>
          <w:tcPr>
            <w:tcW w:w="2705" w:type="dxa"/>
            <w:tcBorders>
              <w:bottom w:val="single" w:sz="4" w:space="0" w:color="auto"/>
            </w:tcBorders>
          </w:tcPr>
          <w:p w14:paraId="27F65961" w14:textId="77777777" w:rsidR="00D96BA5" w:rsidRDefault="00000000">
            <w:pPr>
              <w:spacing w:after="0" w:line="240" w:lineRule="auto"/>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10 slices per 1 yield</w:t>
            </w:r>
          </w:p>
        </w:tc>
      </w:tr>
      <w:tr w:rsidR="00D96BA5" w14:paraId="50810DAF" w14:textId="77777777">
        <w:trPr>
          <w:trHeight w:val="276"/>
        </w:trPr>
        <w:tc>
          <w:tcPr>
            <w:tcW w:w="4395" w:type="dxa"/>
            <w:gridSpan w:val="2"/>
            <w:tcBorders>
              <w:top w:val="single" w:sz="4" w:space="0" w:color="auto"/>
              <w:bottom w:val="single" w:sz="4" w:space="0" w:color="auto"/>
            </w:tcBorders>
          </w:tcPr>
          <w:p w14:paraId="280454E9" w14:textId="77777777" w:rsidR="00D96BA5" w:rsidRDefault="00000000">
            <w:pPr>
              <w:spacing w:after="0" w:line="240" w:lineRule="auto"/>
              <w:jc w:val="both"/>
              <w:textAlignment w:val="baseline"/>
              <w:rPr>
                <w:rFonts w:ascii="Century Gothic" w:eastAsia="Times New Roman" w:hAnsi="Century Gothic" w:cstheme="minorHAnsi"/>
                <w:sz w:val="20"/>
                <w:szCs w:val="20"/>
              </w:rPr>
            </w:pPr>
            <w:r>
              <w:rPr>
                <w:rFonts w:ascii="Century Gothic" w:eastAsia="Times New Roman" w:hAnsi="Century Gothic" w:cstheme="minorHAnsi"/>
                <w:bCs/>
                <w:sz w:val="20"/>
                <w:szCs w:val="20"/>
                <w:lang w:val="en"/>
              </w:rPr>
              <w:t>Computed Price (TPC + MU)/Y</w:t>
            </w:r>
            <w:r>
              <w:rPr>
                <w:rFonts w:ascii="Arial" w:eastAsia="Times New Roman" w:hAnsi="Arial" w:cs="Arial"/>
                <w:bCs/>
                <w:sz w:val="20"/>
                <w:szCs w:val="20"/>
                <w:lang w:val="en"/>
              </w:rPr>
              <w:t>       </w:t>
            </w:r>
            <w:r>
              <w:rPr>
                <w:rFonts w:ascii="Arial" w:eastAsia="Times New Roman" w:hAnsi="Arial" w:cs="Arial"/>
                <w:bCs/>
                <w:sz w:val="20"/>
                <w:szCs w:val="20"/>
              </w:rPr>
              <w:t> </w:t>
            </w:r>
            <w:r>
              <w:rPr>
                <w:rFonts w:ascii="Century Gothic" w:eastAsia="Times New Roman" w:hAnsi="Century Gothic" w:cstheme="minorHAnsi"/>
                <w:sz w:val="20"/>
                <w:szCs w:val="20"/>
              </w:rPr>
              <w:t> </w:t>
            </w:r>
          </w:p>
        </w:tc>
        <w:tc>
          <w:tcPr>
            <w:tcW w:w="3392" w:type="dxa"/>
            <w:tcBorders>
              <w:top w:val="single" w:sz="4" w:space="0" w:color="auto"/>
              <w:bottom w:val="single" w:sz="4" w:space="0" w:color="auto"/>
            </w:tcBorders>
          </w:tcPr>
          <w:p w14:paraId="493A35C0" w14:textId="77777777" w:rsidR="00D96BA5" w:rsidRDefault="00000000">
            <w:pPr>
              <w:spacing w:after="0" w:line="240" w:lineRule="auto"/>
              <w:jc w:val="center"/>
              <w:rPr>
                <w:rFonts w:ascii="Century Gothic" w:eastAsia="Times New Roman" w:hAnsi="Century Gothic" w:cs="Times New Roman"/>
                <w:b/>
                <w:bCs/>
                <w:sz w:val="20"/>
                <w:szCs w:val="20"/>
              </w:rPr>
            </w:pPr>
            <w:r>
              <w:rPr>
                <w:rFonts w:ascii="Century Gothic" w:eastAsia="Times New Roman" w:hAnsi="Century Gothic" w:cs="Times New Roman"/>
                <w:sz w:val="20"/>
                <w:szCs w:val="20"/>
              </w:rPr>
              <w:t xml:space="preserve"> </w:t>
            </w:r>
            <w:r>
              <w:rPr>
                <w:rFonts w:ascii="Century Gothic" w:eastAsia="Times New Roman" w:hAnsi="Century Gothic" w:cs="Times New Roman"/>
                <w:b/>
                <w:bCs/>
                <w:sz w:val="20"/>
                <w:szCs w:val="20"/>
              </w:rPr>
              <w:t>Php102.52 ~</w:t>
            </w:r>
          </w:p>
          <w:p w14:paraId="592CEF0D" w14:textId="77777777" w:rsidR="00D96BA5" w:rsidRDefault="00000000">
            <w:pPr>
              <w:spacing w:after="0" w:line="240" w:lineRule="auto"/>
              <w:jc w:val="center"/>
              <w:rPr>
                <w:rFonts w:ascii="Century Gothic" w:eastAsia="Times New Roman" w:hAnsi="Century Gothic" w:cs="Times New Roman"/>
                <w:b/>
                <w:bCs/>
                <w:sz w:val="20"/>
                <w:szCs w:val="20"/>
              </w:rPr>
            </w:pPr>
            <w:r>
              <w:rPr>
                <w:rFonts w:ascii="Century Gothic" w:eastAsia="Times New Roman" w:hAnsi="Century Gothic" w:cs="Times New Roman"/>
                <w:b/>
                <w:bCs/>
                <w:sz w:val="20"/>
                <w:szCs w:val="20"/>
              </w:rPr>
              <w:t>103 per slice</w:t>
            </w:r>
          </w:p>
        </w:tc>
        <w:tc>
          <w:tcPr>
            <w:tcW w:w="2705" w:type="dxa"/>
            <w:tcBorders>
              <w:top w:val="single" w:sz="4" w:space="0" w:color="auto"/>
              <w:bottom w:val="single" w:sz="4" w:space="0" w:color="auto"/>
            </w:tcBorders>
          </w:tcPr>
          <w:p w14:paraId="2BDB9992" w14:textId="77777777" w:rsidR="00D96BA5" w:rsidRDefault="00000000">
            <w:pPr>
              <w:spacing w:after="0" w:line="240" w:lineRule="auto"/>
              <w:jc w:val="center"/>
              <w:rPr>
                <w:rFonts w:ascii="Century Gothic" w:eastAsia="Times New Roman" w:hAnsi="Century Gothic" w:cs="Times New Roman"/>
                <w:b/>
                <w:bCs/>
                <w:sz w:val="20"/>
                <w:szCs w:val="20"/>
              </w:rPr>
            </w:pPr>
            <w:r>
              <w:rPr>
                <w:rFonts w:ascii="Arial" w:eastAsia="Times New Roman" w:hAnsi="Arial" w:cs="Arial"/>
                <w:bCs/>
                <w:sz w:val="20"/>
                <w:szCs w:val="20"/>
                <w:lang w:val="en"/>
              </w:rPr>
              <w:t> </w:t>
            </w:r>
            <w:r>
              <w:rPr>
                <w:rFonts w:ascii="Arial" w:eastAsia="Times New Roman" w:hAnsi="Arial" w:cs="Arial"/>
                <w:bCs/>
                <w:sz w:val="20"/>
                <w:szCs w:val="20"/>
              </w:rPr>
              <w:t> </w:t>
            </w:r>
            <w:r>
              <w:rPr>
                <w:rFonts w:ascii="Century Gothic" w:eastAsia="Times New Roman" w:hAnsi="Century Gothic" w:cstheme="minorHAnsi"/>
                <w:sz w:val="20"/>
                <w:szCs w:val="20"/>
              </w:rPr>
              <w:t> </w:t>
            </w:r>
            <w:proofErr w:type="spellStart"/>
            <w:r>
              <w:rPr>
                <w:rFonts w:ascii="Century Gothic" w:eastAsia="Times New Roman" w:hAnsi="Century Gothic" w:cs="Times New Roman"/>
                <w:b/>
                <w:bCs/>
                <w:sz w:val="20"/>
                <w:szCs w:val="20"/>
              </w:rPr>
              <w:t>Php</w:t>
            </w:r>
            <w:proofErr w:type="spellEnd"/>
            <w:r>
              <w:rPr>
                <w:rFonts w:ascii="Century Gothic" w:eastAsia="Times New Roman" w:hAnsi="Century Gothic" w:cs="Times New Roman"/>
                <w:b/>
                <w:bCs/>
                <w:sz w:val="20"/>
                <w:szCs w:val="20"/>
              </w:rPr>
              <w:t xml:space="preserve"> 107.63 ~</w:t>
            </w:r>
          </w:p>
          <w:p w14:paraId="229F3355" w14:textId="77777777" w:rsidR="00D96BA5" w:rsidRDefault="00000000">
            <w:pPr>
              <w:spacing w:after="0" w:line="240" w:lineRule="auto"/>
              <w:jc w:val="center"/>
              <w:rPr>
                <w:rFonts w:ascii="Century Gothic" w:eastAsia="Times New Roman" w:hAnsi="Century Gothic" w:cs="Times New Roman"/>
                <w:b/>
                <w:bCs/>
                <w:sz w:val="20"/>
                <w:szCs w:val="20"/>
              </w:rPr>
            </w:pPr>
            <w:r>
              <w:rPr>
                <w:rFonts w:ascii="Century Gothic" w:eastAsia="Times New Roman" w:hAnsi="Century Gothic" w:cs="Times New Roman"/>
                <w:b/>
                <w:bCs/>
                <w:sz w:val="20"/>
                <w:szCs w:val="20"/>
              </w:rPr>
              <w:t>108 per slice</w:t>
            </w:r>
          </w:p>
        </w:tc>
      </w:tr>
    </w:tbl>
    <w:p w14:paraId="01F6C932" w14:textId="77777777" w:rsidR="00D96BA5" w:rsidRDefault="00D96BA5">
      <w:pPr>
        <w:spacing w:after="0" w:line="480" w:lineRule="auto"/>
        <w:jc w:val="both"/>
        <w:rPr>
          <w:rFonts w:ascii="Century Gothic" w:hAnsi="Century Gothic" w:cs="Arial"/>
        </w:rPr>
      </w:pPr>
    </w:p>
    <w:p w14:paraId="739135BD"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 xml:space="preserve">Table 5 outlines the production cost for Treatment 2, which demonstrated the highest consumer acceptability among both the BTLED participants and consumers, as well as the second highest nutritional value. The Direct Cost (DC), encompassing all ingredients, materials, and labor, totals </w:t>
      </w:r>
      <w:r>
        <w:rPr>
          <w:rFonts w:ascii="Arial" w:hAnsi="Arial" w:cs="Arial"/>
        </w:rPr>
        <w:t>₱</w:t>
      </w:r>
      <w:r>
        <w:rPr>
          <w:rFonts w:ascii="Century Gothic" w:hAnsi="Century Gothic" w:cs="Arial"/>
        </w:rPr>
        <w:t xml:space="preserve">509.908. The Total Production Cost (TPC), which combines both the Production Cost and Overhead Cost, amounts to </w:t>
      </w:r>
      <w:r>
        <w:rPr>
          <w:rFonts w:ascii="Arial" w:hAnsi="Arial" w:cs="Arial"/>
        </w:rPr>
        <w:t>₱</w:t>
      </w:r>
      <w:r>
        <w:rPr>
          <w:rFonts w:ascii="Century Gothic" w:hAnsi="Century Gothic" w:cs="Arial"/>
        </w:rPr>
        <w:t xml:space="preserve">732.29. To account for overhead and profit, a 40% Mark Up (MU) is added to the TPC, resulting in the final price per product by dividing the total costs by the yield. With a yield of 10 slices, the cost of the </w:t>
      </w:r>
      <w:proofErr w:type="spellStart"/>
      <w:r>
        <w:rPr>
          <w:rFonts w:ascii="Century Gothic" w:hAnsi="Century Gothic" w:cs="Arial"/>
        </w:rPr>
        <w:t>tapey</w:t>
      </w:r>
      <w:proofErr w:type="spellEnd"/>
      <w:r>
        <w:rPr>
          <w:rFonts w:ascii="Century Gothic" w:hAnsi="Century Gothic" w:cs="Arial"/>
        </w:rPr>
        <w:t xml:space="preserve"> fortified cheesecake with </w:t>
      </w:r>
      <w:proofErr w:type="spellStart"/>
      <w:r>
        <w:rPr>
          <w:rFonts w:ascii="Century Gothic" w:hAnsi="Century Gothic" w:cs="Arial"/>
        </w:rPr>
        <w:t>tapey</w:t>
      </w:r>
      <w:proofErr w:type="spellEnd"/>
      <w:r>
        <w:rPr>
          <w:rFonts w:ascii="Century Gothic" w:hAnsi="Century Gothic" w:cs="Arial"/>
        </w:rPr>
        <w:t xml:space="preserve"> rice lees topping is </w:t>
      </w:r>
      <w:r>
        <w:rPr>
          <w:rFonts w:ascii="Arial" w:hAnsi="Arial" w:cs="Arial"/>
        </w:rPr>
        <w:t>₱</w:t>
      </w:r>
      <w:r>
        <w:rPr>
          <w:rFonts w:ascii="Century Gothic" w:hAnsi="Century Gothic" w:cs="Arial"/>
        </w:rPr>
        <w:t xml:space="preserve">102.52, rounded to </w:t>
      </w:r>
      <w:r>
        <w:rPr>
          <w:rFonts w:ascii="Arial" w:hAnsi="Arial" w:cs="Arial"/>
        </w:rPr>
        <w:t>₱</w:t>
      </w:r>
      <w:r>
        <w:rPr>
          <w:rFonts w:ascii="Century Gothic" w:hAnsi="Century Gothic" w:cs="Arial"/>
        </w:rPr>
        <w:t>103 per slice.</w:t>
      </w:r>
    </w:p>
    <w:p w14:paraId="24C784CE"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 xml:space="preserve">Table 4 also shows that to produce Treatment 3, which achieved the highest nutritional value, all the ingredients, materials, and labor that are part of the product, which is called the Direct cost (DC), were added together, resulting in </w:t>
      </w:r>
      <w:r>
        <w:rPr>
          <w:rFonts w:ascii="Arial" w:hAnsi="Arial" w:cs="Arial"/>
        </w:rPr>
        <w:t>₱</w:t>
      </w:r>
      <w:r>
        <w:rPr>
          <w:rFonts w:ascii="Century Gothic" w:hAnsi="Century Gothic" w:cs="Arial"/>
        </w:rPr>
        <w:t xml:space="preserve">540.01. The minimum wage for an 8-hour workday in the Cordillera Administrative Region (CAR) is </w:t>
      </w:r>
      <w:r>
        <w:rPr>
          <w:rFonts w:ascii="Arial" w:hAnsi="Arial" w:cs="Arial"/>
        </w:rPr>
        <w:t>₱</w:t>
      </w:r>
      <w:r>
        <w:rPr>
          <w:rFonts w:ascii="Century Gothic" w:hAnsi="Century Gothic" w:cs="Arial"/>
        </w:rPr>
        <w:t xml:space="preserve">475; however, the Labor Cost (LC) makes use of </w:t>
      </w:r>
      <w:r>
        <w:rPr>
          <w:rFonts w:ascii="Arial" w:hAnsi="Arial" w:cs="Arial"/>
        </w:rPr>
        <w:t>₱</w:t>
      </w:r>
      <w:r>
        <w:rPr>
          <w:rFonts w:ascii="Century Gothic" w:hAnsi="Century Gothic" w:cs="Arial"/>
        </w:rPr>
        <w:t xml:space="preserve">480, which translates to </w:t>
      </w:r>
      <w:r>
        <w:rPr>
          <w:rFonts w:ascii="Arial" w:hAnsi="Arial" w:cs="Arial"/>
        </w:rPr>
        <w:t>₱</w:t>
      </w:r>
      <w:r>
        <w:rPr>
          <w:rFonts w:ascii="Century Gothic" w:hAnsi="Century Gothic" w:cs="Arial"/>
        </w:rPr>
        <w:t xml:space="preserve">60 for the one hour required to make the </w:t>
      </w:r>
      <w:proofErr w:type="spellStart"/>
      <w:r>
        <w:rPr>
          <w:rFonts w:ascii="Century Gothic" w:hAnsi="Century Gothic" w:cs="Arial"/>
          <w:i/>
        </w:rPr>
        <w:t>tapey</w:t>
      </w:r>
      <w:proofErr w:type="spellEnd"/>
      <w:r>
        <w:rPr>
          <w:rFonts w:ascii="Century Gothic" w:hAnsi="Century Gothic" w:cs="Arial"/>
        </w:rPr>
        <w:t xml:space="preserve"> cheesecake. Indirect Costs (IC) are the costs that are part of the process in producing the result, such as the use of electricity and LPG. Overhead cost was added to cover other expenses that are necessary but do not directly contribute to creating a product or providing a service. The Total Production Cost (TPC) combines both the Production Cost and the Overhead Cost, resulting in </w:t>
      </w:r>
      <w:r>
        <w:rPr>
          <w:rFonts w:ascii="Arial" w:hAnsi="Arial" w:cs="Arial"/>
        </w:rPr>
        <w:t>₱</w:t>
      </w:r>
      <w:r>
        <w:rPr>
          <w:rFonts w:ascii="Century Gothic" w:hAnsi="Century Gothic" w:cs="Arial"/>
        </w:rPr>
        <w:t xml:space="preserve">768.80. Finally, a Mark Up (MU) of 40% is added to the Total Production Cost to ensure coverage of overhead and profit, yielding the final price of each product by dividing the total production cost and mark by dividing it by the yield [(TPC + MU)/Y]. A yield of cheesecake produces 10 slices. Hence, the </w:t>
      </w:r>
      <w:proofErr w:type="spellStart"/>
      <w:r>
        <w:rPr>
          <w:rFonts w:ascii="Century Gothic" w:hAnsi="Century Gothic" w:cs="Arial"/>
          <w:i/>
        </w:rPr>
        <w:t>tapey</w:t>
      </w:r>
      <w:proofErr w:type="spellEnd"/>
      <w:r>
        <w:rPr>
          <w:rFonts w:ascii="Century Gothic" w:hAnsi="Century Gothic" w:cs="Arial"/>
        </w:rPr>
        <w:t xml:space="preserve"> fortified cheesecake with </w:t>
      </w:r>
      <w:proofErr w:type="spellStart"/>
      <w:r>
        <w:rPr>
          <w:rFonts w:ascii="Century Gothic" w:hAnsi="Century Gothic" w:cs="Arial"/>
        </w:rPr>
        <w:t>tapey</w:t>
      </w:r>
      <w:proofErr w:type="spellEnd"/>
      <w:r>
        <w:rPr>
          <w:rFonts w:ascii="Century Gothic" w:hAnsi="Century Gothic" w:cs="Arial"/>
        </w:rPr>
        <w:t xml:space="preserve"> rice lees topping costs </w:t>
      </w:r>
      <w:r>
        <w:rPr>
          <w:rFonts w:ascii="Arial" w:hAnsi="Arial" w:cs="Arial"/>
        </w:rPr>
        <w:t>₱</w:t>
      </w:r>
      <w:r>
        <w:rPr>
          <w:rFonts w:ascii="Century Gothic" w:hAnsi="Century Gothic" w:cs="Arial"/>
        </w:rPr>
        <w:t xml:space="preserve">1076.32 rounded off to </w:t>
      </w:r>
      <w:r>
        <w:rPr>
          <w:rFonts w:ascii="Arial" w:hAnsi="Arial" w:cs="Arial"/>
        </w:rPr>
        <w:t>₱</w:t>
      </w:r>
      <w:r>
        <w:rPr>
          <w:rFonts w:ascii="Century Gothic" w:hAnsi="Century Gothic" w:cs="Arial"/>
        </w:rPr>
        <w:t xml:space="preserve">107 per slice. </w:t>
      </w:r>
    </w:p>
    <w:p w14:paraId="153EA808"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 xml:space="preserve">In contrast, Cheesecake A from a famous local store in Baguio City is sold at </w:t>
      </w:r>
      <w:r>
        <w:rPr>
          <w:rFonts w:ascii="Arial" w:hAnsi="Arial" w:cs="Arial"/>
        </w:rPr>
        <w:t>₱</w:t>
      </w:r>
      <w:r>
        <w:rPr>
          <w:rFonts w:ascii="Century Gothic" w:hAnsi="Century Gothic" w:cs="Arial"/>
        </w:rPr>
        <w:t xml:space="preserve">115 per slice or </w:t>
      </w:r>
      <w:r>
        <w:rPr>
          <w:rFonts w:ascii="Arial" w:hAnsi="Arial" w:cs="Arial"/>
        </w:rPr>
        <w:t>₱</w:t>
      </w:r>
      <w:r>
        <w:rPr>
          <w:rFonts w:ascii="Century Gothic" w:hAnsi="Century Gothic" w:cs="Arial"/>
        </w:rPr>
        <w:t xml:space="preserve">1100 per cake of 10 slices. In comparison, Cheesecake B from another local store in Baguio City is priced significantly higher at </w:t>
      </w:r>
      <w:r>
        <w:rPr>
          <w:rFonts w:ascii="Arial" w:hAnsi="Arial" w:cs="Arial"/>
        </w:rPr>
        <w:t>₱</w:t>
      </w:r>
      <w:r>
        <w:rPr>
          <w:rFonts w:ascii="Century Gothic" w:hAnsi="Century Gothic" w:cs="Arial"/>
        </w:rPr>
        <w:t xml:space="preserve">195 per slice or </w:t>
      </w:r>
      <w:r>
        <w:rPr>
          <w:rFonts w:ascii="Arial" w:hAnsi="Arial" w:cs="Arial"/>
        </w:rPr>
        <w:t>₱</w:t>
      </w:r>
      <w:r>
        <w:rPr>
          <w:rFonts w:ascii="Century Gothic" w:hAnsi="Century Gothic" w:cs="Arial"/>
        </w:rPr>
        <w:t>1700 per cake of 12 slices.</w:t>
      </w:r>
    </w:p>
    <w:p w14:paraId="1FC1028A"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lastRenderedPageBreak/>
        <w:t xml:space="preserve">Notably, while the </w:t>
      </w:r>
      <w:proofErr w:type="spellStart"/>
      <w:r>
        <w:rPr>
          <w:rFonts w:ascii="Century Gothic" w:hAnsi="Century Gothic" w:cs="Arial"/>
          <w:i/>
        </w:rPr>
        <w:t>Tapey</w:t>
      </w:r>
      <w:proofErr w:type="spellEnd"/>
      <w:r>
        <w:rPr>
          <w:rFonts w:ascii="Century Gothic" w:hAnsi="Century Gothic" w:cs="Arial"/>
        </w:rPr>
        <w:t xml:space="preserve"> Fortified Cheesecake </w:t>
      </w:r>
      <w:r>
        <w:rPr>
          <w:rFonts w:ascii="Arial" w:hAnsi="Arial" w:cs="Arial"/>
        </w:rPr>
        <w:t>₱</w:t>
      </w:r>
      <w:r>
        <w:rPr>
          <w:rFonts w:ascii="Century Gothic" w:hAnsi="Century Gothic" w:cs="Arial"/>
        </w:rPr>
        <w:t xml:space="preserve">103 per slice is priced lower than the commercially available cheesecakes. The difference remains modest enough to keep the fortified variant competitive in the market despite its added nutritional benefits. On a per-cake basis, the </w:t>
      </w:r>
      <w:proofErr w:type="spellStart"/>
      <w:r>
        <w:rPr>
          <w:rFonts w:ascii="Century Gothic" w:hAnsi="Century Gothic" w:cs="Arial"/>
        </w:rPr>
        <w:t>Tapey</w:t>
      </w:r>
      <w:proofErr w:type="spellEnd"/>
      <w:r>
        <w:rPr>
          <w:rFonts w:ascii="Century Gothic" w:hAnsi="Century Gothic" w:cs="Arial"/>
        </w:rPr>
        <w:t xml:space="preserve"> Fortified Cheesecake, priced as </w:t>
      </w:r>
      <w:r>
        <w:rPr>
          <w:rFonts w:ascii="Arial" w:hAnsi="Arial" w:cs="Arial"/>
        </w:rPr>
        <w:t>₱</w:t>
      </w:r>
      <w:r>
        <w:rPr>
          <w:rFonts w:ascii="Century Gothic" w:hAnsi="Century Gothic" w:cs="Arial"/>
        </w:rPr>
        <w:t xml:space="preserve">1030 for 10 slices, levels closely with Cheesecake A. However, when compared to Cheesecake B, which is priced significantly higher at </w:t>
      </w:r>
      <w:r>
        <w:rPr>
          <w:rFonts w:ascii="Arial" w:hAnsi="Arial" w:cs="Arial"/>
        </w:rPr>
        <w:t>₱</w:t>
      </w:r>
      <w:r>
        <w:rPr>
          <w:rFonts w:ascii="Century Gothic" w:hAnsi="Century Gothic" w:cs="Arial"/>
        </w:rPr>
        <w:t xml:space="preserve">195 per slice or </w:t>
      </w:r>
      <w:r>
        <w:rPr>
          <w:rFonts w:ascii="Arial" w:hAnsi="Arial" w:cs="Arial"/>
        </w:rPr>
        <w:t>₱</w:t>
      </w:r>
      <w:r>
        <w:rPr>
          <w:rFonts w:ascii="Century Gothic" w:hAnsi="Century Gothic" w:cs="Arial"/>
        </w:rPr>
        <w:t xml:space="preserve">1700 per cake of 12 slices, the </w:t>
      </w:r>
      <w:proofErr w:type="spellStart"/>
      <w:r>
        <w:rPr>
          <w:rFonts w:ascii="Century Gothic" w:hAnsi="Century Gothic" w:cs="Arial"/>
          <w:i/>
        </w:rPr>
        <w:t>Tapey</w:t>
      </w:r>
      <w:proofErr w:type="spellEnd"/>
      <w:r>
        <w:rPr>
          <w:rFonts w:ascii="Century Gothic" w:hAnsi="Century Gothic" w:cs="Arial"/>
        </w:rPr>
        <w:t xml:space="preserve"> Fortified Cheesecake proves considerably more affordable. These findings suggest that the </w:t>
      </w:r>
      <w:proofErr w:type="spellStart"/>
      <w:r>
        <w:rPr>
          <w:rFonts w:ascii="Century Gothic" w:hAnsi="Century Gothic" w:cs="Arial"/>
          <w:i/>
        </w:rPr>
        <w:t>Tapey</w:t>
      </w:r>
      <w:proofErr w:type="spellEnd"/>
      <w:r>
        <w:rPr>
          <w:rFonts w:ascii="Century Gothic" w:hAnsi="Century Gothic" w:cs="Arial"/>
        </w:rPr>
        <w:t xml:space="preserve"> Fortified Cheesecake offers good value for consumers at a price point that remains competitive within the market while providing the added advantage of enhanced nutritional benefits.</w:t>
      </w:r>
    </w:p>
    <w:p w14:paraId="4A8B347C" w14:textId="77777777" w:rsidR="00D96BA5" w:rsidRDefault="00000000">
      <w:pPr>
        <w:spacing w:after="0" w:line="480" w:lineRule="auto"/>
        <w:rPr>
          <w:rFonts w:ascii="Century Gothic" w:hAnsi="Century Gothic" w:cs="Arial"/>
        </w:rPr>
      </w:pPr>
      <w:r>
        <w:rPr>
          <w:rFonts w:ascii="Century Gothic" w:hAnsi="Century Gothic" w:cs="Arial"/>
          <w:b/>
        </w:rPr>
        <w:t>CONCLUSIONS</w:t>
      </w:r>
      <w:r>
        <w:rPr>
          <w:rFonts w:ascii="Arial" w:hAnsi="Arial" w:cs="Arial"/>
        </w:rPr>
        <w:t> </w:t>
      </w:r>
      <w:r>
        <w:rPr>
          <w:rFonts w:ascii="Century Gothic" w:hAnsi="Century Gothic" w:cs="Arial"/>
        </w:rPr>
        <w:t xml:space="preserve"> </w:t>
      </w:r>
    </w:p>
    <w:p w14:paraId="59695668"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 xml:space="preserve">This study comprehensively evaluated the impact of incorporating </w:t>
      </w:r>
      <w:proofErr w:type="spellStart"/>
      <w:r>
        <w:rPr>
          <w:rFonts w:ascii="Century Gothic" w:hAnsi="Century Gothic" w:cs="Arial"/>
          <w:i/>
        </w:rPr>
        <w:t>tapey</w:t>
      </w:r>
      <w:proofErr w:type="spellEnd"/>
      <w:r>
        <w:rPr>
          <w:rFonts w:ascii="Century Gothic" w:hAnsi="Century Gothic" w:cs="Arial"/>
        </w:rPr>
        <w:t xml:space="preserve"> rice lees in fortified cheesecake, focusing on its nutritional value, sensory characteristics, consumer preferences, and associated production costs. The research objectives were effectively met, yielding significant findings that highlight both the nutritional enhancement and consumer acceptability of the products.</w:t>
      </w:r>
    </w:p>
    <w:p w14:paraId="3924BA0F"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 xml:space="preserve">The analysis revealed that the inclusion of </w:t>
      </w:r>
      <w:proofErr w:type="spellStart"/>
      <w:r>
        <w:rPr>
          <w:rFonts w:ascii="Century Gothic" w:hAnsi="Century Gothic" w:cs="Arial"/>
          <w:i/>
        </w:rPr>
        <w:t>tapey</w:t>
      </w:r>
      <w:proofErr w:type="spellEnd"/>
      <w:r>
        <w:rPr>
          <w:rFonts w:ascii="Century Gothic" w:hAnsi="Century Gothic" w:cs="Arial"/>
        </w:rPr>
        <w:t xml:space="preserve"> rice lees markedly increased both the macronutrient and micronutrient content, resulting in a more nutritious product. Among the treatments examined, Treatment 3 stood out with the highest nutritional profile; however, it also incurred the greatest production costs. On the sensory side, assessments showed that the method of incorporating </w:t>
      </w:r>
      <w:proofErr w:type="spellStart"/>
      <w:r>
        <w:rPr>
          <w:rFonts w:ascii="Century Gothic" w:hAnsi="Century Gothic" w:cs="Arial"/>
        </w:rPr>
        <w:t>tapey</w:t>
      </w:r>
      <w:proofErr w:type="spellEnd"/>
      <w:r>
        <w:rPr>
          <w:rFonts w:ascii="Century Gothic" w:hAnsi="Century Gothic" w:cs="Arial"/>
        </w:rPr>
        <w:t xml:space="preserve"> lees had a profound impact on consumer perceptions, particularly regarding aroma, flavor, and overall acceptability. Treatment 2, which utilized a topping method, garnered the highest consumer ratings, underscoring the importance of ingredient presentation in amplifying taste and appeal.</w:t>
      </w:r>
    </w:p>
    <w:p w14:paraId="5102A8F7"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 xml:space="preserve">Preferential tests indicated a strong preference for the flavor and sweetness associated with the topping method, especially among younger consumers from Generation Z and Millennial demographics. This trend reflects a broader acceptance in the market for innovative and health-conscious food products. From an economic standpoint, while Treatment 3 provided superior </w:t>
      </w:r>
      <w:r>
        <w:rPr>
          <w:rFonts w:ascii="Century Gothic" w:hAnsi="Century Gothic" w:cs="Arial"/>
        </w:rPr>
        <w:lastRenderedPageBreak/>
        <w:t>nutritional value, it came with a higher price tag, suggesting a trade-off between cost and consumer acceptance. In contrast, Treatment 2 offered a balanced solution, showcasing respectable nutritional benefits at a moderate price, making it a favorable option in a competitive market.</w:t>
      </w:r>
    </w:p>
    <w:p w14:paraId="6E18EB90" w14:textId="77777777" w:rsidR="00D96BA5" w:rsidRDefault="00000000">
      <w:pPr>
        <w:spacing w:after="0" w:line="480" w:lineRule="auto"/>
        <w:ind w:firstLine="720"/>
        <w:jc w:val="both"/>
        <w:rPr>
          <w:rFonts w:ascii="Century Gothic" w:hAnsi="Century Gothic" w:cs="Arial"/>
        </w:rPr>
      </w:pPr>
      <w:r>
        <w:rPr>
          <w:rFonts w:ascii="Century Gothic" w:hAnsi="Century Gothic" w:cs="Arial"/>
        </w:rPr>
        <w:t xml:space="preserve">In conclusion, </w:t>
      </w:r>
      <w:proofErr w:type="spellStart"/>
      <w:r>
        <w:rPr>
          <w:rFonts w:ascii="Century Gothic" w:hAnsi="Century Gothic" w:cs="Arial"/>
          <w:i/>
        </w:rPr>
        <w:t>tapey</w:t>
      </w:r>
      <w:proofErr w:type="spellEnd"/>
      <w:r>
        <w:rPr>
          <w:rFonts w:ascii="Century Gothic" w:hAnsi="Century Gothic" w:cs="Arial"/>
        </w:rPr>
        <w:t xml:space="preserve"> rice lees can serve as a functional ingredient in cheesecake production, aligning well with current consumer desires for healthier and innovative dessert options. The findings offer valuable insights for future product development and market positioning strategies.</w:t>
      </w:r>
    </w:p>
    <w:p w14:paraId="6F644167" w14:textId="77777777" w:rsidR="001F6285" w:rsidRDefault="001F6285">
      <w:pPr>
        <w:spacing w:after="0" w:line="480" w:lineRule="auto"/>
        <w:ind w:firstLine="720"/>
        <w:jc w:val="both"/>
        <w:rPr>
          <w:rFonts w:ascii="Century Gothic" w:hAnsi="Century Gothic" w:cs="Arial"/>
        </w:rPr>
      </w:pPr>
    </w:p>
    <w:p w14:paraId="32F5125D" w14:textId="77777777" w:rsidR="001F6285" w:rsidRPr="001F6285" w:rsidRDefault="001F6285" w:rsidP="001F6285">
      <w:pPr>
        <w:spacing w:after="0" w:line="480" w:lineRule="auto"/>
        <w:ind w:firstLine="720"/>
        <w:jc w:val="both"/>
        <w:rPr>
          <w:rFonts w:ascii="Century Gothic" w:hAnsi="Century Gothic" w:cs="Arial"/>
        </w:rPr>
      </w:pPr>
      <w:r w:rsidRPr="001F6285">
        <w:rPr>
          <w:rFonts w:ascii="Century Gothic" w:hAnsi="Century Gothic" w:cs="Arial"/>
        </w:rPr>
        <w:t xml:space="preserve">Consent </w:t>
      </w:r>
    </w:p>
    <w:p w14:paraId="107F4089" w14:textId="0F4ABED2" w:rsidR="001F6285" w:rsidRDefault="000F6DE1" w:rsidP="001F6285">
      <w:pPr>
        <w:spacing w:after="0" w:line="480" w:lineRule="auto"/>
        <w:ind w:firstLine="720"/>
        <w:jc w:val="both"/>
        <w:rPr>
          <w:rFonts w:ascii="Century Gothic" w:hAnsi="Century Gothic" w:cs="Arial"/>
        </w:rPr>
      </w:pPr>
      <w:r w:rsidRPr="000F6DE1">
        <w:rPr>
          <w:rFonts w:ascii="Century Gothic" w:hAnsi="Century Gothic" w:cs="Arial"/>
        </w:rPr>
        <w:t xml:space="preserve">Written informed consent was obtained from each participant, with assurances that responses would be treated anonymously and used solely for this research purpose.  </w:t>
      </w:r>
    </w:p>
    <w:p w14:paraId="7C4D69B2" w14:textId="77777777" w:rsidR="000F6DE1" w:rsidRDefault="000F6DE1" w:rsidP="001F6285">
      <w:pPr>
        <w:spacing w:after="0" w:line="480" w:lineRule="auto"/>
        <w:ind w:firstLine="720"/>
        <w:jc w:val="both"/>
        <w:rPr>
          <w:rFonts w:ascii="Century Gothic" w:hAnsi="Century Gothic" w:cs="Arial"/>
        </w:rPr>
      </w:pPr>
    </w:p>
    <w:p w14:paraId="35AC660C" w14:textId="77777777" w:rsidR="000F6DE1" w:rsidRPr="000F6DE1" w:rsidRDefault="000F6DE1" w:rsidP="000F6DE1">
      <w:pPr>
        <w:spacing w:after="0" w:line="480" w:lineRule="auto"/>
        <w:ind w:firstLine="720"/>
        <w:jc w:val="both"/>
        <w:rPr>
          <w:rFonts w:ascii="Century Gothic" w:hAnsi="Century Gothic" w:cs="Arial"/>
        </w:rPr>
      </w:pPr>
      <w:r w:rsidRPr="000F6DE1">
        <w:rPr>
          <w:rFonts w:ascii="Century Gothic" w:hAnsi="Century Gothic" w:cs="Arial"/>
        </w:rPr>
        <w:t>Disclaimer (Artificial intelligence)</w:t>
      </w:r>
    </w:p>
    <w:p w14:paraId="0738976B" w14:textId="31D3B699" w:rsidR="00D96BA5" w:rsidRDefault="000F6DE1" w:rsidP="000F6DE1">
      <w:pPr>
        <w:spacing w:after="0" w:line="480" w:lineRule="auto"/>
        <w:ind w:firstLine="720"/>
        <w:jc w:val="both"/>
        <w:rPr>
          <w:rFonts w:ascii="Century Gothic" w:hAnsi="Century Gothic" w:cs="Arial"/>
        </w:rPr>
      </w:pPr>
      <w:r w:rsidRPr="000F6DE1">
        <w:rPr>
          <w:rFonts w:ascii="Century Gothic" w:hAnsi="Century Gothic" w:cs="Arial"/>
        </w:rPr>
        <w:t>Author(s) hereby declare that NO generative AI technologies such as Large Language Models (ChatGPT, COPILOT, etc.) and text-to-image generators have been used during the writing or editing of this manuscript.</w:t>
      </w:r>
    </w:p>
    <w:p w14:paraId="21159A32" w14:textId="77777777" w:rsidR="00D96BA5" w:rsidRDefault="00D96BA5">
      <w:pPr>
        <w:spacing w:after="0" w:line="480" w:lineRule="auto"/>
        <w:jc w:val="both"/>
        <w:rPr>
          <w:rFonts w:ascii="Century Gothic" w:hAnsi="Century Gothic" w:cs="Arial"/>
        </w:rPr>
      </w:pPr>
    </w:p>
    <w:p w14:paraId="54C93E17" w14:textId="77777777" w:rsidR="00D96BA5" w:rsidRDefault="00D96BA5">
      <w:pPr>
        <w:spacing w:after="0" w:line="480" w:lineRule="auto"/>
        <w:jc w:val="both"/>
        <w:rPr>
          <w:rFonts w:ascii="Century Gothic" w:hAnsi="Century Gothic" w:cs="Arial"/>
        </w:rPr>
      </w:pPr>
    </w:p>
    <w:p w14:paraId="475FCE99" w14:textId="77777777" w:rsidR="00D96BA5" w:rsidRDefault="00D96BA5">
      <w:pPr>
        <w:spacing w:after="0" w:line="480" w:lineRule="auto"/>
        <w:jc w:val="both"/>
        <w:rPr>
          <w:rFonts w:ascii="Century Gothic" w:hAnsi="Century Gothic" w:cs="Arial"/>
        </w:rPr>
      </w:pPr>
    </w:p>
    <w:p w14:paraId="4185A00B" w14:textId="77777777" w:rsidR="00D96BA5" w:rsidRDefault="00000000">
      <w:pPr>
        <w:spacing w:after="0" w:line="480" w:lineRule="auto"/>
        <w:ind w:firstLine="720"/>
        <w:jc w:val="center"/>
        <w:rPr>
          <w:rFonts w:ascii="Century Gothic" w:eastAsia="Times New Roman" w:hAnsi="Century Gothic" w:cstheme="minorHAnsi"/>
          <w:b/>
          <w:bCs/>
          <w:color w:val="000000"/>
          <w:shd w:val="clear" w:color="auto" w:fill="FFFFFF"/>
        </w:rPr>
      </w:pPr>
      <w:r>
        <w:rPr>
          <w:rFonts w:ascii="Century Gothic" w:eastAsia="Times New Roman" w:hAnsi="Century Gothic" w:cstheme="minorHAnsi"/>
          <w:b/>
          <w:bCs/>
          <w:color w:val="000000"/>
          <w:shd w:val="clear" w:color="auto" w:fill="FFFFFF"/>
        </w:rPr>
        <w:t>REFERENCES</w:t>
      </w:r>
    </w:p>
    <w:p w14:paraId="3E59A561" w14:textId="77777777" w:rsidR="00D96BA5" w:rsidRDefault="00000000">
      <w:pPr>
        <w:spacing w:after="0" w:line="240" w:lineRule="auto"/>
        <w:ind w:left="709" w:hanging="709"/>
        <w:jc w:val="both"/>
        <w:rPr>
          <w:rFonts w:ascii="Century Gothic" w:eastAsia="Times New Roman" w:hAnsi="Century Gothic" w:cstheme="minorHAnsi"/>
        </w:rPr>
      </w:pPr>
      <w:r>
        <w:rPr>
          <w:rFonts w:ascii="Century Gothic" w:eastAsia="Times New Roman" w:hAnsi="Century Gothic" w:cstheme="minorHAnsi"/>
        </w:rPr>
        <w:t xml:space="preserve">Ablang, C., Alvar, K., Samson, K., &amp; Santiago L. (2017). Molecular identification of a native wine yeast from </w:t>
      </w:r>
      <w:proofErr w:type="spellStart"/>
      <w:r>
        <w:rPr>
          <w:rFonts w:ascii="Century Gothic" w:eastAsia="Times New Roman" w:hAnsi="Century Gothic" w:cstheme="minorHAnsi"/>
        </w:rPr>
        <w:t>bubod</w:t>
      </w:r>
      <w:proofErr w:type="spellEnd"/>
      <w:r>
        <w:rPr>
          <w:rFonts w:ascii="Century Gothic" w:eastAsia="Times New Roman" w:hAnsi="Century Gothic" w:cstheme="minorHAnsi"/>
        </w:rPr>
        <w:t xml:space="preserve"> used in </w:t>
      </w:r>
      <w:proofErr w:type="spellStart"/>
      <w:r>
        <w:rPr>
          <w:rFonts w:ascii="Century Gothic" w:eastAsia="Times New Roman" w:hAnsi="Century Gothic" w:cstheme="minorHAnsi"/>
        </w:rPr>
        <w:t>tapey</w:t>
      </w:r>
      <w:proofErr w:type="spellEnd"/>
      <w:r>
        <w:rPr>
          <w:rFonts w:ascii="Century Gothic" w:eastAsia="Times New Roman" w:hAnsi="Century Gothic" w:cstheme="minorHAnsi"/>
        </w:rPr>
        <w:t xml:space="preserve"> fermentation. Acta </w:t>
      </w:r>
      <w:proofErr w:type="spellStart"/>
      <w:r>
        <w:rPr>
          <w:rFonts w:ascii="Century Gothic" w:eastAsia="Times New Roman" w:hAnsi="Century Gothic" w:cstheme="minorHAnsi"/>
        </w:rPr>
        <w:t>Manilana</w:t>
      </w:r>
      <w:proofErr w:type="spellEnd"/>
      <w:r>
        <w:rPr>
          <w:rFonts w:ascii="Century Gothic" w:eastAsia="Times New Roman" w:hAnsi="Century Gothic" w:cstheme="minorHAnsi"/>
        </w:rPr>
        <w:t>, 65, (47-54). https://actamanilana.ust.edu.ph/articles/volume-65/molecular-identification-of-a-native-wine-yeast-from-bubod-used-in-tapey-fermentation/</w:t>
      </w:r>
    </w:p>
    <w:p w14:paraId="102A5CD9" w14:textId="77777777" w:rsidR="00D96BA5" w:rsidRDefault="00D96BA5">
      <w:pPr>
        <w:spacing w:after="0" w:line="240" w:lineRule="auto"/>
        <w:ind w:left="709" w:hanging="709"/>
        <w:jc w:val="both"/>
        <w:rPr>
          <w:rFonts w:ascii="Century Gothic" w:eastAsia="Times New Roman" w:hAnsi="Century Gothic" w:cstheme="minorHAnsi"/>
        </w:rPr>
      </w:pPr>
    </w:p>
    <w:p w14:paraId="4438A5CE" w14:textId="77777777" w:rsidR="00D96BA5" w:rsidRDefault="00000000">
      <w:pPr>
        <w:spacing w:after="0" w:line="240" w:lineRule="auto"/>
        <w:ind w:left="709" w:hanging="709"/>
        <w:jc w:val="both"/>
        <w:rPr>
          <w:rFonts w:ascii="Century Gothic" w:eastAsia="Times New Roman" w:hAnsi="Century Gothic" w:cstheme="minorHAnsi"/>
        </w:rPr>
      </w:pPr>
      <w:r>
        <w:rPr>
          <w:rFonts w:ascii="Century Gothic" w:eastAsia="Times New Roman" w:hAnsi="Century Gothic" w:cstheme="minorHAnsi"/>
        </w:rPr>
        <w:t>Addo-</w:t>
      </w:r>
      <w:proofErr w:type="spellStart"/>
      <w:r>
        <w:rPr>
          <w:rFonts w:ascii="Century Gothic" w:eastAsia="Times New Roman" w:hAnsi="Century Gothic" w:cstheme="minorHAnsi"/>
        </w:rPr>
        <w:t>Preko</w:t>
      </w:r>
      <w:proofErr w:type="spellEnd"/>
      <w:r>
        <w:rPr>
          <w:rFonts w:ascii="Century Gothic" w:eastAsia="Times New Roman" w:hAnsi="Century Gothic" w:cstheme="minorHAnsi"/>
        </w:rPr>
        <w:t>, E., Amissah, J. G. N., &amp; Adjei, M. Y. B. (2023). The relevance of the number of categories in the hedonic scale to the Ghanaian consumer in acceptance testing. Frontiers in Food Science &amp; Technology, 3, Article 1071216. https://doi.org/10.3389/frfst.2023.1071216</w:t>
      </w:r>
    </w:p>
    <w:p w14:paraId="4C3DB9C9" w14:textId="77777777" w:rsidR="00D96BA5" w:rsidRDefault="00D96BA5">
      <w:pPr>
        <w:spacing w:after="0" w:line="240" w:lineRule="auto"/>
        <w:ind w:left="709" w:hanging="709"/>
        <w:jc w:val="both"/>
        <w:rPr>
          <w:rFonts w:ascii="Century Gothic" w:eastAsia="Times New Roman" w:hAnsi="Century Gothic" w:cstheme="minorHAnsi"/>
        </w:rPr>
      </w:pPr>
    </w:p>
    <w:p w14:paraId="770D27B6" w14:textId="77777777" w:rsidR="00D96BA5" w:rsidRDefault="00000000">
      <w:pPr>
        <w:spacing w:after="0" w:line="240" w:lineRule="auto"/>
        <w:ind w:left="709" w:hanging="709"/>
        <w:jc w:val="both"/>
        <w:rPr>
          <w:rFonts w:ascii="Century Gothic" w:eastAsia="Times New Roman" w:hAnsi="Century Gothic" w:cstheme="minorHAnsi"/>
        </w:rPr>
      </w:pPr>
      <w:r>
        <w:rPr>
          <w:rFonts w:ascii="Century Gothic" w:eastAsia="Times New Roman" w:hAnsi="Century Gothic" w:cstheme="minorHAnsi"/>
        </w:rPr>
        <w:t xml:space="preserve">Balmaseda, A., </w:t>
      </w:r>
      <w:proofErr w:type="spellStart"/>
      <w:r>
        <w:rPr>
          <w:rFonts w:ascii="Century Gothic" w:eastAsia="Times New Roman" w:hAnsi="Century Gothic" w:cstheme="minorHAnsi"/>
        </w:rPr>
        <w:t>Rozès</w:t>
      </w:r>
      <w:proofErr w:type="spellEnd"/>
      <w:r>
        <w:rPr>
          <w:rFonts w:ascii="Century Gothic" w:eastAsia="Times New Roman" w:hAnsi="Century Gothic" w:cstheme="minorHAnsi"/>
        </w:rPr>
        <w:t xml:space="preserve">, N., Lisanti, M. T., Reguant, C., &amp; </w:t>
      </w:r>
      <w:proofErr w:type="spellStart"/>
      <w:r>
        <w:rPr>
          <w:rFonts w:ascii="Century Gothic" w:eastAsia="Times New Roman" w:hAnsi="Century Gothic" w:cstheme="minorHAnsi"/>
        </w:rPr>
        <w:t>Nioi</w:t>
      </w:r>
      <w:proofErr w:type="spellEnd"/>
      <w:r>
        <w:rPr>
          <w:rFonts w:ascii="Century Gothic" w:eastAsia="Times New Roman" w:hAnsi="Century Gothic" w:cstheme="minorHAnsi"/>
        </w:rPr>
        <w:t>, C. (2025). From waste to worth: wine lees composition and applications in research and industry. Critical Reviews in Food Science and Nutrition, 1–23. https://doi.org/10.1080/10408398.2025.2525441</w:t>
      </w:r>
    </w:p>
    <w:p w14:paraId="4EB96D33" w14:textId="77777777" w:rsidR="00D96BA5" w:rsidRDefault="00D96BA5">
      <w:pPr>
        <w:spacing w:after="0" w:line="240" w:lineRule="auto"/>
        <w:ind w:left="709" w:hanging="709"/>
        <w:jc w:val="both"/>
        <w:rPr>
          <w:rFonts w:ascii="Century Gothic" w:eastAsia="Times New Roman" w:hAnsi="Century Gothic" w:cstheme="minorHAnsi"/>
        </w:rPr>
      </w:pPr>
    </w:p>
    <w:p w14:paraId="3A9F0F93" w14:textId="77777777" w:rsidR="00D96BA5" w:rsidRDefault="00000000">
      <w:pPr>
        <w:spacing w:after="0" w:line="240" w:lineRule="auto"/>
        <w:ind w:left="709" w:hanging="709"/>
        <w:jc w:val="both"/>
        <w:rPr>
          <w:rFonts w:ascii="Century Gothic" w:eastAsia="Times New Roman" w:hAnsi="Century Gothic" w:cstheme="minorHAnsi"/>
        </w:rPr>
      </w:pPr>
      <w:r>
        <w:rPr>
          <w:rFonts w:ascii="Century Gothic" w:eastAsia="Times New Roman" w:hAnsi="Century Gothic" w:cstheme="minorHAnsi"/>
        </w:rPr>
        <w:lastRenderedPageBreak/>
        <w:t>Bellmer, D., &amp; McGlynn, W. (2019). A True Comparison of Processed vs “Natural” Sugars. Global Journal of Nutrition &amp; Food Science, 2(2), 1–2. https://irispublishers.com/gjnfs/fulltext/a-true-comparison-of-processed-vs-natural-sugars.ID.000534.php</w:t>
      </w:r>
    </w:p>
    <w:p w14:paraId="03255046" w14:textId="77777777" w:rsidR="00D96BA5" w:rsidRDefault="00D96BA5">
      <w:pPr>
        <w:spacing w:after="0" w:line="240" w:lineRule="auto"/>
        <w:ind w:left="709" w:hanging="709"/>
        <w:jc w:val="both"/>
        <w:rPr>
          <w:rFonts w:ascii="Century Gothic" w:eastAsia="Times New Roman" w:hAnsi="Century Gothic" w:cstheme="minorHAnsi"/>
        </w:rPr>
      </w:pPr>
    </w:p>
    <w:p w14:paraId="4985470D" w14:textId="77777777" w:rsidR="00D96BA5" w:rsidRDefault="00000000">
      <w:pPr>
        <w:spacing w:after="0" w:line="240" w:lineRule="auto"/>
        <w:ind w:left="709" w:hanging="709"/>
        <w:jc w:val="both"/>
        <w:rPr>
          <w:rFonts w:ascii="Century Gothic" w:eastAsia="Times New Roman" w:hAnsi="Century Gothic" w:cstheme="minorHAnsi"/>
        </w:rPr>
      </w:pPr>
      <w:proofErr w:type="spellStart"/>
      <w:r>
        <w:rPr>
          <w:rFonts w:ascii="Century Gothic" w:eastAsia="Times New Roman" w:hAnsi="Century Gothic" w:cstheme="minorHAnsi"/>
        </w:rPr>
        <w:t>Bragais</w:t>
      </w:r>
      <w:proofErr w:type="spellEnd"/>
      <w:r>
        <w:rPr>
          <w:rFonts w:ascii="Century Gothic" w:eastAsia="Times New Roman" w:hAnsi="Century Gothic" w:cstheme="minorHAnsi"/>
        </w:rPr>
        <w:t xml:space="preserve">, E. K. B., &amp; Medina, P. M. B. (2025). Effects of starter cultures on the metabolite profile, antioxidant activities, and anti-aging properties of </w:t>
      </w:r>
      <w:proofErr w:type="spellStart"/>
      <w:r>
        <w:rPr>
          <w:rFonts w:ascii="Century Gothic" w:eastAsia="Times New Roman" w:hAnsi="Century Gothic" w:cstheme="minorHAnsi"/>
        </w:rPr>
        <w:t>tapey</w:t>
      </w:r>
      <w:proofErr w:type="spellEnd"/>
      <w:r>
        <w:rPr>
          <w:rFonts w:ascii="Century Gothic" w:eastAsia="Times New Roman" w:hAnsi="Century Gothic" w:cstheme="minorHAnsi"/>
        </w:rPr>
        <w:t xml:space="preserve"> lees. Discover Food, 5, 17. https://doi.org/10.1007/s44187-025-00285-x</w:t>
      </w:r>
    </w:p>
    <w:p w14:paraId="19038B5A" w14:textId="77777777" w:rsidR="00D96BA5" w:rsidRDefault="00D96BA5">
      <w:pPr>
        <w:spacing w:after="0" w:line="240" w:lineRule="auto"/>
        <w:ind w:left="709" w:hanging="709"/>
        <w:jc w:val="both"/>
        <w:rPr>
          <w:rFonts w:ascii="Century Gothic" w:eastAsia="Times New Roman" w:hAnsi="Century Gothic" w:cstheme="minorHAnsi"/>
        </w:rPr>
      </w:pPr>
    </w:p>
    <w:p w14:paraId="3805CD11" w14:textId="77777777" w:rsidR="00D96BA5" w:rsidRDefault="00000000">
      <w:pPr>
        <w:spacing w:after="0" w:line="240" w:lineRule="auto"/>
        <w:ind w:left="709" w:hanging="709"/>
        <w:jc w:val="both"/>
        <w:rPr>
          <w:rFonts w:ascii="Century Gothic" w:eastAsia="Times New Roman" w:hAnsi="Century Gothic" w:cstheme="minorHAnsi"/>
        </w:rPr>
      </w:pPr>
      <w:proofErr w:type="spellStart"/>
      <w:r>
        <w:rPr>
          <w:rFonts w:ascii="Century Gothic" w:eastAsia="Times New Roman" w:hAnsi="Century Gothic" w:cstheme="minorHAnsi"/>
        </w:rPr>
        <w:t>Bragais</w:t>
      </w:r>
      <w:proofErr w:type="spellEnd"/>
      <w:r>
        <w:rPr>
          <w:rFonts w:ascii="Century Gothic" w:eastAsia="Times New Roman" w:hAnsi="Century Gothic" w:cstheme="minorHAnsi"/>
        </w:rPr>
        <w:t>, E. K. B., &amp; Yu, R. B. (2024). In vitro evaluation of antioxidant and antibacterial activities of crude and anthocyanin-rich fraction of Philippine rice wine (</w:t>
      </w:r>
      <w:proofErr w:type="spellStart"/>
      <w:r>
        <w:rPr>
          <w:rFonts w:ascii="Century Gothic" w:eastAsia="Times New Roman" w:hAnsi="Century Gothic" w:cstheme="minorHAnsi"/>
        </w:rPr>
        <w:t>tapey</w:t>
      </w:r>
      <w:proofErr w:type="spellEnd"/>
      <w:r>
        <w:rPr>
          <w:rFonts w:ascii="Century Gothic" w:eastAsia="Times New Roman" w:hAnsi="Century Gothic" w:cstheme="minorHAnsi"/>
        </w:rPr>
        <w:t>) lees. Journal of Food Measurement &amp; Characterization, 18(12), 9781–9792. https://doi.org/10.1007/s11694-024-02917-9</w:t>
      </w:r>
    </w:p>
    <w:p w14:paraId="5198E90E" w14:textId="77777777" w:rsidR="00D96BA5" w:rsidRDefault="00D96BA5">
      <w:pPr>
        <w:spacing w:after="0" w:line="240" w:lineRule="auto"/>
        <w:ind w:left="709" w:hanging="709"/>
        <w:jc w:val="both"/>
        <w:rPr>
          <w:rFonts w:ascii="Century Gothic" w:eastAsia="Times New Roman" w:hAnsi="Century Gothic" w:cstheme="minorHAnsi"/>
        </w:rPr>
      </w:pPr>
    </w:p>
    <w:p w14:paraId="72319CCB" w14:textId="77777777" w:rsidR="00D96BA5" w:rsidRDefault="00000000">
      <w:pPr>
        <w:spacing w:after="0" w:line="240" w:lineRule="auto"/>
        <w:ind w:left="709" w:hanging="709"/>
        <w:jc w:val="both"/>
        <w:rPr>
          <w:rFonts w:ascii="Century Gothic" w:eastAsia="Times New Roman" w:hAnsi="Century Gothic" w:cstheme="minorHAnsi"/>
        </w:rPr>
      </w:pPr>
      <w:r>
        <w:rPr>
          <w:rFonts w:ascii="Century Gothic" w:eastAsia="Times New Roman" w:hAnsi="Century Gothic" w:cstheme="minorHAnsi"/>
        </w:rPr>
        <w:t>Chechitko, V., &amp; Adamchuk, L. (2024). Evaluation of raw materials for the development of honey healthy dessert recipes. Human and nation’s Health, 1, 64-76. https://doi.org/10.31548/humanhealth.1.2024.64</w:t>
      </w:r>
    </w:p>
    <w:p w14:paraId="7459085C" w14:textId="77777777" w:rsidR="00D96BA5" w:rsidRDefault="00D96BA5">
      <w:pPr>
        <w:spacing w:after="0" w:line="240" w:lineRule="auto"/>
        <w:ind w:left="709" w:hanging="709"/>
        <w:jc w:val="both"/>
        <w:rPr>
          <w:rFonts w:ascii="Century Gothic" w:eastAsia="Times New Roman" w:hAnsi="Century Gothic" w:cstheme="minorHAnsi"/>
        </w:rPr>
      </w:pPr>
    </w:p>
    <w:p w14:paraId="16A2B1ED" w14:textId="77777777" w:rsidR="00D96BA5" w:rsidRDefault="00000000">
      <w:pPr>
        <w:spacing w:after="0" w:line="240" w:lineRule="auto"/>
        <w:ind w:left="709" w:hanging="709"/>
        <w:jc w:val="both"/>
        <w:rPr>
          <w:rFonts w:ascii="Century Gothic" w:eastAsia="Times New Roman" w:hAnsi="Century Gothic" w:cstheme="minorHAnsi"/>
        </w:rPr>
      </w:pPr>
      <w:r>
        <w:rPr>
          <w:rFonts w:ascii="Century Gothic" w:eastAsia="Times New Roman" w:hAnsi="Century Gothic" w:cstheme="minorHAnsi"/>
        </w:rPr>
        <w:t xml:space="preserve">Chua, S. P. L., </w:t>
      </w:r>
      <w:proofErr w:type="spellStart"/>
      <w:r>
        <w:rPr>
          <w:rFonts w:ascii="Century Gothic" w:eastAsia="Times New Roman" w:hAnsi="Century Gothic" w:cstheme="minorHAnsi"/>
        </w:rPr>
        <w:t>Umayat</w:t>
      </w:r>
      <w:proofErr w:type="spellEnd"/>
      <w:r>
        <w:rPr>
          <w:rFonts w:ascii="Century Gothic" w:eastAsia="Times New Roman" w:hAnsi="Century Gothic" w:cstheme="minorHAnsi"/>
        </w:rPr>
        <w:t>, L. D., &amp; Medina, P. M. B. (2024). Phenolic-rich lees from Philippine rice wine (</w:t>
      </w:r>
      <w:proofErr w:type="spellStart"/>
      <w:r>
        <w:rPr>
          <w:rFonts w:ascii="Century Gothic" w:eastAsia="Times New Roman" w:hAnsi="Century Gothic" w:cstheme="minorHAnsi"/>
        </w:rPr>
        <w:t>tapey</w:t>
      </w:r>
      <w:proofErr w:type="spellEnd"/>
      <w:r>
        <w:rPr>
          <w:rFonts w:ascii="Century Gothic" w:eastAsia="Times New Roman" w:hAnsi="Century Gothic" w:cstheme="minorHAnsi"/>
        </w:rPr>
        <w:t>) increases Caenorhabditis elegans lifespan in spite of having low antioxidant activity. Food Production Processing and Nutrition, 6(1). https://doi.org/10.1186/s43014-023-00181-w</w:t>
      </w:r>
    </w:p>
    <w:p w14:paraId="7A90985A" w14:textId="77777777" w:rsidR="00D96BA5" w:rsidRDefault="00D96BA5">
      <w:pPr>
        <w:spacing w:after="0" w:line="240" w:lineRule="auto"/>
        <w:ind w:left="709" w:hanging="709"/>
        <w:jc w:val="both"/>
        <w:rPr>
          <w:rFonts w:ascii="Century Gothic" w:eastAsia="Times New Roman" w:hAnsi="Century Gothic" w:cstheme="minorHAnsi"/>
        </w:rPr>
      </w:pPr>
    </w:p>
    <w:p w14:paraId="1831AAEF" w14:textId="77777777" w:rsidR="00D96BA5" w:rsidRDefault="00000000">
      <w:pPr>
        <w:spacing w:after="0" w:line="240" w:lineRule="auto"/>
        <w:ind w:left="709" w:hanging="709"/>
        <w:jc w:val="both"/>
        <w:rPr>
          <w:rFonts w:ascii="Century Gothic" w:eastAsia="Times New Roman" w:hAnsi="Century Gothic" w:cstheme="minorHAnsi"/>
        </w:rPr>
      </w:pPr>
      <w:r>
        <w:rPr>
          <w:rFonts w:ascii="Century Gothic" w:eastAsia="Times New Roman" w:hAnsi="Century Gothic" w:cstheme="minorHAnsi"/>
        </w:rPr>
        <w:t xml:space="preserve">Dela Cruz, M. C. P., &amp; Medina, P. M. B. (2024). Effect of </w:t>
      </w:r>
      <w:proofErr w:type="spellStart"/>
      <w:r>
        <w:rPr>
          <w:rFonts w:ascii="Century Gothic" w:eastAsia="Times New Roman" w:hAnsi="Century Gothic" w:cstheme="minorHAnsi"/>
        </w:rPr>
        <w:t>tapey</w:t>
      </w:r>
      <w:proofErr w:type="spellEnd"/>
      <w:r>
        <w:rPr>
          <w:rFonts w:ascii="Century Gothic" w:eastAsia="Times New Roman" w:hAnsi="Century Gothic" w:cstheme="minorHAnsi"/>
        </w:rPr>
        <w:t xml:space="preserve"> (Philippine rice wine) lees on the gut microbiota profile and lifespan under normal and stress conditions in Drosophila melanogaster. Biomedical and Biotechnology Research Journal, 8(4), 509-516. https://doi.org/10.4103/bbrj.bbrj_323_24</w:t>
      </w:r>
    </w:p>
    <w:p w14:paraId="44775E94" w14:textId="77777777" w:rsidR="00D96BA5" w:rsidRDefault="00D96BA5">
      <w:pPr>
        <w:spacing w:after="0" w:line="240" w:lineRule="auto"/>
        <w:ind w:left="709" w:hanging="709"/>
        <w:jc w:val="both"/>
        <w:rPr>
          <w:rFonts w:ascii="Century Gothic" w:eastAsia="Times New Roman" w:hAnsi="Century Gothic" w:cstheme="minorHAnsi"/>
        </w:rPr>
      </w:pPr>
    </w:p>
    <w:p w14:paraId="32741FBE" w14:textId="77777777" w:rsidR="00D96BA5" w:rsidRDefault="00000000">
      <w:pPr>
        <w:spacing w:after="0" w:line="240" w:lineRule="auto"/>
        <w:ind w:left="709" w:hanging="709"/>
        <w:jc w:val="both"/>
        <w:rPr>
          <w:rFonts w:ascii="Century Gothic" w:eastAsia="Times New Roman" w:hAnsi="Century Gothic" w:cstheme="minorHAnsi"/>
        </w:rPr>
      </w:pPr>
      <w:r>
        <w:rPr>
          <w:rFonts w:ascii="Century Gothic" w:eastAsia="Times New Roman" w:hAnsi="Century Gothic" w:cstheme="minorHAnsi"/>
        </w:rPr>
        <w:t>Dela Rosa, J. G. L., &amp; Medina, P. M. B. (2021). Philippine rice wine (</w:t>
      </w:r>
      <w:proofErr w:type="spellStart"/>
      <w:r>
        <w:rPr>
          <w:rFonts w:ascii="Century Gothic" w:eastAsia="Times New Roman" w:hAnsi="Century Gothic" w:cstheme="minorHAnsi"/>
        </w:rPr>
        <w:t>Tapey</w:t>
      </w:r>
      <w:proofErr w:type="spellEnd"/>
      <w:r>
        <w:rPr>
          <w:rFonts w:ascii="Century Gothic" w:eastAsia="Times New Roman" w:hAnsi="Century Gothic" w:cstheme="minorHAnsi"/>
        </w:rPr>
        <w:t xml:space="preserve">) made from </w:t>
      </w:r>
      <w:proofErr w:type="spellStart"/>
      <w:r>
        <w:rPr>
          <w:rFonts w:ascii="Century Gothic" w:eastAsia="Times New Roman" w:hAnsi="Century Gothic" w:cstheme="minorHAnsi"/>
        </w:rPr>
        <w:t>Ballatinao</w:t>
      </w:r>
      <w:proofErr w:type="spellEnd"/>
      <w:r>
        <w:rPr>
          <w:rFonts w:ascii="Century Gothic" w:eastAsia="Times New Roman" w:hAnsi="Century Gothic" w:cstheme="minorHAnsi"/>
        </w:rPr>
        <w:t xml:space="preserve"> black rice and traditional starter culture (</w:t>
      </w:r>
      <w:proofErr w:type="spellStart"/>
      <w:r>
        <w:rPr>
          <w:rFonts w:ascii="Century Gothic" w:eastAsia="Times New Roman" w:hAnsi="Century Gothic" w:cstheme="minorHAnsi"/>
        </w:rPr>
        <w:t>Bubod</w:t>
      </w:r>
      <w:proofErr w:type="spellEnd"/>
      <w:r>
        <w:rPr>
          <w:rFonts w:ascii="Century Gothic" w:eastAsia="Times New Roman" w:hAnsi="Century Gothic" w:cstheme="minorHAnsi"/>
        </w:rPr>
        <w:t xml:space="preserve">) showed high alcohol content, total phenolic content, and antioxidant activity. Food Science and Technology. https://doi.org/10.1590/fst.45120 </w:t>
      </w:r>
    </w:p>
    <w:p w14:paraId="2BF29CE8" w14:textId="77777777" w:rsidR="00D96BA5" w:rsidRDefault="00D96BA5">
      <w:pPr>
        <w:spacing w:after="0" w:line="240" w:lineRule="auto"/>
        <w:ind w:left="709" w:hanging="709"/>
        <w:jc w:val="both"/>
        <w:rPr>
          <w:rFonts w:ascii="Century Gothic" w:eastAsia="Times New Roman" w:hAnsi="Century Gothic" w:cstheme="minorHAnsi"/>
        </w:rPr>
      </w:pPr>
    </w:p>
    <w:p w14:paraId="157A44CE" w14:textId="77777777" w:rsidR="00D96BA5" w:rsidRDefault="00000000">
      <w:pPr>
        <w:spacing w:after="0" w:line="240" w:lineRule="auto"/>
        <w:ind w:left="709" w:hanging="709"/>
        <w:jc w:val="both"/>
        <w:rPr>
          <w:rFonts w:ascii="Century Gothic" w:eastAsia="Times New Roman" w:hAnsi="Century Gothic" w:cstheme="minorHAnsi"/>
        </w:rPr>
      </w:pPr>
      <w:r>
        <w:rPr>
          <w:rFonts w:ascii="Century Gothic" w:eastAsia="Times New Roman" w:hAnsi="Century Gothic" w:cstheme="minorHAnsi"/>
        </w:rPr>
        <w:t xml:space="preserve">Department of Science and Technology – Industrial Technology Development Institute. (2013, May 7). DOST-ITDI standardizes wine starter to improve </w:t>
      </w:r>
      <w:proofErr w:type="spellStart"/>
      <w:r>
        <w:rPr>
          <w:rFonts w:ascii="Century Gothic" w:eastAsia="Times New Roman" w:hAnsi="Century Gothic" w:cstheme="minorHAnsi"/>
        </w:rPr>
        <w:t>tapey</w:t>
      </w:r>
      <w:proofErr w:type="spellEnd"/>
      <w:r>
        <w:rPr>
          <w:rFonts w:ascii="Century Gothic" w:eastAsia="Times New Roman" w:hAnsi="Century Gothic" w:cstheme="minorHAnsi"/>
        </w:rPr>
        <w:t xml:space="preserve"> quality. GOVPH. https://www.dost.gov.ph/knowledge-resources/news/33-2013-news/168-dost-itdi-standardizes-wine-starter-to-improve-tapey-quality.html</w:t>
      </w:r>
    </w:p>
    <w:p w14:paraId="0EAE421E" w14:textId="77777777" w:rsidR="00D96BA5" w:rsidRDefault="00D96BA5">
      <w:pPr>
        <w:spacing w:after="0" w:line="240" w:lineRule="auto"/>
        <w:ind w:left="709" w:hanging="709"/>
        <w:jc w:val="both"/>
        <w:rPr>
          <w:rFonts w:ascii="Century Gothic" w:eastAsia="Times New Roman" w:hAnsi="Century Gothic" w:cstheme="minorHAnsi"/>
        </w:rPr>
      </w:pPr>
    </w:p>
    <w:p w14:paraId="4E2B43FA" w14:textId="77777777" w:rsidR="00D96BA5" w:rsidRDefault="00000000">
      <w:pPr>
        <w:spacing w:after="0" w:line="240" w:lineRule="auto"/>
        <w:ind w:left="709" w:hanging="709"/>
        <w:jc w:val="both"/>
        <w:rPr>
          <w:rFonts w:ascii="Century Gothic" w:eastAsia="Times New Roman" w:hAnsi="Century Gothic" w:cstheme="minorHAnsi"/>
        </w:rPr>
      </w:pPr>
      <w:proofErr w:type="spellStart"/>
      <w:r>
        <w:rPr>
          <w:rFonts w:ascii="Century Gothic" w:eastAsia="Times New Roman" w:hAnsi="Century Gothic" w:cstheme="minorHAnsi"/>
        </w:rPr>
        <w:t>Djekic</w:t>
      </w:r>
      <w:proofErr w:type="spellEnd"/>
      <w:r>
        <w:rPr>
          <w:rFonts w:ascii="Century Gothic" w:eastAsia="Times New Roman" w:hAnsi="Century Gothic" w:cstheme="minorHAnsi"/>
        </w:rPr>
        <w:t xml:space="preserve">, I., Lorenzo, J. M., </w:t>
      </w:r>
      <w:proofErr w:type="spellStart"/>
      <w:r>
        <w:rPr>
          <w:rFonts w:ascii="Century Gothic" w:eastAsia="Times New Roman" w:hAnsi="Century Gothic" w:cstheme="minorHAnsi"/>
        </w:rPr>
        <w:t>Munekata</w:t>
      </w:r>
      <w:proofErr w:type="spellEnd"/>
      <w:r>
        <w:rPr>
          <w:rFonts w:ascii="Century Gothic" w:eastAsia="Times New Roman" w:hAnsi="Century Gothic" w:cstheme="minorHAnsi"/>
        </w:rPr>
        <w:t xml:space="preserve">, P. E. S., </w:t>
      </w:r>
      <w:proofErr w:type="spellStart"/>
      <w:r>
        <w:rPr>
          <w:rFonts w:ascii="Century Gothic" w:eastAsia="Times New Roman" w:hAnsi="Century Gothic" w:cstheme="minorHAnsi"/>
        </w:rPr>
        <w:t>Gagaoua</w:t>
      </w:r>
      <w:proofErr w:type="spellEnd"/>
      <w:r>
        <w:rPr>
          <w:rFonts w:ascii="Century Gothic" w:eastAsia="Times New Roman" w:hAnsi="Century Gothic" w:cstheme="minorHAnsi"/>
        </w:rPr>
        <w:t>, M., &amp; Tomasevic, I. (2021). Review on characteristics of trained sensory panels in food science. Journal of Texture Studies, 52(4), 501–509. https://doi.org/10.1111/jtxs.12616</w:t>
      </w:r>
    </w:p>
    <w:p w14:paraId="6CDBA7CF" w14:textId="77777777" w:rsidR="00D96BA5" w:rsidRDefault="00000000">
      <w:pPr>
        <w:spacing w:after="0" w:line="240" w:lineRule="auto"/>
        <w:ind w:left="709" w:hanging="709"/>
        <w:jc w:val="both"/>
        <w:rPr>
          <w:rFonts w:ascii="Century Gothic" w:eastAsia="Times New Roman" w:hAnsi="Century Gothic" w:cstheme="minorHAnsi"/>
        </w:rPr>
      </w:pPr>
      <w:r>
        <w:rPr>
          <w:rFonts w:ascii="Century Gothic" w:eastAsia="Times New Roman" w:hAnsi="Century Gothic" w:cstheme="minorHAnsi"/>
        </w:rPr>
        <w:t xml:space="preserve">Essa, M. M., Bishir, M., Bhat, A., Chidambaram, S. B., Al-Balushi, B., Hamdan, H., Govindarajan, N., </w:t>
      </w:r>
      <w:proofErr w:type="spellStart"/>
      <w:r>
        <w:rPr>
          <w:rFonts w:ascii="Century Gothic" w:eastAsia="Times New Roman" w:hAnsi="Century Gothic" w:cstheme="minorHAnsi"/>
        </w:rPr>
        <w:t>Freidland</w:t>
      </w:r>
      <w:proofErr w:type="spellEnd"/>
      <w:r>
        <w:rPr>
          <w:rFonts w:ascii="Century Gothic" w:eastAsia="Times New Roman" w:hAnsi="Century Gothic" w:cstheme="minorHAnsi"/>
        </w:rPr>
        <w:t xml:space="preserve">, R. P., &amp; </w:t>
      </w:r>
      <w:proofErr w:type="spellStart"/>
      <w:r>
        <w:rPr>
          <w:rFonts w:ascii="Century Gothic" w:eastAsia="Times New Roman" w:hAnsi="Century Gothic" w:cstheme="minorHAnsi"/>
        </w:rPr>
        <w:t>Qoronfleh</w:t>
      </w:r>
      <w:proofErr w:type="spellEnd"/>
      <w:r>
        <w:rPr>
          <w:rFonts w:ascii="Century Gothic" w:eastAsia="Times New Roman" w:hAnsi="Century Gothic" w:cstheme="minorHAnsi"/>
        </w:rPr>
        <w:t>, M. W. (2023). Functional foods and their impact on health. Journal of food science and technology, 60(3), 820–834. https://doi.org/10.1007/s13197-021-05193-3</w:t>
      </w:r>
    </w:p>
    <w:p w14:paraId="41C18FCF" w14:textId="77777777" w:rsidR="00D96BA5" w:rsidRDefault="00D96BA5">
      <w:pPr>
        <w:spacing w:after="0" w:line="240" w:lineRule="auto"/>
        <w:ind w:left="709" w:hanging="709"/>
        <w:jc w:val="both"/>
        <w:rPr>
          <w:rFonts w:ascii="Century Gothic" w:eastAsia="Times New Roman" w:hAnsi="Century Gothic" w:cstheme="minorHAnsi"/>
        </w:rPr>
      </w:pPr>
    </w:p>
    <w:p w14:paraId="39B6C959" w14:textId="77777777" w:rsidR="00D96BA5" w:rsidRDefault="00000000">
      <w:pPr>
        <w:spacing w:after="0" w:line="240" w:lineRule="auto"/>
        <w:ind w:left="709" w:hanging="709"/>
        <w:jc w:val="both"/>
        <w:rPr>
          <w:rFonts w:ascii="Century Gothic" w:eastAsia="Times New Roman" w:hAnsi="Century Gothic" w:cstheme="minorHAnsi"/>
        </w:rPr>
      </w:pPr>
      <w:proofErr w:type="spellStart"/>
      <w:r>
        <w:rPr>
          <w:rFonts w:ascii="Century Gothic" w:eastAsia="Times New Roman" w:hAnsi="Century Gothic" w:cstheme="minorHAnsi"/>
        </w:rPr>
        <w:t>Hangdaan</w:t>
      </w:r>
      <w:proofErr w:type="spellEnd"/>
      <w:r>
        <w:rPr>
          <w:rFonts w:ascii="Century Gothic" w:eastAsia="Times New Roman" w:hAnsi="Century Gothic" w:cstheme="minorHAnsi"/>
        </w:rPr>
        <w:t xml:space="preserve">, D. (2025). Development and evaluation of </w:t>
      </w:r>
      <w:proofErr w:type="spellStart"/>
      <w:r>
        <w:rPr>
          <w:rFonts w:ascii="Century Gothic" w:eastAsia="Times New Roman" w:hAnsi="Century Gothic" w:cstheme="minorHAnsi"/>
        </w:rPr>
        <w:t>tapey</w:t>
      </w:r>
      <w:proofErr w:type="spellEnd"/>
      <w:r>
        <w:rPr>
          <w:rFonts w:ascii="Century Gothic" w:eastAsia="Times New Roman" w:hAnsi="Century Gothic" w:cstheme="minorHAnsi"/>
        </w:rPr>
        <w:t xml:space="preserve">-flavored ice cream. </w:t>
      </w:r>
      <w:proofErr w:type="spellStart"/>
      <w:r>
        <w:rPr>
          <w:rFonts w:ascii="Century Gothic" w:eastAsia="Times New Roman" w:hAnsi="Century Gothic" w:cstheme="minorHAnsi"/>
        </w:rPr>
        <w:t>Pantao</w:t>
      </w:r>
      <w:proofErr w:type="spellEnd"/>
      <w:r>
        <w:rPr>
          <w:rFonts w:ascii="Century Gothic" w:eastAsia="Times New Roman" w:hAnsi="Century Gothic" w:cstheme="minorHAnsi"/>
        </w:rPr>
        <w:t xml:space="preserve"> International Journal of the Humanities and Social Sciences 4(2), 1000-1006. Retrieved from https://pantaojournal.com/wp-content/uploads/2025/06/95-Hangdaan.pdf</w:t>
      </w:r>
    </w:p>
    <w:p w14:paraId="34572A4F" w14:textId="77777777" w:rsidR="00D96BA5" w:rsidRDefault="00D96BA5">
      <w:pPr>
        <w:spacing w:after="0" w:line="240" w:lineRule="auto"/>
        <w:ind w:left="709" w:hanging="709"/>
        <w:jc w:val="both"/>
        <w:rPr>
          <w:rFonts w:ascii="Century Gothic" w:eastAsia="Times New Roman" w:hAnsi="Century Gothic" w:cstheme="minorHAnsi"/>
        </w:rPr>
      </w:pPr>
    </w:p>
    <w:p w14:paraId="0EFEDD69" w14:textId="77777777" w:rsidR="00D96BA5" w:rsidRDefault="00000000">
      <w:pPr>
        <w:spacing w:after="0" w:line="240" w:lineRule="auto"/>
        <w:ind w:left="709" w:hanging="709"/>
        <w:jc w:val="both"/>
        <w:rPr>
          <w:rFonts w:ascii="Century Gothic" w:eastAsia="Times New Roman" w:hAnsi="Century Gothic" w:cstheme="minorHAnsi"/>
        </w:rPr>
      </w:pPr>
      <w:r>
        <w:rPr>
          <w:rFonts w:ascii="Century Gothic" w:eastAsia="Times New Roman" w:hAnsi="Century Gothic" w:cstheme="minorHAnsi"/>
        </w:rPr>
        <w:t>Hernández-Macias, S., Oriol Comas-</w:t>
      </w:r>
      <w:proofErr w:type="spellStart"/>
      <w:r>
        <w:rPr>
          <w:rFonts w:ascii="Century Gothic" w:eastAsia="Times New Roman" w:hAnsi="Century Gothic" w:cstheme="minorHAnsi"/>
        </w:rPr>
        <w:t>Basté</w:t>
      </w:r>
      <w:proofErr w:type="spellEnd"/>
      <w:r>
        <w:rPr>
          <w:rFonts w:ascii="Century Gothic" w:eastAsia="Times New Roman" w:hAnsi="Century Gothic" w:cstheme="minorHAnsi"/>
        </w:rPr>
        <w:t xml:space="preserve">, </w:t>
      </w:r>
      <w:proofErr w:type="spellStart"/>
      <w:r>
        <w:rPr>
          <w:rFonts w:ascii="Century Gothic" w:eastAsia="Times New Roman" w:hAnsi="Century Gothic" w:cstheme="minorHAnsi"/>
        </w:rPr>
        <w:t>Jofré</w:t>
      </w:r>
      <w:proofErr w:type="spellEnd"/>
      <w:r>
        <w:rPr>
          <w:rFonts w:ascii="Century Gothic" w:eastAsia="Times New Roman" w:hAnsi="Century Gothic" w:cstheme="minorHAnsi"/>
        </w:rPr>
        <w:t>, A., Bover</w:t>
      </w:r>
      <w:r>
        <w:rPr>
          <w:rFonts w:ascii="Cambria Math" w:eastAsia="Times New Roman" w:hAnsi="Cambria Math" w:cs="Cambria Math"/>
        </w:rPr>
        <w:t>‐</w:t>
      </w:r>
      <w:r>
        <w:rPr>
          <w:rFonts w:ascii="Century Gothic" w:eastAsia="Times New Roman" w:hAnsi="Century Gothic" w:cstheme="minorHAnsi"/>
        </w:rPr>
        <w:t>Cid, S., M. Luz Latorre</w:t>
      </w:r>
      <w:r>
        <w:rPr>
          <w:rFonts w:ascii="Cambria Math" w:eastAsia="Times New Roman" w:hAnsi="Cambria Math" w:cs="Cambria Math"/>
        </w:rPr>
        <w:t>‐</w:t>
      </w:r>
      <w:r>
        <w:rPr>
          <w:rFonts w:ascii="Century Gothic" w:eastAsia="Times New Roman" w:hAnsi="Century Gothic" w:cstheme="minorHAnsi"/>
        </w:rPr>
        <w:t>Moratalla, &amp; M. Carmen Vidal</w:t>
      </w:r>
      <w:r>
        <w:rPr>
          <w:rFonts w:ascii="Cambria Math" w:eastAsia="Times New Roman" w:hAnsi="Cambria Math" w:cs="Cambria Math"/>
        </w:rPr>
        <w:t>‐</w:t>
      </w:r>
      <w:proofErr w:type="spellStart"/>
      <w:r>
        <w:rPr>
          <w:rFonts w:ascii="Century Gothic" w:eastAsia="Times New Roman" w:hAnsi="Century Gothic" w:cstheme="minorHAnsi"/>
        </w:rPr>
        <w:t>Carou</w:t>
      </w:r>
      <w:proofErr w:type="spellEnd"/>
      <w:r>
        <w:rPr>
          <w:rFonts w:ascii="Century Gothic" w:eastAsia="Times New Roman" w:hAnsi="Century Gothic" w:cstheme="minorHAnsi"/>
        </w:rPr>
        <w:t>. (2021). Growth-Promoting Effect of Cava Lees on Lactic Acid Bacteria Strains: A Potential Revalorization Strategy of a Winery By-Product. Foods, 10(7), 1636–1636. https://doi.org/10.3390/foods10071636</w:t>
      </w:r>
    </w:p>
    <w:p w14:paraId="6280CE46" w14:textId="77777777" w:rsidR="00D96BA5" w:rsidRDefault="00D96BA5">
      <w:pPr>
        <w:spacing w:after="0" w:line="240" w:lineRule="auto"/>
        <w:ind w:left="709" w:hanging="709"/>
        <w:jc w:val="both"/>
        <w:rPr>
          <w:rFonts w:ascii="Century Gothic" w:eastAsia="Times New Roman" w:hAnsi="Century Gothic" w:cstheme="minorHAnsi"/>
        </w:rPr>
      </w:pPr>
    </w:p>
    <w:p w14:paraId="02763810" w14:textId="77777777" w:rsidR="00D96BA5" w:rsidRDefault="00000000">
      <w:pPr>
        <w:spacing w:after="0" w:line="240" w:lineRule="auto"/>
        <w:ind w:left="709" w:hanging="709"/>
        <w:jc w:val="both"/>
        <w:rPr>
          <w:rFonts w:ascii="Century Gothic" w:eastAsia="Times New Roman" w:hAnsi="Century Gothic" w:cstheme="minorHAnsi"/>
        </w:rPr>
      </w:pPr>
      <w:r>
        <w:rPr>
          <w:rFonts w:ascii="Century Gothic" w:eastAsia="Times New Roman" w:hAnsi="Century Gothic" w:cstheme="minorHAnsi"/>
        </w:rPr>
        <w:lastRenderedPageBreak/>
        <w:t xml:space="preserve">Hipol, R. &amp; Alma-in, A. (2017). Antioxidant potentials of indigenously produced Benguet </w:t>
      </w:r>
      <w:proofErr w:type="spellStart"/>
      <w:r>
        <w:rPr>
          <w:rFonts w:ascii="Century Gothic" w:eastAsia="Times New Roman" w:hAnsi="Century Gothic" w:cstheme="minorHAnsi"/>
        </w:rPr>
        <w:t>tapey</w:t>
      </w:r>
      <w:proofErr w:type="spellEnd"/>
      <w:r>
        <w:rPr>
          <w:rFonts w:ascii="Century Gothic" w:eastAsia="Times New Roman" w:hAnsi="Century Gothic" w:cstheme="minorHAnsi"/>
        </w:rPr>
        <w:t xml:space="preserve"> (rice wine). International Food Research Journal 25(5), 1968-1976. Retrieved from http://www.ifrj.upm.edu.my/25%20%2805%29%202018/%2829%29.pdf</w:t>
      </w:r>
    </w:p>
    <w:p w14:paraId="0C516F1E" w14:textId="77777777" w:rsidR="00D96BA5" w:rsidRDefault="00D96BA5">
      <w:pPr>
        <w:spacing w:after="0" w:line="240" w:lineRule="auto"/>
        <w:ind w:left="709" w:hanging="709"/>
        <w:jc w:val="both"/>
        <w:rPr>
          <w:rFonts w:ascii="Century Gothic" w:eastAsia="Times New Roman" w:hAnsi="Century Gothic" w:cstheme="minorHAnsi"/>
        </w:rPr>
      </w:pPr>
    </w:p>
    <w:p w14:paraId="2B20994F" w14:textId="77777777" w:rsidR="00D96BA5" w:rsidRDefault="00000000">
      <w:pPr>
        <w:spacing w:after="0" w:line="240" w:lineRule="auto"/>
        <w:ind w:left="709" w:hanging="709"/>
        <w:jc w:val="both"/>
        <w:rPr>
          <w:rFonts w:ascii="Century Gothic" w:eastAsia="Times New Roman" w:hAnsi="Century Gothic" w:cstheme="minorHAnsi"/>
        </w:rPr>
      </w:pPr>
      <w:r>
        <w:rPr>
          <w:rFonts w:ascii="Century Gothic" w:eastAsia="Times New Roman" w:hAnsi="Century Gothic" w:cstheme="minorHAnsi"/>
        </w:rPr>
        <w:t>Hu, T., Al Mamun, A., Reza, M. N. H., Wu, M., &amp; Yang, Q. (2024). Examining consumers’ willingness to pay premium price for organic food. Humanities and Social Sciences Communications, 11(1), Article 03789. doi.org</w:t>
      </w:r>
    </w:p>
    <w:p w14:paraId="1CA63A24" w14:textId="77777777" w:rsidR="00D96BA5" w:rsidRDefault="00D96BA5">
      <w:pPr>
        <w:spacing w:after="0" w:line="240" w:lineRule="auto"/>
        <w:ind w:left="709" w:hanging="709"/>
        <w:jc w:val="both"/>
        <w:rPr>
          <w:rFonts w:ascii="Century Gothic" w:eastAsia="Times New Roman" w:hAnsi="Century Gothic" w:cstheme="minorHAnsi"/>
        </w:rPr>
      </w:pPr>
    </w:p>
    <w:p w14:paraId="3011487D" w14:textId="77777777" w:rsidR="00D96BA5" w:rsidRDefault="00000000">
      <w:pPr>
        <w:spacing w:after="0" w:line="240" w:lineRule="auto"/>
        <w:ind w:left="709" w:hanging="709"/>
        <w:jc w:val="both"/>
        <w:rPr>
          <w:rFonts w:ascii="Century Gothic" w:eastAsia="Times New Roman" w:hAnsi="Century Gothic" w:cstheme="minorHAnsi"/>
        </w:rPr>
      </w:pPr>
      <w:r>
        <w:rPr>
          <w:rFonts w:ascii="Century Gothic" w:eastAsia="Times New Roman" w:hAnsi="Century Gothic" w:cstheme="minorHAnsi"/>
        </w:rPr>
        <w:t>Kim, J., Watkinson, P., Matia-Merino, L., Smith, J. R., &amp; Golding, M. (2022). Evaluation of formulation design on the physical and structural properties of commercial cream cheeses. International Journal of Food Science &amp; Technology, 57(10), 6422-6434. https://doi.org/10.1111/ijfs.15950</w:t>
      </w:r>
    </w:p>
    <w:p w14:paraId="2216B798" w14:textId="77777777" w:rsidR="00D96BA5" w:rsidRDefault="00D96BA5">
      <w:pPr>
        <w:spacing w:after="0" w:line="240" w:lineRule="auto"/>
        <w:ind w:left="709" w:hanging="709"/>
        <w:jc w:val="both"/>
        <w:rPr>
          <w:rFonts w:ascii="Century Gothic" w:eastAsia="Times New Roman" w:hAnsi="Century Gothic" w:cstheme="minorHAnsi"/>
        </w:rPr>
      </w:pPr>
    </w:p>
    <w:p w14:paraId="5C8E0BAF" w14:textId="77777777" w:rsidR="00D96BA5" w:rsidRDefault="00000000">
      <w:pPr>
        <w:spacing w:after="0" w:line="240" w:lineRule="auto"/>
        <w:ind w:left="709" w:hanging="709"/>
        <w:jc w:val="both"/>
        <w:rPr>
          <w:rFonts w:ascii="Century Gothic" w:eastAsia="Times New Roman" w:hAnsi="Century Gothic" w:cstheme="minorHAnsi"/>
        </w:rPr>
      </w:pPr>
      <w:r>
        <w:rPr>
          <w:rFonts w:ascii="Century Gothic" w:eastAsia="Times New Roman" w:hAnsi="Century Gothic" w:cstheme="minorHAnsi"/>
        </w:rPr>
        <w:t>Le Rose, A., Panza, O., Caro, D., Conte, A., &amp; Del Nobile, M. A. (2025). Cheesecake Customized Using Juice and By-Products from Prickly Pears: A Case Study of Recycling and Environmental Impact Evaluation. Foods, 14(7), 1159. https://doi.org/10.3390/foods14071159</w:t>
      </w:r>
    </w:p>
    <w:p w14:paraId="50632961" w14:textId="77777777" w:rsidR="00D96BA5" w:rsidRDefault="00D96BA5">
      <w:pPr>
        <w:spacing w:after="0" w:line="240" w:lineRule="auto"/>
        <w:ind w:left="709" w:hanging="709"/>
        <w:jc w:val="both"/>
        <w:rPr>
          <w:rFonts w:ascii="Century Gothic" w:eastAsia="Times New Roman" w:hAnsi="Century Gothic" w:cstheme="minorHAnsi"/>
        </w:rPr>
      </w:pPr>
    </w:p>
    <w:p w14:paraId="07374682" w14:textId="77777777" w:rsidR="00D96BA5" w:rsidRDefault="00000000">
      <w:pPr>
        <w:spacing w:after="0" w:line="240" w:lineRule="auto"/>
        <w:ind w:left="709" w:hanging="709"/>
        <w:jc w:val="both"/>
        <w:rPr>
          <w:rFonts w:ascii="Century Gothic" w:eastAsia="Times New Roman" w:hAnsi="Century Gothic" w:cstheme="minorHAnsi"/>
        </w:rPr>
      </w:pPr>
      <w:r>
        <w:rPr>
          <w:rFonts w:ascii="Century Gothic" w:eastAsia="Times New Roman" w:hAnsi="Century Gothic" w:cstheme="minorHAnsi"/>
        </w:rPr>
        <w:t xml:space="preserve">Lie-Piang, A., Yang, J., </w:t>
      </w:r>
      <w:proofErr w:type="spellStart"/>
      <w:r>
        <w:rPr>
          <w:rFonts w:ascii="Century Gothic" w:eastAsia="Times New Roman" w:hAnsi="Century Gothic" w:cstheme="minorHAnsi"/>
        </w:rPr>
        <w:t>Schutyser</w:t>
      </w:r>
      <w:proofErr w:type="spellEnd"/>
      <w:r>
        <w:rPr>
          <w:rFonts w:ascii="Century Gothic" w:eastAsia="Times New Roman" w:hAnsi="Century Gothic" w:cstheme="minorHAnsi"/>
        </w:rPr>
        <w:t xml:space="preserve">, M. A. I., </w:t>
      </w:r>
      <w:proofErr w:type="spellStart"/>
      <w:r>
        <w:rPr>
          <w:rFonts w:ascii="Century Gothic" w:eastAsia="Times New Roman" w:hAnsi="Century Gothic" w:cstheme="minorHAnsi"/>
        </w:rPr>
        <w:t>Nikiforidis</w:t>
      </w:r>
      <w:proofErr w:type="spellEnd"/>
      <w:r>
        <w:rPr>
          <w:rFonts w:ascii="Century Gothic" w:eastAsia="Times New Roman" w:hAnsi="Century Gothic" w:cstheme="minorHAnsi"/>
        </w:rPr>
        <w:t>, C. V., &amp; Boom, R. M. (2023). Mild fractionation for more sustainable food ingredients. Annual Review of Food Science and Technology, 14, 473–493. https://doi.org/10.1146/annurev-food-060721-024052</w:t>
      </w:r>
    </w:p>
    <w:p w14:paraId="6E989BA7" w14:textId="77777777" w:rsidR="00D96BA5" w:rsidRDefault="00D96BA5">
      <w:pPr>
        <w:spacing w:after="0" w:line="240" w:lineRule="auto"/>
        <w:ind w:left="709" w:hanging="709"/>
        <w:jc w:val="both"/>
        <w:rPr>
          <w:rFonts w:ascii="Century Gothic" w:eastAsia="Times New Roman" w:hAnsi="Century Gothic" w:cstheme="minorHAnsi"/>
        </w:rPr>
      </w:pPr>
    </w:p>
    <w:p w14:paraId="6F9838DF" w14:textId="77777777" w:rsidR="00D96BA5" w:rsidRDefault="00000000">
      <w:pPr>
        <w:spacing w:after="0" w:line="240" w:lineRule="auto"/>
        <w:ind w:left="709" w:hanging="709"/>
        <w:jc w:val="both"/>
        <w:rPr>
          <w:rFonts w:ascii="Century Gothic" w:eastAsia="Times New Roman" w:hAnsi="Century Gothic" w:cstheme="minorHAnsi"/>
        </w:rPr>
      </w:pPr>
      <w:r>
        <w:rPr>
          <w:rFonts w:ascii="Century Gothic" w:eastAsia="Times New Roman" w:hAnsi="Century Gothic" w:cstheme="minorHAnsi"/>
        </w:rPr>
        <w:t xml:space="preserve">Manaois, R. V., &amp; Morales, A. V. (2018). Utilization of </w:t>
      </w:r>
      <w:proofErr w:type="spellStart"/>
      <w:r>
        <w:rPr>
          <w:rFonts w:ascii="Century Gothic" w:eastAsia="Times New Roman" w:hAnsi="Century Gothic" w:cstheme="minorHAnsi"/>
        </w:rPr>
        <w:t>Tapey</w:t>
      </w:r>
      <w:proofErr w:type="spellEnd"/>
      <w:r>
        <w:rPr>
          <w:rFonts w:ascii="Century Gothic" w:eastAsia="Times New Roman" w:hAnsi="Century Gothic" w:cstheme="minorHAnsi"/>
        </w:rPr>
        <w:t xml:space="preserve"> lees flour in the development of high-protein, high-fiber snack foods. Philippine Journal of Crop Science, 43(3), 13–20.</w:t>
      </w:r>
    </w:p>
    <w:p w14:paraId="3DCAAFBC" w14:textId="77777777" w:rsidR="00D96BA5" w:rsidRDefault="00D96BA5">
      <w:pPr>
        <w:spacing w:after="0" w:line="240" w:lineRule="auto"/>
        <w:ind w:left="709" w:hanging="709"/>
        <w:jc w:val="both"/>
        <w:rPr>
          <w:rFonts w:ascii="Century Gothic" w:eastAsia="Times New Roman" w:hAnsi="Century Gothic" w:cstheme="minorHAnsi"/>
        </w:rPr>
      </w:pPr>
    </w:p>
    <w:p w14:paraId="23C4885B" w14:textId="77777777" w:rsidR="00D96BA5" w:rsidRDefault="00000000">
      <w:pPr>
        <w:spacing w:after="0" w:line="240" w:lineRule="auto"/>
        <w:ind w:left="709" w:hanging="709"/>
        <w:jc w:val="both"/>
        <w:rPr>
          <w:rFonts w:ascii="Century Gothic" w:eastAsia="Times New Roman" w:hAnsi="Century Gothic" w:cstheme="minorHAnsi"/>
        </w:rPr>
      </w:pPr>
      <w:r>
        <w:rPr>
          <w:rFonts w:ascii="Century Gothic" w:eastAsia="Times New Roman" w:hAnsi="Century Gothic" w:cstheme="minorHAnsi"/>
        </w:rPr>
        <w:t xml:space="preserve">Marco, M. L., Sanders, M. E., </w:t>
      </w:r>
      <w:proofErr w:type="spellStart"/>
      <w:r>
        <w:rPr>
          <w:rFonts w:ascii="Century Gothic" w:eastAsia="Times New Roman" w:hAnsi="Century Gothic" w:cstheme="minorHAnsi"/>
        </w:rPr>
        <w:t>Gänzle</w:t>
      </w:r>
      <w:proofErr w:type="spellEnd"/>
      <w:r>
        <w:rPr>
          <w:rFonts w:ascii="Century Gothic" w:eastAsia="Times New Roman" w:hAnsi="Century Gothic" w:cstheme="minorHAnsi"/>
        </w:rPr>
        <w:t xml:space="preserve">, M., Arrieta, M. C., Cotter, P. D., De Vuyst, L., Hill, C., Holzapfel, W., </w:t>
      </w:r>
      <w:proofErr w:type="spellStart"/>
      <w:r>
        <w:rPr>
          <w:rFonts w:ascii="Century Gothic" w:eastAsia="Times New Roman" w:hAnsi="Century Gothic" w:cstheme="minorHAnsi"/>
        </w:rPr>
        <w:t>Lebeer</w:t>
      </w:r>
      <w:proofErr w:type="spellEnd"/>
      <w:r>
        <w:rPr>
          <w:rFonts w:ascii="Century Gothic" w:eastAsia="Times New Roman" w:hAnsi="Century Gothic" w:cstheme="minorHAnsi"/>
        </w:rPr>
        <w:t xml:space="preserve">, S., Merenstein, D., Reid, G., Wolfe, B. E., &amp; </w:t>
      </w:r>
      <w:proofErr w:type="spellStart"/>
      <w:r>
        <w:rPr>
          <w:rFonts w:ascii="Century Gothic" w:eastAsia="Times New Roman" w:hAnsi="Century Gothic" w:cstheme="minorHAnsi"/>
        </w:rPr>
        <w:t>Hutkins</w:t>
      </w:r>
      <w:proofErr w:type="spellEnd"/>
      <w:r>
        <w:rPr>
          <w:rFonts w:ascii="Century Gothic" w:eastAsia="Times New Roman" w:hAnsi="Century Gothic" w:cstheme="minorHAnsi"/>
        </w:rPr>
        <w:t>, R. (2021). The International Scientific Association for Probiotics and Prebiotics (ISAPP) Consensus Statement on Fermented Foods. Nature Reviews Gastroenterology &amp; Hepatology, 18(3), 1–13. https://doi.org/10.1038/s41575-020-00390-5</w:t>
      </w:r>
    </w:p>
    <w:p w14:paraId="45AFC25B" w14:textId="77777777" w:rsidR="00D96BA5" w:rsidRDefault="00D96BA5">
      <w:pPr>
        <w:spacing w:after="0" w:line="240" w:lineRule="auto"/>
        <w:ind w:left="709" w:hanging="709"/>
        <w:jc w:val="both"/>
        <w:rPr>
          <w:rFonts w:ascii="Century Gothic" w:eastAsia="Times New Roman" w:hAnsi="Century Gothic" w:cstheme="minorHAnsi"/>
        </w:rPr>
      </w:pPr>
    </w:p>
    <w:p w14:paraId="02BFF8DA" w14:textId="77777777" w:rsidR="00D96BA5" w:rsidRDefault="00000000">
      <w:pPr>
        <w:spacing w:after="0" w:line="240" w:lineRule="auto"/>
        <w:ind w:left="709" w:hanging="709"/>
        <w:jc w:val="both"/>
        <w:rPr>
          <w:rFonts w:ascii="Century Gothic" w:eastAsia="Times New Roman" w:hAnsi="Century Gothic" w:cstheme="minorHAnsi"/>
        </w:rPr>
      </w:pPr>
      <w:r>
        <w:rPr>
          <w:rFonts w:ascii="Century Gothic" w:eastAsia="Times New Roman" w:hAnsi="Century Gothic" w:cstheme="minorHAnsi"/>
        </w:rPr>
        <w:t>McDonell, E., &amp; Wilk, R. (2020). Critical Approaches to Superfoods. 1–232. https://www.torrossa.com/it/resources/an/5203512</w:t>
      </w:r>
    </w:p>
    <w:p w14:paraId="19BA63DE" w14:textId="77777777" w:rsidR="00D96BA5" w:rsidRDefault="00D96BA5">
      <w:pPr>
        <w:spacing w:after="0" w:line="240" w:lineRule="auto"/>
        <w:ind w:left="709" w:hanging="709"/>
        <w:jc w:val="both"/>
        <w:rPr>
          <w:rFonts w:ascii="Century Gothic" w:eastAsia="Times New Roman" w:hAnsi="Century Gothic" w:cstheme="minorHAnsi"/>
        </w:rPr>
      </w:pPr>
    </w:p>
    <w:p w14:paraId="1E95F69F" w14:textId="77777777" w:rsidR="00D96BA5" w:rsidRDefault="00000000">
      <w:pPr>
        <w:spacing w:after="0" w:line="240" w:lineRule="auto"/>
        <w:ind w:left="709" w:hanging="709"/>
        <w:jc w:val="both"/>
        <w:rPr>
          <w:rFonts w:ascii="Century Gothic" w:eastAsia="Times New Roman" w:hAnsi="Century Gothic" w:cstheme="minorHAnsi"/>
        </w:rPr>
      </w:pPr>
      <w:r>
        <w:rPr>
          <w:rFonts w:ascii="Century Gothic" w:eastAsia="Times New Roman" w:hAnsi="Century Gothic" w:cstheme="minorHAnsi"/>
        </w:rPr>
        <w:t>Mikkola, M., &amp; Colantuono, F. (2017). Consumer Insight and Approaches in New Dairy Products Development. 404–419. https://doi.org/10.1002/9781118906460.ch4g</w:t>
      </w:r>
    </w:p>
    <w:p w14:paraId="7A22FA5D" w14:textId="77777777" w:rsidR="00D96BA5" w:rsidRDefault="00D96BA5">
      <w:pPr>
        <w:spacing w:after="0" w:line="240" w:lineRule="auto"/>
        <w:ind w:left="709" w:hanging="709"/>
        <w:jc w:val="both"/>
        <w:rPr>
          <w:rFonts w:ascii="Century Gothic" w:eastAsia="Times New Roman" w:hAnsi="Century Gothic" w:cstheme="minorHAnsi"/>
        </w:rPr>
      </w:pPr>
    </w:p>
    <w:p w14:paraId="2AEBC25D" w14:textId="77777777" w:rsidR="00D96BA5" w:rsidRDefault="00000000">
      <w:pPr>
        <w:spacing w:after="0" w:line="240" w:lineRule="auto"/>
        <w:ind w:left="709" w:hanging="709"/>
        <w:jc w:val="both"/>
        <w:rPr>
          <w:rFonts w:ascii="Century Gothic" w:eastAsia="Times New Roman" w:hAnsi="Century Gothic" w:cstheme="minorHAnsi"/>
        </w:rPr>
      </w:pPr>
      <w:r>
        <w:rPr>
          <w:rFonts w:ascii="Century Gothic" w:eastAsia="Times New Roman" w:hAnsi="Century Gothic" w:cstheme="minorHAnsi"/>
        </w:rPr>
        <w:t xml:space="preserve">Mishra, S., Mithul Aravind, S., </w:t>
      </w:r>
      <w:proofErr w:type="spellStart"/>
      <w:r>
        <w:rPr>
          <w:rFonts w:ascii="Century Gothic" w:eastAsia="Times New Roman" w:hAnsi="Century Gothic" w:cstheme="minorHAnsi"/>
        </w:rPr>
        <w:t>Charpe</w:t>
      </w:r>
      <w:proofErr w:type="spellEnd"/>
      <w:r>
        <w:rPr>
          <w:rFonts w:ascii="Century Gothic" w:eastAsia="Times New Roman" w:hAnsi="Century Gothic" w:cstheme="minorHAnsi"/>
        </w:rPr>
        <w:t xml:space="preserve">, P., </w:t>
      </w:r>
      <w:proofErr w:type="spellStart"/>
      <w:r>
        <w:rPr>
          <w:rFonts w:ascii="Century Gothic" w:eastAsia="Times New Roman" w:hAnsi="Century Gothic" w:cstheme="minorHAnsi"/>
        </w:rPr>
        <w:t>Ajlouni</w:t>
      </w:r>
      <w:proofErr w:type="spellEnd"/>
      <w:r>
        <w:rPr>
          <w:rFonts w:ascii="Century Gothic" w:eastAsia="Times New Roman" w:hAnsi="Century Gothic" w:cstheme="minorHAnsi"/>
        </w:rPr>
        <w:t xml:space="preserve">, S., </w:t>
      </w:r>
      <w:proofErr w:type="spellStart"/>
      <w:r>
        <w:rPr>
          <w:rFonts w:ascii="Century Gothic" w:eastAsia="Times New Roman" w:hAnsi="Century Gothic" w:cstheme="minorHAnsi"/>
        </w:rPr>
        <w:t>Ranadheera</w:t>
      </w:r>
      <w:proofErr w:type="spellEnd"/>
      <w:r>
        <w:rPr>
          <w:rFonts w:ascii="Century Gothic" w:eastAsia="Times New Roman" w:hAnsi="Century Gothic" w:cstheme="minorHAnsi"/>
        </w:rPr>
        <w:t xml:space="preserve">, C. S., &amp; </w:t>
      </w:r>
      <w:proofErr w:type="spellStart"/>
      <w:r>
        <w:rPr>
          <w:rFonts w:ascii="Century Gothic" w:eastAsia="Times New Roman" w:hAnsi="Century Gothic" w:cstheme="minorHAnsi"/>
        </w:rPr>
        <w:t>Chakkaravarthi</w:t>
      </w:r>
      <w:proofErr w:type="spellEnd"/>
      <w:r>
        <w:rPr>
          <w:rFonts w:ascii="Century Gothic" w:eastAsia="Times New Roman" w:hAnsi="Century Gothic" w:cstheme="minorHAnsi"/>
        </w:rPr>
        <w:t>, S. (2022). Traditional rice-based fermented products: Insight into their probiotic diversity and probable health benefits. Food Bioscience, 50, 102082. https://doi.org/10.1016/j.fbio.2022.102082</w:t>
      </w:r>
    </w:p>
    <w:p w14:paraId="318C37F0" w14:textId="77777777" w:rsidR="00D96BA5" w:rsidRDefault="00D96BA5">
      <w:pPr>
        <w:spacing w:after="0" w:line="240" w:lineRule="auto"/>
        <w:ind w:left="709" w:hanging="709"/>
        <w:jc w:val="both"/>
        <w:rPr>
          <w:rFonts w:ascii="Century Gothic" w:eastAsia="Times New Roman" w:hAnsi="Century Gothic" w:cstheme="minorHAnsi"/>
        </w:rPr>
      </w:pPr>
    </w:p>
    <w:p w14:paraId="6B4AB6F8" w14:textId="77777777" w:rsidR="00D96BA5" w:rsidRDefault="00000000">
      <w:pPr>
        <w:spacing w:after="0" w:line="240" w:lineRule="auto"/>
        <w:ind w:left="709" w:hanging="709"/>
        <w:jc w:val="both"/>
        <w:rPr>
          <w:rFonts w:ascii="Century Gothic" w:eastAsia="Times New Roman" w:hAnsi="Century Gothic" w:cstheme="minorHAnsi"/>
        </w:rPr>
      </w:pPr>
      <w:proofErr w:type="spellStart"/>
      <w:r>
        <w:rPr>
          <w:rFonts w:ascii="Century Gothic" w:eastAsia="Times New Roman" w:hAnsi="Century Gothic" w:cstheme="minorHAnsi"/>
        </w:rPr>
        <w:t>Nocheseda</w:t>
      </w:r>
      <w:proofErr w:type="spellEnd"/>
      <w:r>
        <w:rPr>
          <w:rFonts w:ascii="Century Gothic" w:eastAsia="Times New Roman" w:hAnsi="Century Gothic" w:cstheme="minorHAnsi"/>
        </w:rPr>
        <w:t xml:space="preserve">, E.(2019). “The Invention of Happiness” in </w:t>
      </w:r>
      <w:proofErr w:type="spellStart"/>
      <w:r>
        <w:rPr>
          <w:rFonts w:ascii="Century Gothic" w:eastAsia="Times New Roman" w:hAnsi="Century Gothic" w:cstheme="minorHAnsi"/>
        </w:rPr>
        <w:t>Sangkap</w:t>
      </w:r>
      <w:proofErr w:type="spellEnd"/>
      <w:r>
        <w:rPr>
          <w:rFonts w:ascii="Century Gothic" w:eastAsia="Times New Roman" w:hAnsi="Century Gothic" w:cstheme="minorHAnsi"/>
        </w:rPr>
        <w:t>: Basic Philippine Ingredients. Five Years of Winning Stories from the Doreen Gamboa Fernandez Food Writing Award (2013-2017). Makati City: Food Writers Association of the Philippines</w:t>
      </w:r>
    </w:p>
    <w:p w14:paraId="2C5A3E8F" w14:textId="77777777" w:rsidR="00D96BA5" w:rsidRDefault="00D96BA5">
      <w:pPr>
        <w:spacing w:after="0" w:line="240" w:lineRule="auto"/>
        <w:ind w:left="709" w:hanging="709"/>
        <w:jc w:val="both"/>
        <w:rPr>
          <w:rFonts w:ascii="Century Gothic" w:eastAsia="Times New Roman" w:hAnsi="Century Gothic" w:cstheme="minorHAnsi"/>
        </w:rPr>
      </w:pPr>
    </w:p>
    <w:p w14:paraId="1D1EAE2C" w14:textId="77777777" w:rsidR="00D96BA5" w:rsidRDefault="00000000">
      <w:pPr>
        <w:spacing w:after="0" w:line="240" w:lineRule="auto"/>
        <w:ind w:left="709" w:hanging="709"/>
        <w:jc w:val="both"/>
        <w:rPr>
          <w:rFonts w:ascii="Century Gothic" w:eastAsia="Times New Roman" w:hAnsi="Century Gothic" w:cstheme="minorHAnsi"/>
        </w:rPr>
      </w:pPr>
      <w:r>
        <w:rPr>
          <w:rFonts w:ascii="Century Gothic" w:eastAsia="Times New Roman" w:hAnsi="Century Gothic" w:cstheme="minorHAnsi"/>
        </w:rPr>
        <w:t>Ok, E., Aria, J., Jose, D., &amp; Diego, C. (2024, December 4). Fermentation and its Role in Enhancing Nutrient Bioavailability. https://www.researchgate.net/publication/387728349_Fermentation_and_its_Role_in_Enhancing_Nutrient_Bioavailability</w:t>
      </w:r>
    </w:p>
    <w:p w14:paraId="3D0C86A1" w14:textId="77777777" w:rsidR="00D96BA5" w:rsidRDefault="00D96BA5">
      <w:pPr>
        <w:spacing w:after="0" w:line="240" w:lineRule="auto"/>
        <w:ind w:left="709" w:hanging="709"/>
        <w:jc w:val="both"/>
        <w:rPr>
          <w:rFonts w:ascii="Century Gothic" w:eastAsia="Times New Roman" w:hAnsi="Century Gothic" w:cstheme="minorHAnsi"/>
        </w:rPr>
      </w:pPr>
    </w:p>
    <w:p w14:paraId="2495B49E" w14:textId="77777777" w:rsidR="00D96BA5" w:rsidRDefault="00000000">
      <w:pPr>
        <w:spacing w:after="0" w:line="240" w:lineRule="auto"/>
        <w:ind w:left="709" w:hanging="709"/>
        <w:jc w:val="both"/>
        <w:rPr>
          <w:rFonts w:ascii="Century Gothic" w:eastAsia="Times New Roman" w:hAnsi="Century Gothic" w:cstheme="minorHAnsi"/>
        </w:rPr>
      </w:pPr>
      <w:proofErr w:type="spellStart"/>
      <w:r>
        <w:rPr>
          <w:rFonts w:ascii="Century Gothic" w:eastAsia="Times New Roman" w:hAnsi="Century Gothic" w:cstheme="minorHAnsi"/>
        </w:rPr>
        <w:t>Phungoen</w:t>
      </w:r>
      <w:proofErr w:type="spellEnd"/>
      <w:r>
        <w:rPr>
          <w:rFonts w:ascii="Century Gothic" w:eastAsia="Times New Roman" w:hAnsi="Century Gothic" w:cstheme="minorHAnsi"/>
        </w:rPr>
        <w:t xml:space="preserve">, P., </w:t>
      </w:r>
      <w:proofErr w:type="spellStart"/>
      <w:r>
        <w:rPr>
          <w:rFonts w:ascii="Century Gothic" w:eastAsia="Times New Roman" w:hAnsi="Century Gothic" w:cstheme="minorHAnsi"/>
        </w:rPr>
        <w:t>Tangpaisarn</w:t>
      </w:r>
      <w:proofErr w:type="spellEnd"/>
      <w:r>
        <w:rPr>
          <w:rFonts w:ascii="Century Gothic" w:eastAsia="Times New Roman" w:hAnsi="Century Gothic" w:cstheme="minorHAnsi"/>
        </w:rPr>
        <w:t xml:space="preserve">, T., &amp; </w:t>
      </w:r>
      <w:proofErr w:type="spellStart"/>
      <w:r>
        <w:rPr>
          <w:rFonts w:ascii="Century Gothic" w:eastAsia="Times New Roman" w:hAnsi="Century Gothic" w:cstheme="minorHAnsi"/>
        </w:rPr>
        <w:t>Sawanyawisuth</w:t>
      </w:r>
      <w:proofErr w:type="spellEnd"/>
      <w:r>
        <w:rPr>
          <w:rFonts w:ascii="Century Gothic" w:eastAsia="Times New Roman" w:hAnsi="Century Gothic" w:cstheme="minorHAnsi"/>
        </w:rPr>
        <w:t>, K. (2025). Clinical Predictors of Escherichia coli Versus Staphylococcus aureus Bacteremia at the Emergency Department. Antibiotics, 14(7), 654. https://doi.org/10.3390/antibiotics14070654</w:t>
      </w:r>
    </w:p>
    <w:p w14:paraId="1E3EDAFB" w14:textId="77777777" w:rsidR="00D96BA5" w:rsidRDefault="00D96BA5">
      <w:pPr>
        <w:spacing w:after="0" w:line="240" w:lineRule="auto"/>
        <w:ind w:left="709" w:hanging="709"/>
        <w:jc w:val="both"/>
        <w:rPr>
          <w:rFonts w:ascii="Century Gothic" w:eastAsia="Times New Roman" w:hAnsi="Century Gothic" w:cstheme="minorHAnsi"/>
        </w:rPr>
      </w:pPr>
    </w:p>
    <w:p w14:paraId="6C6390E5" w14:textId="77777777" w:rsidR="00D96BA5" w:rsidRDefault="00000000">
      <w:pPr>
        <w:spacing w:after="0" w:line="240" w:lineRule="auto"/>
        <w:ind w:left="709" w:hanging="709"/>
        <w:jc w:val="both"/>
        <w:rPr>
          <w:rFonts w:ascii="Century Gothic" w:eastAsia="Times New Roman" w:hAnsi="Century Gothic" w:cstheme="minorHAnsi"/>
        </w:rPr>
      </w:pPr>
      <w:r>
        <w:rPr>
          <w:rFonts w:ascii="Century Gothic" w:eastAsia="Times New Roman" w:hAnsi="Century Gothic" w:cstheme="minorHAnsi"/>
        </w:rPr>
        <w:t xml:space="preserve">Prachi, &amp; Neelesh Kumar Maurya. (2024). Selection and Performance of Sensory Panelists: A Comprehensive Review of Factors Influencing Sensory Evaluation Outcomes. Nutrition and </w:t>
      </w:r>
      <w:r>
        <w:rPr>
          <w:rFonts w:ascii="Century Gothic" w:eastAsia="Times New Roman" w:hAnsi="Century Gothic" w:cstheme="minorHAnsi"/>
        </w:rPr>
        <w:lastRenderedPageBreak/>
        <w:t>Food Processing, 7(15). https://www.researchgate.net/publication/387017984_Selection_and_Performance_of_Sensory_Panelists_A_Comprehensive_Review_of_Factors_Influencing_Sensory_Evaluation_Outcomes</w:t>
      </w:r>
    </w:p>
    <w:p w14:paraId="42BA867F" w14:textId="77777777" w:rsidR="00D96BA5" w:rsidRDefault="00D96BA5">
      <w:pPr>
        <w:spacing w:after="0" w:line="240" w:lineRule="auto"/>
        <w:ind w:left="709" w:hanging="709"/>
        <w:jc w:val="both"/>
        <w:rPr>
          <w:rFonts w:ascii="Century Gothic" w:eastAsia="Times New Roman" w:hAnsi="Century Gothic" w:cstheme="minorHAnsi"/>
        </w:rPr>
      </w:pPr>
    </w:p>
    <w:p w14:paraId="08C67FCC" w14:textId="77777777" w:rsidR="00D96BA5" w:rsidRDefault="00000000">
      <w:pPr>
        <w:spacing w:after="0" w:line="240" w:lineRule="auto"/>
        <w:ind w:left="709" w:hanging="709"/>
        <w:jc w:val="both"/>
        <w:rPr>
          <w:rFonts w:ascii="Century Gothic" w:eastAsia="Times New Roman" w:hAnsi="Century Gothic" w:cstheme="minorHAnsi"/>
        </w:rPr>
      </w:pPr>
      <w:r>
        <w:rPr>
          <w:rFonts w:ascii="Century Gothic" w:eastAsia="Times New Roman" w:hAnsi="Century Gothic" w:cstheme="minorHAnsi"/>
        </w:rPr>
        <w:t>Rajendran, E. G. M. G., &amp; Ramesh, V. G. (2024). Estimation of Nutrient Content of Unfermented and Fermented Rice Drinks. Asian Journal of Biological and Life Sciences, 13(1), 40-47. https://doi.org/10.5530/ajbls.2024.13.6</w:t>
      </w:r>
    </w:p>
    <w:p w14:paraId="4221576D" w14:textId="77777777" w:rsidR="00D96BA5" w:rsidRDefault="00D96BA5">
      <w:pPr>
        <w:spacing w:after="0" w:line="240" w:lineRule="auto"/>
        <w:ind w:left="709" w:hanging="709"/>
        <w:jc w:val="both"/>
        <w:rPr>
          <w:rFonts w:ascii="Century Gothic" w:eastAsia="Times New Roman" w:hAnsi="Century Gothic" w:cstheme="minorHAnsi"/>
        </w:rPr>
      </w:pPr>
    </w:p>
    <w:p w14:paraId="1423D1C8" w14:textId="77777777" w:rsidR="00D96BA5" w:rsidRDefault="00000000">
      <w:pPr>
        <w:spacing w:after="0" w:line="240" w:lineRule="auto"/>
        <w:ind w:left="709" w:hanging="709"/>
        <w:jc w:val="both"/>
        <w:rPr>
          <w:rFonts w:ascii="Century Gothic" w:eastAsia="Times New Roman" w:hAnsi="Century Gothic" w:cstheme="minorHAnsi"/>
        </w:rPr>
      </w:pPr>
      <w:proofErr w:type="spellStart"/>
      <w:r>
        <w:rPr>
          <w:rFonts w:ascii="Century Gothic" w:eastAsia="Times New Roman" w:hAnsi="Century Gothic" w:cstheme="minorHAnsi"/>
        </w:rPr>
        <w:t>Şanlier</w:t>
      </w:r>
      <w:proofErr w:type="spellEnd"/>
      <w:r>
        <w:rPr>
          <w:rFonts w:ascii="Century Gothic" w:eastAsia="Times New Roman" w:hAnsi="Century Gothic" w:cstheme="minorHAnsi"/>
        </w:rPr>
        <w:t xml:space="preserve">, N., </w:t>
      </w:r>
      <w:proofErr w:type="spellStart"/>
      <w:r>
        <w:rPr>
          <w:rFonts w:ascii="Century Gothic" w:eastAsia="Times New Roman" w:hAnsi="Century Gothic" w:cstheme="minorHAnsi"/>
        </w:rPr>
        <w:t>Gökcen</w:t>
      </w:r>
      <w:proofErr w:type="spellEnd"/>
      <w:r>
        <w:rPr>
          <w:rFonts w:ascii="Century Gothic" w:eastAsia="Times New Roman" w:hAnsi="Century Gothic" w:cstheme="minorHAnsi"/>
        </w:rPr>
        <w:t>, B. B., &amp; Sezgin, A. C. (2019). Health benefits of fermented foods. Critical reviews in food science and nutrition, 59(3), 506–527. https://doi.org/10.1080/10408398.2017.1383355</w:t>
      </w:r>
    </w:p>
    <w:p w14:paraId="3D33AFB0" w14:textId="77777777" w:rsidR="00D96BA5" w:rsidRDefault="00D96BA5">
      <w:pPr>
        <w:spacing w:after="0" w:line="240" w:lineRule="auto"/>
        <w:ind w:left="709" w:hanging="709"/>
        <w:jc w:val="both"/>
        <w:rPr>
          <w:rFonts w:ascii="Century Gothic" w:eastAsia="Times New Roman" w:hAnsi="Century Gothic" w:cstheme="minorHAnsi"/>
        </w:rPr>
      </w:pPr>
    </w:p>
    <w:p w14:paraId="02E7B81A" w14:textId="77777777" w:rsidR="00D96BA5" w:rsidRDefault="00000000">
      <w:pPr>
        <w:spacing w:after="0" w:line="240" w:lineRule="auto"/>
        <w:ind w:left="709" w:hanging="709"/>
        <w:jc w:val="both"/>
        <w:rPr>
          <w:rFonts w:ascii="Century Gothic" w:eastAsia="Times New Roman" w:hAnsi="Century Gothic" w:cstheme="minorHAnsi"/>
        </w:rPr>
      </w:pPr>
      <w:r>
        <w:rPr>
          <w:rFonts w:ascii="Century Gothic" w:eastAsia="Times New Roman" w:hAnsi="Century Gothic" w:cstheme="minorHAnsi"/>
        </w:rPr>
        <w:t xml:space="preserve">Soare, I., </w:t>
      </w:r>
      <w:proofErr w:type="spellStart"/>
      <w:r>
        <w:rPr>
          <w:rFonts w:ascii="Century Gothic" w:eastAsia="Times New Roman" w:hAnsi="Century Gothic" w:cstheme="minorHAnsi"/>
        </w:rPr>
        <w:t>Zugravu</w:t>
      </w:r>
      <w:proofErr w:type="spellEnd"/>
      <w:r>
        <w:rPr>
          <w:rFonts w:ascii="Century Gothic" w:eastAsia="Times New Roman" w:hAnsi="Century Gothic" w:cstheme="minorHAnsi"/>
        </w:rPr>
        <w:t xml:space="preserve">, C. L., &amp; </w:t>
      </w:r>
      <w:proofErr w:type="spellStart"/>
      <w:r>
        <w:rPr>
          <w:rFonts w:ascii="Century Gothic" w:eastAsia="Times New Roman" w:hAnsi="Century Gothic" w:cstheme="minorHAnsi"/>
        </w:rPr>
        <w:t>Zugravu</w:t>
      </w:r>
      <w:proofErr w:type="spellEnd"/>
      <w:r>
        <w:rPr>
          <w:rFonts w:ascii="Century Gothic" w:eastAsia="Times New Roman" w:hAnsi="Century Gothic" w:cstheme="minorHAnsi"/>
        </w:rPr>
        <w:t>, G. A. (2023). Research on Consumer Perception Regarding Traditional Food Products of Romania. Foods, 12(14), 2723. https://doi.org/10.3390/foods12142723</w:t>
      </w:r>
    </w:p>
    <w:p w14:paraId="0E8E63A9" w14:textId="77777777" w:rsidR="00D96BA5" w:rsidRDefault="00D96BA5">
      <w:pPr>
        <w:spacing w:after="0" w:line="240" w:lineRule="auto"/>
        <w:ind w:left="709" w:hanging="709"/>
        <w:jc w:val="both"/>
        <w:rPr>
          <w:rFonts w:ascii="Century Gothic" w:eastAsia="Times New Roman" w:hAnsi="Century Gothic" w:cstheme="minorHAnsi"/>
        </w:rPr>
      </w:pPr>
    </w:p>
    <w:p w14:paraId="0792164E" w14:textId="77777777" w:rsidR="00D96BA5" w:rsidRDefault="00000000">
      <w:pPr>
        <w:spacing w:after="0" w:line="240" w:lineRule="auto"/>
        <w:ind w:left="709" w:hanging="709"/>
        <w:jc w:val="both"/>
        <w:rPr>
          <w:rFonts w:ascii="Century Gothic" w:eastAsia="Times New Roman" w:hAnsi="Century Gothic" w:cstheme="minorHAnsi"/>
        </w:rPr>
      </w:pPr>
      <w:r>
        <w:rPr>
          <w:rFonts w:ascii="Century Gothic" w:eastAsia="Times New Roman" w:hAnsi="Century Gothic" w:cstheme="minorHAnsi"/>
        </w:rPr>
        <w:t xml:space="preserve">Verni, M., &amp; </w:t>
      </w:r>
      <w:proofErr w:type="spellStart"/>
      <w:r>
        <w:rPr>
          <w:rFonts w:ascii="Century Gothic" w:eastAsia="Times New Roman" w:hAnsi="Century Gothic" w:cstheme="minorHAnsi"/>
        </w:rPr>
        <w:t>Rizzello</w:t>
      </w:r>
      <w:proofErr w:type="spellEnd"/>
      <w:r>
        <w:rPr>
          <w:rFonts w:ascii="Century Gothic" w:eastAsia="Times New Roman" w:hAnsi="Century Gothic" w:cstheme="minorHAnsi"/>
        </w:rPr>
        <w:t>, C. G. (2023). The Antioxidant Potential of Fermented Foods: Challenges and Future Trends. Fermentation, 9(9), 790. https://doi.org/10.3390/fermentation9090790</w:t>
      </w:r>
    </w:p>
    <w:p w14:paraId="0A6E5288" w14:textId="77777777" w:rsidR="00D96BA5" w:rsidRDefault="00D96BA5">
      <w:pPr>
        <w:spacing w:after="0" w:line="240" w:lineRule="auto"/>
        <w:ind w:left="709" w:hanging="709"/>
        <w:jc w:val="both"/>
        <w:rPr>
          <w:rFonts w:ascii="Century Gothic" w:eastAsia="Times New Roman" w:hAnsi="Century Gothic" w:cstheme="minorHAnsi"/>
        </w:rPr>
      </w:pPr>
    </w:p>
    <w:p w14:paraId="4560D49E" w14:textId="77777777" w:rsidR="00D96BA5" w:rsidRDefault="00000000">
      <w:pPr>
        <w:spacing w:after="0" w:line="240" w:lineRule="auto"/>
        <w:ind w:left="709" w:hanging="709"/>
        <w:jc w:val="both"/>
        <w:rPr>
          <w:rFonts w:ascii="Century Gothic" w:eastAsia="Times New Roman" w:hAnsi="Century Gothic" w:cstheme="minorHAnsi"/>
        </w:rPr>
      </w:pPr>
      <w:r>
        <w:rPr>
          <w:rFonts w:ascii="Century Gothic" w:eastAsia="Times New Roman" w:hAnsi="Century Gothic" w:cstheme="minorHAnsi"/>
        </w:rPr>
        <w:t xml:space="preserve">Wang, S., Xiong, W., Wang, Y., Nie, Y., Wu, Q., Xu, Y., Geisen, S. (2020). Temperature-Induced Annual Variation in Microbial Community Changes and Resulting Metabolome Shifts in a Controlled Fermentation System. </w:t>
      </w:r>
      <w:proofErr w:type="spellStart"/>
      <w:r>
        <w:rPr>
          <w:rFonts w:ascii="Century Gothic" w:eastAsia="Times New Roman" w:hAnsi="Century Gothic" w:cstheme="minorHAnsi"/>
        </w:rPr>
        <w:t>mSystems</w:t>
      </w:r>
      <w:proofErr w:type="spellEnd"/>
      <w:r>
        <w:rPr>
          <w:rFonts w:ascii="Century Gothic" w:eastAsia="Times New Roman" w:hAnsi="Century Gothic" w:cstheme="minorHAnsi"/>
        </w:rPr>
        <w:t xml:space="preserve">, 5(4), e00555-20. </w:t>
      </w:r>
    </w:p>
    <w:p w14:paraId="2EC9877E" w14:textId="77777777" w:rsidR="00D96BA5" w:rsidRDefault="00D96BA5">
      <w:pPr>
        <w:spacing w:after="0" w:line="240" w:lineRule="auto"/>
        <w:ind w:left="709" w:hanging="709"/>
        <w:jc w:val="both"/>
        <w:rPr>
          <w:rFonts w:ascii="Century Gothic" w:eastAsia="Times New Roman" w:hAnsi="Century Gothic" w:cstheme="minorHAnsi"/>
        </w:rPr>
      </w:pPr>
    </w:p>
    <w:p w14:paraId="045FBB4D" w14:textId="77777777" w:rsidR="00D96BA5" w:rsidRDefault="00000000">
      <w:pPr>
        <w:spacing w:after="0" w:line="240" w:lineRule="auto"/>
        <w:ind w:left="709" w:hanging="709"/>
        <w:jc w:val="both"/>
        <w:rPr>
          <w:rFonts w:ascii="Century Gothic" w:eastAsia="Times New Roman" w:hAnsi="Century Gothic" w:cstheme="minorHAnsi"/>
        </w:rPr>
      </w:pPr>
      <w:r>
        <w:rPr>
          <w:rFonts w:ascii="Century Gothic" w:eastAsia="Times New Roman" w:hAnsi="Century Gothic" w:cstheme="minorHAnsi"/>
        </w:rPr>
        <w:t>Yuan, X., Zhong, M., Huang, X., Hussain, Z., Ren, M., &amp; Xie, X. (2024). Industrial Production of Functional Foods for Human Health and Sustainability. Foods, 13(22), 3546–3546. https://doi.org/10.3390/foods13223546</w:t>
      </w:r>
    </w:p>
    <w:p w14:paraId="67A13A3C" w14:textId="77777777" w:rsidR="00D96BA5" w:rsidRDefault="00D96BA5">
      <w:pPr>
        <w:spacing w:after="0" w:line="240" w:lineRule="auto"/>
        <w:ind w:left="709" w:hanging="709"/>
        <w:jc w:val="both"/>
        <w:rPr>
          <w:rFonts w:ascii="Century Gothic" w:eastAsia="Times New Roman" w:hAnsi="Century Gothic" w:cstheme="minorHAnsi"/>
        </w:rPr>
      </w:pPr>
    </w:p>
    <w:p w14:paraId="2F43F1A8" w14:textId="77777777" w:rsidR="00D96BA5" w:rsidRDefault="00000000">
      <w:pPr>
        <w:spacing w:after="0" w:line="240" w:lineRule="auto"/>
        <w:ind w:left="709" w:hanging="709"/>
        <w:jc w:val="both"/>
        <w:rPr>
          <w:rFonts w:ascii="Century Gothic" w:hAnsi="Century Gothic" w:cs="Arial"/>
        </w:rPr>
      </w:pPr>
      <w:r>
        <w:rPr>
          <w:rFonts w:ascii="Century Gothic" w:eastAsia="Times New Roman" w:hAnsi="Century Gothic" w:cstheme="minorHAnsi"/>
        </w:rPr>
        <w:t>Zare, N., Sedighi, M., Jalili, H., Zare, H., &amp; Azad, N. M. (2024). Evaluation of fig</w:t>
      </w:r>
      <w:r>
        <w:rPr>
          <w:rFonts w:ascii="Cambria Math" w:eastAsia="Times New Roman" w:hAnsi="Cambria Math" w:cs="Cambria Math"/>
        </w:rPr>
        <w:t>‐</w:t>
      </w:r>
      <w:r>
        <w:rPr>
          <w:rFonts w:ascii="Century Gothic" w:eastAsia="Times New Roman" w:hAnsi="Century Gothic" w:cstheme="minorHAnsi"/>
        </w:rPr>
        <w:t>milk dessert bioactive properties as a potential functional food. Food Science &amp; Nutrition, 12(4), 2692–2701. https://doi.org/10.1002/fsn3.3950</w:t>
      </w:r>
    </w:p>
    <w:sectPr w:rsidR="00D96BA5">
      <w:headerReference w:type="even" r:id="rId10"/>
      <w:headerReference w:type="default" r:id="rId11"/>
      <w:footerReference w:type="even" r:id="rId12"/>
      <w:footerReference w:type="default" r:id="rId13"/>
      <w:headerReference w:type="first" r:id="rId14"/>
      <w:footerReference w:type="first" r:id="rId15"/>
      <w:pgSz w:w="11907" w:h="1683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3FB66" w14:textId="77777777" w:rsidR="00393EAE" w:rsidRDefault="00393EAE">
      <w:pPr>
        <w:spacing w:line="240" w:lineRule="auto"/>
      </w:pPr>
      <w:r>
        <w:separator/>
      </w:r>
    </w:p>
  </w:endnote>
  <w:endnote w:type="continuationSeparator" w:id="0">
    <w:p w14:paraId="391307FE" w14:textId="77777777" w:rsidR="00393EAE" w:rsidRDefault="00393E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8B552" w14:textId="77777777" w:rsidR="00D96BA5" w:rsidRDefault="00D96B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60111"/>
    </w:sdtPr>
    <w:sdtContent>
      <w:p w14:paraId="39C1C214" w14:textId="77777777" w:rsidR="00D96BA5" w:rsidRDefault="00000000">
        <w:pPr>
          <w:pStyle w:val="Footer"/>
          <w:jc w:val="right"/>
        </w:pPr>
        <w:r>
          <w:fldChar w:fldCharType="begin"/>
        </w:r>
        <w:r>
          <w:instrText xml:space="preserve"> PAGE   \* MERGEFORMAT </w:instrText>
        </w:r>
        <w:r>
          <w:fldChar w:fldCharType="separate"/>
        </w:r>
        <w:r>
          <w:t>25</w:t>
        </w:r>
        <w:r>
          <w:fldChar w:fldCharType="end"/>
        </w:r>
      </w:p>
    </w:sdtContent>
  </w:sdt>
  <w:p w14:paraId="593F53C7" w14:textId="77777777" w:rsidR="00D96BA5" w:rsidRDefault="00D96B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456CE" w14:textId="77777777" w:rsidR="00D96BA5" w:rsidRDefault="00D96B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F9446" w14:textId="77777777" w:rsidR="00393EAE" w:rsidRDefault="00393EAE">
      <w:pPr>
        <w:spacing w:after="0"/>
      </w:pPr>
      <w:r>
        <w:separator/>
      </w:r>
    </w:p>
  </w:footnote>
  <w:footnote w:type="continuationSeparator" w:id="0">
    <w:p w14:paraId="307B997A" w14:textId="77777777" w:rsidR="00393EAE" w:rsidRDefault="00393EA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2FC8B" w14:textId="77777777" w:rsidR="00D96BA5" w:rsidRDefault="00000000">
    <w:pPr>
      <w:pStyle w:val="Header"/>
    </w:pPr>
    <w:r>
      <w:pict w14:anchorId="24A2EA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896235" o:spid="_x0000_s1026" type="#_x0000_t136" style="position:absolute;margin-left:0;margin-top:0;width:620.7pt;height:117.0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A0854" w14:textId="77777777" w:rsidR="00D96BA5" w:rsidRDefault="00000000">
    <w:pPr>
      <w:pStyle w:val="Header"/>
    </w:pPr>
    <w:r>
      <w:pict w14:anchorId="19090A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896236" o:spid="_x0000_s1027" type="#_x0000_t136" style="position:absolute;margin-left:0;margin-top:0;width:620.7pt;height:117.0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67518" w14:textId="77777777" w:rsidR="00D96BA5" w:rsidRDefault="00000000">
    <w:pPr>
      <w:pStyle w:val="Header"/>
    </w:pPr>
    <w:r>
      <w:pict w14:anchorId="0AF050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896234" o:spid="_x0000_s1025" type="#_x0000_t136" style="position:absolute;margin-left:0;margin-top:0;width:620.7pt;height:117.0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7C4"/>
    <w:rsid w:val="000F6DE1"/>
    <w:rsid w:val="00110A37"/>
    <w:rsid w:val="00113852"/>
    <w:rsid w:val="00131D2A"/>
    <w:rsid w:val="0013741D"/>
    <w:rsid w:val="00157026"/>
    <w:rsid w:val="001751BE"/>
    <w:rsid w:val="00190F55"/>
    <w:rsid w:val="001B57B9"/>
    <w:rsid w:val="001C22DC"/>
    <w:rsid w:val="001D6975"/>
    <w:rsid w:val="001F6285"/>
    <w:rsid w:val="00226FAA"/>
    <w:rsid w:val="00232FBD"/>
    <w:rsid w:val="002400B1"/>
    <w:rsid w:val="00242E86"/>
    <w:rsid w:val="00272049"/>
    <w:rsid w:val="002B2699"/>
    <w:rsid w:val="002B415D"/>
    <w:rsid w:val="002D6A0B"/>
    <w:rsid w:val="00331599"/>
    <w:rsid w:val="003644A9"/>
    <w:rsid w:val="00393EAE"/>
    <w:rsid w:val="003D2BE6"/>
    <w:rsid w:val="003F561E"/>
    <w:rsid w:val="003F6FA0"/>
    <w:rsid w:val="00444381"/>
    <w:rsid w:val="00447AE7"/>
    <w:rsid w:val="004C3D0B"/>
    <w:rsid w:val="004E16B5"/>
    <w:rsid w:val="004E5D75"/>
    <w:rsid w:val="00513651"/>
    <w:rsid w:val="00537EA9"/>
    <w:rsid w:val="005A2213"/>
    <w:rsid w:val="005A72E0"/>
    <w:rsid w:val="00604245"/>
    <w:rsid w:val="006054B5"/>
    <w:rsid w:val="006837D7"/>
    <w:rsid w:val="006B0886"/>
    <w:rsid w:val="006C167D"/>
    <w:rsid w:val="00734BC2"/>
    <w:rsid w:val="00751A2E"/>
    <w:rsid w:val="007B45F7"/>
    <w:rsid w:val="008234B3"/>
    <w:rsid w:val="0086167B"/>
    <w:rsid w:val="008662A4"/>
    <w:rsid w:val="00950C64"/>
    <w:rsid w:val="00957A58"/>
    <w:rsid w:val="00966616"/>
    <w:rsid w:val="009A1128"/>
    <w:rsid w:val="009B675E"/>
    <w:rsid w:val="009D056A"/>
    <w:rsid w:val="00A07A21"/>
    <w:rsid w:val="00A30DD7"/>
    <w:rsid w:val="00A42B05"/>
    <w:rsid w:val="00A5403B"/>
    <w:rsid w:val="00A62668"/>
    <w:rsid w:val="00A744A9"/>
    <w:rsid w:val="00A968B2"/>
    <w:rsid w:val="00AA2D90"/>
    <w:rsid w:val="00AB7C04"/>
    <w:rsid w:val="00AE5AC5"/>
    <w:rsid w:val="00AF5CF0"/>
    <w:rsid w:val="00B312BC"/>
    <w:rsid w:val="00B42BCB"/>
    <w:rsid w:val="00B45104"/>
    <w:rsid w:val="00B70305"/>
    <w:rsid w:val="00B71684"/>
    <w:rsid w:val="00B939DF"/>
    <w:rsid w:val="00BA27A3"/>
    <w:rsid w:val="00BD27C4"/>
    <w:rsid w:val="00C67918"/>
    <w:rsid w:val="00C948BB"/>
    <w:rsid w:val="00C97415"/>
    <w:rsid w:val="00CA7DA0"/>
    <w:rsid w:val="00CD2544"/>
    <w:rsid w:val="00CF7681"/>
    <w:rsid w:val="00D020C5"/>
    <w:rsid w:val="00D40DF1"/>
    <w:rsid w:val="00D50D46"/>
    <w:rsid w:val="00D71F66"/>
    <w:rsid w:val="00D753F0"/>
    <w:rsid w:val="00D96BA5"/>
    <w:rsid w:val="00D975B1"/>
    <w:rsid w:val="00DB3AB4"/>
    <w:rsid w:val="00DC4731"/>
    <w:rsid w:val="00DE0C29"/>
    <w:rsid w:val="00DE55EB"/>
    <w:rsid w:val="00E17649"/>
    <w:rsid w:val="00E374AF"/>
    <w:rsid w:val="00E60DE4"/>
    <w:rsid w:val="00EB6FF0"/>
    <w:rsid w:val="00F115B3"/>
    <w:rsid w:val="00F179CE"/>
    <w:rsid w:val="00F46776"/>
    <w:rsid w:val="00F657C0"/>
    <w:rsid w:val="00F71DF7"/>
    <w:rsid w:val="00F95E27"/>
    <w:rsid w:val="00FB1AF5"/>
    <w:rsid w:val="255C67B1"/>
    <w:rsid w:val="4B5C3A68"/>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0E8F04"/>
  <w15:docId w15:val="{C8D4B139-204A-427A-98F8-3157D6F30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qFormat="1"/>
    <w:lsdException w:name="Light List" w:uiPriority="61" w:qFormat="1"/>
    <w:lsdException w:name="Light Grid" w:uiPriority="62" w:qFormat="1"/>
    <w:lsdException w:name="Medium Shading 1" w:uiPriority="63" w:qFormat="1"/>
    <w:lsdException w:name="Medium Shading 2" w:uiPriority="64" w:qFormat="1"/>
    <w:lsdException w:name="Medium List 1" w:uiPriority="65" w:qFormat="1"/>
    <w:lsdException w:name="Medium List 2" w:uiPriority="66" w:qFormat="1"/>
    <w:lsdException w:name="Medium Grid 1" w:uiPriority="67" w:qFormat="1"/>
    <w:lsdException w:name="Medium Grid 2" w:uiPriority="68" w:qFormat="1"/>
    <w:lsdException w:name="Medium Grid 3" w:uiPriority="69" w:qFormat="1"/>
    <w:lsdException w:name="Dark List" w:uiPriority="70" w:qFormat="1"/>
    <w:lsdException w:name="Colorful Shading" w:uiPriority="71" w:qFormat="1"/>
    <w:lsdException w:name="Colorful List" w:uiPriority="72" w:qFormat="1"/>
    <w:lsdException w:name="Colorful Grid" w:uiPriority="73" w:qFormat="1"/>
    <w:lsdException w:name="Light Shading Accent 1" w:uiPriority="60" w:qFormat="1"/>
    <w:lsdException w:name="Light List Accent 1" w:uiPriority="61" w:qFormat="1"/>
    <w:lsdException w:name="Light Grid Accent 1" w:uiPriority="62" w:qFormat="1"/>
    <w:lsdException w:name="Medium Shading 1 Accent 1" w:uiPriority="63" w:qFormat="1"/>
    <w:lsdException w:name="Medium Shading 2 Accent 1" w:uiPriority="64" w:qFormat="1"/>
    <w:lsdException w:name="Medium List 1 Accent 1" w:uiPriority="65" w:qFormat="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qFormat="1"/>
    <w:lsdException w:name="Medium Grid 1 Accent 1" w:uiPriority="67" w:qFormat="1"/>
    <w:lsdException w:name="Medium Grid 2 Accent 1" w:uiPriority="68" w:qFormat="1"/>
    <w:lsdException w:name="Medium Grid 3 Accent 1" w:uiPriority="69" w:qFormat="1"/>
    <w:lsdException w:name="Dark List Accent 1" w:uiPriority="70" w:qFormat="1"/>
    <w:lsdException w:name="Colorful Shading Accent 1" w:uiPriority="71" w:qFormat="1"/>
    <w:lsdException w:name="Colorful List Accent 1" w:uiPriority="72" w:qFormat="1"/>
    <w:lsdException w:name="Colorful Grid Accent 1" w:uiPriority="73" w:qFormat="1"/>
    <w:lsdException w:name="Light Shading Accent 2" w:uiPriority="60" w:qFormat="1"/>
    <w:lsdException w:name="Light List Accent 2" w:uiPriority="61" w:qFormat="1"/>
    <w:lsdException w:name="Light Grid Accent 2" w:uiPriority="62" w:qFormat="1"/>
    <w:lsdException w:name="Medium Shading 1 Accent 2" w:uiPriority="63" w:qFormat="1"/>
    <w:lsdException w:name="Medium Shading 2 Accent 2" w:uiPriority="64" w:qFormat="1"/>
    <w:lsdException w:name="Medium List 1 Accent 2" w:uiPriority="65" w:qFormat="1"/>
    <w:lsdException w:name="Medium List 2 Accent 2" w:uiPriority="66" w:qFormat="1"/>
    <w:lsdException w:name="Medium Grid 1 Accent 2" w:uiPriority="67" w:qFormat="1"/>
    <w:lsdException w:name="Medium Grid 2 Accent 2" w:uiPriority="68" w:qFormat="1"/>
    <w:lsdException w:name="Medium Grid 3 Accent 2" w:uiPriority="69" w:qFormat="1"/>
    <w:lsdException w:name="Dark List Accent 2" w:uiPriority="70" w:qFormat="1"/>
    <w:lsdException w:name="Colorful Shading Accent 2" w:uiPriority="71" w:qFormat="1"/>
    <w:lsdException w:name="Colorful List Accent 2" w:uiPriority="72" w:qFormat="1"/>
    <w:lsdException w:name="Colorful Grid Accent 2" w:uiPriority="73" w:qFormat="1"/>
    <w:lsdException w:name="Light Shading Accent 3" w:uiPriority="60" w:qFormat="1"/>
    <w:lsdException w:name="Light List Accent 3" w:uiPriority="61" w:qFormat="1"/>
    <w:lsdException w:name="Light Grid Accent 3" w:uiPriority="62" w:qFormat="1"/>
    <w:lsdException w:name="Medium Shading 1 Accent 3" w:uiPriority="63" w:qFormat="1"/>
    <w:lsdException w:name="Medium Shading 2 Accent 3" w:uiPriority="64" w:qFormat="1"/>
    <w:lsdException w:name="Medium List 1 Accent 3" w:uiPriority="65" w:qFormat="1"/>
    <w:lsdException w:name="Medium List 2 Accent 3" w:uiPriority="66" w:qFormat="1"/>
    <w:lsdException w:name="Medium Grid 1 Accent 3" w:uiPriority="67" w:qFormat="1"/>
    <w:lsdException w:name="Medium Grid 2 Accent 3" w:uiPriority="68" w:qFormat="1"/>
    <w:lsdException w:name="Medium Grid 3 Accent 3" w:uiPriority="69" w:qFormat="1"/>
    <w:lsdException w:name="Dark List Accent 3" w:uiPriority="70" w:qFormat="1"/>
    <w:lsdException w:name="Colorful Shading Accent 3" w:uiPriority="71" w:qFormat="1"/>
    <w:lsdException w:name="Colorful List Accent 3" w:uiPriority="72" w:qFormat="1"/>
    <w:lsdException w:name="Colorful Grid Accent 3" w:uiPriority="73" w:qFormat="1"/>
    <w:lsdException w:name="Light Shading Accent 4" w:uiPriority="60" w:qFormat="1"/>
    <w:lsdException w:name="Light List Accent 4" w:uiPriority="61" w:qFormat="1"/>
    <w:lsdException w:name="Light Grid Accent 4" w:uiPriority="62" w:qFormat="1"/>
    <w:lsdException w:name="Medium Shading 1 Accent 4" w:uiPriority="63" w:qFormat="1"/>
    <w:lsdException w:name="Medium Shading 2 Accent 4" w:uiPriority="64" w:qFormat="1"/>
    <w:lsdException w:name="Medium List 1 Accent 4" w:uiPriority="65" w:qFormat="1"/>
    <w:lsdException w:name="Medium List 2 Accent 4" w:uiPriority="66" w:qFormat="1"/>
    <w:lsdException w:name="Medium Grid 1 Accent 4" w:uiPriority="67" w:qFormat="1"/>
    <w:lsdException w:name="Medium Grid 2 Accent 4" w:uiPriority="68" w:qFormat="1"/>
    <w:lsdException w:name="Medium Grid 3 Accent 4" w:uiPriority="69" w:qFormat="1"/>
    <w:lsdException w:name="Dark List Accent 4" w:uiPriority="70" w:qFormat="1"/>
    <w:lsdException w:name="Colorful Shading Accent 4" w:uiPriority="71" w:qFormat="1"/>
    <w:lsdException w:name="Colorful List Accent 4" w:uiPriority="72" w:qFormat="1"/>
    <w:lsdException w:name="Colorful Grid Accent 4" w:uiPriority="73" w:qFormat="1"/>
    <w:lsdException w:name="Light Shading Accent 5" w:uiPriority="60" w:qFormat="1"/>
    <w:lsdException w:name="Light List Accent 5" w:uiPriority="61" w:qFormat="1"/>
    <w:lsdException w:name="Light Grid Accent 5" w:uiPriority="62" w:qFormat="1"/>
    <w:lsdException w:name="Medium Shading 1 Accent 5" w:uiPriority="63" w:qFormat="1"/>
    <w:lsdException w:name="Medium Shading 2 Accent 5" w:uiPriority="64" w:qFormat="1"/>
    <w:lsdException w:name="Medium List 1 Accent 5" w:uiPriority="65" w:qFormat="1"/>
    <w:lsdException w:name="Medium List 2 Accent 5" w:uiPriority="66" w:qFormat="1"/>
    <w:lsdException w:name="Medium Grid 1 Accent 5" w:uiPriority="67" w:qFormat="1"/>
    <w:lsdException w:name="Medium Grid 2 Accent 5" w:uiPriority="68" w:qFormat="1"/>
    <w:lsdException w:name="Medium Grid 3 Accent 5" w:uiPriority="69" w:qFormat="1"/>
    <w:lsdException w:name="Dark List Accent 5" w:uiPriority="70" w:qFormat="1"/>
    <w:lsdException w:name="Colorful Shading Accent 5" w:uiPriority="71" w:qFormat="1"/>
    <w:lsdException w:name="Colorful List Accent 5" w:uiPriority="72" w:qFormat="1"/>
    <w:lsdException w:name="Colorful Grid Accent 5" w:uiPriority="73" w:qFormat="1"/>
    <w:lsdException w:name="Light Shading Accent 6" w:uiPriority="60" w:qFormat="1"/>
    <w:lsdException w:name="Light List Accent 6" w:uiPriority="61" w:qFormat="1"/>
    <w:lsdException w:name="Light Grid Accent 6" w:uiPriority="62" w:qFormat="1"/>
    <w:lsdException w:name="Medium Shading 1 Accent 6" w:uiPriority="63" w:qFormat="1"/>
    <w:lsdException w:name="Medium Shading 2 Accent 6" w:uiPriority="64" w:qFormat="1"/>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qFormat="1"/>
    <w:lsdException w:name="Colorful Shading Accent 6" w:uiPriority="71" w:qFormat="1"/>
    <w:lsdException w:name="Colorful List Accent 6" w:uiPriority="72" w:qFormat="1"/>
    <w:lsdException w:name="Colorful Grid Accent 6" w:uiPriority="73"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PH"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character" w:styleId="LineNumber">
    <w:name w:val="line number"/>
    <w:basedOn w:val="DefaultParagraphFont"/>
    <w:uiPriority w:val="99"/>
    <w:semiHidden/>
    <w:unhideWhenUsed/>
    <w:qFormat/>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2725</TotalTime>
  <Pages>26</Pages>
  <Words>8430</Words>
  <Characters>48053</Characters>
  <Application>Microsoft Office Word</Application>
  <DocSecurity>0</DocSecurity>
  <Lines>400</Lines>
  <Paragraphs>112</Paragraphs>
  <ScaleCrop>false</ScaleCrop>
  <Company/>
  <LinksUpToDate>false</LinksUpToDate>
  <CharactersWithSpaces>56371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SDI 1089</cp:lastModifiedBy>
  <cp:revision>41</cp:revision>
  <dcterms:created xsi:type="dcterms:W3CDTF">2025-10-09T22:59:00Z</dcterms:created>
  <dcterms:modified xsi:type="dcterms:W3CDTF">2026-05-23T07:21:00Z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eyJoZGlkIjoiNjRmYWYxNDc4YTk1ODU3ZDdiYjI0NjljYmU5NWM2NWYiLCJ1c2VySWQiOiI4ODEzNTM5NTYwNzY4In0=</vt:lpwstr>
  </property>
  <property fmtid="{D5CDD505-2E9C-101B-9397-08002B2CF9AE}" pid="3" name="KSOProductBuildVer">
    <vt:lpwstr>1033-12.1.0.26372</vt:lpwstr>
  </property>
  <property fmtid="{D5CDD505-2E9C-101B-9397-08002B2CF9AE}" pid="4" name="ICV">
    <vt:lpwstr>4FBA573A008B4873A081D73D9AFE8873_12</vt:lpwstr>
  </property>
</Properties>
</file>