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B4A92" w14:textId="77777777" w:rsidR="00751A2E" w:rsidRDefault="00751A2E">
      <w:pPr>
        <w:spacing w:after="0" w:line="480" w:lineRule="auto"/>
        <w:jc w:val="center"/>
        <w:rPr>
          <w:rFonts w:ascii="Century Gothic" w:hAnsi="Century Gothic"/>
          <w:b/>
        </w:rPr>
      </w:pPr>
      <w:r w:rsidRPr="00751A2E">
        <w:rPr>
          <w:rFonts w:ascii="Century Gothic" w:hAnsi="Century Gothic"/>
          <w:b/>
        </w:rPr>
        <w:t>Original Research Article</w:t>
      </w:r>
    </w:p>
    <w:p w14:paraId="22AD2878" w14:textId="77777777" w:rsidR="00751A2E" w:rsidRDefault="00751A2E">
      <w:pPr>
        <w:spacing w:after="0" w:line="480" w:lineRule="auto"/>
        <w:jc w:val="center"/>
        <w:rPr>
          <w:rFonts w:ascii="Century Gothic" w:hAnsi="Century Gothic"/>
          <w:b/>
        </w:rPr>
      </w:pPr>
    </w:p>
    <w:p w14:paraId="6E42EBF4" w14:textId="4277C26F" w:rsidR="00F115B3" w:rsidRPr="009B675E" w:rsidRDefault="00A744A9">
      <w:pPr>
        <w:spacing w:after="0" w:line="480" w:lineRule="auto"/>
        <w:jc w:val="center"/>
        <w:rPr>
          <w:rFonts w:ascii="Century Gothic" w:hAnsi="Century Gothic"/>
          <w:b/>
        </w:rPr>
      </w:pPr>
      <w:proofErr w:type="spellStart"/>
      <w:r w:rsidRPr="00A744A9">
        <w:rPr>
          <w:rFonts w:ascii="Century Gothic" w:hAnsi="Century Gothic"/>
          <w:b/>
        </w:rPr>
        <w:t>Aywan</w:t>
      </w:r>
      <w:proofErr w:type="spellEnd"/>
      <w:r w:rsidRPr="00A744A9">
        <w:rPr>
          <w:rFonts w:ascii="Century Gothic" w:hAnsi="Century Gothic"/>
          <w:b/>
        </w:rPr>
        <w:t xml:space="preserve"> </w:t>
      </w:r>
      <w:proofErr w:type="spellStart"/>
      <w:r w:rsidRPr="00A744A9">
        <w:rPr>
          <w:rFonts w:ascii="Century Gothic" w:hAnsi="Century Gothic"/>
          <w:b/>
        </w:rPr>
        <w:t>ti</w:t>
      </w:r>
      <w:proofErr w:type="spellEnd"/>
      <w:r w:rsidRPr="00A744A9">
        <w:rPr>
          <w:rFonts w:ascii="Century Gothic" w:hAnsi="Century Gothic"/>
          <w:b/>
        </w:rPr>
        <w:t xml:space="preserve"> </w:t>
      </w:r>
      <w:proofErr w:type="spellStart"/>
      <w:r w:rsidRPr="00A744A9">
        <w:rPr>
          <w:rFonts w:ascii="Century Gothic" w:hAnsi="Century Gothic"/>
          <w:b/>
        </w:rPr>
        <w:t>Kultura</w:t>
      </w:r>
      <w:proofErr w:type="spellEnd"/>
      <w:r w:rsidRPr="00A744A9">
        <w:rPr>
          <w:rFonts w:ascii="Century Gothic" w:hAnsi="Century Gothic"/>
          <w:b/>
        </w:rPr>
        <w:t xml:space="preserve">: </w:t>
      </w:r>
      <w:proofErr w:type="spellStart"/>
      <w:r w:rsidRPr="00A744A9">
        <w:rPr>
          <w:rFonts w:ascii="Century Gothic" w:hAnsi="Century Gothic"/>
          <w:b/>
        </w:rPr>
        <w:t>Valorization</w:t>
      </w:r>
      <w:proofErr w:type="spellEnd"/>
      <w:r w:rsidRPr="00A744A9">
        <w:rPr>
          <w:rFonts w:ascii="Century Gothic" w:hAnsi="Century Gothic"/>
          <w:b/>
        </w:rPr>
        <w:t xml:space="preserve"> of </w:t>
      </w:r>
      <w:proofErr w:type="spellStart"/>
      <w:r w:rsidRPr="00A744A9">
        <w:rPr>
          <w:rFonts w:ascii="Century Gothic" w:hAnsi="Century Gothic"/>
          <w:b/>
        </w:rPr>
        <w:t>Tapey</w:t>
      </w:r>
      <w:proofErr w:type="spellEnd"/>
      <w:r w:rsidRPr="00A744A9">
        <w:rPr>
          <w:rFonts w:ascii="Century Gothic" w:hAnsi="Century Gothic"/>
          <w:b/>
        </w:rPr>
        <w:t>-</w:t>
      </w:r>
      <w:r>
        <w:rPr>
          <w:rFonts w:ascii="Century Gothic" w:hAnsi="Century Gothic"/>
          <w:b/>
        </w:rPr>
        <w:t>Lees</w:t>
      </w:r>
      <w:r w:rsidRPr="00A744A9">
        <w:rPr>
          <w:rFonts w:ascii="Century Gothic" w:hAnsi="Century Gothic"/>
          <w:b/>
        </w:rPr>
        <w:t xml:space="preserve"> for Nutritional Fortification of Cheesecake</w:t>
      </w:r>
    </w:p>
    <w:p w14:paraId="1AC109EE" w14:textId="77777777" w:rsidR="00F71DF7" w:rsidRPr="009B675E" w:rsidRDefault="00F71DF7">
      <w:pPr>
        <w:spacing w:after="0" w:line="480" w:lineRule="auto"/>
        <w:jc w:val="center"/>
        <w:rPr>
          <w:rFonts w:ascii="Century Gothic" w:hAnsi="Century Gothic"/>
        </w:rPr>
      </w:pPr>
    </w:p>
    <w:p w14:paraId="27619B36" w14:textId="77777777" w:rsidR="00B71684" w:rsidRPr="009B675E" w:rsidRDefault="00C67918">
      <w:pPr>
        <w:spacing w:after="0" w:line="480" w:lineRule="auto"/>
        <w:jc w:val="center"/>
        <w:rPr>
          <w:rFonts w:ascii="Century Gothic" w:hAnsi="Century Gothic"/>
          <w:b/>
        </w:rPr>
      </w:pPr>
      <w:r w:rsidRPr="009B675E">
        <w:rPr>
          <w:rFonts w:ascii="Century Gothic" w:hAnsi="Century Gothic"/>
          <w:b/>
        </w:rPr>
        <w:t>Abstract</w:t>
      </w:r>
    </w:p>
    <w:p w14:paraId="448BE3DA" w14:textId="69A5B123" w:rsidR="001C22DC" w:rsidRPr="001C22DC" w:rsidRDefault="001C22DC" w:rsidP="001C22DC">
      <w:pPr>
        <w:spacing w:after="0" w:line="480" w:lineRule="auto"/>
        <w:ind w:firstLine="720"/>
        <w:jc w:val="both"/>
        <w:rPr>
          <w:rFonts w:ascii="Century Gothic" w:hAnsi="Century Gothic" w:cstheme="minorHAnsi"/>
        </w:rPr>
      </w:pPr>
      <w:r w:rsidRPr="001C22DC">
        <w:rPr>
          <w:rFonts w:ascii="Century Gothic" w:hAnsi="Century Gothic" w:cstheme="minorHAnsi"/>
        </w:rPr>
        <w:t xml:space="preserve">In the evolving landscape of food innovation, sustainability and functionality are becoming essential in product development. The global food industry is shifting from traditional focuses on taste and shelf life to products that enhance nutrition and address environmental concerns, particularly waste reduction. In the Cordillera Administrative Region of the Philippines, the fermentation of </w:t>
      </w:r>
      <w:proofErr w:type="spellStart"/>
      <w:r w:rsidRPr="001C22DC">
        <w:rPr>
          <w:rFonts w:ascii="Century Gothic" w:hAnsi="Century Gothic" w:cstheme="minorHAnsi"/>
          <w:i/>
        </w:rPr>
        <w:t>tapey</w:t>
      </w:r>
      <w:proofErr w:type="spellEnd"/>
      <w:r w:rsidRPr="001C22DC">
        <w:rPr>
          <w:rFonts w:ascii="Century Gothic" w:hAnsi="Century Gothic" w:cstheme="minorHAnsi"/>
        </w:rPr>
        <w:t xml:space="preserve">, a traditional rice wine, leaves behind lees that are often discarded despite being rich in antioxidants, proteins, and bioactive compounds. This study investigates the use of </w:t>
      </w:r>
      <w:proofErr w:type="spellStart"/>
      <w:r w:rsidRPr="001C22DC">
        <w:rPr>
          <w:rFonts w:ascii="Century Gothic" w:hAnsi="Century Gothic" w:cstheme="minorHAnsi"/>
        </w:rPr>
        <w:t>tapey</w:t>
      </w:r>
      <w:proofErr w:type="spellEnd"/>
      <w:r w:rsidRPr="001C22DC">
        <w:rPr>
          <w:rFonts w:ascii="Century Gothic" w:hAnsi="Century Gothic" w:cstheme="minorHAnsi"/>
        </w:rPr>
        <w:t xml:space="preserve"> lees to fortify food, promoting sustainability and cultural heritage.</w:t>
      </w:r>
    </w:p>
    <w:p w14:paraId="76EFBFE9" w14:textId="77777777" w:rsidR="001C22DC" w:rsidRDefault="001C22DC" w:rsidP="001C22DC">
      <w:pPr>
        <w:spacing w:after="0" w:line="480" w:lineRule="auto"/>
        <w:ind w:firstLine="720"/>
        <w:jc w:val="both"/>
        <w:rPr>
          <w:rFonts w:ascii="Century Gothic" w:hAnsi="Century Gothic" w:cstheme="minorHAnsi"/>
        </w:rPr>
      </w:pPr>
      <w:r w:rsidRPr="001C22DC">
        <w:rPr>
          <w:rFonts w:ascii="Century Gothic" w:hAnsi="Century Gothic" w:cstheme="minorHAnsi"/>
        </w:rPr>
        <w:t xml:space="preserve">It examines the incorporation of </w:t>
      </w:r>
      <w:proofErr w:type="spellStart"/>
      <w:r w:rsidRPr="001C22DC">
        <w:rPr>
          <w:rFonts w:ascii="Century Gothic" w:hAnsi="Century Gothic" w:cstheme="minorHAnsi"/>
          <w:i/>
        </w:rPr>
        <w:t>tapey</w:t>
      </w:r>
      <w:proofErr w:type="spellEnd"/>
      <w:r w:rsidRPr="001C22DC">
        <w:rPr>
          <w:rFonts w:ascii="Century Gothic" w:hAnsi="Century Gothic" w:cstheme="minorHAnsi"/>
        </w:rPr>
        <w:t xml:space="preserve"> lees into cheesecake formulations to assess their impact on nutritional value, sensory qualities, and consumer acceptability. An experimental design was employed, where </w:t>
      </w:r>
      <w:proofErr w:type="spellStart"/>
      <w:r w:rsidRPr="001C22DC">
        <w:rPr>
          <w:rFonts w:ascii="Century Gothic" w:hAnsi="Century Gothic" w:cstheme="minorHAnsi"/>
          <w:i/>
        </w:rPr>
        <w:t>tapey</w:t>
      </w:r>
      <w:proofErr w:type="spellEnd"/>
      <w:r w:rsidRPr="001C22DC">
        <w:rPr>
          <w:rFonts w:ascii="Century Gothic" w:hAnsi="Century Gothic" w:cstheme="minorHAnsi"/>
        </w:rPr>
        <w:t xml:space="preserve"> lees were collected, processed, and added to cheesecakes in varying amounts. Proximate nutrient analysis was conducted alongside sensory evaluations by food development experts and consumer acceptability tests to gauge perceptions and willingness to adopt the fortified product.</w:t>
      </w:r>
    </w:p>
    <w:p w14:paraId="5278C334" w14:textId="66A2369E" w:rsidR="001C22DC" w:rsidRDefault="001C22DC" w:rsidP="001C22DC">
      <w:pPr>
        <w:spacing w:after="0" w:line="480" w:lineRule="auto"/>
        <w:ind w:firstLine="720"/>
        <w:jc w:val="both"/>
        <w:rPr>
          <w:rFonts w:ascii="Century Gothic" w:hAnsi="Century Gothic" w:cstheme="minorHAnsi"/>
        </w:rPr>
      </w:pPr>
      <w:r w:rsidRPr="001C22DC">
        <w:rPr>
          <w:rFonts w:ascii="Century Gothic" w:hAnsi="Century Gothic" w:cstheme="minorHAnsi"/>
        </w:rPr>
        <w:t xml:space="preserve">Findings revealed that </w:t>
      </w:r>
      <w:proofErr w:type="spellStart"/>
      <w:r w:rsidRPr="001C22DC">
        <w:rPr>
          <w:rFonts w:ascii="Century Gothic" w:hAnsi="Century Gothic" w:cstheme="minorHAnsi"/>
          <w:i/>
        </w:rPr>
        <w:t>tapey</w:t>
      </w:r>
      <w:proofErr w:type="spellEnd"/>
      <w:r w:rsidRPr="001C22DC">
        <w:rPr>
          <w:rFonts w:ascii="Century Gothic" w:hAnsi="Century Gothic" w:cstheme="minorHAnsi"/>
        </w:rPr>
        <w:t xml:space="preserve"> lees significantly enhanced the nutritional profile of the cheesecake, increasing protein, </w:t>
      </w:r>
      <w:proofErr w:type="spellStart"/>
      <w:r w:rsidRPr="001C22DC">
        <w:rPr>
          <w:rFonts w:ascii="Century Gothic" w:hAnsi="Century Gothic" w:cstheme="minorHAnsi"/>
        </w:rPr>
        <w:t>fiber</w:t>
      </w:r>
      <w:proofErr w:type="spellEnd"/>
      <w:r w:rsidRPr="001C22DC">
        <w:rPr>
          <w:rFonts w:ascii="Century Gothic" w:hAnsi="Century Gothic" w:cstheme="minorHAnsi"/>
        </w:rPr>
        <w:t xml:space="preserve">, and antioxidant levels. Sensory evaluations showed that moderate incorporation preserved desirable taste and texture, while higher levels negatively affected acceptability. Consumer feedback was positive, particularly regarding health benefits and cultural significance. This study demonstrates the potential to transform </w:t>
      </w:r>
      <w:proofErr w:type="spellStart"/>
      <w:r w:rsidRPr="001C22DC">
        <w:rPr>
          <w:rFonts w:ascii="Century Gothic" w:hAnsi="Century Gothic" w:cstheme="minorHAnsi"/>
          <w:i/>
        </w:rPr>
        <w:t>tapey</w:t>
      </w:r>
      <w:proofErr w:type="spellEnd"/>
      <w:r w:rsidRPr="001C22DC">
        <w:rPr>
          <w:rFonts w:ascii="Century Gothic" w:hAnsi="Century Gothic" w:cstheme="minorHAnsi"/>
        </w:rPr>
        <w:t xml:space="preserve"> lees from waste into a valuable ingredient for functional food innovation, highlighting the need for future research to refine formulations and expand applications that support community livelihoods and environmental stewardship.</w:t>
      </w:r>
    </w:p>
    <w:p w14:paraId="1130B7A4" w14:textId="7DE5882A" w:rsidR="00B71684" w:rsidRPr="009B675E" w:rsidRDefault="00C67918" w:rsidP="001C22DC">
      <w:pPr>
        <w:spacing w:after="0" w:line="480" w:lineRule="auto"/>
        <w:jc w:val="both"/>
        <w:rPr>
          <w:rFonts w:ascii="Century Gothic" w:hAnsi="Century Gothic" w:cstheme="minorHAnsi"/>
          <w:i/>
        </w:rPr>
      </w:pPr>
      <w:r w:rsidRPr="009B675E">
        <w:rPr>
          <w:rFonts w:ascii="Century Gothic" w:hAnsi="Century Gothic" w:cstheme="minorHAnsi"/>
          <w:b/>
          <w:iCs/>
        </w:rPr>
        <w:t>Keywords</w:t>
      </w:r>
      <w:r w:rsidRPr="009B675E">
        <w:rPr>
          <w:rFonts w:ascii="Century Gothic" w:hAnsi="Century Gothic" w:cstheme="minorHAnsi"/>
          <w:b/>
        </w:rPr>
        <w:t>:</w:t>
      </w:r>
      <w:r w:rsidRPr="009B675E">
        <w:rPr>
          <w:rFonts w:ascii="Century Gothic" w:hAnsi="Century Gothic" w:cstheme="minorHAnsi"/>
        </w:rPr>
        <w:t xml:space="preserve"> </w:t>
      </w:r>
      <w:proofErr w:type="spellStart"/>
      <w:r w:rsidRPr="009B675E">
        <w:rPr>
          <w:rFonts w:ascii="Century Gothic" w:hAnsi="Century Gothic" w:cstheme="minorHAnsi"/>
          <w:i/>
        </w:rPr>
        <w:t>tapey</w:t>
      </w:r>
      <w:proofErr w:type="spellEnd"/>
      <w:r w:rsidRPr="009B675E">
        <w:rPr>
          <w:rFonts w:ascii="Century Gothic" w:hAnsi="Century Gothic" w:cstheme="minorHAnsi"/>
          <w:i/>
        </w:rPr>
        <w:t xml:space="preserve">, </w:t>
      </w:r>
      <w:proofErr w:type="spellStart"/>
      <w:r w:rsidRPr="009B675E">
        <w:rPr>
          <w:rFonts w:ascii="Century Gothic" w:hAnsi="Century Gothic" w:cstheme="minorHAnsi"/>
          <w:i/>
        </w:rPr>
        <w:t>tapey</w:t>
      </w:r>
      <w:proofErr w:type="spellEnd"/>
      <w:r w:rsidRPr="009B675E">
        <w:rPr>
          <w:rFonts w:ascii="Century Gothic" w:hAnsi="Century Gothic" w:cstheme="minorHAnsi"/>
          <w:i/>
        </w:rPr>
        <w:t xml:space="preserve"> lees, cheesecake, fortification, functional food </w:t>
      </w:r>
    </w:p>
    <w:p w14:paraId="1501BAF0" w14:textId="77777777" w:rsidR="00B71684" w:rsidRPr="009B675E" w:rsidRDefault="00C67918">
      <w:pPr>
        <w:spacing w:after="0" w:line="480" w:lineRule="auto"/>
        <w:jc w:val="center"/>
        <w:rPr>
          <w:rFonts w:ascii="Century Gothic" w:hAnsi="Century Gothic" w:cstheme="minorHAnsi"/>
          <w:b/>
        </w:rPr>
      </w:pPr>
      <w:r w:rsidRPr="009B675E">
        <w:rPr>
          <w:rFonts w:ascii="Century Gothic" w:hAnsi="Century Gothic" w:cstheme="minorHAnsi"/>
          <w:b/>
        </w:rPr>
        <w:lastRenderedPageBreak/>
        <w:t>INTRODUCTION</w:t>
      </w:r>
    </w:p>
    <w:p w14:paraId="7E6D510A"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Rice wine is widely processed and consumed across various regions in the Philippines. In the Northern provinces of the Cordillera Administrative Region (CAR),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(also spelled as </w:t>
      </w:r>
      <w:proofErr w:type="spellStart"/>
      <w:r w:rsidRPr="009B675E">
        <w:rPr>
          <w:rFonts w:ascii="Century Gothic" w:hAnsi="Century Gothic" w:cstheme="minorHAnsi"/>
          <w:i/>
        </w:rPr>
        <w:t>tapuey</w:t>
      </w:r>
      <w:proofErr w:type="spellEnd"/>
      <w:r w:rsidRPr="009B675E">
        <w:rPr>
          <w:rFonts w:ascii="Century Gothic" w:hAnsi="Century Gothic" w:cstheme="minorHAnsi"/>
        </w:rPr>
        <w:t xml:space="preserve"> or </w:t>
      </w:r>
      <w:proofErr w:type="spellStart"/>
      <w:r w:rsidRPr="009B675E">
        <w:rPr>
          <w:rFonts w:ascii="Century Gothic" w:hAnsi="Century Gothic" w:cstheme="minorHAnsi"/>
          <w:i/>
        </w:rPr>
        <w:t>tapuy</w:t>
      </w:r>
      <w:proofErr w:type="spellEnd"/>
      <w:r w:rsidRPr="009B675E">
        <w:rPr>
          <w:rFonts w:ascii="Century Gothic" w:hAnsi="Century Gothic" w:cstheme="minorHAnsi"/>
        </w:rPr>
        <w:t xml:space="preserve">), or </w:t>
      </w:r>
      <w:proofErr w:type="spellStart"/>
      <w:r w:rsidRPr="009B675E">
        <w:rPr>
          <w:rFonts w:ascii="Century Gothic" w:hAnsi="Century Gothic" w:cstheme="minorHAnsi"/>
          <w:i/>
        </w:rPr>
        <w:t>bayah</w:t>
      </w:r>
      <w:proofErr w:type="spellEnd"/>
      <w:r w:rsidRPr="009B675E">
        <w:rPr>
          <w:rFonts w:ascii="Century Gothic" w:hAnsi="Century Gothic" w:cstheme="minorHAnsi"/>
        </w:rPr>
        <w:t xml:space="preserve">, is a well-known alcoholic beverage. Its production involves combining polished rice with a powdered starter culture called </w:t>
      </w:r>
      <w:proofErr w:type="spellStart"/>
      <w:r w:rsidRPr="009B675E">
        <w:rPr>
          <w:rFonts w:ascii="Century Gothic" w:hAnsi="Century Gothic" w:cstheme="minorHAnsi"/>
          <w:i/>
        </w:rPr>
        <w:t>bubod</w:t>
      </w:r>
      <w:proofErr w:type="spellEnd"/>
      <w:r w:rsidRPr="009B675E">
        <w:rPr>
          <w:rFonts w:ascii="Century Gothic" w:hAnsi="Century Gothic" w:cstheme="minorHAnsi"/>
        </w:rPr>
        <w:t xml:space="preserve">, which subsequently undergoes saccharification and fermentation (Dela Rosa &amp; Medina, 2021). While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is traditionally enjoyed as a beverage, its fermentation process yields not only the drinkable liquid but also a by-product known as lees. These lees consist of rice residue and microbial biomass, accounting for approximately 27% of the original raw material (Manaois &amp; Morales, 2018). </w:t>
      </w:r>
    </w:p>
    <w:p w14:paraId="42CAF441"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Despite some uses for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such as consumption by some, or as animal feed, the majority of this by-product is often discarded. This is concerning given the existing research that highlights the significant nutritional and functional components found in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including protein, fiber, polyphenols, peptides, and organic acids. These components are linked to various health benefits, such as antioxidant activity, gut microbiota modulation, and disease prevention (Dela Cruz et al., 2024). </w:t>
      </w:r>
    </w:p>
    <w:p w14:paraId="7F0932C2"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Scientific evaluations further support the functional potential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Extracts from these lees have demonstrated antibacterial activity against harmful bacteria, including </w:t>
      </w:r>
      <w:r w:rsidRPr="009B675E">
        <w:rPr>
          <w:rFonts w:ascii="Century Gothic" w:hAnsi="Century Gothic" w:cstheme="minorHAnsi"/>
          <w:i/>
        </w:rPr>
        <w:t>Escherichia coli</w:t>
      </w:r>
      <w:r w:rsidRPr="009B675E">
        <w:rPr>
          <w:rFonts w:ascii="Century Gothic" w:hAnsi="Century Gothic" w:cstheme="minorHAnsi"/>
        </w:rPr>
        <w:t xml:space="preserve"> and </w:t>
      </w:r>
      <w:r w:rsidRPr="009B675E">
        <w:rPr>
          <w:rFonts w:ascii="Century Gothic" w:hAnsi="Century Gothic" w:cstheme="minorHAnsi"/>
          <w:i/>
        </w:rPr>
        <w:t xml:space="preserve">Staphylococcus </w:t>
      </w:r>
      <w:proofErr w:type="spellStart"/>
      <w:r w:rsidRPr="009B675E">
        <w:rPr>
          <w:rFonts w:ascii="Century Gothic" w:hAnsi="Century Gothic" w:cstheme="minorHAnsi"/>
          <w:i/>
        </w:rPr>
        <w:t>aureus</w:t>
      </w:r>
      <w:proofErr w:type="spellEnd"/>
      <w:r w:rsidRPr="009B675E">
        <w:rPr>
          <w:rFonts w:ascii="Century Gothic" w:hAnsi="Century Gothic" w:cstheme="minorHAnsi"/>
        </w:rPr>
        <w:t xml:space="preserve"> (</w:t>
      </w:r>
      <w:proofErr w:type="spellStart"/>
      <w:r w:rsidRPr="009B675E">
        <w:rPr>
          <w:rFonts w:ascii="Century Gothic" w:hAnsi="Century Gothic" w:cstheme="minorHAnsi"/>
        </w:rPr>
        <w:t>Bragais</w:t>
      </w:r>
      <w:proofErr w:type="spellEnd"/>
      <w:r w:rsidRPr="009B675E">
        <w:rPr>
          <w:rFonts w:ascii="Century Gothic" w:hAnsi="Century Gothic" w:cstheme="minorHAnsi"/>
        </w:rPr>
        <w:t xml:space="preserve"> &amp; Yu, 2024; </w:t>
      </w:r>
      <w:proofErr w:type="spellStart"/>
      <w:r w:rsidRPr="009B675E">
        <w:rPr>
          <w:rFonts w:ascii="Century Gothic" w:hAnsi="Century Gothic" w:cstheme="minorHAnsi"/>
        </w:rPr>
        <w:t>Phungoen</w:t>
      </w:r>
      <w:proofErr w:type="spellEnd"/>
      <w:r w:rsidRPr="009B675E">
        <w:rPr>
          <w:rFonts w:ascii="Century Gothic" w:hAnsi="Century Gothic" w:cstheme="minorHAnsi"/>
        </w:rPr>
        <w:t xml:space="preserve"> et al., 2025). Additionally, lees derived from various fermented foods have exhibited prebiotic activity, promoting beneficial gut health by selectively fermenting in the intestine, which supports alterations in intestinal microbiota beneficial to overall well-being (</w:t>
      </w:r>
      <w:proofErr w:type="spellStart"/>
      <w:r w:rsidRPr="009B675E">
        <w:rPr>
          <w:rFonts w:ascii="Century Gothic" w:hAnsi="Century Gothic" w:cstheme="minorHAnsi"/>
        </w:rPr>
        <w:t>Şanlier</w:t>
      </w:r>
      <w:proofErr w:type="spellEnd"/>
      <w:r w:rsidRPr="009B675E">
        <w:rPr>
          <w:rFonts w:ascii="Century Gothic" w:hAnsi="Century Gothic" w:cstheme="minorHAnsi"/>
        </w:rPr>
        <w:t xml:space="preserve"> et al., 2019; Hernandez-Macias et al., 2021; Marco et al., 2021). These findings underscore the potential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as nutritional enhancers and ingredients for functional food development. </w:t>
      </w:r>
    </w:p>
    <w:p w14:paraId="1EED31D1"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Several studies demonstrated how desserts can effectively serve as carriers for nutritional enrichment and functional food innovation. For instance, Zare et al. (2024) reported antioxidant and anticancer properties in a fig-milk dessert, while </w:t>
      </w:r>
      <w:proofErr w:type="spellStart"/>
      <w:r w:rsidRPr="009B675E">
        <w:rPr>
          <w:rFonts w:ascii="Century Gothic" w:hAnsi="Century Gothic" w:cstheme="minorHAnsi"/>
        </w:rPr>
        <w:t>Chechitko</w:t>
      </w:r>
      <w:proofErr w:type="spellEnd"/>
      <w:r w:rsidRPr="009B675E">
        <w:rPr>
          <w:rFonts w:ascii="Century Gothic" w:hAnsi="Century Gothic" w:cstheme="minorHAnsi"/>
        </w:rPr>
        <w:t xml:space="preserve"> and </w:t>
      </w:r>
      <w:proofErr w:type="spellStart"/>
      <w:r w:rsidRPr="009B675E">
        <w:rPr>
          <w:rFonts w:ascii="Century Gothic" w:hAnsi="Century Gothic" w:cstheme="minorHAnsi"/>
        </w:rPr>
        <w:t>Adamchuk</w:t>
      </w:r>
      <w:proofErr w:type="spellEnd"/>
      <w:r w:rsidRPr="009B675E">
        <w:rPr>
          <w:rFonts w:ascii="Century Gothic" w:hAnsi="Century Gothic" w:cstheme="minorHAnsi"/>
        </w:rPr>
        <w:t xml:space="preserve"> (2024) noted the successful incorporation of nutritious ingredients like honey, dried pumpkin, and spirulina into </w:t>
      </w:r>
      <w:r w:rsidRPr="009B675E">
        <w:rPr>
          <w:rFonts w:ascii="Century Gothic" w:hAnsi="Century Gothic" w:cstheme="minorHAnsi"/>
        </w:rPr>
        <w:lastRenderedPageBreak/>
        <w:t xml:space="preserve">functional desserts. In this context, utilizing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 dessert production presents a unique opportunity to enhance nutritional value while promoting waste reduction and preserving cultural practices. </w:t>
      </w:r>
    </w:p>
    <w:p w14:paraId="0C9CE3CA"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This study specifically focuses on the incorporation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into cheesecake production. The recipe for New York cheesecake, which typically includes cream cheese, sugar, eggs, and a crust, is adapted to enrich its nutritional composition through the addition of finely processed lees (Kim, 2022). This innovation not only enhances the cheesecake's nutritional profile but also addresses the common critique of traditional cheesecakes for their high levels of fat, sugar, and calories, which often lack significant nutritional benefits (Le Rose et al., 2025). By merging the delicious flavors of cheesecake with the nutritional density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this product becomes both enjoyable and health-conscious. Given its widespread acceptance and versatility, cheesecake was deliberately chosen for this study (Le Rose et al., 2025). Its creamy, neutral profile allows for the seamless integration of functional ingredients like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without overwhelming the palate. </w:t>
      </w:r>
    </w:p>
    <w:p w14:paraId="79DB6D15"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From a sensory perspective, the addition of lees could enhance the tanginess of the cream cheese, balancing familiar tastes with innovative elements. Careful attention to texture ensures that the cheesecake remains smooth and palatable, a crucial factor since texture significantly influences food acceptance. </w:t>
      </w:r>
    </w:p>
    <w:p w14:paraId="71F4C160"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Physically, the modified cheesecake resembles traditional versions in appearance, feel, and structural integrity. However, it also offers unique benefits due to the bioactive compounds present in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rice lees. These compounds not only enrich the nutritional value of the cheesecake but may also improve its shelf life by curbing spoilage and delaying oxidative rancidity—issues commonly associated with dairy-based desserts. Similar improvements have been reported in other applications of fermented by-products, where antioxidant-rich residues have enhanced both the functional value and storage stability of food items (Verni &amp; Rezzillo, 2023). Therefore, while maintaining the familiar sensory qualities of classic cheesecake, the integration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provides potential functional advantages concerning preservation and safety. </w:t>
      </w:r>
    </w:p>
    <w:p w14:paraId="55AB7EBA"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lastRenderedPageBreak/>
        <w:t xml:space="preserve">In a nutshell, this innovative approach results in a nutritionally enhanced dessert that transforms an underutilized fermentation by-product into a valuable food item. By integrating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into cheesecake, the product not only boosts its nutritional profile with added protein, fiber, and antioxidants but also exemplifies the adaptability of traditional ingredients for modern culinary applications.</w:t>
      </w:r>
    </w:p>
    <w:p w14:paraId="0839CAE2" w14:textId="77777777" w:rsidR="00D71F66" w:rsidRPr="00306B30" w:rsidRDefault="00D71F66" w:rsidP="00D71F66">
      <w:pPr>
        <w:spacing w:after="0" w:line="480" w:lineRule="auto"/>
        <w:ind w:firstLine="720"/>
        <w:jc w:val="both"/>
        <w:rPr>
          <w:rFonts w:ascii="Century Gothic" w:hAnsi="Century Gothic" w:cstheme="minorHAnsi"/>
        </w:rPr>
      </w:pPr>
      <w:r w:rsidRPr="00306B30">
        <w:rPr>
          <w:rFonts w:ascii="Century Gothic" w:hAnsi="Century Gothic" w:cstheme="minorHAnsi"/>
        </w:rPr>
        <w:t>The title "</w:t>
      </w:r>
      <w:proofErr w:type="spellStart"/>
      <w:r w:rsidRPr="00306B30">
        <w:rPr>
          <w:rFonts w:ascii="Century Gothic" w:hAnsi="Century Gothic" w:cstheme="minorHAnsi"/>
        </w:rPr>
        <w:t>Aywan</w:t>
      </w:r>
      <w:proofErr w:type="spellEnd"/>
      <w:r w:rsidRPr="00306B30">
        <w:rPr>
          <w:rFonts w:ascii="Century Gothic" w:hAnsi="Century Gothic" w:cstheme="minorHAnsi"/>
        </w:rPr>
        <w:t xml:space="preserve"> </w:t>
      </w:r>
      <w:proofErr w:type="spellStart"/>
      <w:r w:rsidRPr="00306B30">
        <w:rPr>
          <w:rFonts w:ascii="Century Gothic" w:hAnsi="Century Gothic" w:cstheme="minorHAnsi"/>
        </w:rPr>
        <w:t>ti</w:t>
      </w:r>
      <w:proofErr w:type="spellEnd"/>
      <w:r w:rsidRPr="00306B30">
        <w:rPr>
          <w:rFonts w:ascii="Century Gothic" w:hAnsi="Century Gothic" w:cstheme="minorHAnsi"/>
        </w:rPr>
        <w:t xml:space="preserve"> </w:t>
      </w:r>
      <w:proofErr w:type="spellStart"/>
      <w:r w:rsidRPr="00306B30">
        <w:rPr>
          <w:rFonts w:ascii="Century Gothic" w:hAnsi="Century Gothic" w:cstheme="minorHAnsi"/>
        </w:rPr>
        <w:t>Kultura</w:t>
      </w:r>
      <w:proofErr w:type="spellEnd"/>
      <w:r w:rsidRPr="00306B30">
        <w:rPr>
          <w:rFonts w:ascii="Century Gothic" w:hAnsi="Century Gothic" w:cstheme="minorHAnsi"/>
        </w:rPr>
        <w:t xml:space="preserve">," which translates to "Care of Culture," encapsulates the essence of the </w:t>
      </w:r>
      <w:proofErr w:type="spellStart"/>
      <w:r w:rsidRPr="00721B7A">
        <w:rPr>
          <w:rFonts w:ascii="Century Gothic" w:hAnsi="Century Gothic" w:cstheme="minorHAnsi"/>
          <w:i/>
        </w:rPr>
        <w:t>tapey</w:t>
      </w:r>
      <w:proofErr w:type="spellEnd"/>
      <w:r w:rsidRPr="00306B30">
        <w:rPr>
          <w:rFonts w:ascii="Century Gothic" w:hAnsi="Century Gothic" w:cstheme="minorHAnsi"/>
        </w:rPr>
        <w:t xml:space="preserve"> lees cheesecake project by emphasizing the importance of preserving and promoting cultural heritage while embracing innovation. This initiative acknowledges the rich historical significance of </w:t>
      </w:r>
      <w:proofErr w:type="spellStart"/>
      <w:r w:rsidRPr="00721B7A">
        <w:rPr>
          <w:rFonts w:ascii="Century Gothic" w:hAnsi="Century Gothic" w:cstheme="minorHAnsi"/>
          <w:i/>
        </w:rPr>
        <w:t>tapey</w:t>
      </w:r>
      <w:proofErr w:type="spellEnd"/>
      <w:r w:rsidRPr="00306B30">
        <w:rPr>
          <w:rFonts w:ascii="Century Gothic" w:hAnsi="Century Gothic" w:cstheme="minorHAnsi"/>
        </w:rPr>
        <w:t xml:space="preserve"> in Cordilleran traditions, highlighting its role in rituals and social gatherings. By reimagining </w:t>
      </w:r>
      <w:proofErr w:type="spellStart"/>
      <w:r w:rsidRPr="00721B7A">
        <w:rPr>
          <w:rFonts w:ascii="Century Gothic" w:hAnsi="Century Gothic" w:cstheme="minorHAnsi"/>
          <w:i/>
        </w:rPr>
        <w:t>tapey</w:t>
      </w:r>
      <w:proofErr w:type="spellEnd"/>
      <w:r w:rsidRPr="00306B30">
        <w:rPr>
          <w:rFonts w:ascii="Century Gothic" w:hAnsi="Century Gothic" w:cstheme="minorHAnsi"/>
        </w:rPr>
        <w:t xml:space="preserve"> as a functional ingredient in a modern dessert, the project actively nurtures cultural identity amidst the challenges posed by globalization and the popularity of mass-produced alternatives. Moreover, "</w:t>
      </w:r>
      <w:proofErr w:type="spellStart"/>
      <w:r w:rsidRPr="00306B30">
        <w:rPr>
          <w:rFonts w:ascii="Century Gothic" w:hAnsi="Century Gothic" w:cstheme="minorHAnsi"/>
        </w:rPr>
        <w:t>Aywan</w:t>
      </w:r>
      <w:proofErr w:type="spellEnd"/>
      <w:r w:rsidRPr="00306B30">
        <w:rPr>
          <w:rFonts w:ascii="Century Gothic" w:hAnsi="Century Gothic" w:cstheme="minorHAnsi"/>
        </w:rPr>
        <w:t xml:space="preserve"> </w:t>
      </w:r>
      <w:proofErr w:type="spellStart"/>
      <w:r w:rsidRPr="00306B30">
        <w:rPr>
          <w:rFonts w:ascii="Century Gothic" w:hAnsi="Century Gothic" w:cstheme="minorHAnsi"/>
        </w:rPr>
        <w:t>ti</w:t>
      </w:r>
      <w:proofErr w:type="spellEnd"/>
      <w:r w:rsidRPr="00306B30">
        <w:rPr>
          <w:rFonts w:ascii="Century Gothic" w:hAnsi="Century Gothic" w:cstheme="minorHAnsi"/>
        </w:rPr>
        <w:t xml:space="preserve"> </w:t>
      </w:r>
      <w:proofErr w:type="spellStart"/>
      <w:r w:rsidRPr="00306B30">
        <w:rPr>
          <w:rFonts w:ascii="Century Gothic" w:hAnsi="Century Gothic" w:cstheme="minorHAnsi"/>
        </w:rPr>
        <w:t>Kultura</w:t>
      </w:r>
      <w:proofErr w:type="spellEnd"/>
      <w:r w:rsidRPr="00306B30">
        <w:rPr>
          <w:rFonts w:ascii="Century Gothic" w:hAnsi="Century Gothic" w:cstheme="minorHAnsi"/>
        </w:rPr>
        <w:t xml:space="preserve">" also signifies a commitment to sustainability and ethical consumption. By utilizing </w:t>
      </w:r>
      <w:proofErr w:type="spellStart"/>
      <w:r w:rsidRPr="00721B7A">
        <w:rPr>
          <w:rFonts w:ascii="Century Gothic" w:hAnsi="Century Gothic" w:cstheme="minorHAnsi"/>
          <w:i/>
        </w:rPr>
        <w:t>tapey</w:t>
      </w:r>
      <w:proofErr w:type="spellEnd"/>
      <w:r w:rsidRPr="00306B30">
        <w:rPr>
          <w:rFonts w:ascii="Century Gothic" w:hAnsi="Century Gothic" w:cstheme="minorHAnsi"/>
        </w:rPr>
        <w:t xml:space="preserve"> lees, often considered a waste product, this project reflects a respect for local resources and traditional agricultural practices, promoting a zero-waste approach that aligns with contemporary values of environmental responsibility. This approach not only reduces food waste but also generates economic opportunities for local communities engaged in traditional distilling and farming practices. </w:t>
      </w:r>
    </w:p>
    <w:p w14:paraId="2F299357"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This study aims to explore the potential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 cheesecake fortification focusing on </w:t>
      </w:r>
      <w:proofErr w:type="gramStart"/>
      <w:r w:rsidRPr="009B675E">
        <w:rPr>
          <w:rFonts w:ascii="Century Gothic" w:hAnsi="Century Gothic" w:cstheme="minorHAnsi"/>
        </w:rPr>
        <w:t>the</w:t>
      </w:r>
      <w:proofErr w:type="gramEnd"/>
      <w:r w:rsidRPr="009B675E">
        <w:rPr>
          <w:rFonts w:ascii="Century Gothic" w:hAnsi="Century Gothic" w:cstheme="minorHAnsi"/>
        </w:rPr>
        <w:t xml:space="preserve"> nutritional, sensory, consumer, and cost-related aspects of the product, seeking to determine the nutritional value of the treatments, evaluate their sensory qualities, and assess consumer preferences. </w:t>
      </w:r>
    </w:p>
    <w:p w14:paraId="5858D1F5" w14:textId="77777777" w:rsidR="00D71F66"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Specifically, this study aimed to determine the nutritional value of the four treatments using the Food and Nutrition Research Institute (FNRI) computation in terms of macronutrients (carbohydrates, proteins, and fats), micronutrients relevant to gut health, sugar content, and fiber content along with the total caloric value. It also aimed to evaluate the differences in sensory evaluation of the four treatments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lees-fortified cheesecake based on aroma, appearance/color, texture, flavor, sweetness level, and overall acceptability. Furthermore, the </w:t>
      </w:r>
      <w:r w:rsidRPr="009B675E">
        <w:rPr>
          <w:rFonts w:ascii="Century Gothic" w:hAnsi="Century Gothic" w:cstheme="minorHAnsi"/>
        </w:rPr>
        <w:lastRenderedPageBreak/>
        <w:t xml:space="preserve">study sought to assess the differences in consumer preference tests for the cheesecake focusing on aroma, appearance/color, texture, flavor, sweetness level, overall acceptability, and willingness to purchase. Finally, the analysis included the production cost and selling price of the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rice lees-fortified cheesecake treatments.</w:t>
      </w:r>
      <w:r w:rsidR="00D71F66">
        <w:rPr>
          <w:rFonts w:ascii="Century Gothic" w:hAnsi="Century Gothic" w:cstheme="minorHAnsi"/>
        </w:rPr>
        <w:t xml:space="preserve"> </w:t>
      </w:r>
    </w:p>
    <w:p w14:paraId="69064E6A" w14:textId="47C00EC4" w:rsidR="00B71684" w:rsidRPr="009B675E" w:rsidRDefault="00D71F66">
      <w:pPr>
        <w:spacing w:after="0" w:line="480" w:lineRule="auto"/>
        <w:ind w:firstLine="720"/>
        <w:jc w:val="both"/>
        <w:rPr>
          <w:rFonts w:ascii="Century Gothic" w:hAnsi="Century Gothic" w:cstheme="minorHAnsi"/>
        </w:rPr>
      </w:pPr>
      <w:r w:rsidRPr="00D71F66">
        <w:rPr>
          <w:rFonts w:ascii="Century Gothic" w:hAnsi="Century Gothic" w:cstheme="minorHAnsi"/>
        </w:rPr>
        <w:t>This study is specifically confined to a nutritional analysis that was computed using the DOST-</w:t>
      </w:r>
      <w:proofErr w:type="spellStart"/>
      <w:r w:rsidRPr="00D71F66">
        <w:rPr>
          <w:rFonts w:ascii="Century Gothic" w:hAnsi="Century Gothic" w:cstheme="minorHAnsi"/>
        </w:rPr>
        <w:t>FNRI</w:t>
      </w:r>
      <w:proofErr w:type="spellEnd"/>
      <w:r w:rsidRPr="00D71F66">
        <w:rPr>
          <w:rFonts w:ascii="Century Gothic" w:hAnsi="Century Gothic" w:cstheme="minorHAnsi"/>
        </w:rPr>
        <w:t xml:space="preserve"> </w:t>
      </w:r>
      <w:r w:rsidR="00DB3AB4">
        <w:rPr>
          <w:rFonts w:ascii="Century Gothic" w:hAnsi="Century Gothic" w:cstheme="minorHAnsi"/>
        </w:rPr>
        <w:t>process</w:t>
      </w:r>
      <w:r w:rsidRPr="00D71F66">
        <w:rPr>
          <w:rFonts w:ascii="Century Gothic" w:hAnsi="Century Gothic" w:cstheme="minorHAnsi"/>
        </w:rPr>
        <w:t xml:space="preserve">. Due to constraints in time and financial resources, no actual laboratory testing was conducted. The data gathering process for the sensory evaluation was limited to a single municipality in the Province of </w:t>
      </w:r>
      <w:proofErr w:type="spellStart"/>
      <w:r w:rsidRPr="00D71F66">
        <w:rPr>
          <w:rFonts w:ascii="Century Gothic" w:hAnsi="Century Gothic" w:cstheme="minorHAnsi"/>
        </w:rPr>
        <w:t>Benguet</w:t>
      </w:r>
      <w:proofErr w:type="spellEnd"/>
      <w:r w:rsidRPr="00D71F66">
        <w:rPr>
          <w:rFonts w:ascii="Century Gothic" w:hAnsi="Century Gothic" w:cstheme="minorHAnsi"/>
        </w:rPr>
        <w:t xml:space="preserve">, focusing only on the insights of experts and target consumers who are 18 years of age and older. It is important to note that </w:t>
      </w:r>
      <w:r w:rsidR="00DB3AB4">
        <w:rPr>
          <w:rFonts w:ascii="Century Gothic" w:hAnsi="Century Gothic" w:cstheme="minorHAnsi"/>
        </w:rPr>
        <w:t>data gathering was limited to</w:t>
      </w:r>
      <w:r w:rsidRPr="00D71F66">
        <w:rPr>
          <w:rFonts w:ascii="Century Gothic" w:hAnsi="Century Gothic" w:cstheme="minorHAnsi"/>
        </w:rPr>
        <w:t xml:space="preserve"> sensory evaluation </w:t>
      </w:r>
      <w:r w:rsidR="00DB3AB4">
        <w:rPr>
          <w:rFonts w:ascii="Century Gothic" w:hAnsi="Century Gothic" w:cstheme="minorHAnsi"/>
        </w:rPr>
        <w:t>of 30 experts, and preferential</w:t>
      </w:r>
      <w:r w:rsidRPr="00D71F66">
        <w:rPr>
          <w:rFonts w:ascii="Century Gothic" w:hAnsi="Century Gothic" w:cstheme="minorHAnsi"/>
        </w:rPr>
        <w:t xml:space="preserve"> tests</w:t>
      </w:r>
      <w:r w:rsidR="00DB3AB4">
        <w:rPr>
          <w:rFonts w:ascii="Century Gothic" w:hAnsi="Century Gothic" w:cstheme="minorHAnsi"/>
        </w:rPr>
        <w:t xml:space="preserve"> administered to potential consumers from 18 to 60 years old</w:t>
      </w:r>
      <w:r w:rsidRPr="00D71F66">
        <w:rPr>
          <w:rFonts w:ascii="Century Gothic" w:hAnsi="Century Gothic" w:cstheme="minorHAnsi"/>
        </w:rPr>
        <w:t>; other relevant factors such as shelf life and additional quality attributes were not examined. Furthermore, the basis for production cost was derived from current market prices, which are subject to fluctuations; therefore, the results may vary as ingredient prices in the market change. Overall, these delimitations must be considered in the context of the study's findings and conclusions.</w:t>
      </w:r>
    </w:p>
    <w:p w14:paraId="31FB223C" w14:textId="77777777" w:rsidR="00B71684" w:rsidRPr="009B675E" w:rsidRDefault="00B71684">
      <w:pPr>
        <w:spacing w:after="0" w:line="480" w:lineRule="auto"/>
        <w:ind w:firstLine="720"/>
        <w:jc w:val="center"/>
        <w:rPr>
          <w:rFonts w:ascii="Century Gothic" w:hAnsi="Century Gothic" w:cstheme="minorHAnsi"/>
          <w:b/>
        </w:rPr>
      </w:pPr>
    </w:p>
    <w:p w14:paraId="0A5D1697" w14:textId="77777777" w:rsidR="00B71684" w:rsidRPr="009B675E" w:rsidRDefault="00B71684">
      <w:pPr>
        <w:spacing w:after="0" w:line="480" w:lineRule="auto"/>
        <w:ind w:firstLine="720"/>
        <w:jc w:val="center"/>
        <w:rPr>
          <w:rFonts w:ascii="Century Gothic" w:hAnsi="Century Gothic" w:cstheme="minorHAnsi"/>
          <w:b/>
        </w:rPr>
      </w:pPr>
    </w:p>
    <w:p w14:paraId="60158E4F" w14:textId="77777777" w:rsidR="00B71684" w:rsidRDefault="00B71684" w:rsidP="00D71F66">
      <w:pPr>
        <w:spacing w:after="0" w:line="480" w:lineRule="auto"/>
        <w:rPr>
          <w:rFonts w:ascii="Century Gothic" w:hAnsi="Century Gothic" w:cstheme="minorHAnsi"/>
          <w:b/>
        </w:rPr>
      </w:pPr>
    </w:p>
    <w:p w14:paraId="3895D484" w14:textId="77777777" w:rsidR="00D71F66" w:rsidRDefault="00D71F66" w:rsidP="00D71F66">
      <w:pPr>
        <w:spacing w:after="0" w:line="480" w:lineRule="auto"/>
        <w:rPr>
          <w:rFonts w:ascii="Century Gothic" w:hAnsi="Century Gothic" w:cstheme="minorHAnsi"/>
          <w:b/>
        </w:rPr>
      </w:pPr>
    </w:p>
    <w:p w14:paraId="2E033E09" w14:textId="77777777" w:rsidR="00DB3AB4" w:rsidRDefault="00DB3AB4" w:rsidP="00D71F66">
      <w:pPr>
        <w:spacing w:after="0" w:line="480" w:lineRule="auto"/>
        <w:rPr>
          <w:rFonts w:ascii="Century Gothic" w:hAnsi="Century Gothic" w:cstheme="minorHAnsi"/>
          <w:b/>
        </w:rPr>
      </w:pPr>
    </w:p>
    <w:p w14:paraId="4D6FA806" w14:textId="77777777" w:rsidR="00DB3AB4" w:rsidRDefault="00DB3AB4" w:rsidP="00D71F66">
      <w:pPr>
        <w:spacing w:after="0" w:line="480" w:lineRule="auto"/>
        <w:rPr>
          <w:rFonts w:ascii="Century Gothic" w:hAnsi="Century Gothic" w:cstheme="minorHAnsi"/>
          <w:b/>
        </w:rPr>
      </w:pPr>
    </w:p>
    <w:p w14:paraId="4F8DD654" w14:textId="77777777" w:rsidR="00DB3AB4" w:rsidRDefault="00DB3AB4" w:rsidP="00D71F66">
      <w:pPr>
        <w:spacing w:after="0" w:line="480" w:lineRule="auto"/>
        <w:rPr>
          <w:rFonts w:ascii="Century Gothic" w:hAnsi="Century Gothic" w:cstheme="minorHAnsi"/>
          <w:b/>
        </w:rPr>
      </w:pPr>
    </w:p>
    <w:p w14:paraId="0F6440CA" w14:textId="77777777" w:rsidR="00DB3AB4" w:rsidRPr="009B675E" w:rsidRDefault="00DB3AB4" w:rsidP="00D71F66">
      <w:pPr>
        <w:spacing w:after="0" w:line="480" w:lineRule="auto"/>
        <w:rPr>
          <w:rFonts w:ascii="Century Gothic" w:hAnsi="Century Gothic" w:cstheme="minorHAnsi"/>
          <w:b/>
        </w:rPr>
      </w:pPr>
    </w:p>
    <w:p w14:paraId="360156B9" w14:textId="77777777" w:rsidR="00B71684" w:rsidRDefault="00B71684">
      <w:pPr>
        <w:spacing w:after="0" w:line="480" w:lineRule="auto"/>
        <w:ind w:firstLine="720"/>
        <w:jc w:val="center"/>
        <w:rPr>
          <w:rFonts w:ascii="Century Gothic" w:hAnsi="Century Gothic" w:cstheme="minorHAnsi"/>
          <w:b/>
        </w:rPr>
      </w:pPr>
    </w:p>
    <w:p w14:paraId="0ED25481" w14:textId="77777777" w:rsidR="001B57B9" w:rsidRDefault="001B57B9">
      <w:pPr>
        <w:spacing w:after="0" w:line="480" w:lineRule="auto"/>
        <w:ind w:firstLine="720"/>
        <w:jc w:val="center"/>
        <w:rPr>
          <w:rFonts w:ascii="Century Gothic" w:hAnsi="Century Gothic" w:cstheme="minorHAnsi"/>
          <w:b/>
        </w:rPr>
      </w:pPr>
    </w:p>
    <w:p w14:paraId="3600A045" w14:textId="77777777" w:rsidR="001B57B9" w:rsidRDefault="001B57B9">
      <w:pPr>
        <w:spacing w:after="0" w:line="480" w:lineRule="auto"/>
        <w:ind w:firstLine="720"/>
        <w:jc w:val="center"/>
        <w:rPr>
          <w:rFonts w:ascii="Century Gothic" w:hAnsi="Century Gothic" w:cstheme="minorHAnsi"/>
          <w:b/>
        </w:rPr>
      </w:pPr>
    </w:p>
    <w:p w14:paraId="511154E0" w14:textId="77777777" w:rsidR="001B57B9" w:rsidRPr="009B675E" w:rsidRDefault="001B57B9">
      <w:pPr>
        <w:spacing w:after="0" w:line="480" w:lineRule="auto"/>
        <w:ind w:firstLine="720"/>
        <w:jc w:val="center"/>
        <w:rPr>
          <w:rFonts w:ascii="Century Gothic" w:hAnsi="Century Gothic" w:cstheme="minorHAnsi"/>
          <w:b/>
        </w:rPr>
      </w:pPr>
    </w:p>
    <w:p w14:paraId="6C68D1DE" w14:textId="77777777" w:rsidR="00B71684" w:rsidRPr="009B675E" w:rsidRDefault="00C67918">
      <w:pPr>
        <w:spacing w:after="0" w:line="480" w:lineRule="auto"/>
        <w:ind w:firstLine="720"/>
        <w:jc w:val="center"/>
        <w:rPr>
          <w:rFonts w:ascii="Century Gothic" w:hAnsi="Century Gothic" w:cstheme="minorHAnsi"/>
        </w:rPr>
      </w:pPr>
      <w:r w:rsidRPr="009B675E">
        <w:rPr>
          <w:rFonts w:ascii="Century Gothic" w:hAnsi="Century Gothic" w:cstheme="minorHAnsi"/>
          <w:b/>
        </w:rPr>
        <w:lastRenderedPageBreak/>
        <w:t>METHODS</w:t>
      </w:r>
    </w:p>
    <w:p w14:paraId="0C48299D" w14:textId="77777777" w:rsidR="00B71684" w:rsidRPr="009B675E" w:rsidRDefault="00C67918">
      <w:pPr>
        <w:spacing w:after="0" w:line="480" w:lineRule="auto"/>
        <w:jc w:val="both"/>
        <w:rPr>
          <w:rFonts w:ascii="Century Gothic" w:hAnsi="Century Gothic" w:cstheme="minorHAnsi"/>
          <w:b/>
          <w:u w:val="single"/>
        </w:rPr>
      </w:pPr>
      <w:r w:rsidRPr="009B675E">
        <w:rPr>
          <w:rFonts w:ascii="Century Gothic" w:hAnsi="Century Gothic" w:cstheme="minorHAnsi"/>
          <w:b/>
          <w:u w:val="single"/>
        </w:rPr>
        <w:t>Materials</w:t>
      </w:r>
    </w:p>
    <w:p w14:paraId="4771182B"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A standard recipe based from Kim (2022) was used in this study, which was modified using four treatment groups. The base recipe follows the standard formulation of cream cheese, sugar, eggs, and a crust (Kim, 2022). The control Treatment 0 has no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included. while experimental groups Treatments 1 to 3 each incorporated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prepared differently. In Treatment 1, lees was blended until smooth and added directly to the cheesecake mixture, Treatment 2 involves blending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mixed with other ingredients and was prepared as a syrup for toppings that is poured over the cheesecake, using the same base ingredients as Treatment 0. Treatment 3 combines both methods, incorporating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into the base and as a syrup for toppings The ingredients for Treatment 3 align with those of Treatments 1 and 2. This structured approach facilitates a controlled comparison of how varying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incorporation affects the final cheesecake. Table 1 summarizes the ingredients and quantities used across four treatments (Treatment 0 to Treatment 4).</w:t>
      </w:r>
    </w:p>
    <w:p w14:paraId="58B902EF" w14:textId="77777777" w:rsidR="00B71684" w:rsidRPr="009B675E" w:rsidRDefault="00C67918">
      <w:pPr>
        <w:spacing w:after="0" w:line="240" w:lineRule="auto"/>
        <w:textAlignment w:val="baseline"/>
        <w:rPr>
          <w:rFonts w:ascii="Century Gothic" w:eastAsia="Times New Roman" w:hAnsi="Century Gothic" w:cstheme="minorHAnsi"/>
          <w:szCs w:val="24"/>
        </w:rPr>
      </w:pPr>
      <w:r w:rsidRPr="009B675E">
        <w:rPr>
          <w:rFonts w:ascii="Century Gothic" w:eastAsia="Times New Roman" w:hAnsi="Century Gothic" w:cstheme="minorHAnsi"/>
          <w:b/>
          <w:bCs/>
          <w:szCs w:val="24"/>
          <w:shd w:val="clear" w:color="auto" w:fill="FFFFFF"/>
        </w:rPr>
        <w:t>Table 1.</w:t>
      </w:r>
    </w:p>
    <w:p w14:paraId="4CB27872" w14:textId="77777777" w:rsidR="00B71684" w:rsidRPr="009B675E" w:rsidRDefault="00C67918">
      <w:pPr>
        <w:spacing w:after="0" w:line="240" w:lineRule="auto"/>
        <w:textAlignment w:val="baseline"/>
        <w:rPr>
          <w:rFonts w:ascii="Century Gothic" w:eastAsia="Times New Roman" w:hAnsi="Century Gothic" w:cstheme="minorHAnsi"/>
          <w:i/>
          <w:sz w:val="16"/>
          <w:szCs w:val="18"/>
        </w:rPr>
      </w:pPr>
      <w:r w:rsidRPr="009B675E">
        <w:rPr>
          <w:rFonts w:ascii="Century Gothic" w:eastAsia="Times New Roman" w:hAnsi="Century Gothic" w:cstheme="minorHAnsi"/>
          <w:i/>
          <w:iCs/>
          <w:szCs w:val="24"/>
          <w:shd w:val="clear" w:color="auto" w:fill="FFFFFF"/>
        </w:rPr>
        <w:t xml:space="preserve">Quantities of Ingredients for the Different Cheesecake Formulation with Varying Proportions of </w:t>
      </w:r>
      <w:proofErr w:type="spellStart"/>
      <w:r w:rsidRPr="009B675E">
        <w:rPr>
          <w:rFonts w:ascii="Century Gothic" w:eastAsia="Times New Roman" w:hAnsi="Century Gothic" w:cstheme="minorHAnsi"/>
          <w:i/>
          <w:iCs/>
          <w:szCs w:val="24"/>
          <w:shd w:val="clear" w:color="auto" w:fill="FFFFFF"/>
        </w:rPr>
        <w:t>Tapey</w:t>
      </w:r>
      <w:proofErr w:type="spellEnd"/>
      <w:r w:rsidRPr="009B675E">
        <w:rPr>
          <w:rFonts w:ascii="Century Gothic" w:eastAsia="Times New Roman" w:hAnsi="Century Gothic" w:cstheme="minorHAnsi"/>
          <w:i/>
          <w:iCs/>
          <w:szCs w:val="24"/>
          <w:shd w:val="clear" w:color="auto" w:fill="FFFFFF"/>
        </w:rPr>
        <w:t xml:space="preserve"> Lees</w:t>
      </w:r>
    </w:p>
    <w:tbl>
      <w:tblPr>
        <w:tblW w:w="10246" w:type="dxa"/>
        <w:tblInd w:w="-15" w:type="dxa"/>
        <w:tblLayout w:type="fixed"/>
        <w:tblLook w:val="04A0" w:firstRow="1" w:lastRow="0" w:firstColumn="1" w:lastColumn="0" w:noHBand="0" w:noVBand="1"/>
      </w:tblPr>
      <w:tblGrid>
        <w:gridCol w:w="2115"/>
        <w:gridCol w:w="2165"/>
        <w:gridCol w:w="2032"/>
        <w:gridCol w:w="1966"/>
        <w:gridCol w:w="1968"/>
      </w:tblGrid>
      <w:tr w:rsidR="00B71684" w:rsidRPr="009B675E" w14:paraId="0B1EB887" w14:textId="77777777">
        <w:trPr>
          <w:trHeight w:val="279"/>
        </w:trPr>
        <w:tc>
          <w:tcPr>
            <w:tcW w:w="2115" w:type="dxa"/>
            <w:tcBorders>
              <w:top w:val="single" w:sz="4" w:space="0" w:color="000000"/>
              <w:bottom w:val="single" w:sz="4" w:space="0" w:color="000000"/>
            </w:tcBorders>
            <w:tcMar>
              <w:top w:w="0" w:type="dxa"/>
              <w:left w:w="0" w:type="dxa"/>
              <w:bottom w:w="0" w:type="dxa"/>
              <w:right w:w="0" w:type="dxa"/>
            </w:tcMar>
          </w:tcPr>
          <w:p w14:paraId="75C37D49" w14:textId="77777777" w:rsidR="00B71684" w:rsidRPr="009B675E" w:rsidRDefault="00C67918">
            <w:pPr>
              <w:jc w:val="both"/>
              <w:rPr>
                <w:rFonts w:ascii="Century Gothic" w:eastAsia="Times New Roman" w:hAnsi="Century Gothic" w:cs="Times New Roman"/>
                <w:sz w:val="18"/>
                <w:szCs w:val="18"/>
              </w:rPr>
            </w:pP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8131" w:type="dxa"/>
            <w:gridSpan w:val="4"/>
            <w:tcBorders>
              <w:top w:val="single" w:sz="4" w:space="0" w:color="000000"/>
              <w:bottom w:val="single" w:sz="4" w:space="0" w:color="000000"/>
            </w:tcBorders>
            <w:tcMar>
              <w:top w:w="0" w:type="dxa"/>
              <w:left w:w="0" w:type="dxa"/>
              <w:bottom w:w="0" w:type="dxa"/>
              <w:right w:w="0" w:type="dxa"/>
            </w:tcMar>
          </w:tcPr>
          <w:p w14:paraId="67AA4B7C" w14:textId="77777777" w:rsidR="00B71684" w:rsidRPr="009B675E" w:rsidRDefault="00C67918">
            <w:pPr>
              <w:jc w:val="center"/>
              <w:rPr>
                <w:rFonts w:ascii="Century Gothic" w:eastAsia="Times New Roman" w:hAnsi="Century Gothic" w:cs="Times New Roman"/>
                <w:sz w:val="18"/>
                <w:szCs w:val="18"/>
              </w:rPr>
            </w:pPr>
            <w:r w:rsidRPr="009B675E">
              <w:rPr>
                <w:rFonts w:ascii="Century Gothic" w:eastAsia="Times New Roman" w:hAnsi="Century Gothic" w:cs="Times New Roman"/>
                <w:b/>
                <w:bCs/>
                <w:sz w:val="18"/>
                <w:szCs w:val="18"/>
              </w:rPr>
              <w:t>Treatments</w:t>
            </w:r>
            <w:r w:rsidRPr="009B675E">
              <w:rPr>
                <w:rFonts w:ascii="Century Gothic" w:eastAsia="Times New Roman" w:hAnsi="Century Gothic" w:cs="Times New Roman"/>
                <w:sz w:val="18"/>
                <w:szCs w:val="18"/>
              </w:rPr>
              <w:t xml:space="preserve"> </w:t>
            </w:r>
          </w:p>
        </w:tc>
      </w:tr>
      <w:tr w:rsidR="00B71684" w:rsidRPr="009B675E" w14:paraId="2A4F691C" w14:textId="77777777">
        <w:trPr>
          <w:trHeight w:val="279"/>
        </w:trPr>
        <w:tc>
          <w:tcPr>
            <w:tcW w:w="2115" w:type="dxa"/>
            <w:tcBorders>
              <w:top w:val="single" w:sz="4" w:space="0" w:color="000000"/>
            </w:tcBorders>
            <w:tcMar>
              <w:top w:w="0" w:type="dxa"/>
              <w:left w:w="0" w:type="dxa"/>
              <w:bottom w:w="0" w:type="dxa"/>
              <w:right w:w="0" w:type="dxa"/>
            </w:tcMar>
          </w:tcPr>
          <w:p w14:paraId="3499DCC6" w14:textId="77777777" w:rsidR="00B71684" w:rsidRPr="009B675E" w:rsidRDefault="00C67918">
            <w:pPr>
              <w:spacing w:after="0" w:line="240" w:lineRule="auto"/>
              <w:jc w:val="center"/>
              <w:rPr>
                <w:rFonts w:ascii="Century Gothic" w:eastAsia="Times New Roman" w:hAnsi="Century Gothic" w:cs="Times New Roman"/>
                <w:b/>
                <w:bCs/>
                <w:sz w:val="18"/>
                <w:szCs w:val="18"/>
              </w:rPr>
            </w:pPr>
            <w:r w:rsidRPr="009B675E">
              <w:rPr>
                <w:rFonts w:ascii="Century Gothic" w:eastAsia="Times New Roman" w:hAnsi="Century Gothic" w:cs="Times New Roman"/>
                <w:b/>
                <w:bCs/>
                <w:sz w:val="18"/>
                <w:szCs w:val="18"/>
              </w:rPr>
              <w:t>Ingredients</w:t>
            </w:r>
            <w:r w:rsidRPr="009B675E">
              <w:rPr>
                <w:rFonts w:ascii="Arial" w:eastAsia="Times New Roman" w:hAnsi="Arial" w:cs="Arial"/>
                <w:b/>
                <w:bCs/>
                <w:sz w:val="18"/>
                <w:szCs w:val="18"/>
              </w:rPr>
              <w:t> </w:t>
            </w:r>
            <w:r w:rsidRPr="009B675E">
              <w:rPr>
                <w:rFonts w:ascii="Century Gothic" w:eastAsia="Times New Roman" w:hAnsi="Century Gothic" w:cs="Times New Roman"/>
                <w:b/>
                <w:bCs/>
                <w:sz w:val="18"/>
                <w:szCs w:val="18"/>
              </w:rPr>
              <w:t xml:space="preserve"> </w:t>
            </w:r>
          </w:p>
        </w:tc>
        <w:tc>
          <w:tcPr>
            <w:tcW w:w="2165" w:type="dxa"/>
            <w:tcBorders>
              <w:top w:val="single" w:sz="4" w:space="0" w:color="000000"/>
            </w:tcBorders>
            <w:tcMar>
              <w:top w:w="0" w:type="dxa"/>
              <w:left w:w="0" w:type="dxa"/>
              <w:bottom w:w="0" w:type="dxa"/>
              <w:right w:w="0" w:type="dxa"/>
            </w:tcMar>
          </w:tcPr>
          <w:p w14:paraId="0DB76795"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b/>
                <w:bCs/>
                <w:sz w:val="18"/>
                <w:szCs w:val="18"/>
              </w:rPr>
              <w:t>Treatment 0</w:t>
            </w:r>
            <w:r w:rsidRPr="009B675E">
              <w:rPr>
                <w:rFonts w:ascii="Century Gothic" w:eastAsia="Times New Roman" w:hAnsi="Century Gothic" w:cs="Times New Roman"/>
                <w:b/>
                <w:bCs/>
                <w:sz w:val="18"/>
                <w:szCs w:val="18"/>
              </w:rPr>
              <w:br/>
              <w:t xml:space="preserve"> No </w:t>
            </w:r>
            <w:proofErr w:type="spellStart"/>
            <w:r w:rsidRPr="009B675E">
              <w:rPr>
                <w:rFonts w:ascii="Century Gothic" w:eastAsia="Times New Roman" w:hAnsi="Century Gothic" w:cs="Times New Roman"/>
                <w:b/>
                <w:bCs/>
                <w:sz w:val="18"/>
                <w:szCs w:val="18"/>
              </w:rPr>
              <w:t>Tapey</w:t>
            </w:r>
            <w:proofErr w:type="spellEnd"/>
            <w:r w:rsidRPr="009B675E">
              <w:rPr>
                <w:rFonts w:ascii="Century Gothic" w:eastAsia="Times New Roman" w:hAnsi="Century Gothic" w:cs="Times New Roman"/>
                <w:b/>
                <w:bCs/>
                <w:sz w:val="18"/>
                <w:szCs w:val="18"/>
              </w:rPr>
              <w:t xml:space="preserve"> </w:t>
            </w:r>
            <w:r w:rsidRPr="009B675E">
              <w:rPr>
                <w:rFonts w:ascii="Century Gothic" w:eastAsia="Times New Roman" w:hAnsi="Century Gothic" w:cs="Times New Roman"/>
                <w:sz w:val="18"/>
                <w:szCs w:val="18"/>
              </w:rPr>
              <w:t xml:space="preserve"> </w:t>
            </w:r>
            <w:r w:rsidRPr="009B675E">
              <w:rPr>
                <w:rFonts w:ascii="Century Gothic" w:eastAsia="Times New Roman" w:hAnsi="Century Gothic" w:cs="Times New Roman"/>
                <w:sz w:val="18"/>
                <w:szCs w:val="18"/>
              </w:rPr>
              <w:br/>
            </w:r>
          </w:p>
        </w:tc>
        <w:tc>
          <w:tcPr>
            <w:tcW w:w="2032" w:type="dxa"/>
            <w:tcBorders>
              <w:top w:val="single" w:sz="4" w:space="0" w:color="000000"/>
            </w:tcBorders>
            <w:tcMar>
              <w:top w:w="0" w:type="dxa"/>
              <w:left w:w="0" w:type="dxa"/>
              <w:bottom w:w="0" w:type="dxa"/>
              <w:right w:w="0" w:type="dxa"/>
            </w:tcMar>
          </w:tcPr>
          <w:p w14:paraId="500D75D3"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b/>
                <w:bCs/>
                <w:sz w:val="18"/>
                <w:szCs w:val="18"/>
              </w:rPr>
              <w:t>Treatment 1</w:t>
            </w:r>
            <w:r w:rsidRPr="009B675E">
              <w:rPr>
                <w:rFonts w:ascii="Century Gothic" w:eastAsia="Times New Roman" w:hAnsi="Century Gothic" w:cs="Times New Roman"/>
                <w:b/>
                <w:bCs/>
                <w:sz w:val="18"/>
                <w:szCs w:val="18"/>
              </w:rPr>
              <w:br/>
              <w:t xml:space="preserve"> Blended </w:t>
            </w:r>
            <w:proofErr w:type="spellStart"/>
            <w:r w:rsidRPr="009B675E">
              <w:rPr>
                <w:rFonts w:ascii="Century Gothic" w:eastAsia="Times New Roman" w:hAnsi="Century Gothic" w:cs="Times New Roman"/>
                <w:b/>
                <w:bCs/>
                <w:sz w:val="18"/>
                <w:szCs w:val="18"/>
              </w:rPr>
              <w:t>Tapey</w:t>
            </w:r>
            <w:proofErr w:type="spellEnd"/>
            <w:r w:rsidRPr="009B675E">
              <w:rPr>
                <w:rFonts w:ascii="Century Gothic" w:eastAsia="Times New Roman" w:hAnsi="Century Gothic" w:cs="Times New Roman"/>
                <w:b/>
                <w:bCs/>
                <w:sz w:val="18"/>
                <w:szCs w:val="18"/>
              </w:rPr>
              <w:br/>
            </w:r>
            <w:r w:rsidRPr="009B675E">
              <w:rPr>
                <w:rFonts w:ascii="Century Gothic" w:eastAsia="Times New Roman" w:hAnsi="Century Gothic" w:cs="Times New Roman"/>
                <w:sz w:val="18"/>
                <w:szCs w:val="18"/>
              </w:rPr>
              <w:t xml:space="preserve"> </w:t>
            </w:r>
          </w:p>
        </w:tc>
        <w:tc>
          <w:tcPr>
            <w:tcW w:w="1966" w:type="dxa"/>
            <w:tcBorders>
              <w:top w:val="single" w:sz="4" w:space="0" w:color="000000"/>
            </w:tcBorders>
            <w:tcMar>
              <w:top w:w="0" w:type="dxa"/>
              <w:left w:w="0" w:type="dxa"/>
              <w:bottom w:w="0" w:type="dxa"/>
              <w:right w:w="0" w:type="dxa"/>
            </w:tcMar>
          </w:tcPr>
          <w:p w14:paraId="2F6E106C" w14:textId="77777777" w:rsidR="00B71684" w:rsidRPr="009B675E" w:rsidRDefault="00C67918">
            <w:pPr>
              <w:spacing w:after="0" w:line="240" w:lineRule="auto"/>
              <w:jc w:val="center"/>
              <w:rPr>
                <w:rFonts w:ascii="Century Gothic" w:eastAsia="Times New Roman" w:hAnsi="Century Gothic" w:cs="Times New Roman"/>
                <w:b/>
                <w:bCs/>
                <w:sz w:val="18"/>
                <w:szCs w:val="18"/>
              </w:rPr>
            </w:pPr>
            <w:r w:rsidRPr="009B675E">
              <w:rPr>
                <w:rFonts w:ascii="Century Gothic" w:eastAsia="Times New Roman" w:hAnsi="Century Gothic" w:cs="Times New Roman"/>
                <w:b/>
                <w:bCs/>
                <w:sz w:val="18"/>
                <w:szCs w:val="18"/>
              </w:rPr>
              <w:t>Treatment 2</w:t>
            </w:r>
          </w:p>
          <w:p w14:paraId="2C78C0E0" w14:textId="77777777" w:rsidR="00B71684" w:rsidRPr="009B675E" w:rsidRDefault="00C67918">
            <w:pPr>
              <w:spacing w:after="0" w:line="240" w:lineRule="auto"/>
              <w:jc w:val="center"/>
              <w:rPr>
                <w:rFonts w:ascii="Century Gothic" w:eastAsia="Times New Roman" w:hAnsi="Century Gothic" w:cs="Times New Roman"/>
                <w:sz w:val="18"/>
                <w:szCs w:val="18"/>
              </w:rPr>
            </w:pPr>
            <w:proofErr w:type="spellStart"/>
            <w:r w:rsidRPr="009B675E">
              <w:rPr>
                <w:rFonts w:ascii="Century Gothic" w:eastAsia="Times New Roman" w:hAnsi="Century Gothic" w:cs="Times New Roman"/>
                <w:b/>
                <w:bCs/>
                <w:sz w:val="18"/>
                <w:szCs w:val="18"/>
              </w:rPr>
              <w:t>Tapey</w:t>
            </w:r>
            <w:proofErr w:type="spellEnd"/>
            <w:r w:rsidRPr="009B675E">
              <w:rPr>
                <w:rFonts w:ascii="Century Gothic" w:eastAsia="Times New Roman" w:hAnsi="Century Gothic" w:cs="Times New Roman"/>
                <w:b/>
                <w:bCs/>
                <w:sz w:val="18"/>
                <w:szCs w:val="18"/>
              </w:rPr>
              <w:t xml:space="preserve"> Topping</w:t>
            </w:r>
            <w:r w:rsidRPr="009B675E">
              <w:rPr>
                <w:rFonts w:ascii="Century Gothic" w:eastAsia="Times New Roman" w:hAnsi="Century Gothic" w:cs="Times New Roman"/>
                <w:b/>
                <w:bCs/>
                <w:sz w:val="18"/>
                <w:szCs w:val="18"/>
              </w:rPr>
              <w:br/>
            </w:r>
            <w:r w:rsidRPr="009B675E">
              <w:rPr>
                <w:rFonts w:ascii="Century Gothic" w:eastAsia="Times New Roman" w:hAnsi="Century Gothic" w:cs="Times New Roman"/>
                <w:sz w:val="18"/>
                <w:szCs w:val="18"/>
              </w:rPr>
              <w:t xml:space="preserve"> </w:t>
            </w:r>
          </w:p>
        </w:tc>
        <w:tc>
          <w:tcPr>
            <w:tcW w:w="1966" w:type="dxa"/>
            <w:tcBorders>
              <w:top w:val="single" w:sz="4" w:space="0" w:color="000000"/>
            </w:tcBorders>
            <w:tcMar>
              <w:top w:w="0" w:type="dxa"/>
              <w:left w:w="0" w:type="dxa"/>
              <w:bottom w:w="0" w:type="dxa"/>
              <w:right w:w="0" w:type="dxa"/>
            </w:tcMar>
          </w:tcPr>
          <w:p w14:paraId="2F8C0959"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b/>
                <w:bCs/>
                <w:sz w:val="18"/>
                <w:szCs w:val="18"/>
              </w:rPr>
              <w:t>Treatment 3</w:t>
            </w:r>
            <w:r w:rsidRPr="009B675E">
              <w:rPr>
                <w:rFonts w:ascii="Century Gothic" w:eastAsia="Times New Roman" w:hAnsi="Century Gothic" w:cs="Times New Roman"/>
                <w:sz w:val="18"/>
                <w:szCs w:val="18"/>
              </w:rPr>
              <w:t xml:space="preserve"> </w:t>
            </w:r>
            <w:r w:rsidRPr="009B675E">
              <w:rPr>
                <w:rFonts w:ascii="Century Gothic" w:eastAsia="Times New Roman" w:hAnsi="Century Gothic" w:cs="Times New Roman"/>
                <w:sz w:val="18"/>
                <w:szCs w:val="18"/>
              </w:rPr>
              <w:br/>
              <w:t xml:space="preserve"> </w:t>
            </w:r>
            <w:r w:rsidRPr="009B675E">
              <w:rPr>
                <w:rFonts w:ascii="Century Gothic" w:eastAsia="Times New Roman" w:hAnsi="Century Gothic" w:cs="Times New Roman"/>
                <w:b/>
                <w:bCs/>
                <w:sz w:val="18"/>
                <w:szCs w:val="18"/>
              </w:rPr>
              <w:t xml:space="preserve">Blended </w:t>
            </w:r>
            <w:proofErr w:type="spellStart"/>
            <w:r w:rsidRPr="009B675E">
              <w:rPr>
                <w:rFonts w:ascii="Century Gothic" w:eastAsia="Times New Roman" w:hAnsi="Century Gothic" w:cs="Times New Roman"/>
                <w:b/>
                <w:bCs/>
                <w:sz w:val="18"/>
                <w:szCs w:val="18"/>
              </w:rPr>
              <w:t>Tapey</w:t>
            </w:r>
            <w:proofErr w:type="spellEnd"/>
            <w:r w:rsidRPr="009B675E">
              <w:rPr>
                <w:rFonts w:ascii="Century Gothic" w:eastAsia="Times New Roman" w:hAnsi="Century Gothic" w:cs="Times New Roman"/>
                <w:b/>
                <w:bCs/>
                <w:sz w:val="18"/>
                <w:szCs w:val="18"/>
              </w:rPr>
              <w:t xml:space="preserve"> &amp; Topping</w:t>
            </w:r>
          </w:p>
        </w:tc>
      </w:tr>
      <w:tr w:rsidR="00B71684" w:rsidRPr="009B675E" w14:paraId="649860AC" w14:textId="77777777">
        <w:trPr>
          <w:trHeight w:val="294"/>
        </w:trPr>
        <w:tc>
          <w:tcPr>
            <w:tcW w:w="2115" w:type="dxa"/>
            <w:tcMar>
              <w:top w:w="0" w:type="dxa"/>
              <w:left w:w="0" w:type="dxa"/>
              <w:bottom w:w="0" w:type="dxa"/>
              <w:right w:w="0" w:type="dxa"/>
            </w:tcMar>
          </w:tcPr>
          <w:p w14:paraId="43801F7A"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Melted Butter</w:t>
            </w:r>
          </w:p>
        </w:tc>
        <w:tc>
          <w:tcPr>
            <w:tcW w:w="2165" w:type="dxa"/>
            <w:tcMar>
              <w:top w:w="0" w:type="dxa"/>
              <w:left w:w="0" w:type="dxa"/>
              <w:bottom w:w="0" w:type="dxa"/>
              <w:right w:w="0" w:type="dxa"/>
            </w:tcMar>
          </w:tcPr>
          <w:p w14:paraId="25447007"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2032" w:type="dxa"/>
            <w:tcMar>
              <w:top w:w="0" w:type="dxa"/>
              <w:left w:w="0" w:type="dxa"/>
              <w:bottom w:w="0" w:type="dxa"/>
              <w:right w:w="0" w:type="dxa"/>
            </w:tcMar>
          </w:tcPr>
          <w:p w14:paraId="4D8A74D0"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250g </w:t>
            </w:r>
          </w:p>
        </w:tc>
        <w:tc>
          <w:tcPr>
            <w:tcW w:w="1966" w:type="dxa"/>
            <w:tcMar>
              <w:top w:w="0" w:type="dxa"/>
              <w:left w:w="0" w:type="dxa"/>
              <w:bottom w:w="0" w:type="dxa"/>
              <w:right w:w="0" w:type="dxa"/>
            </w:tcMar>
          </w:tcPr>
          <w:p w14:paraId="53B03936"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1966" w:type="dxa"/>
            <w:tcMar>
              <w:top w:w="0" w:type="dxa"/>
              <w:left w:w="0" w:type="dxa"/>
              <w:bottom w:w="0" w:type="dxa"/>
              <w:right w:w="0" w:type="dxa"/>
            </w:tcMar>
          </w:tcPr>
          <w:p w14:paraId="2A8FAACE"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r>
      <w:tr w:rsidR="00B71684" w:rsidRPr="009B675E" w14:paraId="25241D8C" w14:textId="77777777">
        <w:trPr>
          <w:trHeight w:val="279"/>
        </w:trPr>
        <w:tc>
          <w:tcPr>
            <w:tcW w:w="2115" w:type="dxa"/>
            <w:tcMar>
              <w:top w:w="0" w:type="dxa"/>
              <w:left w:w="0" w:type="dxa"/>
              <w:bottom w:w="0" w:type="dxa"/>
              <w:right w:w="0" w:type="dxa"/>
            </w:tcMar>
          </w:tcPr>
          <w:p w14:paraId="44C19D65"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Crushed Graham Crackers</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2165" w:type="dxa"/>
            <w:tcMar>
              <w:top w:w="0" w:type="dxa"/>
              <w:left w:w="0" w:type="dxa"/>
              <w:bottom w:w="0" w:type="dxa"/>
              <w:right w:w="0" w:type="dxa"/>
            </w:tcMar>
          </w:tcPr>
          <w:p w14:paraId="52C00FA5"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250g </w:t>
            </w:r>
          </w:p>
        </w:tc>
        <w:tc>
          <w:tcPr>
            <w:tcW w:w="2032" w:type="dxa"/>
            <w:tcMar>
              <w:top w:w="0" w:type="dxa"/>
              <w:left w:w="0" w:type="dxa"/>
              <w:bottom w:w="0" w:type="dxa"/>
              <w:right w:w="0" w:type="dxa"/>
            </w:tcMar>
          </w:tcPr>
          <w:p w14:paraId="2D25129F"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250g </w:t>
            </w:r>
          </w:p>
        </w:tc>
        <w:tc>
          <w:tcPr>
            <w:tcW w:w="1966" w:type="dxa"/>
            <w:tcMar>
              <w:top w:w="0" w:type="dxa"/>
              <w:left w:w="0" w:type="dxa"/>
              <w:bottom w:w="0" w:type="dxa"/>
              <w:right w:w="0" w:type="dxa"/>
            </w:tcMar>
          </w:tcPr>
          <w:p w14:paraId="024823E6"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250g </w:t>
            </w:r>
          </w:p>
        </w:tc>
        <w:tc>
          <w:tcPr>
            <w:tcW w:w="1966" w:type="dxa"/>
            <w:tcMar>
              <w:top w:w="0" w:type="dxa"/>
              <w:left w:w="0" w:type="dxa"/>
              <w:bottom w:w="0" w:type="dxa"/>
              <w:right w:w="0" w:type="dxa"/>
            </w:tcMar>
          </w:tcPr>
          <w:p w14:paraId="2495E2A2"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250g </w:t>
            </w:r>
          </w:p>
        </w:tc>
      </w:tr>
      <w:tr w:rsidR="00B71684" w:rsidRPr="009B675E" w14:paraId="03AE8DD2" w14:textId="77777777">
        <w:trPr>
          <w:trHeight w:val="338"/>
        </w:trPr>
        <w:tc>
          <w:tcPr>
            <w:tcW w:w="2115" w:type="dxa"/>
            <w:tcMar>
              <w:top w:w="0" w:type="dxa"/>
              <w:left w:w="0" w:type="dxa"/>
              <w:bottom w:w="0" w:type="dxa"/>
              <w:right w:w="0" w:type="dxa"/>
            </w:tcMar>
          </w:tcPr>
          <w:p w14:paraId="758E5348"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Egg Yolks </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2165" w:type="dxa"/>
            <w:tcMar>
              <w:top w:w="0" w:type="dxa"/>
              <w:left w:w="0" w:type="dxa"/>
              <w:bottom w:w="0" w:type="dxa"/>
              <w:right w:w="0" w:type="dxa"/>
            </w:tcMar>
          </w:tcPr>
          <w:p w14:paraId="701DDFAC"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 yolks (approx. 18g)</w:t>
            </w:r>
          </w:p>
        </w:tc>
        <w:tc>
          <w:tcPr>
            <w:tcW w:w="2032" w:type="dxa"/>
            <w:tcMar>
              <w:top w:w="0" w:type="dxa"/>
              <w:left w:w="0" w:type="dxa"/>
              <w:bottom w:w="0" w:type="dxa"/>
              <w:right w:w="0" w:type="dxa"/>
            </w:tcMar>
          </w:tcPr>
          <w:p w14:paraId="451AC6B1"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 yolks (approx. 18g)</w:t>
            </w:r>
          </w:p>
        </w:tc>
        <w:tc>
          <w:tcPr>
            <w:tcW w:w="1966" w:type="dxa"/>
            <w:tcMar>
              <w:top w:w="0" w:type="dxa"/>
              <w:left w:w="0" w:type="dxa"/>
              <w:bottom w:w="0" w:type="dxa"/>
              <w:right w:w="0" w:type="dxa"/>
            </w:tcMar>
          </w:tcPr>
          <w:p w14:paraId="2F453BDC"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3 yolks (approx. 18g) </w:t>
            </w:r>
          </w:p>
        </w:tc>
        <w:tc>
          <w:tcPr>
            <w:tcW w:w="1966" w:type="dxa"/>
            <w:tcMar>
              <w:top w:w="0" w:type="dxa"/>
              <w:left w:w="0" w:type="dxa"/>
              <w:bottom w:w="0" w:type="dxa"/>
              <w:right w:w="0" w:type="dxa"/>
            </w:tcMar>
          </w:tcPr>
          <w:p w14:paraId="0E162C4F"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 yolks (approx. 18g)</w:t>
            </w:r>
          </w:p>
        </w:tc>
      </w:tr>
      <w:tr w:rsidR="00B71684" w:rsidRPr="009B675E" w14:paraId="4D15162D" w14:textId="77777777">
        <w:trPr>
          <w:trHeight w:val="279"/>
        </w:trPr>
        <w:tc>
          <w:tcPr>
            <w:tcW w:w="2115" w:type="dxa"/>
            <w:tcMar>
              <w:top w:w="0" w:type="dxa"/>
              <w:left w:w="0" w:type="dxa"/>
              <w:bottom w:w="0" w:type="dxa"/>
              <w:right w:w="0" w:type="dxa"/>
            </w:tcMar>
          </w:tcPr>
          <w:p w14:paraId="5A8370D4"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White Sugar</w:t>
            </w:r>
          </w:p>
        </w:tc>
        <w:tc>
          <w:tcPr>
            <w:tcW w:w="2165" w:type="dxa"/>
            <w:tcMar>
              <w:top w:w="0" w:type="dxa"/>
              <w:left w:w="0" w:type="dxa"/>
              <w:bottom w:w="0" w:type="dxa"/>
              <w:right w:w="0" w:type="dxa"/>
            </w:tcMar>
          </w:tcPr>
          <w:p w14:paraId="7F8C500D"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100g </w:t>
            </w:r>
          </w:p>
        </w:tc>
        <w:tc>
          <w:tcPr>
            <w:tcW w:w="2032" w:type="dxa"/>
            <w:tcMar>
              <w:top w:w="0" w:type="dxa"/>
              <w:left w:w="0" w:type="dxa"/>
              <w:bottom w:w="0" w:type="dxa"/>
              <w:right w:w="0" w:type="dxa"/>
            </w:tcMar>
          </w:tcPr>
          <w:p w14:paraId="44E7F729"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100g </w:t>
            </w:r>
          </w:p>
        </w:tc>
        <w:tc>
          <w:tcPr>
            <w:tcW w:w="1966" w:type="dxa"/>
            <w:tcMar>
              <w:top w:w="0" w:type="dxa"/>
              <w:left w:w="0" w:type="dxa"/>
              <w:bottom w:w="0" w:type="dxa"/>
              <w:right w:w="0" w:type="dxa"/>
            </w:tcMar>
          </w:tcPr>
          <w:p w14:paraId="1201C43A"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100g </w:t>
            </w:r>
          </w:p>
        </w:tc>
        <w:tc>
          <w:tcPr>
            <w:tcW w:w="1966" w:type="dxa"/>
            <w:tcMar>
              <w:top w:w="0" w:type="dxa"/>
              <w:left w:w="0" w:type="dxa"/>
              <w:bottom w:w="0" w:type="dxa"/>
              <w:right w:w="0" w:type="dxa"/>
            </w:tcMar>
          </w:tcPr>
          <w:p w14:paraId="68D1A0DC"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100g </w:t>
            </w:r>
          </w:p>
        </w:tc>
      </w:tr>
      <w:tr w:rsidR="00B71684" w:rsidRPr="009B675E" w14:paraId="5F00DF5A" w14:textId="77777777">
        <w:trPr>
          <w:trHeight w:val="279"/>
        </w:trPr>
        <w:tc>
          <w:tcPr>
            <w:tcW w:w="2115" w:type="dxa"/>
            <w:tcMar>
              <w:top w:w="0" w:type="dxa"/>
              <w:left w:w="0" w:type="dxa"/>
              <w:bottom w:w="0" w:type="dxa"/>
              <w:right w:w="0" w:type="dxa"/>
            </w:tcMar>
          </w:tcPr>
          <w:p w14:paraId="3D0098A9"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Vanilla Extract</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2165" w:type="dxa"/>
            <w:tcMar>
              <w:top w:w="0" w:type="dxa"/>
              <w:left w:w="0" w:type="dxa"/>
              <w:bottom w:w="0" w:type="dxa"/>
              <w:right w:w="0" w:type="dxa"/>
            </w:tcMar>
          </w:tcPr>
          <w:p w14:paraId="5AED5CD7"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5mL</w:t>
            </w:r>
          </w:p>
        </w:tc>
        <w:tc>
          <w:tcPr>
            <w:tcW w:w="2032" w:type="dxa"/>
            <w:tcMar>
              <w:top w:w="0" w:type="dxa"/>
              <w:left w:w="0" w:type="dxa"/>
              <w:bottom w:w="0" w:type="dxa"/>
              <w:right w:w="0" w:type="dxa"/>
            </w:tcMar>
          </w:tcPr>
          <w:p w14:paraId="5F0F8EF4"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5mL</w:t>
            </w:r>
          </w:p>
        </w:tc>
        <w:tc>
          <w:tcPr>
            <w:tcW w:w="1966" w:type="dxa"/>
            <w:tcMar>
              <w:top w:w="0" w:type="dxa"/>
              <w:left w:w="0" w:type="dxa"/>
              <w:bottom w:w="0" w:type="dxa"/>
              <w:right w:w="0" w:type="dxa"/>
            </w:tcMar>
          </w:tcPr>
          <w:p w14:paraId="72EC013A"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5mL</w:t>
            </w:r>
          </w:p>
        </w:tc>
        <w:tc>
          <w:tcPr>
            <w:tcW w:w="1966" w:type="dxa"/>
            <w:tcMar>
              <w:top w:w="0" w:type="dxa"/>
              <w:left w:w="0" w:type="dxa"/>
              <w:bottom w:w="0" w:type="dxa"/>
              <w:right w:w="0" w:type="dxa"/>
            </w:tcMar>
          </w:tcPr>
          <w:p w14:paraId="62F7FF0F"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5mL</w:t>
            </w:r>
          </w:p>
        </w:tc>
      </w:tr>
      <w:tr w:rsidR="00B71684" w:rsidRPr="009B675E" w14:paraId="5845B3A1" w14:textId="77777777">
        <w:trPr>
          <w:trHeight w:val="279"/>
        </w:trPr>
        <w:tc>
          <w:tcPr>
            <w:tcW w:w="2115" w:type="dxa"/>
            <w:tcMar>
              <w:top w:w="0" w:type="dxa"/>
              <w:left w:w="0" w:type="dxa"/>
              <w:bottom w:w="0" w:type="dxa"/>
              <w:right w:w="0" w:type="dxa"/>
            </w:tcMar>
          </w:tcPr>
          <w:p w14:paraId="3F857808"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Cream Cheese</w:t>
            </w:r>
          </w:p>
        </w:tc>
        <w:tc>
          <w:tcPr>
            <w:tcW w:w="2165" w:type="dxa"/>
            <w:tcMar>
              <w:top w:w="0" w:type="dxa"/>
              <w:left w:w="0" w:type="dxa"/>
              <w:bottom w:w="0" w:type="dxa"/>
              <w:right w:w="0" w:type="dxa"/>
            </w:tcMar>
          </w:tcPr>
          <w:p w14:paraId="7E5A99CD"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2032" w:type="dxa"/>
            <w:tcMar>
              <w:top w:w="0" w:type="dxa"/>
              <w:left w:w="0" w:type="dxa"/>
              <w:bottom w:w="0" w:type="dxa"/>
              <w:right w:w="0" w:type="dxa"/>
            </w:tcMar>
          </w:tcPr>
          <w:p w14:paraId="74CB57F0"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37F985CD"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7A8EEDCC"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r>
      <w:tr w:rsidR="00B71684" w:rsidRPr="009B675E" w14:paraId="152D9A05" w14:textId="77777777">
        <w:trPr>
          <w:trHeight w:val="279"/>
        </w:trPr>
        <w:tc>
          <w:tcPr>
            <w:tcW w:w="2115" w:type="dxa"/>
            <w:tcMar>
              <w:top w:w="0" w:type="dxa"/>
              <w:left w:w="0" w:type="dxa"/>
              <w:bottom w:w="0" w:type="dxa"/>
              <w:right w:w="0" w:type="dxa"/>
            </w:tcMar>
          </w:tcPr>
          <w:p w14:paraId="0508FF88"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Whipping Cream</w:t>
            </w:r>
          </w:p>
        </w:tc>
        <w:tc>
          <w:tcPr>
            <w:tcW w:w="2165" w:type="dxa"/>
            <w:tcMar>
              <w:top w:w="0" w:type="dxa"/>
              <w:left w:w="0" w:type="dxa"/>
              <w:bottom w:w="0" w:type="dxa"/>
              <w:right w:w="0" w:type="dxa"/>
            </w:tcMar>
          </w:tcPr>
          <w:p w14:paraId="453FC84B"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2032" w:type="dxa"/>
            <w:tcMar>
              <w:top w:w="0" w:type="dxa"/>
              <w:left w:w="0" w:type="dxa"/>
              <w:bottom w:w="0" w:type="dxa"/>
              <w:right w:w="0" w:type="dxa"/>
            </w:tcMar>
          </w:tcPr>
          <w:p w14:paraId="3AF3AE74"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31785D60"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71A2FF6B"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r>
      <w:tr w:rsidR="00B71684" w:rsidRPr="009B675E" w14:paraId="153AE6B1" w14:textId="77777777">
        <w:trPr>
          <w:trHeight w:val="279"/>
        </w:trPr>
        <w:tc>
          <w:tcPr>
            <w:tcW w:w="2115" w:type="dxa"/>
            <w:tcMar>
              <w:top w:w="0" w:type="dxa"/>
              <w:left w:w="0" w:type="dxa"/>
              <w:bottom w:w="0" w:type="dxa"/>
              <w:right w:w="0" w:type="dxa"/>
            </w:tcMar>
          </w:tcPr>
          <w:p w14:paraId="117A65E5"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Lemon Juice</w:t>
            </w:r>
          </w:p>
        </w:tc>
        <w:tc>
          <w:tcPr>
            <w:tcW w:w="2165" w:type="dxa"/>
            <w:tcMar>
              <w:top w:w="0" w:type="dxa"/>
              <w:left w:w="0" w:type="dxa"/>
              <w:bottom w:w="0" w:type="dxa"/>
              <w:right w:w="0" w:type="dxa"/>
            </w:tcMar>
          </w:tcPr>
          <w:p w14:paraId="1FA3BEE3"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      25mL   </w:t>
            </w:r>
            <w:r w:rsidRPr="009B675E">
              <w:rPr>
                <w:rFonts w:ascii="Century Gothic" w:eastAsia="Times New Roman" w:hAnsi="Century Gothic" w:cs="Times New Roman"/>
                <w:sz w:val="18"/>
                <w:szCs w:val="18"/>
              </w:rPr>
              <w:tab/>
            </w:r>
          </w:p>
        </w:tc>
        <w:tc>
          <w:tcPr>
            <w:tcW w:w="2032" w:type="dxa"/>
            <w:tcMar>
              <w:top w:w="0" w:type="dxa"/>
              <w:left w:w="0" w:type="dxa"/>
              <w:bottom w:w="0" w:type="dxa"/>
              <w:right w:w="0" w:type="dxa"/>
            </w:tcMar>
          </w:tcPr>
          <w:p w14:paraId="67DEC2E2"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25mL</w:t>
            </w:r>
          </w:p>
        </w:tc>
        <w:tc>
          <w:tcPr>
            <w:tcW w:w="1966" w:type="dxa"/>
            <w:tcMar>
              <w:top w:w="0" w:type="dxa"/>
              <w:left w:w="0" w:type="dxa"/>
              <w:bottom w:w="0" w:type="dxa"/>
              <w:right w:w="0" w:type="dxa"/>
            </w:tcMar>
          </w:tcPr>
          <w:p w14:paraId="67E74FAF"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25mL</w:t>
            </w:r>
          </w:p>
        </w:tc>
        <w:tc>
          <w:tcPr>
            <w:tcW w:w="1966" w:type="dxa"/>
            <w:tcMar>
              <w:top w:w="0" w:type="dxa"/>
              <w:left w:w="0" w:type="dxa"/>
              <w:bottom w:w="0" w:type="dxa"/>
              <w:right w:w="0" w:type="dxa"/>
            </w:tcMar>
          </w:tcPr>
          <w:p w14:paraId="2FE8E8E2"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25mL</w:t>
            </w:r>
          </w:p>
        </w:tc>
      </w:tr>
      <w:tr w:rsidR="00B71684" w:rsidRPr="009B675E" w14:paraId="2C6DE2BB" w14:textId="77777777">
        <w:trPr>
          <w:trHeight w:val="279"/>
        </w:trPr>
        <w:tc>
          <w:tcPr>
            <w:tcW w:w="2115" w:type="dxa"/>
            <w:tcMar>
              <w:top w:w="0" w:type="dxa"/>
              <w:left w:w="0" w:type="dxa"/>
              <w:bottom w:w="0" w:type="dxa"/>
              <w:right w:w="0" w:type="dxa"/>
            </w:tcMar>
          </w:tcPr>
          <w:p w14:paraId="0FB0DDCF"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Gelatin Powder</w:t>
            </w:r>
          </w:p>
        </w:tc>
        <w:tc>
          <w:tcPr>
            <w:tcW w:w="2165" w:type="dxa"/>
            <w:tcMar>
              <w:top w:w="0" w:type="dxa"/>
              <w:left w:w="0" w:type="dxa"/>
              <w:bottom w:w="0" w:type="dxa"/>
              <w:right w:w="0" w:type="dxa"/>
            </w:tcMar>
          </w:tcPr>
          <w:p w14:paraId="0F3A08F2"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25g</w:t>
            </w:r>
          </w:p>
        </w:tc>
        <w:tc>
          <w:tcPr>
            <w:tcW w:w="2032" w:type="dxa"/>
            <w:tcMar>
              <w:top w:w="0" w:type="dxa"/>
              <w:left w:w="0" w:type="dxa"/>
              <w:bottom w:w="0" w:type="dxa"/>
              <w:right w:w="0" w:type="dxa"/>
            </w:tcMar>
          </w:tcPr>
          <w:p w14:paraId="4075EEFA"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25g</w:t>
            </w:r>
          </w:p>
        </w:tc>
        <w:tc>
          <w:tcPr>
            <w:tcW w:w="1966" w:type="dxa"/>
            <w:tcMar>
              <w:top w:w="0" w:type="dxa"/>
              <w:left w:w="0" w:type="dxa"/>
              <w:bottom w:w="0" w:type="dxa"/>
              <w:right w:w="0" w:type="dxa"/>
            </w:tcMar>
          </w:tcPr>
          <w:p w14:paraId="075DB61B"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25g</w:t>
            </w:r>
          </w:p>
        </w:tc>
        <w:tc>
          <w:tcPr>
            <w:tcW w:w="1966" w:type="dxa"/>
            <w:tcMar>
              <w:top w:w="0" w:type="dxa"/>
              <w:left w:w="0" w:type="dxa"/>
              <w:bottom w:w="0" w:type="dxa"/>
              <w:right w:w="0" w:type="dxa"/>
            </w:tcMar>
          </w:tcPr>
          <w:p w14:paraId="311FCFA6"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25g</w:t>
            </w:r>
          </w:p>
        </w:tc>
      </w:tr>
      <w:tr w:rsidR="00B71684" w:rsidRPr="009B675E" w14:paraId="2F31EB64" w14:textId="77777777">
        <w:trPr>
          <w:trHeight w:val="279"/>
        </w:trPr>
        <w:tc>
          <w:tcPr>
            <w:tcW w:w="2115" w:type="dxa"/>
            <w:tcMar>
              <w:top w:w="0" w:type="dxa"/>
              <w:left w:w="0" w:type="dxa"/>
              <w:bottom w:w="0" w:type="dxa"/>
              <w:right w:w="0" w:type="dxa"/>
            </w:tcMar>
          </w:tcPr>
          <w:p w14:paraId="0E9FE818"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Cold Water</w:t>
            </w:r>
          </w:p>
        </w:tc>
        <w:tc>
          <w:tcPr>
            <w:tcW w:w="2165" w:type="dxa"/>
            <w:tcMar>
              <w:top w:w="0" w:type="dxa"/>
              <w:left w:w="0" w:type="dxa"/>
              <w:bottom w:w="0" w:type="dxa"/>
              <w:right w:w="0" w:type="dxa"/>
            </w:tcMar>
          </w:tcPr>
          <w:p w14:paraId="27979120"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350mL</w:t>
            </w:r>
          </w:p>
        </w:tc>
        <w:tc>
          <w:tcPr>
            <w:tcW w:w="2032" w:type="dxa"/>
            <w:tcMar>
              <w:top w:w="0" w:type="dxa"/>
              <w:left w:w="0" w:type="dxa"/>
              <w:bottom w:w="0" w:type="dxa"/>
              <w:right w:w="0" w:type="dxa"/>
            </w:tcMar>
          </w:tcPr>
          <w:p w14:paraId="7CA73923"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350mL</w:t>
            </w:r>
          </w:p>
        </w:tc>
        <w:tc>
          <w:tcPr>
            <w:tcW w:w="1966" w:type="dxa"/>
            <w:tcMar>
              <w:top w:w="0" w:type="dxa"/>
              <w:left w:w="0" w:type="dxa"/>
              <w:bottom w:w="0" w:type="dxa"/>
              <w:right w:w="0" w:type="dxa"/>
            </w:tcMar>
          </w:tcPr>
          <w:p w14:paraId="3647DC9E"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350mL</w:t>
            </w:r>
          </w:p>
        </w:tc>
        <w:tc>
          <w:tcPr>
            <w:tcW w:w="1966" w:type="dxa"/>
            <w:tcMar>
              <w:top w:w="0" w:type="dxa"/>
              <w:left w:w="0" w:type="dxa"/>
              <w:bottom w:w="0" w:type="dxa"/>
              <w:right w:w="0" w:type="dxa"/>
            </w:tcMar>
          </w:tcPr>
          <w:p w14:paraId="7DE75843"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350mL</w:t>
            </w:r>
          </w:p>
        </w:tc>
      </w:tr>
      <w:tr w:rsidR="00B71684" w:rsidRPr="009B675E" w14:paraId="00BDCDFC" w14:textId="77777777">
        <w:trPr>
          <w:trHeight w:val="279"/>
        </w:trPr>
        <w:tc>
          <w:tcPr>
            <w:tcW w:w="2115" w:type="dxa"/>
            <w:tcBorders>
              <w:bottom w:val="single" w:sz="4" w:space="0" w:color="000000"/>
            </w:tcBorders>
            <w:tcMar>
              <w:top w:w="0" w:type="dxa"/>
              <w:left w:w="0" w:type="dxa"/>
              <w:bottom w:w="0" w:type="dxa"/>
              <w:right w:w="0" w:type="dxa"/>
            </w:tcMar>
          </w:tcPr>
          <w:p w14:paraId="29202848" w14:textId="77777777" w:rsidR="00B71684" w:rsidRPr="009B675E" w:rsidRDefault="00C67918">
            <w:pPr>
              <w:spacing w:after="0" w:line="240" w:lineRule="auto"/>
              <w:jc w:val="center"/>
              <w:rPr>
                <w:rFonts w:ascii="Century Gothic" w:eastAsia="Times New Roman" w:hAnsi="Century Gothic" w:cs="Times New Roman"/>
                <w:sz w:val="18"/>
                <w:szCs w:val="18"/>
              </w:rPr>
            </w:pPr>
            <w:proofErr w:type="spellStart"/>
            <w:r w:rsidRPr="009B675E">
              <w:rPr>
                <w:rFonts w:ascii="Century Gothic" w:eastAsia="Times New Roman" w:hAnsi="Century Gothic" w:cs="Times New Roman"/>
                <w:i/>
                <w:iCs/>
                <w:sz w:val="18"/>
                <w:szCs w:val="18"/>
              </w:rPr>
              <w:t>Tapey</w:t>
            </w:r>
            <w:proofErr w:type="spellEnd"/>
            <w:r w:rsidRPr="009B675E">
              <w:rPr>
                <w:rFonts w:ascii="Century Gothic" w:eastAsia="Times New Roman" w:hAnsi="Century Gothic" w:cs="Times New Roman"/>
                <w:sz w:val="18"/>
                <w:szCs w:val="18"/>
              </w:rPr>
              <w:t xml:space="preserve"> Rice Lees</w:t>
            </w:r>
          </w:p>
        </w:tc>
        <w:tc>
          <w:tcPr>
            <w:tcW w:w="2165" w:type="dxa"/>
            <w:tcBorders>
              <w:bottom w:val="single" w:sz="4" w:space="0" w:color="000000"/>
            </w:tcBorders>
            <w:tcMar>
              <w:top w:w="0" w:type="dxa"/>
              <w:left w:w="0" w:type="dxa"/>
              <w:bottom w:w="0" w:type="dxa"/>
              <w:right w:w="0" w:type="dxa"/>
            </w:tcMar>
          </w:tcPr>
          <w:p w14:paraId="51B61A89"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No added </w:t>
            </w:r>
            <w:proofErr w:type="spellStart"/>
            <w:r w:rsidRPr="009B675E">
              <w:rPr>
                <w:rFonts w:ascii="Century Gothic" w:eastAsia="Times New Roman" w:hAnsi="Century Gothic" w:cs="Times New Roman"/>
                <w:sz w:val="18"/>
                <w:szCs w:val="18"/>
              </w:rPr>
              <w:t>tapey</w:t>
            </w:r>
            <w:proofErr w:type="spellEnd"/>
            <w:r w:rsidRPr="009B675E">
              <w:rPr>
                <w:rFonts w:ascii="Century Gothic" w:eastAsia="Times New Roman" w:hAnsi="Century Gothic" w:cs="Times New Roman"/>
                <w:sz w:val="18"/>
                <w:szCs w:val="18"/>
              </w:rPr>
              <w:t xml:space="preserve"> rice lees</w:t>
            </w:r>
            <w:r w:rsidRPr="009B675E">
              <w:rPr>
                <w:rFonts w:ascii="Century Gothic" w:eastAsia="Times New Roman" w:hAnsi="Century Gothic" w:cs="Times New Roman"/>
                <w:sz w:val="18"/>
                <w:szCs w:val="18"/>
              </w:rPr>
              <w:br/>
              <w:t xml:space="preserve">  </w:t>
            </w:r>
          </w:p>
        </w:tc>
        <w:tc>
          <w:tcPr>
            <w:tcW w:w="2032" w:type="dxa"/>
            <w:tcBorders>
              <w:bottom w:val="single" w:sz="4" w:space="0" w:color="000000"/>
            </w:tcBorders>
            <w:tcMar>
              <w:top w:w="0" w:type="dxa"/>
              <w:left w:w="0" w:type="dxa"/>
              <w:bottom w:w="0" w:type="dxa"/>
              <w:right w:w="0" w:type="dxa"/>
            </w:tcMar>
          </w:tcPr>
          <w:p w14:paraId="5224E571"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Blended ½ cup of </w:t>
            </w:r>
            <w:proofErr w:type="spellStart"/>
            <w:r w:rsidRPr="009B675E">
              <w:rPr>
                <w:rFonts w:ascii="Century Gothic" w:eastAsia="Times New Roman" w:hAnsi="Century Gothic" w:cs="Times New Roman"/>
                <w:sz w:val="18"/>
                <w:szCs w:val="18"/>
              </w:rPr>
              <w:t>tapey</w:t>
            </w:r>
            <w:proofErr w:type="spellEnd"/>
            <w:r w:rsidRPr="009B675E">
              <w:rPr>
                <w:rFonts w:ascii="Century Gothic" w:eastAsia="Times New Roman" w:hAnsi="Century Gothic" w:cs="Times New Roman"/>
                <w:sz w:val="18"/>
                <w:szCs w:val="18"/>
              </w:rPr>
              <w:t xml:space="preserve"> rice lees until smooth </w:t>
            </w:r>
          </w:p>
        </w:tc>
        <w:tc>
          <w:tcPr>
            <w:tcW w:w="1966" w:type="dxa"/>
            <w:tcBorders>
              <w:bottom w:val="single" w:sz="4" w:space="0" w:color="000000"/>
            </w:tcBorders>
            <w:tcMar>
              <w:top w:w="0" w:type="dxa"/>
              <w:left w:w="0" w:type="dxa"/>
              <w:bottom w:w="0" w:type="dxa"/>
              <w:right w:w="0" w:type="dxa"/>
            </w:tcMar>
          </w:tcPr>
          <w:p w14:paraId="6C82FA90"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Blended ½ cup of </w:t>
            </w:r>
            <w:proofErr w:type="spellStart"/>
            <w:r w:rsidRPr="009B675E">
              <w:rPr>
                <w:rFonts w:ascii="Century Gothic" w:eastAsia="Times New Roman" w:hAnsi="Century Gothic" w:cs="Times New Roman"/>
                <w:sz w:val="18"/>
                <w:szCs w:val="18"/>
              </w:rPr>
              <w:t>tapey</w:t>
            </w:r>
            <w:proofErr w:type="spellEnd"/>
            <w:r w:rsidRPr="009B675E">
              <w:rPr>
                <w:rFonts w:ascii="Century Gothic" w:eastAsia="Times New Roman" w:hAnsi="Century Gothic" w:cs="Times New Roman"/>
                <w:sz w:val="18"/>
                <w:szCs w:val="18"/>
              </w:rPr>
              <w:t xml:space="preserve"> rice lees with </w:t>
            </w:r>
            <w:r w:rsidRPr="009B675E">
              <w:rPr>
                <w:rFonts w:ascii="Arial" w:eastAsia="Times New Roman" w:hAnsi="Arial" w:cs="Arial"/>
                <w:sz w:val="18"/>
                <w:szCs w:val="18"/>
              </w:rPr>
              <w:t>⅓</w:t>
            </w:r>
            <w:r w:rsidRPr="009B675E">
              <w:rPr>
                <w:rFonts w:ascii="Century Gothic" w:eastAsia="Times New Roman" w:hAnsi="Century Gothic" w:cs="Times New Roman"/>
                <w:sz w:val="18"/>
                <w:szCs w:val="18"/>
              </w:rPr>
              <w:t xml:space="preserve"> cup of lemon juice and </w:t>
            </w:r>
            <w:r w:rsidRPr="009B675E">
              <w:rPr>
                <w:rFonts w:ascii="Century Gothic" w:eastAsia="Times New Roman" w:hAnsi="Century Gothic" w:cs="Century Gothic"/>
                <w:sz w:val="18"/>
                <w:szCs w:val="18"/>
              </w:rPr>
              <w:t>¼</w:t>
            </w:r>
            <w:r w:rsidRPr="009B675E">
              <w:rPr>
                <w:rFonts w:ascii="Century Gothic" w:eastAsia="Times New Roman" w:hAnsi="Century Gothic" w:cs="Times New Roman"/>
                <w:sz w:val="18"/>
                <w:szCs w:val="18"/>
              </w:rPr>
              <w:t xml:space="preserve"> cup of white sugar</w:t>
            </w:r>
          </w:p>
        </w:tc>
        <w:tc>
          <w:tcPr>
            <w:tcW w:w="1966" w:type="dxa"/>
            <w:tcBorders>
              <w:bottom w:val="single" w:sz="4" w:space="0" w:color="000000"/>
            </w:tcBorders>
            <w:tcMar>
              <w:top w:w="0" w:type="dxa"/>
              <w:left w:w="0" w:type="dxa"/>
              <w:bottom w:w="0" w:type="dxa"/>
              <w:right w:w="0" w:type="dxa"/>
            </w:tcMar>
          </w:tcPr>
          <w:p w14:paraId="77D35055"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Blended 1 cup of </w:t>
            </w:r>
            <w:proofErr w:type="spellStart"/>
            <w:r w:rsidRPr="009B675E">
              <w:rPr>
                <w:rFonts w:ascii="Century Gothic" w:eastAsia="Times New Roman" w:hAnsi="Century Gothic" w:cs="Times New Roman"/>
                <w:sz w:val="18"/>
                <w:szCs w:val="18"/>
              </w:rPr>
              <w:t>tapey</w:t>
            </w:r>
            <w:proofErr w:type="spellEnd"/>
            <w:r w:rsidRPr="009B675E">
              <w:rPr>
                <w:rFonts w:ascii="Century Gothic" w:eastAsia="Times New Roman" w:hAnsi="Century Gothic" w:cs="Times New Roman"/>
                <w:sz w:val="18"/>
                <w:szCs w:val="18"/>
              </w:rPr>
              <w:t xml:space="preserve"> rice lees, </w:t>
            </w:r>
            <w:r w:rsidRPr="009B675E">
              <w:rPr>
                <w:rFonts w:ascii="Arial" w:eastAsia="Times New Roman" w:hAnsi="Arial" w:cs="Arial"/>
                <w:sz w:val="18"/>
                <w:szCs w:val="18"/>
              </w:rPr>
              <w:t>⅓</w:t>
            </w:r>
            <w:r w:rsidRPr="009B675E">
              <w:rPr>
                <w:rFonts w:ascii="Century Gothic" w:eastAsia="Times New Roman" w:hAnsi="Century Gothic" w:cs="Times New Roman"/>
                <w:sz w:val="18"/>
                <w:szCs w:val="18"/>
              </w:rPr>
              <w:t xml:space="preserve"> cup of lemon juice, and </w:t>
            </w:r>
            <w:r w:rsidRPr="009B675E">
              <w:rPr>
                <w:rFonts w:ascii="Century Gothic" w:eastAsia="Times New Roman" w:hAnsi="Century Gothic" w:cs="Century Gothic"/>
                <w:sz w:val="18"/>
                <w:szCs w:val="18"/>
              </w:rPr>
              <w:t>¼</w:t>
            </w:r>
            <w:r w:rsidRPr="009B675E">
              <w:rPr>
                <w:rFonts w:ascii="Century Gothic" w:eastAsia="Times New Roman" w:hAnsi="Century Gothic" w:cs="Times New Roman"/>
                <w:sz w:val="18"/>
                <w:szCs w:val="18"/>
              </w:rPr>
              <w:t xml:space="preserve"> cup of white sugar</w:t>
            </w:r>
          </w:p>
        </w:tc>
      </w:tr>
    </w:tbl>
    <w:p w14:paraId="0C93EED4" w14:textId="77777777" w:rsidR="00B71684" w:rsidRPr="009B675E" w:rsidRDefault="00B71684">
      <w:pPr>
        <w:spacing w:after="0" w:line="240" w:lineRule="auto"/>
        <w:jc w:val="both"/>
        <w:rPr>
          <w:rFonts w:ascii="Century Gothic" w:hAnsi="Century Gothic" w:cstheme="minorHAnsi"/>
        </w:rPr>
      </w:pPr>
    </w:p>
    <w:p w14:paraId="223DE9ED" w14:textId="2E40A91C"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lastRenderedPageBreak/>
        <w:t xml:space="preserve">Table 1 compares four cheesecake formulations based on the incorporation of </w:t>
      </w:r>
      <w:proofErr w:type="spellStart"/>
      <w:r w:rsidRPr="00CA7DA0">
        <w:rPr>
          <w:rFonts w:ascii="Century Gothic" w:hAnsi="Century Gothic" w:cstheme="minorHAnsi"/>
          <w:i/>
        </w:rPr>
        <w:t>tapey</w:t>
      </w:r>
      <w:proofErr w:type="spellEnd"/>
      <w:r w:rsidRPr="009B675E">
        <w:rPr>
          <w:rFonts w:ascii="Century Gothic" w:hAnsi="Century Gothic" w:cstheme="minorHAnsi"/>
        </w:rPr>
        <w:t xml:space="preserve">. Treatment 0 serves as the baseline, excluding </w:t>
      </w:r>
      <w:proofErr w:type="spellStart"/>
      <w:r w:rsidRPr="00CA7DA0">
        <w:rPr>
          <w:rFonts w:ascii="Century Gothic" w:hAnsi="Century Gothic" w:cstheme="minorHAnsi"/>
          <w:i/>
        </w:rPr>
        <w:t>tapey</w:t>
      </w:r>
      <w:proofErr w:type="spellEnd"/>
      <w:r w:rsidRPr="009B675E">
        <w:rPr>
          <w:rFonts w:ascii="Century Gothic" w:hAnsi="Century Gothic" w:cstheme="minorHAnsi"/>
        </w:rPr>
        <w:t>, and includes 250 g of melted butter, 250 g of crushed graham crackers, three egg yolks, 100 g of white sugar, 5 mL of vanilla extr</w:t>
      </w:r>
      <w:r w:rsidR="00CA7DA0">
        <w:rPr>
          <w:rFonts w:ascii="Century Gothic" w:hAnsi="Century Gothic" w:cstheme="minorHAnsi"/>
        </w:rPr>
        <w:t xml:space="preserve">act, 250 g of cream cheese, </w:t>
      </w:r>
      <w:proofErr w:type="spellStart"/>
      <w:r w:rsidR="00CA7DA0">
        <w:rPr>
          <w:rFonts w:ascii="Century Gothic" w:hAnsi="Century Gothic" w:cstheme="minorHAnsi"/>
        </w:rPr>
        <w:t>250</w:t>
      </w:r>
      <w:r w:rsidRPr="009B675E">
        <w:rPr>
          <w:rFonts w:ascii="Century Gothic" w:hAnsi="Century Gothic" w:cstheme="minorHAnsi"/>
        </w:rPr>
        <w:t>g</w:t>
      </w:r>
      <w:proofErr w:type="spellEnd"/>
      <w:r w:rsidRPr="009B675E">
        <w:rPr>
          <w:rFonts w:ascii="Century Gothic" w:hAnsi="Century Gothic" w:cstheme="minorHAnsi"/>
        </w:rPr>
        <w:t xml:space="preserve"> of whipping cream, 25 mL of lemon juice, 25 g of gelatin powder, and 350 mL of water.</w:t>
      </w:r>
    </w:p>
    <w:p w14:paraId="3C43DCD6"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In Treatment 1, 100 g of </w:t>
      </w:r>
      <w:proofErr w:type="spellStart"/>
      <w:r w:rsidRPr="00CA7DA0">
        <w:rPr>
          <w:rFonts w:ascii="Century Gothic" w:hAnsi="Century Gothic" w:cstheme="minorHAnsi"/>
          <w:i/>
        </w:rPr>
        <w:t>tapey</w:t>
      </w:r>
      <w:proofErr w:type="spellEnd"/>
      <w:r w:rsidRPr="009B675E">
        <w:rPr>
          <w:rFonts w:ascii="Century Gothic" w:hAnsi="Century Gothic" w:cstheme="minorHAnsi"/>
        </w:rPr>
        <w:t xml:space="preserve"> is blended until smooth and added directly to the cheesecake mixture, while other ingredient amounts remain unchanged. Treatment 2 involves blending 100 g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with one-third cup of lemon juice and one-fourth cup of white sugar until slightly thickened; this mixture is poured over the cheesecake, using the same base ingredients as Treatment 0. Treatment 3 combines both methods, incorporating 100 g of blended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into the base and using another 100 g blended with one-third cup of lemon juice and one-half cup of sugar as a topping. The ingredients for Treatment 3 align with those of Treatments 1 and 2. This structured approach facilitates a controlled comparison of how varying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incorporation affects the final cheesecake.</w:t>
      </w:r>
    </w:p>
    <w:p w14:paraId="127BD4A0" w14:textId="77777777" w:rsidR="00B71684" w:rsidRPr="009B675E" w:rsidRDefault="00C67918">
      <w:pPr>
        <w:spacing w:after="0" w:line="480" w:lineRule="auto"/>
        <w:jc w:val="both"/>
        <w:rPr>
          <w:rFonts w:ascii="Century Gothic" w:hAnsi="Century Gothic" w:cstheme="minorHAnsi"/>
          <w:b/>
        </w:rPr>
      </w:pPr>
      <w:r w:rsidRPr="009B675E">
        <w:rPr>
          <w:rFonts w:ascii="Century Gothic" w:hAnsi="Century Gothic" w:cstheme="minorHAnsi"/>
          <w:b/>
        </w:rPr>
        <w:t>Methods</w:t>
      </w:r>
    </w:p>
    <w:p w14:paraId="3398B5DF" w14:textId="77777777" w:rsidR="00B71684" w:rsidRPr="009B675E" w:rsidRDefault="00C67918">
      <w:pPr>
        <w:spacing w:after="0" w:line="480" w:lineRule="auto"/>
        <w:jc w:val="both"/>
        <w:rPr>
          <w:rFonts w:ascii="Century Gothic" w:hAnsi="Century Gothic" w:cstheme="minorHAnsi"/>
        </w:rPr>
      </w:pPr>
      <w:r w:rsidRPr="009B675E">
        <w:rPr>
          <w:rFonts w:ascii="Century Gothic" w:hAnsi="Century Gothic" w:cstheme="minorHAnsi"/>
        </w:rPr>
        <w:tab/>
        <w:t xml:space="preserve">Figure 1 illustrates the process of preparing various cheesecake treatments. It includes the control treatment as well as three variations that incorporate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w:t>
      </w:r>
    </w:p>
    <w:p w14:paraId="04860B40" w14:textId="77777777" w:rsidR="00B71684" w:rsidRPr="009B675E" w:rsidRDefault="00C67918">
      <w:pPr>
        <w:spacing w:after="0" w:line="240" w:lineRule="auto"/>
        <w:jc w:val="both"/>
        <w:textAlignment w:val="baseline"/>
        <w:rPr>
          <w:rFonts w:ascii="Century Gothic" w:eastAsia="Times New Roman" w:hAnsi="Century Gothic" w:cstheme="minorHAnsi"/>
          <w:sz w:val="16"/>
          <w:szCs w:val="18"/>
        </w:rPr>
      </w:pPr>
      <w:r w:rsidRPr="009B675E">
        <w:rPr>
          <w:rFonts w:ascii="Century Gothic" w:eastAsia="Times New Roman" w:hAnsi="Century Gothic" w:cstheme="minorHAnsi"/>
          <w:b/>
          <w:bCs/>
          <w:color w:val="000000"/>
          <w:szCs w:val="24"/>
        </w:rPr>
        <w:t>Figure 1</w:t>
      </w:r>
      <w:r w:rsidRPr="009B675E">
        <w:rPr>
          <w:rFonts w:ascii="Century Gothic" w:eastAsia="Times New Roman" w:hAnsi="Century Gothic" w:cstheme="minorHAnsi"/>
          <w:color w:val="000000"/>
          <w:szCs w:val="24"/>
        </w:rPr>
        <w:t>  </w:t>
      </w:r>
    </w:p>
    <w:p w14:paraId="256A448F" w14:textId="77777777" w:rsidR="00B71684" w:rsidRPr="009B675E" w:rsidRDefault="00C67918">
      <w:pPr>
        <w:spacing w:after="0" w:line="240" w:lineRule="auto"/>
        <w:jc w:val="both"/>
        <w:textAlignment w:val="baseline"/>
        <w:rPr>
          <w:rFonts w:eastAsia="Times New Roman" w:cstheme="minorHAnsi"/>
          <w:sz w:val="12"/>
          <w:szCs w:val="12"/>
        </w:rPr>
      </w:pPr>
      <w:r w:rsidRPr="009B675E">
        <w:rPr>
          <w:rFonts w:ascii="Century Gothic" w:eastAsia="Times New Roman" w:hAnsi="Century Gothic" w:cstheme="minorHAnsi"/>
          <w:i/>
          <w:iCs/>
          <w:color w:val="000000"/>
          <w:szCs w:val="24"/>
        </w:rPr>
        <w:t xml:space="preserve">Preparation of the Different Treatments of </w:t>
      </w:r>
      <w:proofErr w:type="spellStart"/>
      <w:r w:rsidRPr="009B675E">
        <w:rPr>
          <w:rFonts w:ascii="Century Gothic" w:eastAsia="Times New Roman" w:hAnsi="Century Gothic" w:cstheme="minorHAnsi"/>
          <w:i/>
          <w:iCs/>
          <w:color w:val="000000"/>
          <w:szCs w:val="24"/>
        </w:rPr>
        <w:t>Tapey</w:t>
      </w:r>
      <w:proofErr w:type="spellEnd"/>
      <w:r w:rsidRPr="009B675E">
        <w:rPr>
          <w:rFonts w:ascii="Century Gothic" w:eastAsia="Times New Roman" w:hAnsi="Century Gothic" w:cstheme="minorHAnsi"/>
          <w:i/>
          <w:iCs/>
          <w:color w:val="000000"/>
          <w:szCs w:val="24"/>
        </w:rPr>
        <w:t xml:space="preserve"> Lees Fortified Cheesecake</w:t>
      </w:r>
    </w:p>
    <w:p w14:paraId="78D4DF2A" w14:textId="77777777" w:rsidR="00B71684" w:rsidRPr="009B675E" w:rsidRDefault="00C67918">
      <w:pPr>
        <w:spacing w:line="240" w:lineRule="auto"/>
        <w:jc w:val="both"/>
        <w:rPr>
          <w:rFonts w:ascii="Times New Roman" w:eastAsia="Times New Roman" w:hAnsi="Times New Roman" w:cs="Times New Roman"/>
          <w:sz w:val="24"/>
          <w:szCs w:val="24"/>
        </w:rPr>
      </w:pPr>
      <w:r w:rsidRPr="009B675E">
        <w:rPr>
          <w:rFonts w:ascii="Times New Roman" w:eastAsia="Times New Roman" w:hAnsi="Times New Roman" w:cs="Times New Roman"/>
          <w:noProof/>
          <w:sz w:val="24"/>
          <w:szCs w:val="24"/>
          <w:lang w:eastAsia="en-PH"/>
        </w:rPr>
        <w:lastRenderedPageBreak/>
        <w:drawing>
          <wp:inline distT="114300" distB="114300" distL="114300" distR="114300" wp14:anchorId="2260A8F6" wp14:editId="713EAF2B">
            <wp:extent cx="6577965" cy="3248025"/>
            <wp:effectExtent l="0" t="0" r="0" b="9525"/>
            <wp:docPr id="82" name="image81.png"/>
            <wp:cNvGraphicFramePr/>
            <a:graphic xmlns:a="http://schemas.openxmlformats.org/drawingml/2006/main">
              <a:graphicData uri="http://schemas.openxmlformats.org/drawingml/2006/picture">
                <pic:pic xmlns:pic="http://schemas.openxmlformats.org/drawingml/2006/picture">
                  <pic:nvPicPr>
                    <pic:cNvPr id="82" name="image81.png"/>
                    <pic:cNvPicPr preferRelativeResize="0"/>
                  </pic:nvPicPr>
                  <pic:blipFill>
                    <a:blip r:embed="rId6"/>
                    <a:srcRect/>
                    <a:stretch>
                      <a:fillRect/>
                    </a:stretch>
                  </pic:blipFill>
                  <pic:spPr>
                    <a:xfrm>
                      <a:off x="0" y="0"/>
                      <a:ext cx="6591296" cy="3254623"/>
                    </a:xfrm>
                    <a:prstGeom prst="rect">
                      <a:avLst/>
                    </a:prstGeom>
                  </pic:spPr>
                </pic:pic>
              </a:graphicData>
            </a:graphic>
          </wp:inline>
        </w:drawing>
      </w:r>
    </w:p>
    <w:p w14:paraId="19823776" w14:textId="77777777" w:rsidR="00B71684" w:rsidRPr="009B675E" w:rsidRDefault="00C67918">
      <w:pPr>
        <w:spacing w:line="240" w:lineRule="auto"/>
        <w:jc w:val="both"/>
        <w:rPr>
          <w:rFonts w:ascii="Times New Roman" w:eastAsia="Times New Roman" w:hAnsi="Times New Roman" w:cs="Times New Roman"/>
          <w:sz w:val="24"/>
          <w:szCs w:val="24"/>
        </w:rPr>
      </w:pPr>
      <w:r w:rsidRPr="009B675E">
        <w:rPr>
          <w:rFonts w:ascii="Times New Roman" w:eastAsia="Times New Roman" w:hAnsi="Times New Roman" w:cs="Times New Roman"/>
          <w:noProof/>
          <w:sz w:val="24"/>
          <w:szCs w:val="24"/>
          <w:lang w:eastAsia="en-PH"/>
        </w:rPr>
        <w:drawing>
          <wp:inline distT="114300" distB="114300" distL="114300" distR="114300" wp14:anchorId="0CD3019B" wp14:editId="15F149E3">
            <wp:extent cx="6605270" cy="3834765"/>
            <wp:effectExtent l="0" t="0" r="5080" b="0"/>
            <wp:docPr id="35" name="image48.png"/>
            <wp:cNvGraphicFramePr/>
            <a:graphic xmlns:a="http://schemas.openxmlformats.org/drawingml/2006/main">
              <a:graphicData uri="http://schemas.openxmlformats.org/drawingml/2006/picture">
                <pic:pic xmlns:pic="http://schemas.openxmlformats.org/drawingml/2006/picture">
                  <pic:nvPicPr>
                    <pic:cNvPr id="35" name="image48.png"/>
                    <pic:cNvPicPr preferRelativeResize="0"/>
                  </pic:nvPicPr>
                  <pic:blipFill>
                    <a:blip r:embed="rId7"/>
                    <a:srcRect/>
                    <a:stretch>
                      <a:fillRect/>
                    </a:stretch>
                  </pic:blipFill>
                  <pic:spPr>
                    <a:xfrm>
                      <a:off x="0" y="0"/>
                      <a:ext cx="6614242" cy="3840087"/>
                    </a:xfrm>
                    <a:prstGeom prst="rect">
                      <a:avLst/>
                    </a:prstGeom>
                  </pic:spPr>
                </pic:pic>
              </a:graphicData>
            </a:graphic>
          </wp:inline>
        </w:drawing>
      </w:r>
    </w:p>
    <w:p w14:paraId="33965E3E" w14:textId="77777777" w:rsidR="00B71684" w:rsidRPr="009B675E" w:rsidRDefault="00C67918">
      <w:pPr>
        <w:spacing w:line="240" w:lineRule="auto"/>
        <w:jc w:val="both"/>
        <w:rPr>
          <w:rFonts w:ascii="Times New Roman" w:eastAsia="Times New Roman" w:hAnsi="Times New Roman" w:cs="Times New Roman"/>
          <w:sz w:val="24"/>
          <w:szCs w:val="24"/>
        </w:rPr>
      </w:pPr>
      <w:r w:rsidRPr="009B675E">
        <w:rPr>
          <w:rFonts w:ascii="Times New Roman" w:eastAsia="Times New Roman" w:hAnsi="Times New Roman" w:cs="Times New Roman"/>
          <w:noProof/>
          <w:sz w:val="24"/>
          <w:szCs w:val="24"/>
          <w:lang w:eastAsia="en-PH"/>
        </w:rPr>
        <w:drawing>
          <wp:inline distT="114300" distB="114300" distL="114300" distR="114300" wp14:anchorId="64AC543E" wp14:editId="4228B301">
            <wp:extent cx="6496050" cy="1255395"/>
            <wp:effectExtent l="0" t="0" r="0" b="1905"/>
            <wp:docPr id="57" name="image53.png"/>
            <wp:cNvGraphicFramePr/>
            <a:graphic xmlns:a="http://schemas.openxmlformats.org/drawingml/2006/main">
              <a:graphicData uri="http://schemas.openxmlformats.org/drawingml/2006/picture">
                <pic:pic xmlns:pic="http://schemas.openxmlformats.org/drawingml/2006/picture">
                  <pic:nvPicPr>
                    <pic:cNvPr id="57" name="image53.png"/>
                    <pic:cNvPicPr preferRelativeResize="0"/>
                  </pic:nvPicPr>
                  <pic:blipFill>
                    <a:blip r:embed="rId8"/>
                    <a:srcRect/>
                    <a:stretch>
                      <a:fillRect/>
                    </a:stretch>
                  </pic:blipFill>
                  <pic:spPr>
                    <a:xfrm>
                      <a:off x="0" y="0"/>
                      <a:ext cx="6525846" cy="1261298"/>
                    </a:xfrm>
                    <a:prstGeom prst="rect">
                      <a:avLst/>
                    </a:prstGeom>
                  </pic:spPr>
                </pic:pic>
              </a:graphicData>
            </a:graphic>
          </wp:inline>
        </w:drawing>
      </w:r>
    </w:p>
    <w:p w14:paraId="2AAA491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Figure 1 presents the step-by-step procedure for preparing the </w:t>
      </w:r>
      <w:proofErr w:type="spellStart"/>
      <w:r w:rsidRPr="009B675E">
        <w:rPr>
          <w:rFonts w:ascii="Century Gothic" w:hAnsi="Century Gothic" w:cs="Arial"/>
          <w:i/>
        </w:rPr>
        <w:t>tapey</w:t>
      </w:r>
      <w:proofErr w:type="spellEnd"/>
      <w:r w:rsidRPr="009B675E">
        <w:rPr>
          <w:rFonts w:ascii="Century Gothic" w:hAnsi="Century Gothic" w:cs="Arial"/>
        </w:rPr>
        <w:t xml:space="preserve"> lees fortified cheesecake. The cheesecake base was first prepared by creating the crust. Unsalted butter (250 </w:t>
      </w:r>
      <w:r w:rsidRPr="009B675E">
        <w:rPr>
          <w:rFonts w:ascii="Century Gothic" w:hAnsi="Century Gothic" w:cs="Arial"/>
        </w:rPr>
        <w:lastRenderedPageBreak/>
        <w:t>g) was melted and combined with crushed graham crackers (250g) until a uniform mixture was obtained. This was pressed firmly into the mold to form the base layer. Separately, three egg yolks were combined with one-half cup (½cup) of sugar and one teaspoon (1tsp) of vanilla extract, then gently heated using the double boiler method. In this procedure, the mixture was placed in a bowl positioned over simmering water to ensure gradual heating without direct contact with the flame so as not to cook the egg yolks. Once slightly thickened, the mixture was removed from the heat and allowed to cool.</w:t>
      </w:r>
    </w:p>
    <w:p w14:paraId="61C2C5A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Meanwhile, 250 grams (250g) of cream cheese at room temperature were whipped until soft and smooth. The cooled egg mixture was gradually incorporated into the cream cheese until fully homogenized. To this, one-eighth cup (⅛cup) of freshly squeezed lemon juice and one and one-half cups (1½ cups) of bloomed gelatin solution, prepared by dissolving twenty-five grams (25 g) of gelatin powder in one and one-half cups (1½cups) of cold water, were added and mixed thoroughly. In a separate bowl, two hundred and fifty (250g) of heavy whipping cream was beaten until soft peaks formed. This whipped cream was then carefully folded into the cream cheese mixture to maintain its aerated structure. The final mixture was poured into the prepared mold lined with the graham cracker crust to produce the control cheesecake.</w:t>
      </w:r>
    </w:p>
    <w:p w14:paraId="082590C1"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For Treatment 1, one-half cup (</w:t>
      </w:r>
      <w:proofErr w:type="spellStart"/>
      <w:r w:rsidRPr="009B675E">
        <w:rPr>
          <w:rFonts w:ascii="Century Gothic" w:hAnsi="Century Gothic" w:cs="Arial"/>
        </w:rPr>
        <w:t>½cup</w:t>
      </w:r>
      <w:proofErr w:type="spellEnd"/>
      <w:r w:rsidRPr="009B675E">
        <w:rPr>
          <w:rFonts w:ascii="Century Gothic" w:hAnsi="Century Gothic" w:cs="Arial"/>
        </w:rPr>
        <w:t xml:space="preserve">) of blended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was directly incorporated into the cheesecake base prepared using the same procedure as the control. Treatment 2 involved blending one-half cup (</w:t>
      </w:r>
      <w:proofErr w:type="spellStart"/>
      <w:r w:rsidRPr="009B675E">
        <w:rPr>
          <w:rFonts w:ascii="Century Gothic" w:hAnsi="Century Gothic" w:cs="Arial"/>
        </w:rPr>
        <w:t>½cup</w:t>
      </w:r>
      <w:proofErr w:type="spellEnd"/>
      <w:r w:rsidRPr="009B675E">
        <w:rPr>
          <w:rFonts w:ascii="Century Gothic" w:hAnsi="Century Gothic" w:cs="Arial"/>
        </w:rPr>
        <w:t xml:space="preserve">) of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with one-third cup (</w:t>
      </w:r>
      <w:r w:rsidRPr="009B675E">
        <w:rPr>
          <w:rFonts w:ascii="Arial" w:hAnsi="Arial" w:cs="Arial"/>
        </w:rPr>
        <w:t>⅓</w:t>
      </w:r>
      <w:r w:rsidRPr="009B675E">
        <w:rPr>
          <w:rFonts w:ascii="Century Gothic" w:hAnsi="Century Gothic" w:cs="Arial"/>
        </w:rPr>
        <w:t>cup) of freshly squeezed lemon juice and one-fourth cup (1/4 cup) of sugar. The mixture was heated until slightly thickened, cooled briefly, and then applied as a topping over the cheesecake base. While Treatment 3 utilized a total of one cup (</w:t>
      </w:r>
      <w:proofErr w:type="spellStart"/>
      <w:r w:rsidRPr="009B675E">
        <w:rPr>
          <w:rFonts w:ascii="Century Gothic" w:hAnsi="Century Gothic" w:cs="Arial"/>
        </w:rPr>
        <w:t>1cup</w:t>
      </w:r>
      <w:proofErr w:type="spellEnd"/>
      <w:r w:rsidRPr="009B675E">
        <w:rPr>
          <w:rFonts w:ascii="Century Gothic" w:hAnsi="Century Gothic" w:cs="Arial"/>
        </w:rPr>
        <w:t xml:space="preserve">) of blended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One-half cup (½ cup) was incorporated into the cheesecake base, as in Treatment 1, while the remaining one-half cup (½ cup) was prepared following the procedure in Treatment 2 and applied as a topping.</w:t>
      </w:r>
    </w:p>
    <w:p w14:paraId="242F03F9"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To determine the nutritional differences between the cheesecake treatments, computation using the Philippine Food Composition Table (</w:t>
      </w:r>
      <w:proofErr w:type="spellStart"/>
      <w:r w:rsidRPr="009B675E">
        <w:rPr>
          <w:rFonts w:ascii="Century Gothic" w:hAnsi="Century Gothic" w:cs="Arial"/>
        </w:rPr>
        <w:t>PhilFCT</w:t>
      </w:r>
      <w:proofErr w:type="spellEnd"/>
      <w:r w:rsidRPr="009B675E">
        <w:rPr>
          <w:rFonts w:ascii="Century Gothic" w:hAnsi="Century Gothic" w:cs="Arial"/>
        </w:rPr>
        <w:t xml:space="preserve">) of the </w:t>
      </w:r>
      <w:proofErr w:type="spellStart"/>
      <w:r w:rsidRPr="009B675E">
        <w:rPr>
          <w:rFonts w:ascii="Century Gothic" w:hAnsi="Century Gothic" w:cs="Arial"/>
        </w:rPr>
        <w:t>FNRI</w:t>
      </w:r>
      <w:proofErr w:type="spellEnd"/>
      <w:r w:rsidRPr="009B675E">
        <w:rPr>
          <w:rFonts w:ascii="Century Gothic" w:hAnsi="Century Gothic" w:cs="Arial"/>
        </w:rPr>
        <w:t xml:space="preserve">-DOST was applied. </w:t>
      </w:r>
      <w:proofErr w:type="spellStart"/>
      <w:r w:rsidRPr="009B675E">
        <w:rPr>
          <w:rFonts w:ascii="Century Gothic" w:hAnsi="Century Gothic" w:cs="Arial"/>
        </w:rPr>
        <w:t>PhilFCT</w:t>
      </w:r>
      <w:proofErr w:type="spellEnd"/>
      <w:r w:rsidRPr="009B675E">
        <w:rPr>
          <w:rFonts w:ascii="Century Gothic" w:hAnsi="Century Gothic" w:cs="Arial"/>
        </w:rPr>
        <w:t xml:space="preserve"> offers comprehensive details on the nutritional content of various Filipino dishes, which ensured that the </w:t>
      </w:r>
      <w:r w:rsidRPr="009B675E">
        <w:rPr>
          <w:rFonts w:ascii="Century Gothic" w:hAnsi="Century Gothic" w:cs="Arial"/>
        </w:rPr>
        <w:lastRenderedPageBreak/>
        <w:t>nutritional values obtained were both accurate and aligned with established national standards (</w:t>
      </w:r>
      <w:proofErr w:type="spellStart"/>
      <w:r w:rsidRPr="009B675E">
        <w:rPr>
          <w:rFonts w:ascii="Century Gothic" w:hAnsi="Century Gothic" w:cs="Arial"/>
        </w:rPr>
        <w:t>Biona</w:t>
      </w:r>
      <w:proofErr w:type="spellEnd"/>
      <w:r w:rsidRPr="009B675E">
        <w:rPr>
          <w:rFonts w:ascii="Century Gothic" w:hAnsi="Century Gothic" w:cs="Arial"/>
        </w:rPr>
        <w:t xml:space="preserve"> et al., </w:t>
      </w:r>
      <w:proofErr w:type="spellStart"/>
      <w:r w:rsidRPr="009B675E">
        <w:rPr>
          <w:rFonts w:ascii="Century Gothic" w:hAnsi="Century Gothic" w:cs="Arial"/>
        </w:rPr>
        <w:t>n.d</w:t>
      </w:r>
      <w:proofErr w:type="spellEnd"/>
      <w:r w:rsidRPr="009B675E">
        <w:rPr>
          <w:rFonts w:ascii="Century Gothic" w:hAnsi="Century Gothic" w:cs="Arial"/>
        </w:rPr>
        <w:t xml:space="preserve">). Furthermore, charts and tables created with statistical software were used to present the results. A nutritionist-dietitian from a public hospital in Baguio City validated the nutritional value, including vitamins, nutrients, and calories. </w:t>
      </w:r>
    </w:p>
    <w:p w14:paraId="3AB8225A"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The sensory evaluation took place at Benguet State University - Secondary Laboratory School (BSU-SLS) in La Trinidad. Two respondent groups were selected for the study. The first group consisted of 30 fourth-year Bachelor of Technology and Livelihood Education (BTLED) students majoring in Home Economics. The deliberate selection of BTLED students as sensory evaluators provided the study with evaluators who could offer informed, objective, and credible insights, thereby reinforcing the relevance and reliability of the findings in the context of food product development and consumer research. </w:t>
      </w:r>
    </w:p>
    <w:p w14:paraId="450AA7B1"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On the other hand, a second group, consisting of 45 general consumers drawn randomly aged 18 and above was also involved in a preferential test to gather data reflective of regular consumers’ perspectives. This is based on the study done by Busse and Siebert (2017), stating that consumer involvement in food innovation is an important strategy for consumer acceptance and introduction to the market. Finally, to address ethical considerations, individuals below 18 years old, pregnant women, and those with known food allergies were excluded from participation due to the presence of alcohol-derived and possible allergen ingredients incorporated in the product. </w:t>
      </w:r>
    </w:p>
    <w:p w14:paraId="44D018B4"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Lastly, before participation, all respondents received an information sheet detailing the objectives, procedures, and ethical safeguards of the study. Written informed consent was obtained from each participant, with assurances that responses would be treated anonymously and used solely for this research purpose.  </w:t>
      </w:r>
    </w:p>
    <w:p w14:paraId="7E507E5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The sensory evaluation tool used in this study was the 9-point Hedonic scale, developed by David Peryam and colleagues in 1952. This scale effectively captures nuanced consumer preferences due to its broader range of options compared to shorter scales (</w:t>
      </w:r>
      <w:proofErr w:type="spellStart"/>
      <w:r w:rsidRPr="009B675E">
        <w:rPr>
          <w:rFonts w:ascii="Century Gothic" w:hAnsi="Century Gothic" w:cs="Arial"/>
        </w:rPr>
        <w:t>Addo-Preko</w:t>
      </w:r>
      <w:proofErr w:type="spellEnd"/>
      <w:r w:rsidRPr="009B675E">
        <w:rPr>
          <w:rFonts w:ascii="Century Gothic" w:hAnsi="Century Gothic" w:cs="Arial"/>
        </w:rPr>
        <w:t xml:space="preserve"> et al., 2023). Four cheesecake treatments were evaluated based on several sensory attributes: aroma, </w:t>
      </w:r>
      <w:r w:rsidRPr="009B675E">
        <w:rPr>
          <w:rFonts w:ascii="Century Gothic" w:hAnsi="Century Gothic" w:cs="Arial"/>
        </w:rPr>
        <w:lastRenderedPageBreak/>
        <w:t>appearance, flavor, sweetness level, texture, and overall acceptability. For general consumer respondents, price acceptability and willingness to purchase were also assessed.</w:t>
      </w:r>
    </w:p>
    <w:p w14:paraId="710BBE59"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To minimize carry-over effects, palate cleansing was applied between samples. Participants received room-temperature water to consume between tastings, with a one-minute interval enforced between samples. They were allowed to request additional time if lingering flavors remained. This standardized cleansing protocol was strictly monitored throughout the sensory evaluation. </w:t>
      </w:r>
    </w:p>
    <w:p w14:paraId="6A92482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Responses were recorded directly on evaluation forms, which were coded to maintain anonymity. Paper questionnaires were collected immediately after the session, stored securely, and later encoded into digital format. Data entry was checked twice to minimize transcription errors. Consent forms and personal identifiers were stored separately from sensory responses to safeguard participant confidentiality.</w:t>
      </w:r>
    </w:p>
    <w:p w14:paraId="08E6E8B2"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The collected data were analyzed using both descriptive and inferential statistics. Mean scores and standard deviation were computed for each attribute across the four treatments. Normality of data distribution was tested before further analysis. Where assumptions for parametric tests were met, one-way analysis of variance (ANOVA) was employed to determine significant differences among treatments at a 0.05 level of significance. </w:t>
      </w:r>
    </w:p>
    <w:p w14:paraId="1D79B70E"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Cost-production focused on analyzing the production cost and potential selling price of the fortified cheesecake treatments with the highest levels of consumer acceptance and/or nutritional value. The production cost per unit was calculated, considering the ingredients, preparation costs, labor costs and mark up. This ensured the products remained both marketable and economically viable. </w:t>
      </w:r>
    </w:p>
    <w:p w14:paraId="61704503" w14:textId="77777777" w:rsidR="00B71684" w:rsidRPr="009B675E" w:rsidRDefault="00C67918">
      <w:pPr>
        <w:spacing w:after="0" w:line="480" w:lineRule="auto"/>
        <w:ind w:firstLine="720"/>
        <w:jc w:val="both"/>
        <w:rPr>
          <w:rFonts w:ascii="Arial" w:hAnsi="Arial" w:cs="Arial"/>
        </w:rPr>
      </w:pPr>
      <w:r w:rsidRPr="009B675E">
        <w:rPr>
          <w:rFonts w:ascii="Century Gothic" w:hAnsi="Century Gothic" w:cs="Arial"/>
        </w:rPr>
        <w:t xml:space="preserve">Using the aforementioned methods and statistical software, the study provided a thorough and reliable evaluation of the most acceptable, nutritious, and cost-productive recipe for </w:t>
      </w:r>
      <w:proofErr w:type="spellStart"/>
      <w:r w:rsidRPr="009B675E">
        <w:rPr>
          <w:rFonts w:ascii="Century Gothic" w:hAnsi="Century Gothic" w:cs="Arial"/>
          <w:i/>
        </w:rPr>
        <w:t>tapey</w:t>
      </w:r>
      <w:proofErr w:type="spellEnd"/>
      <w:r w:rsidRPr="009B675E">
        <w:rPr>
          <w:rFonts w:ascii="Century Gothic" w:hAnsi="Century Gothic" w:cs="Arial"/>
        </w:rPr>
        <w:t xml:space="preserve"> lees fortified cheesecake. </w:t>
      </w:r>
    </w:p>
    <w:p w14:paraId="1B5D0E94" w14:textId="77777777" w:rsidR="00B71684" w:rsidRDefault="00B71684" w:rsidP="00CA7DA0">
      <w:pPr>
        <w:spacing w:after="0" w:line="480" w:lineRule="auto"/>
        <w:rPr>
          <w:rFonts w:ascii="Century Gothic" w:hAnsi="Century Gothic" w:cs="Arial"/>
          <w:b/>
        </w:rPr>
      </w:pPr>
    </w:p>
    <w:p w14:paraId="1CB75F97" w14:textId="77777777" w:rsidR="00CA7DA0" w:rsidRPr="009B675E" w:rsidRDefault="00CA7DA0" w:rsidP="00CA7DA0">
      <w:pPr>
        <w:spacing w:after="0" w:line="480" w:lineRule="auto"/>
        <w:rPr>
          <w:rFonts w:ascii="Century Gothic" w:hAnsi="Century Gothic" w:cs="Arial"/>
          <w:b/>
        </w:rPr>
      </w:pPr>
    </w:p>
    <w:p w14:paraId="5C04F5E4" w14:textId="77777777" w:rsidR="00B71684" w:rsidRPr="009B675E" w:rsidRDefault="00C67918">
      <w:pPr>
        <w:spacing w:after="0" w:line="480" w:lineRule="auto"/>
        <w:jc w:val="center"/>
        <w:rPr>
          <w:rFonts w:ascii="Century Gothic" w:hAnsi="Century Gothic" w:cs="Arial"/>
          <w:b/>
        </w:rPr>
      </w:pPr>
      <w:r w:rsidRPr="009B675E">
        <w:rPr>
          <w:rFonts w:ascii="Century Gothic" w:hAnsi="Century Gothic" w:cs="Arial"/>
          <w:b/>
        </w:rPr>
        <w:lastRenderedPageBreak/>
        <w:t>RESULTS AND DISCUSSION</w:t>
      </w:r>
    </w:p>
    <w:p w14:paraId="455A1986" w14:textId="77777777" w:rsidR="00B71684" w:rsidRPr="009B675E" w:rsidRDefault="00C67918">
      <w:pPr>
        <w:spacing w:after="0" w:line="480" w:lineRule="auto"/>
        <w:jc w:val="both"/>
        <w:rPr>
          <w:rFonts w:ascii="Century Gothic" w:hAnsi="Century Gothic" w:cs="Arial"/>
          <w:b/>
        </w:rPr>
      </w:pPr>
      <w:r w:rsidRPr="009B675E">
        <w:rPr>
          <w:rFonts w:ascii="Century Gothic" w:hAnsi="Century Gothic" w:cs="Arial"/>
          <w:b/>
        </w:rPr>
        <w:t xml:space="preserve">Analysis of the Nutritional Value of the Four Treatments of </w:t>
      </w:r>
      <w:proofErr w:type="spellStart"/>
      <w:r w:rsidRPr="009B675E">
        <w:rPr>
          <w:rFonts w:ascii="Century Gothic" w:hAnsi="Century Gothic" w:cs="Arial"/>
          <w:b/>
          <w:i/>
        </w:rPr>
        <w:t>Tapey</w:t>
      </w:r>
      <w:proofErr w:type="spellEnd"/>
      <w:r w:rsidRPr="009B675E">
        <w:rPr>
          <w:rFonts w:ascii="Century Gothic" w:hAnsi="Century Gothic" w:cs="Arial"/>
          <w:b/>
        </w:rPr>
        <w:t xml:space="preserve"> Lees Fortified Cheesecake in Terms of Macronutrients, Micronutrients, and Other Food Compositions </w:t>
      </w:r>
    </w:p>
    <w:p w14:paraId="2C920086" w14:textId="77777777" w:rsidR="00B71684"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This section provides a comprehensive analysis of the nutritional value of the four treatments of </w:t>
      </w:r>
      <w:proofErr w:type="spellStart"/>
      <w:r w:rsidRPr="009B675E">
        <w:rPr>
          <w:rFonts w:ascii="Century Gothic" w:hAnsi="Century Gothic" w:cs="Arial"/>
          <w:i/>
        </w:rPr>
        <w:t>Tapey</w:t>
      </w:r>
      <w:proofErr w:type="spellEnd"/>
      <w:r w:rsidRPr="009B675E">
        <w:rPr>
          <w:rFonts w:ascii="Century Gothic" w:hAnsi="Century Gothic" w:cs="Arial"/>
        </w:rPr>
        <w:t xml:space="preserve"> Lees Fortified Cheesecake, focusing on their macronutrient and micronutrient composition, as well as other food composition such as their fiber and calorie content. It evaluates how each treatment measures up in terms of essential nutrients, aiming to offer insights that can guide product development and marketing strategies tailored to meet the preferences and health aspirations of modern consumers.</w:t>
      </w:r>
    </w:p>
    <w:p w14:paraId="045F2542" w14:textId="4B94963D" w:rsidR="00D40DF1" w:rsidRPr="00D40DF1" w:rsidRDefault="00D40DF1">
      <w:pPr>
        <w:spacing w:after="0" w:line="480" w:lineRule="auto"/>
        <w:ind w:firstLine="720"/>
        <w:jc w:val="both"/>
        <w:rPr>
          <w:rFonts w:ascii="Century Gothic" w:hAnsi="Century Gothic" w:cs="Arial"/>
        </w:rPr>
      </w:pPr>
      <w:r w:rsidRPr="00D40DF1">
        <w:rPr>
          <w:rFonts w:ascii="Century Gothic" w:hAnsi="Century Gothic" w:cs="Arial"/>
        </w:rPr>
        <w:t>The nutrient contents of the recipes provided were evaluated using the 2019 Philippine Food Composition Tables (</w:t>
      </w:r>
      <w:proofErr w:type="spellStart"/>
      <w:r w:rsidRPr="00D40DF1">
        <w:rPr>
          <w:rFonts w:ascii="Century Gothic" w:hAnsi="Century Gothic" w:cs="Arial"/>
        </w:rPr>
        <w:t>FCT</w:t>
      </w:r>
      <w:proofErr w:type="spellEnd"/>
      <w:r w:rsidRPr="00D40DF1">
        <w:rPr>
          <w:rFonts w:ascii="Century Gothic" w:hAnsi="Century Gothic" w:cs="Arial"/>
        </w:rPr>
        <w:t xml:space="preserve">) developed by </w:t>
      </w:r>
      <w:r>
        <w:rPr>
          <w:rFonts w:ascii="Century Gothic" w:hAnsi="Century Gothic" w:cs="Arial"/>
        </w:rPr>
        <w:t>DOST-</w:t>
      </w:r>
      <w:proofErr w:type="spellStart"/>
      <w:r>
        <w:rPr>
          <w:rFonts w:ascii="Century Gothic" w:hAnsi="Century Gothic" w:cs="Arial"/>
        </w:rPr>
        <w:t>FNRI</w:t>
      </w:r>
      <w:proofErr w:type="spellEnd"/>
      <w:r w:rsidRPr="00D40DF1">
        <w:rPr>
          <w:rFonts w:ascii="Century Gothic" w:hAnsi="Century Gothic" w:cs="Arial"/>
        </w:rPr>
        <w:t xml:space="preserve">. However, for food items not included in the </w:t>
      </w:r>
      <w:proofErr w:type="spellStart"/>
      <w:r w:rsidRPr="00D40DF1">
        <w:rPr>
          <w:rFonts w:ascii="Century Gothic" w:hAnsi="Century Gothic" w:cs="Arial"/>
        </w:rPr>
        <w:t>FCT</w:t>
      </w:r>
      <w:proofErr w:type="spellEnd"/>
      <w:r w:rsidRPr="00D40DF1">
        <w:rPr>
          <w:rFonts w:ascii="Century Gothic" w:hAnsi="Century Gothic" w:cs="Arial"/>
        </w:rPr>
        <w:t xml:space="preserve">, the nutritional information provided on their respective food packaging was used as </w:t>
      </w:r>
      <w:r>
        <w:rPr>
          <w:rFonts w:ascii="Century Gothic" w:hAnsi="Century Gothic" w:cs="Arial"/>
        </w:rPr>
        <w:t>a</w:t>
      </w:r>
      <w:r w:rsidRPr="00D40DF1">
        <w:rPr>
          <w:rFonts w:ascii="Century Gothic" w:hAnsi="Century Gothic" w:cs="Arial"/>
        </w:rPr>
        <w:t xml:space="preserve"> reference.</w:t>
      </w:r>
    </w:p>
    <w:p w14:paraId="782ADC28" w14:textId="77777777" w:rsidR="00B71684" w:rsidRPr="009B675E" w:rsidRDefault="00C67918">
      <w:pPr>
        <w:spacing w:after="0" w:line="240" w:lineRule="auto"/>
        <w:jc w:val="both"/>
        <w:textAlignment w:val="baseline"/>
        <w:rPr>
          <w:rFonts w:ascii="Century Gothic" w:eastAsia="Times New Roman" w:hAnsi="Century Gothic" w:cstheme="minorHAnsi"/>
          <w:sz w:val="18"/>
          <w:szCs w:val="18"/>
        </w:rPr>
      </w:pPr>
      <w:r w:rsidRPr="009B675E">
        <w:rPr>
          <w:rFonts w:ascii="Century Gothic" w:eastAsia="Times New Roman" w:hAnsi="Century Gothic" w:cstheme="minorHAnsi"/>
          <w:b/>
          <w:bCs/>
          <w:sz w:val="24"/>
          <w:szCs w:val="24"/>
        </w:rPr>
        <w:t>Table 2.</w:t>
      </w:r>
      <w:r w:rsidRPr="009B675E">
        <w:rPr>
          <w:rFonts w:ascii="Century Gothic" w:eastAsia="Times New Roman" w:hAnsi="Century Gothic" w:cstheme="minorHAnsi"/>
          <w:sz w:val="24"/>
          <w:szCs w:val="24"/>
        </w:rPr>
        <w:t xml:space="preserve"> </w:t>
      </w:r>
      <w:r w:rsidRPr="009B675E">
        <w:rPr>
          <w:rFonts w:ascii="Arial" w:eastAsia="Times New Roman" w:hAnsi="Arial" w:cs="Arial"/>
          <w:sz w:val="24"/>
          <w:szCs w:val="24"/>
        </w:rPr>
        <w:t> </w:t>
      </w:r>
      <w:r w:rsidRPr="009B675E">
        <w:rPr>
          <w:rFonts w:ascii="Century Gothic" w:eastAsia="Times New Roman" w:hAnsi="Century Gothic" w:cs="Century Gothic"/>
          <w:sz w:val="24"/>
          <w:szCs w:val="24"/>
        </w:rPr>
        <w:t> </w:t>
      </w:r>
    </w:p>
    <w:p w14:paraId="1F4CF5AD" w14:textId="77777777" w:rsidR="00B71684" w:rsidRPr="009B675E" w:rsidRDefault="00C67918">
      <w:pPr>
        <w:spacing w:after="0" w:line="240" w:lineRule="auto"/>
        <w:textAlignment w:val="baseline"/>
        <w:rPr>
          <w:rFonts w:ascii="Century Gothic" w:eastAsia="Times New Roman" w:hAnsi="Century Gothic" w:cstheme="minorHAnsi"/>
          <w:sz w:val="18"/>
          <w:szCs w:val="18"/>
        </w:rPr>
      </w:pPr>
      <w:r w:rsidRPr="009B675E">
        <w:rPr>
          <w:rFonts w:ascii="Century Gothic" w:eastAsia="Times New Roman" w:hAnsi="Century Gothic" w:cstheme="minorHAnsi"/>
          <w:i/>
          <w:iCs/>
          <w:sz w:val="24"/>
          <w:szCs w:val="24"/>
        </w:rPr>
        <w:t xml:space="preserve">FNRI Computed Nutritional Value of </w:t>
      </w:r>
      <w:proofErr w:type="spellStart"/>
      <w:r w:rsidRPr="009B675E">
        <w:rPr>
          <w:rFonts w:ascii="Century Gothic" w:eastAsia="Times New Roman" w:hAnsi="Century Gothic" w:cstheme="minorHAnsi"/>
          <w:i/>
          <w:iCs/>
          <w:sz w:val="24"/>
          <w:szCs w:val="24"/>
        </w:rPr>
        <w:t>Tapey</w:t>
      </w:r>
      <w:proofErr w:type="spellEnd"/>
      <w:r w:rsidRPr="009B675E">
        <w:rPr>
          <w:rFonts w:ascii="Century Gothic" w:eastAsia="Times New Roman" w:hAnsi="Century Gothic" w:cstheme="minorHAnsi"/>
          <w:i/>
          <w:iCs/>
          <w:sz w:val="24"/>
          <w:szCs w:val="24"/>
        </w:rPr>
        <w:t xml:space="preserve"> Lees Fortified Cheesecake Treatments</w:t>
      </w:r>
      <w:r w:rsidRPr="009B675E">
        <w:rPr>
          <w:rFonts w:ascii="Arial" w:eastAsia="Times New Roman" w:hAnsi="Arial" w:cs="Arial"/>
          <w:sz w:val="24"/>
          <w:szCs w:val="24"/>
        </w:rPr>
        <w:t>  </w:t>
      </w:r>
      <w:r w:rsidRPr="009B675E">
        <w:rPr>
          <w:rFonts w:ascii="Century Gothic" w:eastAsia="Times New Roman" w:hAnsi="Century Gothic" w:cs="Century Gothic"/>
          <w:sz w:val="24"/>
          <w:szCs w:val="24"/>
        </w:rPr>
        <w:t> </w:t>
      </w:r>
    </w:p>
    <w:tbl>
      <w:tblPr>
        <w:tblW w:w="10287" w:type="dxa"/>
        <w:tblInd w:w="45" w:type="dxa"/>
        <w:tblLayout w:type="fixed"/>
        <w:tblLook w:val="04A0" w:firstRow="1" w:lastRow="0" w:firstColumn="1" w:lastColumn="0" w:noHBand="0" w:noVBand="1"/>
      </w:tblPr>
      <w:tblGrid>
        <w:gridCol w:w="2510"/>
        <w:gridCol w:w="2050"/>
        <w:gridCol w:w="1755"/>
        <w:gridCol w:w="1903"/>
        <w:gridCol w:w="2069"/>
      </w:tblGrid>
      <w:tr w:rsidR="00B71684" w:rsidRPr="009B675E" w14:paraId="22D0D8C5" w14:textId="77777777">
        <w:trPr>
          <w:trHeight w:val="416"/>
        </w:trPr>
        <w:tc>
          <w:tcPr>
            <w:tcW w:w="2510" w:type="dxa"/>
            <w:tcBorders>
              <w:top w:val="single" w:sz="4" w:space="0" w:color="000000"/>
              <w:bottom w:val="single" w:sz="4" w:space="0" w:color="000000"/>
            </w:tcBorders>
            <w:tcMar>
              <w:top w:w="0" w:type="dxa"/>
              <w:left w:w="0" w:type="dxa"/>
              <w:bottom w:w="0" w:type="dxa"/>
              <w:right w:w="0" w:type="dxa"/>
            </w:tcMar>
          </w:tcPr>
          <w:p w14:paraId="6679AD29"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NUTRIENTS</w:t>
            </w:r>
          </w:p>
        </w:tc>
        <w:tc>
          <w:tcPr>
            <w:tcW w:w="7776" w:type="dxa"/>
            <w:gridSpan w:val="4"/>
            <w:tcBorders>
              <w:top w:val="single" w:sz="4" w:space="0" w:color="000000"/>
              <w:bottom w:val="single" w:sz="4" w:space="0" w:color="000000"/>
            </w:tcBorders>
            <w:tcMar>
              <w:top w:w="0" w:type="dxa"/>
              <w:left w:w="0" w:type="dxa"/>
              <w:bottom w:w="0" w:type="dxa"/>
              <w:right w:w="0" w:type="dxa"/>
            </w:tcMar>
          </w:tcPr>
          <w:p w14:paraId="64F4EA64"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TREATMENTS</w:t>
            </w:r>
          </w:p>
        </w:tc>
      </w:tr>
      <w:tr w:rsidR="00B71684" w:rsidRPr="009B675E" w14:paraId="1480202B" w14:textId="77777777">
        <w:trPr>
          <w:trHeight w:val="1310"/>
        </w:trPr>
        <w:tc>
          <w:tcPr>
            <w:tcW w:w="2510" w:type="dxa"/>
            <w:tcBorders>
              <w:top w:val="single" w:sz="4" w:space="0" w:color="000000"/>
            </w:tcBorders>
          </w:tcPr>
          <w:p w14:paraId="4118BA42" w14:textId="77777777" w:rsidR="00B71684" w:rsidRPr="009B675E" w:rsidRDefault="00B71684">
            <w:pPr>
              <w:spacing w:after="0" w:line="240" w:lineRule="auto"/>
              <w:ind w:left="20"/>
              <w:jc w:val="both"/>
              <w:rPr>
                <w:rFonts w:ascii="Century Gothic" w:eastAsia="Times New Roman" w:hAnsi="Century Gothic" w:cs="Times New Roman"/>
                <w:sz w:val="20"/>
                <w:szCs w:val="20"/>
              </w:rPr>
            </w:pPr>
          </w:p>
        </w:tc>
        <w:tc>
          <w:tcPr>
            <w:tcW w:w="2050" w:type="dxa"/>
            <w:tcBorders>
              <w:top w:val="single" w:sz="4" w:space="0" w:color="000000"/>
            </w:tcBorders>
            <w:tcMar>
              <w:top w:w="0" w:type="dxa"/>
              <w:left w:w="0" w:type="dxa"/>
              <w:bottom w:w="0" w:type="dxa"/>
              <w:right w:w="0" w:type="dxa"/>
            </w:tcMar>
          </w:tcPr>
          <w:p w14:paraId="6CAE54C2" w14:textId="77777777" w:rsidR="00B71684" w:rsidRPr="009B675E" w:rsidRDefault="00C67918">
            <w:pPr>
              <w:spacing w:after="0" w:line="240" w:lineRule="auto"/>
              <w:ind w:right="42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NO TAPEY LEES ADDED</w:t>
            </w:r>
          </w:p>
          <w:p w14:paraId="76F68E0F" w14:textId="77777777" w:rsidR="00B71684" w:rsidRPr="009B675E" w:rsidRDefault="00C67918">
            <w:pPr>
              <w:spacing w:after="0" w:line="240" w:lineRule="auto"/>
              <w:ind w:right="42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(Treatment 0)</w:t>
            </w:r>
          </w:p>
        </w:tc>
        <w:tc>
          <w:tcPr>
            <w:tcW w:w="1755" w:type="dxa"/>
            <w:tcBorders>
              <w:top w:val="single" w:sz="4" w:space="0" w:color="000000"/>
            </w:tcBorders>
            <w:tcMar>
              <w:top w:w="0" w:type="dxa"/>
              <w:left w:w="0" w:type="dxa"/>
              <w:bottom w:w="0" w:type="dxa"/>
              <w:right w:w="0" w:type="dxa"/>
            </w:tcMar>
          </w:tcPr>
          <w:p w14:paraId="6BB4D1C1" w14:textId="77777777" w:rsidR="00B71684" w:rsidRPr="009B675E" w:rsidRDefault="00C67918">
            <w:pPr>
              <w:spacing w:after="0" w:line="240" w:lineRule="auto"/>
              <w:ind w:right="2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 xml:space="preserve">BLENDED </w:t>
            </w:r>
            <w:r w:rsidRPr="009B675E">
              <w:rPr>
                <w:rFonts w:ascii="Century Gothic" w:eastAsia="Times New Roman" w:hAnsi="Century Gothic" w:cs="Times New Roman"/>
                <w:b/>
                <w:bCs/>
                <w:i/>
                <w:sz w:val="20"/>
                <w:szCs w:val="20"/>
              </w:rPr>
              <w:t>TAPEY</w:t>
            </w:r>
            <w:r w:rsidRPr="009B675E">
              <w:rPr>
                <w:rFonts w:ascii="Century Gothic" w:eastAsia="Times New Roman" w:hAnsi="Century Gothic" w:cs="Times New Roman"/>
                <w:b/>
                <w:bCs/>
                <w:sz w:val="20"/>
                <w:szCs w:val="20"/>
              </w:rPr>
              <w:t xml:space="preserve"> LEES IN BATTER</w:t>
            </w:r>
          </w:p>
          <w:p w14:paraId="12DFC025" w14:textId="77777777" w:rsidR="00B71684" w:rsidRPr="009B675E" w:rsidRDefault="00C67918">
            <w:pPr>
              <w:spacing w:after="0" w:line="240" w:lineRule="auto"/>
              <w:ind w:right="2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(Treatment 1)</w:t>
            </w:r>
          </w:p>
        </w:tc>
        <w:tc>
          <w:tcPr>
            <w:tcW w:w="1903" w:type="dxa"/>
            <w:tcBorders>
              <w:top w:val="single" w:sz="4" w:space="0" w:color="000000"/>
            </w:tcBorders>
            <w:tcMar>
              <w:top w:w="0" w:type="dxa"/>
              <w:left w:w="0" w:type="dxa"/>
              <w:bottom w:w="0" w:type="dxa"/>
              <w:right w:w="0" w:type="dxa"/>
            </w:tcMar>
          </w:tcPr>
          <w:p w14:paraId="2CDAF5A1" w14:textId="77777777" w:rsidR="00B71684" w:rsidRPr="009B675E" w:rsidRDefault="00C67918">
            <w:pPr>
              <w:spacing w:after="0" w:line="240" w:lineRule="auto"/>
              <w:ind w:left="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 xml:space="preserve">BLENDED </w:t>
            </w:r>
            <w:r w:rsidRPr="009B675E">
              <w:rPr>
                <w:rFonts w:ascii="Century Gothic" w:eastAsia="Times New Roman" w:hAnsi="Century Gothic" w:cs="Times New Roman"/>
                <w:b/>
                <w:bCs/>
                <w:i/>
                <w:sz w:val="20"/>
                <w:szCs w:val="20"/>
              </w:rPr>
              <w:t>TAPEY</w:t>
            </w:r>
            <w:r w:rsidRPr="009B675E">
              <w:rPr>
                <w:rFonts w:ascii="Century Gothic" w:eastAsia="Times New Roman" w:hAnsi="Century Gothic" w:cs="Times New Roman"/>
                <w:b/>
                <w:bCs/>
                <w:sz w:val="20"/>
                <w:szCs w:val="20"/>
              </w:rPr>
              <w:t xml:space="preserve"> LEES </w:t>
            </w:r>
          </w:p>
          <w:p w14:paraId="670DDF14" w14:textId="77777777" w:rsidR="00B71684" w:rsidRPr="009B675E" w:rsidRDefault="00C67918">
            <w:pPr>
              <w:spacing w:after="0" w:line="240" w:lineRule="auto"/>
              <w:ind w:left="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AS TOPPING</w:t>
            </w:r>
          </w:p>
          <w:p w14:paraId="1A33E7F2" w14:textId="77777777" w:rsidR="00B71684" w:rsidRPr="009B675E" w:rsidRDefault="00C67918">
            <w:pPr>
              <w:spacing w:after="0" w:line="240" w:lineRule="auto"/>
              <w:ind w:left="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(Treatment 2)</w:t>
            </w:r>
          </w:p>
        </w:tc>
        <w:tc>
          <w:tcPr>
            <w:tcW w:w="2067" w:type="dxa"/>
            <w:tcBorders>
              <w:top w:val="single" w:sz="4" w:space="0" w:color="000000"/>
            </w:tcBorders>
            <w:tcMar>
              <w:top w:w="0" w:type="dxa"/>
              <w:left w:w="0" w:type="dxa"/>
              <w:bottom w:w="0" w:type="dxa"/>
              <w:right w:w="0" w:type="dxa"/>
            </w:tcMar>
          </w:tcPr>
          <w:p w14:paraId="5455F50C" w14:textId="77777777" w:rsidR="00B71684" w:rsidRPr="009B675E" w:rsidRDefault="00C67918">
            <w:pPr>
              <w:spacing w:after="0" w:line="240" w:lineRule="auto"/>
              <w:ind w:right="1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 xml:space="preserve">BLENDED </w:t>
            </w:r>
            <w:r w:rsidRPr="009B675E">
              <w:rPr>
                <w:rFonts w:ascii="Century Gothic" w:eastAsia="Times New Roman" w:hAnsi="Century Gothic" w:cs="Times New Roman"/>
                <w:b/>
                <w:bCs/>
                <w:i/>
                <w:sz w:val="20"/>
                <w:szCs w:val="20"/>
              </w:rPr>
              <w:t>TAPEY</w:t>
            </w:r>
            <w:r w:rsidRPr="009B675E">
              <w:rPr>
                <w:rFonts w:ascii="Century Gothic" w:eastAsia="Times New Roman" w:hAnsi="Century Gothic" w:cs="Times New Roman"/>
                <w:b/>
                <w:bCs/>
                <w:sz w:val="20"/>
                <w:szCs w:val="20"/>
              </w:rPr>
              <w:t xml:space="preserve"> LEES IN BATTER AND TOPPING</w:t>
            </w:r>
          </w:p>
          <w:p w14:paraId="00A6A7CD" w14:textId="77777777" w:rsidR="00B71684" w:rsidRPr="009B675E" w:rsidRDefault="00C67918">
            <w:pPr>
              <w:spacing w:after="0" w:line="240" w:lineRule="auto"/>
              <w:ind w:right="1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(Treatment 3)</w:t>
            </w:r>
          </w:p>
        </w:tc>
      </w:tr>
      <w:tr w:rsidR="00B71684" w:rsidRPr="009B675E" w14:paraId="22C66110" w14:textId="77777777">
        <w:trPr>
          <w:trHeight w:val="272"/>
        </w:trPr>
        <w:tc>
          <w:tcPr>
            <w:tcW w:w="2510" w:type="dxa"/>
            <w:tcMar>
              <w:top w:w="0" w:type="dxa"/>
              <w:left w:w="0" w:type="dxa"/>
              <w:bottom w:w="0" w:type="dxa"/>
              <w:right w:w="0" w:type="dxa"/>
            </w:tcMar>
          </w:tcPr>
          <w:p w14:paraId="125ECA0C" w14:textId="77777777" w:rsidR="00B71684" w:rsidRPr="009B675E" w:rsidRDefault="00C67918">
            <w:pPr>
              <w:spacing w:after="0" w:line="240" w:lineRule="auto"/>
              <w:ind w:left="20"/>
              <w:jc w:val="both"/>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Energy (kcal)</w:t>
            </w:r>
          </w:p>
        </w:tc>
        <w:tc>
          <w:tcPr>
            <w:tcW w:w="2050" w:type="dxa"/>
            <w:tcMar>
              <w:top w:w="0" w:type="dxa"/>
              <w:left w:w="0" w:type="dxa"/>
              <w:bottom w:w="0" w:type="dxa"/>
              <w:right w:w="0" w:type="dxa"/>
            </w:tcMar>
          </w:tcPr>
          <w:p w14:paraId="5979E4B8" w14:textId="77777777" w:rsidR="00B71684" w:rsidRPr="009B675E" w:rsidRDefault="00C67918">
            <w:pPr>
              <w:spacing w:after="0" w:line="240" w:lineRule="auto"/>
              <w:ind w:left="40" w:right="43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5795.75</w:t>
            </w:r>
          </w:p>
        </w:tc>
        <w:tc>
          <w:tcPr>
            <w:tcW w:w="1755" w:type="dxa"/>
            <w:tcMar>
              <w:top w:w="0" w:type="dxa"/>
              <w:left w:w="0" w:type="dxa"/>
              <w:bottom w:w="0" w:type="dxa"/>
              <w:right w:w="0" w:type="dxa"/>
            </w:tcMar>
          </w:tcPr>
          <w:p w14:paraId="34484B70" w14:textId="77777777" w:rsidR="00B71684" w:rsidRPr="009B675E" w:rsidRDefault="00C67918">
            <w:pPr>
              <w:spacing w:after="0" w:line="240" w:lineRule="auto"/>
              <w:ind w:left="40" w:right="34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5923.75</w:t>
            </w:r>
          </w:p>
        </w:tc>
        <w:tc>
          <w:tcPr>
            <w:tcW w:w="1903" w:type="dxa"/>
            <w:tcMar>
              <w:top w:w="0" w:type="dxa"/>
              <w:left w:w="0" w:type="dxa"/>
              <w:bottom w:w="0" w:type="dxa"/>
              <w:right w:w="0" w:type="dxa"/>
            </w:tcMar>
          </w:tcPr>
          <w:p w14:paraId="5482C8B9"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6158.95</w:t>
            </w:r>
          </w:p>
        </w:tc>
        <w:tc>
          <w:tcPr>
            <w:tcW w:w="2067" w:type="dxa"/>
            <w:tcMar>
              <w:top w:w="0" w:type="dxa"/>
              <w:left w:w="0" w:type="dxa"/>
              <w:bottom w:w="0" w:type="dxa"/>
              <w:right w:w="0" w:type="dxa"/>
            </w:tcMar>
          </w:tcPr>
          <w:p w14:paraId="385B5486" w14:textId="77777777" w:rsidR="00B71684" w:rsidRPr="009B675E" w:rsidRDefault="00C67918">
            <w:pPr>
              <w:spacing w:after="0" w:line="240" w:lineRule="auto"/>
              <w:ind w:left="20" w:right="90"/>
              <w:jc w:val="center"/>
              <w:rPr>
                <w:rFonts w:ascii="Century Gothic" w:eastAsia="Times New Roman" w:hAnsi="Century Gothic" w:cs="Times New Roman"/>
                <w:b/>
                <w:color w:val="FF0000"/>
                <w:sz w:val="20"/>
                <w:szCs w:val="20"/>
              </w:rPr>
            </w:pPr>
            <w:r w:rsidRPr="009B675E">
              <w:rPr>
                <w:rFonts w:ascii="Century Gothic" w:eastAsia="Times New Roman" w:hAnsi="Century Gothic" w:cs="Times New Roman"/>
                <w:b/>
                <w:sz w:val="20"/>
                <w:szCs w:val="20"/>
              </w:rPr>
              <w:t>6286.95</w:t>
            </w:r>
          </w:p>
        </w:tc>
      </w:tr>
      <w:tr w:rsidR="00B71684" w:rsidRPr="009B675E" w14:paraId="525547C6" w14:textId="77777777">
        <w:trPr>
          <w:trHeight w:val="272"/>
        </w:trPr>
        <w:tc>
          <w:tcPr>
            <w:tcW w:w="10287" w:type="dxa"/>
            <w:gridSpan w:val="5"/>
            <w:tcMar>
              <w:top w:w="0" w:type="dxa"/>
              <w:left w:w="0" w:type="dxa"/>
              <w:bottom w:w="0" w:type="dxa"/>
              <w:right w:w="0" w:type="dxa"/>
            </w:tcMar>
          </w:tcPr>
          <w:p w14:paraId="2F86681F" w14:textId="77777777" w:rsidR="00B71684" w:rsidRPr="009B675E" w:rsidRDefault="00C67918">
            <w:pPr>
              <w:spacing w:after="0" w:line="240" w:lineRule="auto"/>
              <w:ind w:left="20"/>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MACRONUTRIENTS</w:t>
            </w:r>
          </w:p>
        </w:tc>
      </w:tr>
      <w:tr w:rsidR="00B71684" w:rsidRPr="009B675E" w14:paraId="7C28E6A3" w14:textId="77777777">
        <w:trPr>
          <w:trHeight w:val="272"/>
        </w:trPr>
        <w:tc>
          <w:tcPr>
            <w:tcW w:w="2510" w:type="dxa"/>
            <w:tcMar>
              <w:top w:w="0" w:type="dxa"/>
              <w:left w:w="0" w:type="dxa"/>
              <w:bottom w:w="0" w:type="dxa"/>
              <w:right w:w="0" w:type="dxa"/>
            </w:tcMar>
          </w:tcPr>
          <w:p w14:paraId="2CAF60F4"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Protein (g)</w:t>
            </w:r>
          </w:p>
        </w:tc>
        <w:tc>
          <w:tcPr>
            <w:tcW w:w="2050" w:type="dxa"/>
            <w:tcMar>
              <w:top w:w="0" w:type="dxa"/>
              <w:left w:w="0" w:type="dxa"/>
              <w:bottom w:w="0" w:type="dxa"/>
              <w:right w:w="0" w:type="dxa"/>
            </w:tcMar>
          </w:tcPr>
          <w:p w14:paraId="5F274B4D" w14:textId="77777777" w:rsidR="00B71684" w:rsidRPr="009B675E" w:rsidRDefault="00C67918">
            <w:pPr>
              <w:spacing w:after="0" w:line="240" w:lineRule="auto"/>
              <w:ind w:left="40" w:right="43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86.05</w:t>
            </w:r>
          </w:p>
        </w:tc>
        <w:tc>
          <w:tcPr>
            <w:tcW w:w="1755" w:type="dxa"/>
            <w:tcMar>
              <w:top w:w="0" w:type="dxa"/>
              <w:left w:w="0" w:type="dxa"/>
              <w:bottom w:w="0" w:type="dxa"/>
              <w:right w:w="0" w:type="dxa"/>
            </w:tcMar>
          </w:tcPr>
          <w:p w14:paraId="0180C0F0" w14:textId="77777777" w:rsidR="00B71684" w:rsidRPr="009B675E" w:rsidRDefault="00C67918">
            <w:pPr>
              <w:spacing w:after="0" w:line="240" w:lineRule="auto"/>
              <w:ind w:left="40" w:right="34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89.15</w:t>
            </w:r>
          </w:p>
        </w:tc>
        <w:tc>
          <w:tcPr>
            <w:tcW w:w="1903" w:type="dxa"/>
            <w:tcMar>
              <w:top w:w="0" w:type="dxa"/>
              <w:left w:w="0" w:type="dxa"/>
              <w:bottom w:w="0" w:type="dxa"/>
              <w:right w:w="0" w:type="dxa"/>
            </w:tcMar>
          </w:tcPr>
          <w:p w14:paraId="4376633F"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89.45</w:t>
            </w:r>
          </w:p>
        </w:tc>
        <w:tc>
          <w:tcPr>
            <w:tcW w:w="2067" w:type="dxa"/>
            <w:tcMar>
              <w:top w:w="0" w:type="dxa"/>
              <w:left w:w="0" w:type="dxa"/>
              <w:bottom w:w="0" w:type="dxa"/>
              <w:right w:w="0" w:type="dxa"/>
            </w:tcMar>
          </w:tcPr>
          <w:p w14:paraId="2FCA3A3C" w14:textId="77777777" w:rsidR="00B71684" w:rsidRPr="009B675E" w:rsidRDefault="00C67918">
            <w:pPr>
              <w:spacing w:after="0" w:line="240" w:lineRule="auto"/>
              <w:ind w:left="20" w:right="9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92.55</w:t>
            </w:r>
          </w:p>
        </w:tc>
      </w:tr>
      <w:tr w:rsidR="00B71684" w:rsidRPr="009B675E" w14:paraId="215BD199" w14:textId="77777777">
        <w:trPr>
          <w:trHeight w:val="272"/>
        </w:trPr>
        <w:tc>
          <w:tcPr>
            <w:tcW w:w="2510" w:type="dxa"/>
            <w:tcMar>
              <w:top w:w="0" w:type="dxa"/>
              <w:left w:w="0" w:type="dxa"/>
              <w:bottom w:w="0" w:type="dxa"/>
              <w:right w:w="0" w:type="dxa"/>
            </w:tcMar>
          </w:tcPr>
          <w:p w14:paraId="4824E90F"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Fat (g)</w:t>
            </w:r>
          </w:p>
        </w:tc>
        <w:tc>
          <w:tcPr>
            <w:tcW w:w="2050" w:type="dxa"/>
            <w:tcMar>
              <w:top w:w="0" w:type="dxa"/>
              <w:left w:w="0" w:type="dxa"/>
              <w:bottom w:w="0" w:type="dxa"/>
              <w:right w:w="0" w:type="dxa"/>
            </w:tcMar>
          </w:tcPr>
          <w:p w14:paraId="4B0DC961" w14:textId="77777777" w:rsidR="00B71684" w:rsidRPr="009B675E" w:rsidRDefault="00C67918">
            <w:pPr>
              <w:spacing w:after="0" w:line="240" w:lineRule="auto"/>
              <w:ind w:left="40" w:right="43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435.85</w:t>
            </w:r>
          </w:p>
        </w:tc>
        <w:tc>
          <w:tcPr>
            <w:tcW w:w="1755" w:type="dxa"/>
            <w:tcMar>
              <w:top w:w="0" w:type="dxa"/>
              <w:left w:w="0" w:type="dxa"/>
              <w:bottom w:w="0" w:type="dxa"/>
              <w:right w:w="0" w:type="dxa"/>
            </w:tcMar>
          </w:tcPr>
          <w:p w14:paraId="6AF35B6A" w14:textId="77777777" w:rsidR="00B71684" w:rsidRPr="009B675E" w:rsidRDefault="00C67918">
            <w:pPr>
              <w:spacing w:after="0" w:line="240" w:lineRule="auto"/>
              <w:ind w:left="40" w:right="34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436.25</w:t>
            </w:r>
          </w:p>
        </w:tc>
        <w:tc>
          <w:tcPr>
            <w:tcW w:w="1903" w:type="dxa"/>
            <w:tcMar>
              <w:top w:w="0" w:type="dxa"/>
              <w:left w:w="0" w:type="dxa"/>
              <w:bottom w:w="0" w:type="dxa"/>
              <w:right w:w="0" w:type="dxa"/>
            </w:tcMar>
          </w:tcPr>
          <w:p w14:paraId="1506CECC"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437.55</w:t>
            </w:r>
          </w:p>
        </w:tc>
        <w:tc>
          <w:tcPr>
            <w:tcW w:w="2067" w:type="dxa"/>
            <w:tcMar>
              <w:top w:w="0" w:type="dxa"/>
              <w:left w:w="0" w:type="dxa"/>
              <w:bottom w:w="0" w:type="dxa"/>
              <w:right w:w="0" w:type="dxa"/>
            </w:tcMar>
          </w:tcPr>
          <w:p w14:paraId="41382121" w14:textId="77777777" w:rsidR="00B71684" w:rsidRPr="009B675E" w:rsidRDefault="00C67918">
            <w:pPr>
              <w:spacing w:after="0" w:line="240" w:lineRule="auto"/>
              <w:ind w:left="20" w:right="9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437.95</w:t>
            </w:r>
          </w:p>
        </w:tc>
      </w:tr>
      <w:tr w:rsidR="00B71684" w:rsidRPr="009B675E" w14:paraId="0795B706" w14:textId="77777777">
        <w:trPr>
          <w:trHeight w:val="272"/>
        </w:trPr>
        <w:tc>
          <w:tcPr>
            <w:tcW w:w="2510" w:type="dxa"/>
            <w:tcMar>
              <w:top w:w="0" w:type="dxa"/>
              <w:left w:w="0" w:type="dxa"/>
              <w:bottom w:w="0" w:type="dxa"/>
              <w:right w:w="0" w:type="dxa"/>
            </w:tcMar>
          </w:tcPr>
          <w:p w14:paraId="5A848F8E"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Carbohydrates (g)</w:t>
            </w:r>
          </w:p>
        </w:tc>
        <w:tc>
          <w:tcPr>
            <w:tcW w:w="2050" w:type="dxa"/>
            <w:tcMar>
              <w:top w:w="0" w:type="dxa"/>
              <w:left w:w="0" w:type="dxa"/>
              <w:bottom w:w="0" w:type="dxa"/>
              <w:right w:w="0" w:type="dxa"/>
            </w:tcMar>
          </w:tcPr>
          <w:p w14:paraId="2A842489" w14:textId="77777777" w:rsidR="00B71684" w:rsidRPr="009B675E" w:rsidRDefault="00C67918">
            <w:pPr>
              <w:spacing w:after="0" w:line="240" w:lineRule="auto"/>
              <w:ind w:left="40" w:right="43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373.2</w:t>
            </w:r>
          </w:p>
        </w:tc>
        <w:tc>
          <w:tcPr>
            <w:tcW w:w="1755" w:type="dxa"/>
            <w:tcMar>
              <w:top w:w="0" w:type="dxa"/>
              <w:left w:w="0" w:type="dxa"/>
              <w:bottom w:w="0" w:type="dxa"/>
              <w:right w:w="0" w:type="dxa"/>
            </w:tcMar>
          </w:tcPr>
          <w:p w14:paraId="2A7A6F77" w14:textId="77777777" w:rsidR="00B71684" w:rsidRPr="009B675E" w:rsidRDefault="00C67918">
            <w:pPr>
              <w:spacing w:after="0" w:line="240" w:lineRule="auto"/>
              <w:ind w:left="40" w:right="34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401.4</w:t>
            </w:r>
          </w:p>
        </w:tc>
        <w:tc>
          <w:tcPr>
            <w:tcW w:w="1903" w:type="dxa"/>
            <w:tcMar>
              <w:top w:w="0" w:type="dxa"/>
              <w:left w:w="0" w:type="dxa"/>
              <w:bottom w:w="0" w:type="dxa"/>
              <w:right w:w="0" w:type="dxa"/>
            </w:tcMar>
          </w:tcPr>
          <w:p w14:paraId="3612FDF3"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456.5</w:t>
            </w:r>
          </w:p>
        </w:tc>
        <w:tc>
          <w:tcPr>
            <w:tcW w:w="2067" w:type="dxa"/>
            <w:tcMar>
              <w:top w:w="0" w:type="dxa"/>
              <w:left w:w="0" w:type="dxa"/>
              <w:bottom w:w="0" w:type="dxa"/>
              <w:right w:w="0" w:type="dxa"/>
            </w:tcMar>
          </w:tcPr>
          <w:p w14:paraId="11A52554" w14:textId="77777777" w:rsidR="00B71684" w:rsidRPr="009B675E" w:rsidRDefault="00C67918">
            <w:pPr>
              <w:spacing w:after="0" w:line="240" w:lineRule="auto"/>
              <w:ind w:left="20" w:right="9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484.7</w:t>
            </w:r>
          </w:p>
        </w:tc>
      </w:tr>
      <w:tr w:rsidR="00B71684" w:rsidRPr="009B675E" w14:paraId="7A5FF818" w14:textId="77777777">
        <w:trPr>
          <w:trHeight w:val="272"/>
        </w:trPr>
        <w:tc>
          <w:tcPr>
            <w:tcW w:w="10287" w:type="dxa"/>
            <w:gridSpan w:val="5"/>
            <w:tcMar>
              <w:top w:w="0" w:type="dxa"/>
              <w:left w:w="0" w:type="dxa"/>
              <w:bottom w:w="0" w:type="dxa"/>
              <w:right w:w="0" w:type="dxa"/>
            </w:tcMar>
          </w:tcPr>
          <w:p w14:paraId="159B1ACD" w14:textId="77777777" w:rsidR="00B71684" w:rsidRPr="009B675E" w:rsidRDefault="00C67918">
            <w:pPr>
              <w:spacing w:after="0" w:line="240" w:lineRule="auto"/>
              <w:ind w:left="20"/>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MICRONUTRIENTS</w:t>
            </w:r>
          </w:p>
        </w:tc>
      </w:tr>
      <w:tr w:rsidR="00B71684" w:rsidRPr="009B675E" w14:paraId="48B1D21F" w14:textId="77777777">
        <w:trPr>
          <w:trHeight w:val="272"/>
        </w:trPr>
        <w:tc>
          <w:tcPr>
            <w:tcW w:w="2510" w:type="dxa"/>
            <w:tcMar>
              <w:top w:w="0" w:type="dxa"/>
              <w:left w:w="0" w:type="dxa"/>
              <w:bottom w:w="0" w:type="dxa"/>
              <w:right w:w="0" w:type="dxa"/>
            </w:tcMar>
          </w:tcPr>
          <w:p w14:paraId="4EBDB7D0"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Calcium (mg)</w:t>
            </w:r>
          </w:p>
        </w:tc>
        <w:tc>
          <w:tcPr>
            <w:tcW w:w="2050" w:type="dxa"/>
            <w:tcMar>
              <w:top w:w="0" w:type="dxa"/>
              <w:left w:w="0" w:type="dxa"/>
              <w:bottom w:w="0" w:type="dxa"/>
              <w:right w:w="0" w:type="dxa"/>
            </w:tcMar>
          </w:tcPr>
          <w:p w14:paraId="5F419395"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804.59</w:t>
            </w:r>
          </w:p>
        </w:tc>
        <w:tc>
          <w:tcPr>
            <w:tcW w:w="1755" w:type="dxa"/>
            <w:tcMar>
              <w:top w:w="0" w:type="dxa"/>
              <w:left w:w="0" w:type="dxa"/>
              <w:bottom w:w="0" w:type="dxa"/>
              <w:right w:w="0" w:type="dxa"/>
            </w:tcMar>
          </w:tcPr>
          <w:p w14:paraId="71C79FFB"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814.39</w:t>
            </w:r>
          </w:p>
        </w:tc>
        <w:tc>
          <w:tcPr>
            <w:tcW w:w="1903" w:type="dxa"/>
            <w:tcMar>
              <w:top w:w="0" w:type="dxa"/>
              <w:left w:w="0" w:type="dxa"/>
              <w:bottom w:w="0" w:type="dxa"/>
              <w:right w:w="0" w:type="dxa"/>
            </w:tcMar>
          </w:tcPr>
          <w:p w14:paraId="12514CC2"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820.79</w:t>
            </w:r>
          </w:p>
        </w:tc>
        <w:tc>
          <w:tcPr>
            <w:tcW w:w="2067" w:type="dxa"/>
            <w:tcMar>
              <w:top w:w="0" w:type="dxa"/>
              <w:left w:w="0" w:type="dxa"/>
              <w:bottom w:w="0" w:type="dxa"/>
              <w:right w:w="0" w:type="dxa"/>
            </w:tcMar>
          </w:tcPr>
          <w:p w14:paraId="53FA6998"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 xml:space="preserve">830.59 </w:t>
            </w:r>
          </w:p>
        </w:tc>
      </w:tr>
      <w:tr w:rsidR="00B71684" w:rsidRPr="009B675E" w14:paraId="77F36893" w14:textId="77777777">
        <w:trPr>
          <w:trHeight w:val="272"/>
        </w:trPr>
        <w:tc>
          <w:tcPr>
            <w:tcW w:w="2510" w:type="dxa"/>
            <w:tcMar>
              <w:top w:w="0" w:type="dxa"/>
              <w:left w:w="0" w:type="dxa"/>
              <w:bottom w:w="0" w:type="dxa"/>
              <w:right w:w="0" w:type="dxa"/>
            </w:tcMar>
          </w:tcPr>
          <w:p w14:paraId="68D6CA4C"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Phosphorus (mg)</w:t>
            </w:r>
          </w:p>
        </w:tc>
        <w:tc>
          <w:tcPr>
            <w:tcW w:w="2050" w:type="dxa"/>
            <w:tcMar>
              <w:top w:w="0" w:type="dxa"/>
              <w:left w:w="0" w:type="dxa"/>
              <w:bottom w:w="0" w:type="dxa"/>
              <w:right w:w="0" w:type="dxa"/>
            </w:tcMar>
          </w:tcPr>
          <w:p w14:paraId="131BBA0D"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1174.7</w:t>
            </w:r>
          </w:p>
        </w:tc>
        <w:tc>
          <w:tcPr>
            <w:tcW w:w="1755" w:type="dxa"/>
            <w:tcMar>
              <w:top w:w="0" w:type="dxa"/>
              <w:left w:w="0" w:type="dxa"/>
              <w:bottom w:w="0" w:type="dxa"/>
              <w:right w:w="0" w:type="dxa"/>
            </w:tcMar>
          </w:tcPr>
          <w:p w14:paraId="29BD428A"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1294.7</w:t>
            </w:r>
          </w:p>
        </w:tc>
        <w:tc>
          <w:tcPr>
            <w:tcW w:w="1903" w:type="dxa"/>
            <w:tcMar>
              <w:top w:w="0" w:type="dxa"/>
              <w:left w:w="0" w:type="dxa"/>
              <w:bottom w:w="0" w:type="dxa"/>
              <w:right w:w="0" w:type="dxa"/>
            </w:tcMar>
          </w:tcPr>
          <w:p w14:paraId="5CAE7C5A"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1301.1</w:t>
            </w:r>
          </w:p>
        </w:tc>
        <w:tc>
          <w:tcPr>
            <w:tcW w:w="2067" w:type="dxa"/>
            <w:tcMar>
              <w:top w:w="0" w:type="dxa"/>
              <w:left w:w="0" w:type="dxa"/>
              <w:bottom w:w="0" w:type="dxa"/>
              <w:right w:w="0" w:type="dxa"/>
            </w:tcMar>
          </w:tcPr>
          <w:p w14:paraId="2CE568D4"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1421.1</w:t>
            </w:r>
          </w:p>
        </w:tc>
      </w:tr>
      <w:tr w:rsidR="00B71684" w:rsidRPr="009B675E" w14:paraId="2F6F1E8E" w14:textId="77777777">
        <w:trPr>
          <w:trHeight w:val="272"/>
        </w:trPr>
        <w:tc>
          <w:tcPr>
            <w:tcW w:w="2510" w:type="dxa"/>
            <w:tcMar>
              <w:top w:w="0" w:type="dxa"/>
              <w:left w:w="0" w:type="dxa"/>
              <w:bottom w:w="0" w:type="dxa"/>
              <w:right w:w="0" w:type="dxa"/>
            </w:tcMar>
          </w:tcPr>
          <w:p w14:paraId="4FFFCE41"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Iron (mg)</w:t>
            </w:r>
          </w:p>
        </w:tc>
        <w:tc>
          <w:tcPr>
            <w:tcW w:w="2050" w:type="dxa"/>
            <w:tcMar>
              <w:top w:w="0" w:type="dxa"/>
              <w:left w:w="0" w:type="dxa"/>
              <w:bottom w:w="0" w:type="dxa"/>
              <w:right w:w="0" w:type="dxa"/>
            </w:tcMar>
          </w:tcPr>
          <w:p w14:paraId="23988163"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10.9</w:t>
            </w:r>
          </w:p>
        </w:tc>
        <w:tc>
          <w:tcPr>
            <w:tcW w:w="1755" w:type="dxa"/>
            <w:tcMar>
              <w:top w:w="0" w:type="dxa"/>
              <w:left w:w="0" w:type="dxa"/>
              <w:bottom w:w="0" w:type="dxa"/>
              <w:right w:w="0" w:type="dxa"/>
            </w:tcMar>
          </w:tcPr>
          <w:p w14:paraId="2CA86A6A"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12.6</w:t>
            </w:r>
          </w:p>
        </w:tc>
        <w:tc>
          <w:tcPr>
            <w:tcW w:w="1903" w:type="dxa"/>
            <w:tcMar>
              <w:top w:w="0" w:type="dxa"/>
              <w:left w:w="0" w:type="dxa"/>
              <w:bottom w:w="0" w:type="dxa"/>
              <w:right w:w="0" w:type="dxa"/>
            </w:tcMar>
          </w:tcPr>
          <w:p w14:paraId="540727DE"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12.9</w:t>
            </w:r>
          </w:p>
        </w:tc>
        <w:tc>
          <w:tcPr>
            <w:tcW w:w="2067" w:type="dxa"/>
            <w:tcMar>
              <w:top w:w="0" w:type="dxa"/>
              <w:left w:w="0" w:type="dxa"/>
              <w:bottom w:w="0" w:type="dxa"/>
              <w:right w:w="0" w:type="dxa"/>
            </w:tcMar>
          </w:tcPr>
          <w:p w14:paraId="319154CE"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14.6</w:t>
            </w:r>
          </w:p>
        </w:tc>
      </w:tr>
      <w:tr w:rsidR="00B71684" w:rsidRPr="009B675E" w14:paraId="4A47C70C" w14:textId="77777777">
        <w:trPr>
          <w:trHeight w:val="272"/>
        </w:trPr>
        <w:tc>
          <w:tcPr>
            <w:tcW w:w="2510" w:type="dxa"/>
            <w:tcMar>
              <w:top w:w="0" w:type="dxa"/>
              <w:left w:w="0" w:type="dxa"/>
              <w:bottom w:w="0" w:type="dxa"/>
              <w:right w:w="0" w:type="dxa"/>
            </w:tcMar>
          </w:tcPr>
          <w:p w14:paraId="54F3FE82"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Vitamin A (µg</w:t>
            </w:r>
            <w:r w:rsidRPr="009B675E">
              <w:rPr>
                <w:rFonts w:ascii="Century Gothic" w:hAnsi="Century Gothic"/>
                <w:sz w:val="20"/>
                <w:szCs w:val="20"/>
              </w:rPr>
              <w:t>)</w:t>
            </w:r>
          </w:p>
        </w:tc>
        <w:tc>
          <w:tcPr>
            <w:tcW w:w="2050" w:type="dxa"/>
            <w:tcMar>
              <w:top w:w="0" w:type="dxa"/>
              <w:left w:w="0" w:type="dxa"/>
              <w:bottom w:w="0" w:type="dxa"/>
              <w:right w:w="0" w:type="dxa"/>
            </w:tcMar>
          </w:tcPr>
          <w:p w14:paraId="2F77A1A9"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1194</w:t>
            </w:r>
          </w:p>
        </w:tc>
        <w:tc>
          <w:tcPr>
            <w:tcW w:w="1755" w:type="dxa"/>
            <w:tcMar>
              <w:top w:w="0" w:type="dxa"/>
              <w:left w:w="0" w:type="dxa"/>
              <w:bottom w:w="0" w:type="dxa"/>
              <w:right w:w="0" w:type="dxa"/>
            </w:tcMar>
          </w:tcPr>
          <w:p w14:paraId="1B81A178"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1194</w:t>
            </w:r>
          </w:p>
        </w:tc>
        <w:tc>
          <w:tcPr>
            <w:tcW w:w="1903" w:type="dxa"/>
            <w:tcMar>
              <w:top w:w="0" w:type="dxa"/>
              <w:left w:w="0" w:type="dxa"/>
              <w:bottom w:w="0" w:type="dxa"/>
              <w:right w:w="0" w:type="dxa"/>
            </w:tcMar>
          </w:tcPr>
          <w:p w14:paraId="571C4099"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1194</w:t>
            </w:r>
          </w:p>
        </w:tc>
        <w:tc>
          <w:tcPr>
            <w:tcW w:w="2067" w:type="dxa"/>
            <w:tcMar>
              <w:top w:w="0" w:type="dxa"/>
              <w:left w:w="0" w:type="dxa"/>
              <w:bottom w:w="0" w:type="dxa"/>
              <w:right w:w="0" w:type="dxa"/>
            </w:tcMar>
          </w:tcPr>
          <w:p w14:paraId="71E71CC6" w14:textId="77777777" w:rsidR="00B71684" w:rsidRPr="009B675E" w:rsidRDefault="00C67918">
            <w:pPr>
              <w:spacing w:after="0" w:line="240" w:lineRule="auto"/>
              <w:ind w:left="2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1194</w:t>
            </w:r>
          </w:p>
        </w:tc>
      </w:tr>
      <w:tr w:rsidR="00B71684" w:rsidRPr="009B675E" w14:paraId="5807E341" w14:textId="77777777">
        <w:trPr>
          <w:trHeight w:val="272"/>
        </w:trPr>
        <w:tc>
          <w:tcPr>
            <w:tcW w:w="2510" w:type="dxa"/>
            <w:tcMar>
              <w:top w:w="0" w:type="dxa"/>
              <w:left w:w="0" w:type="dxa"/>
              <w:bottom w:w="0" w:type="dxa"/>
              <w:right w:w="0" w:type="dxa"/>
            </w:tcMar>
          </w:tcPr>
          <w:p w14:paraId="3EABFF96"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Vitamin C (mg)</w:t>
            </w:r>
          </w:p>
        </w:tc>
        <w:tc>
          <w:tcPr>
            <w:tcW w:w="2050" w:type="dxa"/>
            <w:tcMar>
              <w:top w:w="0" w:type="dxa"/>
              <w:left w:w="0" w:type="dxa"/>
              <w:bottom w:w="0" w:type="dxa"/>
              <w:right w:w="0" w:type="dxa"/>
            </w:tcMar>
          </w:tcPr>
          <w:p w14:paraId="6778EA5E"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w:t>
            </w:r>
          </w:p>
        </w:tc>
        <w:tc>
          <w:tcPr>
            <w:tcW w:w="1755" w:type="dxa"/>
            <w:tcMar>
              <w:top w:w="0" w:type="dxa"/>
              <w:left w:w="0" w:type="dxa"/>
              <w:bottom w:w="0" w:type="dxa"/>
              <w:right w:w="0" w:type="dxa"/>
            </w:tcMar>
          </w:tcPr>
          <w:p w14:paraId="24C3FFED"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w:t>
            </w:r>
          </w:p>
        </w:tc>
        <w:tc>
          <w:tcPr>
            <w:tcW w:w="1903" w:type="dxa"/>
            <w:tcMar>
              <w:top w:w="0" w:type="dxa"/>
              <w:left w:w="0" w:type="dxa"/>
              <w:bottom w:w="0" w:type="dxa"/>
              <w:right w:w="0" w:type="dxa"/>
            </w:tcMar>
          </w:tcPr>
          <w:p w14:paraId="0E3DF088"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w:t>
            </w:r>
          </w:p>
        </w:tc>
        <w:tc>
          <w:tcPr>
            <w:tcW w:w="2067" w:type="dxa"/>
            <w:tcMar>
              <w:top w:w="0" w:type="dxa"/>
              <w:left w:w="0" w:type="dxa"/>
              <w:bottom w:w="0" w:type="dxa"/>
              <w:right w:w="0" w:type="dxa"/>
            </w:tcMar>
          </w:tcPr>
          <w:p w14:paraId="7941452E" w14:textId="77777777" w:rsidR="00B71684" w:rsidRPr="009B675E" w:rsidRDefault="00C67918">
            <w:pPr>
              <w:spacing w:after="0" w:line="240" w:lineRule="auto"/>
              <w:ind w:left="2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w:t>
            </w:r>
          </w:p>
        </w:tc>
      </w:tr>
      <w:tr w:rsidR="00B71684" w:rsidRPr="009B675E" w14:paraId="5097CB73" w14:textId="77777777">
        <w:trPr>
          <w:trHeight w:val="272"/>
        </w:trPr>
        <w:tc>
          <w:tcPr>
            <w:tcW w:w="2510" w:type="dxa"/>
            <w:tcMar>
              <w:top w:w="0" w:type="dxa"/>
              <w:left w:w="0" w:type="dxa"/>
              <w:bottom w:w="0" w:type="dxa"/>
              <w:right w:w="0" w:type="dxa"/>
            </w:tcMar>
          </w:tcPr>
          <w:p w14:paraId="41A62408"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Niacin (mg)</w:t>
            </w:r>
          </w:p>
        </w:tc>
        <w:tc>
          <w:tcPr>
            <w:tcW w:w="2050" w:type="dxa"/>
            <w:tcMar>
              <w:top w:w="0" w:type="dxa"/>
              <w:left w:w="0" w:type="dxa"/>
              <w:bottom w:w="0" w:type="dxa"/>
              <w:right w:w="0" w:type="dxa"/>
            </w:tcMar>
          </w:tcPr>
          <w:p w14:paraId="1DC12492"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17</w:t>
            </w:r>
          </w:p>
        </w:tc>
        <w:tc>
          <w:tcPr>
            <w:tcW w:w="1755" w:type="dxa"/>
            <w:tcMar>
              <w:top w:w="0" w:type="dxa"/>
              <w:left w:w="0" w:type="dxa"/>
              <w:bottom w:w="0" w:type="dxa"/>
              <w:right w:w="0" w:type="dxa"/>
            </w:tcMar>
          </w:tcPr>
          <w:p w14:paraId="15A4AA77"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20.1</w:t>
            </w:r>
          </w:p>
        </w:tc>
        <w:tc>
          <w:tcPr>
            <w:tcW w:w="1903" w:type="dxa"/>
            <w:tcMar>
              <w:top w:w="0" w:type="dxa"/>
              <w:left w:w="0" w:type="dxa"/>
              <w:bottom w:w="0" w:type="dxa"/>
              <w:right w:w="0" w:type="dxa"/>
            </w:tcMar>
          </w:tcPr>
          <w:p w14:paraId="692C5E43"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20.1</w:t>
            </w:r>
          </w:p>
        </w:tc>
        <w:tc>
          <w:tcPr>
            <w:tcW w:w="2067" w:type="dxa"/>
            <w:tcMar>
              <w:top w:w="0" w:type="dxa"/>
              <w:left w:w="0" w:type="dxa"/>
              <w:bottom w:w="0" w:type="dxa"/>
              <w:right w:w="0" w:type="dxa"/>
            </w:tcMar>
          </w:tcPr>
          <w:p w14:paraId="662911AB"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23.2</w:t>
            </w:r>
          </w:p>
        </w:tc>
      </w:tr>
      <w:tr w:rsidR="00B71684" w:rsidRPr="009B675E" w14:paraId="2C91C191" w14:textId="77777777">
        <w:trPr>
          <w:trHeight w:val="272"/>
        </w:trPr>
        <w:tc>
          <w:tcPr>
            <w:tcW w:w="2510" w:type="dxa"/>
            <w:tcMar>
              <w:top w:w="0" w:type="dxa"/>
              <w:left w:w="0" w:type="dxa"/>
              <w:bottom w:w="0" w:type="dxa"/>
              <w:right w:w="0" w:type="dxa"/>
            </w:tcMar>
          </w:tcPr>
          <w:p w14:paraId="6A64DE0E"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Riboflavin (mg)</w:t>
            </w:r>
          </w:p>
        </w:tc>
        <w:tc>
          <w:tcPr>
            <w:tcW w:w="2050" w:type="dxa"/>
            <w:tcMar>
              <w:top w:w="0" w:type="dxa"/>
              <w:left w:w="0" w:type="dxa"/>
              <w:bottom w:w="0" w:type="dxa"/>
              <w:right w:w="0" w:type="dxa"/>
            </w:tcMar>
          </w:tcPr>
          <w:p w14:paraId="3AA7B2C7"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0.3</w:t>
            </w:r>
          </w:p>
        </w:tc>
        <w:tc>
          <w:tcPr>
            <w:tcW w:w="1755" w:type="dxa"/>
            <w:tcMar>
              <w:top w:w="0" w:type="dxa"/>
              <w:left w:w="0" w:type="dxa"/>
              <w:bottom w:w="0" w:type="dxa"/>
              <w:right w:w="0" w:type="dxa"/>
            </w:tcMar>
          </w:tcPr>
          <w:p w14:paraId="4E824127"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0.5</w:t>
            </w:r>
          </w:p>
        </w:tc>
        <w:tc>
          <w:tcPr>
            <w:tcW w:w="1903" w:type="dxa"/>
            <w:tcMar>
              <w:top w:w="0" w:type="dxa"/>
              <w:left w:w="0" w:type="dxa"/>
              <w:bottom w:w="0" w:type="dxa"/>
              <w:right w:w="0" w:type="dxa"/>
            </w:tcMar>
          </w:tcPr>
          <w:p w14:paraId="760A4C3B"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0.5</w:t>
            </w:r>
          </w:p>
        </w:tc>
        <w:tc>
          <w:tcPr>
            <w:tcW w:w="2067" w:type="dxa"/>
            <w:tcMar>
              <w:top w:w="0" w:type="dxa"/>
              <w:left w:w="0" w:type="dxa"/>
              <w:bottom w:w="0" w:type="dxa"/>
              <w:right w:w="0" w:type="dxa"/>
            </w:tcMar>
          </w:tcPr>
          <w:p w14:paraId="041B7630"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0.7</w:t>
            </w:r>
          </w:p>
        </w:tc>
      </w:tr>
      <w:tr w:rsidR="00B71684" w:rsidRPr="009B675E" w14:paraId="0BDBBE57" w14:textId="77777777">
        <w:trPr>
          <w:trHeight w:val="272"/>
        </w:trPr>
        <w:tc>
          <w:tcPr>
            <w:tcW w:w="2510" w:type="dxa"/>
            <w:tcMar>
              <w:top w:w="0" w:type="dxa"/>
              <w:left w:w="0" w:type="dxa"/>
              <w:bottom w:w="0" w:type="dxa"/>
              <w:right w:w="0" w:type="dxa"/>
            </w:tcMar>
          </w:tcPr>
          <w:p w14:paraId="6EBB9F01"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Thiamine (mg)</w:t>
            </w:r>
          </w:p>
        </w:tc>
        <w:tc>
          <w:tcPr>
            <w:tcW w:w="2050" w:type="dxa"/>
            <w:tcMar>
              <w:top w:w="0" w:type="dxa"/>
              <w:left w:w="0" w:type="dxa"/>
              <w:bottom w:w="0" w:type="dxa"/>
              <w:right w:w="0" w:type="dxa"/>
            </w:tcMar>
          </w:tcPr>
          <w:p w14:paraId="2ECFE692"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0.2</w:t>
            </w:r>
          </w:p>
        </w:tc>
        <w:tc>
          <w:tcPr>
            <w:tcW w:w="1755" w:type="dxa"/>
            <w:tcMar>
              <w:top w:w="0" w:type="dxa"/>
              <w:left w:w="0" w:type="dxa"/>
              <w:bottom w:w="0" w:type="dxa"/>
              <w:right w:w="0" w:type="dxa"/>
            </w:tcMar>
          </w:tcPr>
          <w:p w14:paraId="78CD3698"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0.3</w:t>
            </w:r>
          </w:p>
        </w:tc>
        <w:tc>
          <w:tcPr>
            <w:tcW w:w="1903" w:type="dxa"/>
            <w:tcMar>
              <w:top w:w="0" w:type="dxa"/>
              <w:left w:w="0" w:type="dxa"/>
              <w:bottom w:w="0" w:type="dxa"/>
              <w:right w:w="0" w:type="dxa"/>
            </w:tcMar>
          </w:tcPr>
          <w:p w14:paraId="73B450F6"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0.4</w:t>
            </w:r>
          </w:p>
        </w:tc>
        <w:tc>
          <w:tcPr>
            <w:tcW w:w="2067" w:type="dxa"/>
            <w:tcMar>
              <w:top w:w="0" w:type="dxa"/>
              <w:left w:w="0" w:type="dxa"/>
              <w:bottom w:w="0" w:type="dxa"/>
              <w:right w:w="0" w:type="dxa"/>
            </w:tcMar>
          </w:tcPr>
          <w:p w14:paraId="6792F55C"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0.5</w:t>
            </w:r>
          </w:p>
        </w:tc>
      </w:tr>
      <w:tr w:rsidR="00B71684" w:rsidRPr="009B675E" w14:paraId="1242EE6F" w14:textId="77777777">
        <w:trPr>
          <w:trHeight w:val="272"/>
        </w:trPr>
        <w:tc>
          <w:tcPr>
            <w:tcW w:w="10287" w:type="dxa"/>
            <w:gridSpan w:val="5"/>
            <w:tcMar>
              <w:top w:w="0" w:type="dxa"/>
              <w:left w:w="0" w:type="dxa"/>
              <w:bottom w:w="0" w:type="dxa"/>
              <w:right w:w="0" w:type="dxa"/>
            </w:tcMar>
          </w:tcPr>
          <w:p w14:paraId="0821C303" w14:textId="77777777" w:rsidR="00B71684" w:rsidRPr="009B675E" w:rsidRDefault="00C67918">
            <w:pPr>
              <w:spacing w:after="0" w:line="240" w:lineRule="auto"/>
              <w:ind w:left="20"/>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OTHER FOOD COMPOSITIONS</w:t>
            </w:r>
          </w:p>
        </w:tc>
      </w:tr>
      <w:tr w:rsidR="00B71684" w:rsidRPr="009B675E" w14:paraId="0C58FC35" w14:textId="77777777">
        <w:trPr>
          <w:trHeight w:val="272"/>
        </w:trPr>
        <w:tc>
          <w:tcPr>
            <w:tcW w:w="2510" w:type="dxa"/>
            <w:tcMar>
              <w:top w:w="0" w:type="dxa"/>
              <w:left w:w="0" w:type="dxa"/>
              <w:bottom w:w="0" w:type="dxa"/>
              <w:right w:w="0" w:type="dxa"/>
            </w:tcMar>
          </w:tcPr>
          <w:p w14:paraId="2CC1CF79" w14:textId="77777777" w:rsidR="00B71684" w:rsidRPr="009B675E" w:rsidRDefault="00C67918">
            <w:pPr>
              <w:spacing w:after="0" w:line="240" w:lineRule="auto"/>
              <w:ind w:left="20"/>
              <w:jc w:val="both"/>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Fiber (g)</w:t>
            </w:r>
          </w:p>
        </w:tc>
        <w:tc>
          <w:tcPr>
            <w:tcW w:w="2050" w:type="dxa"/>
            <w:tcMar>
              <w:top w:w="0" w:type="dxa"/>
              <w:left w:w="0" w:type="dxa"/>
              <w:bottom w:w="0" w:type="dxa"/>
              <w:right w:w="0" w:type="dxa"/>
            </w:tcMar>
          </w:tcPr>
          <w:p w14:paraId="224122CF"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9.1</w:t>
            </w:r>
          </w:p>
        </w:tc>
        <w:tc>
          <w:tcPr>
            <w:tcW w:w="1755" w:type="dxa"/>
            <w:tcMar>
              <w:top w:w="0" w:type="dxa"/>
              <w:left w:w="0" w:type="dxa"/>
              <w:bottom w:w="0" w:type="dxa"/>
              <w:right w:w="0" w:type="dxa"/>
            </w:tcMar>
          </w:tcPr>
          <w:p w14:paraId="37E12E79"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10.7</w:t>
            </w:r>
          </w:p>
        </w:tc>
        <w:tc>
          <w:tcPr>
            <w:tcW w:w="1903" w:type="dxa"/>
            <w:tcMar>
              <w:top w:w="0" w:type="dxa"/>
              <w:left w:w="0" w:type="dxa"/>
              <w:bottom w:w="0" w:type="dxa"/>
              <w:right w:w="0" w:type="dxa"/>
            </w:tcMar>
          </w:tcPr>
          <w:p w14:paraId="54C0B88A"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12.4</w:t>
            </w:r>
          </w:p>
        </w:tc>
        <w:tc>
          <w:tcPr>
            <w:tcW w:w="2067" w:type="dxa"/>
            <w:tcMar>
              <w:top w:w="0" w:type="dxa"/>
              <w:left w:w="0" w:type="dxa"/>
              <w:bottom w:w="0" w:type="dxa"/>
              <w:right w:w="0" w:type="dxa"/>
            </w:tcMar>
          </w:tcPr>
          <w:p w14:paraId="00746525"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14.1</w:t>
            </w:r>
          </w:p>
        </w:tc>
      </w:tr>
      <w:tr w:rsidR="00B71684" w:rsidRPr="009B675E" w14:paraId="20EDAAA4" w14:textId="77777777">
        <w:trPr>
          <w:trHeight w:val="272"/>
        </w:trPr>
        <w:tc>
          <w:tcPr>
            <w:tcW w:w="2510" w:type="dxa"/>
            <w:tcMar>
              <w:top w:w="0" w:type="dxa"/>
              <w:left w:w="0" w:type="dxa"/>
              <w:bottom w:w="0" w:type="dxa"/>
              <w:right w:w="0" w:type="dxa"/>
            </w:tcMar>
          </w:tcPr>
          <w:p w14:paraId="4CD046D6" w14:textId="77777777" w:rsidR="00B71684" w:rsidRPr="009B675E" w:rsidRDefault="00C67918">
            <w:pPr>
              <w:spacing w:after="0" w:line="240" w:lineRule="auto"/>
              <w:ind w:left="20"/>
              <w:jc w:val="both"/>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Sugar (g)</w:t>
            </w:r>
          </w:p>
        </w:tc>
        <w:tc>
          <w:tcPr>
            <w:tcW w:w="2050" w:type="dxa"/>
            <w:tcMar>
              <w:top w:w="0" w:type="dxa"/>
              <w:left w:w="0" w:type="dxa"/>
              <w:bottom w:w="0" w:type="dxa"/>
              <w:right w:w="0" w:type="dxa"/>
            </w:tcMar>
          </w:tcPr>
          <w:p w14:paraId="6D3A4CF4"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217.3</w:t>
            </w:r>
          </w:p>
        </w:tc>
        <w:tc>
          <w:tcPr>
            <w:tcW w:w="1755" w:type="dxa"/>
            <w:tcMar>
              <w:top w:w="0" w:type="dxa"/>
              <w:left w:w="0" w:type="dxa"/>
              <w:bottom w:w="0" w:type="dxa"/>
              <w:right w:w="0" w:type="dxa"/>
            </w:tcMar>
          </w:tcPr>
          <w:p w14:paraId="70A720A1"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217.1</w:t>
            </w:r>
          </w:p>
        </w:tc>
        <w:tc>
          <w:tcPr>
            <w:tcW w:w="1903" w:type="dxa"/>
            <w:tcMar>
              <w:top w:w="0" w:type="dxa"/>
              <w:left w:w="0" w:type="dxa"/>
              <w:bottom w:w="0" w:type="dxa"/>
              <w:right w:w="0" w:type="dxa"/>
            </w:tcMar>
          </w:tcPr>
          <w:p w14:paraId="569BA138"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271.25</w:t>
            </w:r>
          </w:p>
        </w:tc>
        <w:tc>
          <w:tcPr>
            <w:tcW w:w="2067" w:type="dxa"/>
            <w:tcMar>
              <w:top w:w="0" w:type="dxa"/>
              <w:left w:w="0" w:type="dxa"/>
              <w:bottom w:w="0" w:type="dxa"/>
              <w:right w:w="0" w:type="dxa"/>
            </w:tcMar>
          </w:tcPr>
          <w:p w14:paraId="2B84CE5E"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271.35</w:t>
            </w:r>
          </w:p>
        </w:tc>
      </w:tr>
      <w:tr w:rsidR="00B71684" w:rsidRPr="009B675E" w14:paraId="0FC3F594" w14:textId="77777777">
        <w:trPr>
          <w:trHeight w:val="272"/>
        </w:trPr>
        <w:tc>
          <w:tcPr>
            <w:tcW w:w="2510" w:type="dxa"/>
            <w:tcMar>
              <w:top w:w="0" w:type="dxa"/>
              <w:left w:w="0" w:type="dxa"/>
              <w:bottom w:w="0" w:type="dxa"/>
              <w:right w:w="0" w:type="dxa"/>
            </w:tcMar>
          </w:tcPr>
          <w:p w14:paraId="58B81BC9" w14:textId="77777777" w:rsidR="00B71684" w:rsidRPr="009B675E" w:rsidRDefault="00C67918">
            <w:pPr>
              <w:spacing w:after="0" w:line="240" w:lineRule="auto"/>
              <w:ind w:left="20"/>
              <w:jc w:val="both"/>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Sodium (mg)</w:t>
            </w:r>
          </w:p>
        </w:tc>
        <w:tc>
          <w:tcPr>
            <w:tcW w:w="2050" w:type="dxa"/>
            <w:tcMar>
              <w:top w:w="0" w:type="dxa"/>
              <w:left w:w="0" w:type="dxa"/>
              <w:bottom w:w="0" w:type="dxa"/>
              <w:right w:w="0" w:type="dxa"/>
            </w:tcMar>
          </w:tcPr>
          <w:p w14:paraId="2A0ECF6E"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5767.85</w:t>
            </w:r>
          </w:p>
        </w:tc>
        <w:tc>
          <w:tcPr>
            <w:tcW w:w="1755" w:type="dxa"/>
            <w:tcMar>
              <w:top w:w="0" w:type="dxa"/>
              <w:left w:w="0" w:type="dxa"/>
              <w:bottom w:w="0" w:type="dxa"/>
              <w:right w:w="0" w:type="dxa"/>
            </w:tcMar>
          </w:tcPr>
          <w:p w14:paraId="15386789"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5775.45</w:t>
            </w:r>
          </w:p>
        </w:tc>
        <w:tc>
          <w:tcPr>
            <w:tcW w:w="1903" w:type="dxa"/>
            <w:tcMar>
              <w:top w:w="0" w:type="dxa"/>
              <w:left w:w="0" w:type="dxa"/>
              <w:bottom w:w="0" w:type="dxa"/>
              <w:right w:w="0" w:type="dxa"/>
            </w:tcMar>
          </w:tcPr>
          <w:p w14:paraId="2FE8AB91"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5778</w:t>
            </w:r>
          </w:p>
        </w:tc>
        <w:tc>
          <w:tcPr>
            <w:tcW w:w="2067" w:type="dxa"/>
            <w:tcMar>
              <w:top w:w="0" w:type="dxa"/>
              <w:left w:w="0" w:type="dxa"/>
              <w:bottom w:w="0" w:type="dxa"/>
              <w:right w:w="0" w:type="dxa"/>
            </w:tcMar>
          </w:tcPr>
          <w:p w14:paraId="0C0AA761"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5832.5</w:t>
            </w:r>
          </w:p>
        </w:tc>
      </w:tr>
      <w:tr w:rsidR="00B71684" w:rsidRPr="009B675E" w14:paraId="7F2A3FFC" w14:textId="77777777">
        <w:trPr>
          <w:trHeight w:val="272"/>
        </w:trPr>
        <w:tc>
          <w:tcPr>
            <w:tcW w:w="2510" w:type="dxa"/>
            <w:tcBorders>
              <w:bottom w:val="single" w:sz="4" w:space="0" w:color="000000"/>
            </w:tcBorders>
            <w:tcMar>
              <w:top w:w="0" w:type="dxa"/>
              <w:left w:w="0" w:type="dxa"/>
              <w:bottom w:w="0" w:type="dxa"/>
              <w:right w:w="0" w:type="dxa"/>
            </w:tcMar>
          </w:tcPr>
          <w:p w14:paraId="6BB0F13A" w14:textId="77777777" w:rsidR="00B71684" w:rsidRPr="009B675E" w:rsidRDefault="00C67918">
            <w:pPr>
              <w:spacing w:after="0" w:line="240" w:lineRule="auto"/>
              <w:ind w:left="20"/>
              <w:jc w:val="both"/>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Cholesterol (mg)</w:t>
            </w:r>
          </w:p>
        </w:tc>
        <w:tc>
          <w:tcPr>
            <w:tcW w:w="2050" w:type="dxa"/>
            <w:tcBorders>
              <w:bottom w:val="single" w:sz="4" w:space="0" w:color="000000"/>
            </w:tcBorders>
            <w:tcMar>
              <w:top w:w="0" w:type="dxa"/>
              <w:left w:w="0" w:type="dxa"/>
              <w:bottom w:w="0" w:type="dxa"/>
              <w:right w:w="0" w:type="dxa"/>
            </w:tcMar>
          </w:tcPr>
          <w:p w14:paraId="7E231C54"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1066.2</w:t>
            </w:r>
          </w:p>
        </w:tc>
        <w:tc>
          <w:tcPr>
            <w:tcW w:w="1755" w:type="dxa"/>
            <w:tcBorders>
              <w:bottom w:val="single" w:sz="4" w:space="0" w:color="000000"/>
            </w:tcBorders>
            <w:tcMar>
              <w:top w:w="0" w:type="dxa"/>
              <w:left w:w="0" w:type="dxa"/>
              <w:bottom w:w="0" w:type="dxa"/>
              <w:right w:w="0" w:type="dxa"/>
            </w:tcMar>
          </w:tcPr>
          <w:p w14:paraId="2402AFD7"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1066.2</w:t>
            </w:r>
          </w:p>
        </w:tc>
        <w:tc>
          <w:tcPr>
            <w:tcW w:w="1903" w:type="dxa"/>
            <w:tcBorders>
              <w:bottom w:val="single" w:sz="4" w:space="0" w:color="000000"/>
            </w:tcBorders>
            <w:tcMar>
              <w:top w:w="0" w:type="dxa"/>
              <w:left w:w="0" w:type="dxa"/>
              <w:bottom w:w="0" w:type="dxa"/>
              <w:right w:w="0" w:type="dxa"/>
            </w:tcMar>
          </w:tcPr>
          <w:p w14:paraId="16207F2F"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1066.2</w:t>
            </w:r>
          </w:p>
        </w:tc>
        <w:tc>
          <w:tcPr>
            <w:tcW w:w="2067" w:type="dxa"/>
            <w:tcBorders>
              <w:bottom w:val="single" w:sz="4" w:space="0" w:color="000000"/>
            </w:tcBorders>
            <w:tcMar>
              <w:top w:w="0" w:type="dxa"/>
              <w:left w:w="0" w:type="dxa"/>
              <w:bottom w:w="0" w:type="dxa"/>
              <w:right w:w="0" w:type="dxa"/>
            </w:tcMar>
          </w:tcPr>
          <w:p w14:paraId="77BBEAC3"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1066.2</w:t>
            </w:r>
          </w:p>
        </w:tc>
      </w:tr>
    </w:tbl>
    <w:p w14:paraId="12E59E36" w14:textId="77777777" w:rsidR="00B71684" w:rsidRPr="009B675E" w:rsidRDefault="00C67918">
      <w:pPr>
        <w:spacing w:after="0" w:line="240" w:lineRule="auto"/>
        <w:jc w:val="both"/>
        <w:textAlignment w:val="baseline"/>
        <w:rPr>
          <w:rFonts w:ascii="Century Gothic" w:eastAsia="Times New Roman" w:hAnsi="Century Gothic" w:cstheme="minorHAnsi"/>
          <w:bCs/>
          <w:i/>
          <w:iCs/>
          <w:sz w:val="17"/>
          <w:szCs w:val="17"/>
        </w:rPr>
      </w:pPr>
      <w:r w:rsidRPr="009B675E">
        <w:rPr>
          <w:rFonts w:ascii="Century Gothic" w:eastAsia="Times New Roman" w:hAnsi="Century Gothic" w:cstheme="minorHAnsi"/>
          <w:b/>
          <w:bCs/>
          <w:i/>
          <w:iCs/>
          <w:sz w:val="17"/>
          <w:szCs w:val="17"/>
        </w:rPr>
        <w:t>Note:</w:t>
      </w:r>
      <w:r w:rsidRPr="009B675E">
        <w:rPr>
          <w:rFonts w:ascii="Century Gothic" w:eastAsia="Times New Roman" w:hAnsi="Century Gothic" w:cstheme="minorHAnsi"/>
          <w:i/>
          <w:iCs/>
          <w:sz w:val="17"/>
          <w:szCs w:val="17"/>
        </w:rPr>
        <w:t xml:space="preserve"> Values in </w:t>
      </w:r>
      <w:r w:rsidRPr="009B675E">
        <w:rPr>
          <w:rFonts w:ascii="Century Gothic" w:eastAsia="Times New Roman" w:hAnsi="Century Gothic" w:cstheme="minorHAnsi"/>
          <w:b/>
          <w:i/>
          <w:iCs/>
          <w:sz w:val="17"/>
          <w:szCs w:val="17"/>
        </w:rPr>
        <w:t>BOLD</w:t>
      </w:r>
      <w:r w:rsidRPr="009B675E">
        <w:rPr>
          <w:rFonts w:ascii="Century Gothic" w:eastAsia="Times New Roman" w:hAnsi="Century Gothic" w:cstheme="minorHAnsi"/>
          <w:i/>
          <w:iCs/>
          <w:sz w:val="17"/>
          <w:szCs w:val="17"/>
        </w:rPr>
        <w:t xml:space="preserve"> indicate </w:t>
      </w:r>
      <w:r w:rsidRPr="009B675E">
        <w:rPr>
          <w:rFonts w:ascii="Century Gothic" w:eastAsia="Times New Roman" w:hAnsi="Century Gothic" w:cstheme="minorHAnsi"/>
          <w:b/>
          <w:bCs/>
          <w:i/>
          <w:iCs/>
          <w:sz w:val="17"/>
          <w:szCs w:val="17"/>
        </w:rPr>
        <w:t>Highest Amounts of Nutrients</w:t>
      </w:r>
      <w:r w:rsidRPr="009B675E">
        <w:rPr>
          <w:rFonts w:ascii="Arial" w:eastAsia="Times New Roman" w:hAnsi="Arial" w:cs="Arial"/>
          <w:b/>
          <w:bCs/>
          <w:i/>
          <w:iCs/>
          <w:sz w:val="17"/>
          <w:szCs w:val="17"/>
        </w:rPr>
        <w:t xml:space="preserve">; </w:t>
      </w:r>
      <w:r w:rsidRPr="009B675E">
        <w:rPr>
          <w:rFonts w:ascii="Century Gothic" w:eastAsia="Times New Roman" w:hAnsi="Century Gothic" w:cs="Arial"/>
          <w:bCs/>
          <w:i/>
          <w:iCs/>
          <w:sz w:val="17"/>
          <w:szCs w:val="17"/>
        </w:rPr>
        <w:t>Values that are underlined indicates constant amount of nutrients</w:t>
      </w:r>
    </w:p>
    <w:p w14:paraId="0DF3343E" w14:textId="77777777" w:rsidR="00B71684" w:rsidRPr="009B675E" w:rsidRDefault="00B71684">
      <w:pPr>
        <w:spacing w:after="0" w:line="240" w:lineRule="auto"/>
        <w:jc w:val="both"/>
        <w:textAlignment w:val="baseline"/>
        <w:rPr>
          <w:rFonts w:ascii="Century Gothic" w:eastAsia="Times New Roman" w:hAnsi="Century Gothic" w:cstheme="minorHAnsi"/>
          <w:b/>
          <w:bCs/>
          <w:i/>
          <w:iCs/>
          <w:sz w:val="20"/>
          <w:szCs w:val="20"/>
        </w:rPr>
      </w:pPr>
    </w:p>
    <w:p w14:paraId="4627F1F5"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lastRenderedPageBreak/>
        <w:t>Table 2 shows a gradual increase in energy and macronutrient content across the four treatments. Treatment 0 recorded the lowest total energy at 5795.75kcal, while Treatment 3 had the highest at 6286.95kcal. Protein content increased slightly from 86.05g to 92.55g, and fat content remained relatively constant, ranging between 435.85 to 437.95g. The most notable change was observed in carbohydrates, which increased significantly from 373.2 g in Treatment 0 to 484.7 g in Treatment 3. These findings suggest that the progressive modifications primarily affected carbohydrate content, contributing to the overall increase in energy. The stability in fat levels indicates it was not a key variable in the reformulation, while the modest rise in protein content may have a positive, albeit less pronounced, impact on nutritional quality.</w:t>
      </w:r>
    </w:p>
    <w:p w14:paraId="057A3021"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In terms of micronutrient composition, a general upward trend was observed, particularly in calcium, phosphorus, iron, and select B vitamins. Calcium increased slightly from 804.59 mg to 830.59 mg, while phosphorus rose more notably from 1174.7mg to 1421.1mg. Iron content improved from 10.9mg to 14.6mg across the treatments. Levels of vitamin A and vitamin C remained constant at 1194µg and 11mg, respectively. However, B vitamins showed consistent increases: thiamin rose from 0.2mg to 0.5mg, riboflavin from 0.3mg to 0.7mg, and niacin from 17mg to 23.2mg. These enhancements suggest effective nutrient fortification or ingredient modification in later treatments, improving the micronutrient profile—especially for supporting bone health (calcium, phosphorus), blood formation (iron), and energy metabolism (B vitamins).</w:t>
      </w:r>
    </w:p>
    <w:p w14:paraId="3B951996"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With regard to other food components with specific health implications, dietary fiber increased steadily from 9.1g in Treatment 0 to 14.1g in Treatment 3, reflecting efforts to improve digestive health and glycemic control. Sugar content remained relatively stable between Treatments 0 and 1 which is approximately 217g, but increased in Treatments 2 and 3 to approximately 271g. This rise in sugar may contribute to higher energy density and pose potential metabolic health risks, particularly for those with diabetes mellitus or with elevated blood sugar.</w:t>
      </w:r>
    </w:p>
    <w:p w14:paraId="620360CA"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In contrast, sodium levels remained consistently high, ranging narrowly from 5767.85mg to 5832.5mg, indicating no reduction in salt content. Given the well-established association between high sodium intake and hypertension, this remains an area for potential improvement. Likewise, </w:t>
      </w:r>
      <w:r w:rsidRPr="009B675E">
        <w:rPr>
          <w:rFonts w:ascii="Century Gothic" w:hAnsi="Century Gothic" w:cs="Arial"/>
        </w:rPr>
        <w:lastRenderedPageBreak/>
        <w:t>cholesterol content was constant across all treatments at 1066.2mg, suggesting no changes in cholesterol-rich ingredients. The consistently high levels of sodium and cholesterol present opportunities for further formulation adjustments, particularly to align the nutritional profile more closely with cardiovascular health recommendations.</w:t>
      </w:r>
    </w:p>
    <w:p w14:paraId="36A5024B" w14:textId="77777777" w:rsidR="00B71684"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The observed nutritional shifts across treatments align with findings from studies on the incorporation of fermentation by-products into food systems, which frequently report enhanced micronutrient density and dietary fiber content due to the residual compounds present in lees. </w:t>
      </w:r>
      <w:proofErr w:type="spellStart"/>
      <w:r w:rsidRPr="009B675E">
        <w:rPr>
          <w:rFonts w:ascii="Century Gothic" w:hAnsi="Century Gothic" w:cs="Arial"/>
        </w:rPr>
        <w:t>Tapey</w:t>
      </w:r>
      <w:proofErr w:type="spellEnd"/>
      <w:r w:rsidRPr="009B675E">
        <w:rPr>
          <w:rFonts w:ascii="Century Gothic" w:hAnsi="Century Gothic" w:cs="Arial"/>
        </w:rPr>
        <w:t xml:space="preserve"> lees, like other rice-based fermentation residues, are known to retain significant amounts of B vitamins, minerals, and insoluble fiber, which may explain the incremental improvements in phosphorus, iron, and thiamin content across the fortified cheesecake samples (Hipol &amp; Alma-in, 2018). </w:t>
      </w:r>
    </w:p>
    <w:p w14:paraId="25B77D91" w14:textId="3D329FBD" w:rsidR="00F657C0" w:rsidRPr="009B675E" w:rsidRDefault="00F657C0">
      <w:pPr>
        <w:spacing w:after="0" w:line="480" w:lineRule="auto"/>
        <w:ind w:firstLine="720"/>
        <w:jc w:val="both"/>
        <w:rPr>
          <w:rFonts w:ascii="Century Gothic" w:hAnsi="Century Gothic" w:cs="Arial"/>
        </w:rPr>
      </w:pPr>
      <w:r>
        <w:rPr>
          <w:rFonts w:ascii="Century Gothic" w:hAnsi="Century Gothic" w:cs="Arial"/>
        </w:rPr>
        <w:t>T</w:t>
      </w:r>
      <w:r w:rsidRPr="00F657C0">
        <w:rPr>
          <w:rFonts w:ascii="Century Gothic" w:hAnsi="Century Gothic" w:cs="Arial"/>
        </w:rPr>
        <w:t xml:space="preserve">he results also align with </w:t>
      </w:r>
      <w:proofErr w:type="spellStart"/>
      <w:r w:rsidRPr="00F657C0">
        <w:rPr>
          <w:rFonts w:ascii="Century Gothic" w:hAnsi="Century Gothic" w:cs="Arial"/>
        </w:rPr>
        <w:t>Rajendran</w:t>
      </w:r>
      <w:proofErr w:type="spellEnd"/>
      <w:r w:rsidRPr="00F657C0">
        <w:rPr>
          <w:rFonts w:ascii="Century Gothic" w:hAnsi="Century Gothic" w:cs="Arial"/>
        </w:rPr>
        <w:t xml:space="preserve"> and Ramesh (2024), who reported that rice fermentation by-products contain abundant proteins, vitamins, and minerals, particularly phosphorus, calcium, and iron. Treatment 3 (blended and topping) demonstrated the highest nutritional content, supporting Mishra et al. (2022), who attributed nutrient enhancement to residual proteins, complex carbohydrates, and microbial biosynthesis during fermentation. However, the observed increase in sugar and caloric content in Treatments 2 and 3 also corroborates </w:t>
      </w:r>
      <w:proofErr w:type="spellStart"/>
      <w:r w:rsidRPr="00F657C0">
        <w:rPr>
          <w:rFonts w:ascii="Century Gothic" w:hAnsi="Century Gothic" w:cs="Arial"/>
        </w:rPr>
        <w:t>Bellmer</w:t>
      </w:r>
      <w:proofErr w:type="spellEnd"/>
      <w:r w:rsidRPr="00F657C0">
        <w:rPr>
          <w:rFonts w:ascii="Century Gothic" w:hAnsi="Century Gothic" w:cs="Arial"/>
        </w:rPr>
        <w:t xml:space="preserve"> and </w:t>
      </w:r>
      <w:proofErr w:type="spellStart"/>
      <w:r w:rsidRPr="00F657C0">
        <w:rPr>
          <w:rFonts w:ascii="Century Gothic" w:hAnsi="Century Gothic" w:cs="Arial"/>
        </w:rPr>
        <w:t>McGlynn</w:t>
      </w:r>
      <w:proofErr w:type="spellEnd"/>
      <w:r w:rsidRPr="00F657C0">
        <w:rPr>
          <w:rFonts w:ascii="Century Gothic" w:hAnsi="Century Gothic" w:cs="Arial"/>
        </w:rPr>
        <w:t xml:space="preserve"> (2019), who highlighted that natural sugars in fermentation residues, while less processed, still contribute significantly to total energy intake.</w:t>
      </w:r>
    </w:p>
    <w:p w14:paraId="7355DA13" w14:textId="77777777" w:rsidR="00B71684" w:rsidRPr="009B675E" w:rsidRDefault="00C67918">
      <w:pPr>
        <w:spacing w:after="0" w:line="480" w:lineRule="auto"/>
        <w:ind w:firstLine="720"/>
        <w:jc w:val="both"/>
        <w:rPr>
          <w:rFonts w:ascii="Arial" w:hAnsi="Arial" w:cs="Arial"/>
        </w:rPr>
      </w:pPr>
      <w:r w:rsidRPr="009B675E">
        <w:rPr>
          <w:rFonts w:ascii="Century Gothic" w:hAnsi="Century Gothic" w:cs="Arial"/>
        </w:rPr>
        <w:t xml:space="preserve">From a practical perspective, the results suggest that modest inclusion of </w:t>
      </w:r>
      <w:proofErr w:type="spellStart"/>
      <w:r w:rsidRPr="00D40DF1">
        <w:rPr>
          <w:rFonts w:ascii="Century Gothic" w:hAnsi="Century Gothic" w:cs="Arial"/>
          <w:i/>
        </w:rPr>
        <w:t>tapey</w:t>
      </w:r>
      <w:proofErr w:type="spellEnd"/>
      <w:r w:rsidRPr="009B675E">
        <w:rPr>
          <w:rFonts w:ascii="Century Gothic" w:hAnsi="Century Gothic" w:cs="Arial"/>
        </w:rPr>
        <w:t xml:space="preserve"> lees can </w:t>
      </w:r>
      <w:proofErr w:type="gramStart"/>
      <w:r w:rsidRPr="009B675E">
        <w:rPr>
          <w:rFonts w:ascii="Century Gothic" w:hAnsi="Century Gothic" w:cs="Arial"/>
        </w:rPr>
        <w:t>yield</w:t>
      </w:r>
      <w:proofErr w:type="gramEnd"/>
      <w:r w:rsidRPr="009B675E">
        <w:rPr>
          <w:rFonts w:ascii="Century Gothic" w:hAnsi="Century Gothic" w:cs="Arial"/>
        </w:rPr>
        <w:t xml:space="preserve"> meaningful nutritional benefits without disrupting the structural and sensory qualities of cheesecake. The consistent fat and cholesterol levels, alongside incremental gains in protein and micronutrients, imply that product reformulation using lees can be achieved without compromising the indulgent nature of the dessert, a factor critical to consumer acceptability. Moreover, the heightened nutrient density positions </w:t>
      </w:r>
      <w:proofErr w:type="spellStart"/>
      <w:r w:rsidRPr="00D40DF1">
        <w:rPr>
          <w:rFonts w:ascii="Century Gothic" w:hAnsi="Century Gothic" w:cs="Arial"/>
          <w:i/>
        </w:rPr>
        <w:t>tapey</w:t>
      </w:r>
      <w:proofErr w:type="spellEnd"/>
      <w:r w:rsidRPr="009B675E">
        <w:rPr>
          <w:rFonts w:ascii="Century Gothic" w:hAnsi="Century Gothic" w:cs="Arial"/>
        </w:rPr>
        <w:t>-fortified cheesecakes as value-added products that could appeal to health-conscious markets, particularly those seeking functional desserts with enhanced nutritional profiles.</w:t>
      </w:r>
    </w:p>
    <w:p w14:paraId="3F9BFB25" w14:textId="77777777" w:rsidR="00B71684" w:rsidRPr="009B675E" w:rsidRDefault="00C67918">
      <w:pPr>
        <w:spacing w:after="0" w:line="480" w:lineRule="auto"/>
        <w:jc w:val="both"/>
        <w:rPr>
          <w:rFonts w:ascii="Century Gothic" w:hAnsi="Century Gothic" w:cs="Arial"/>
          <w:b/>
        </w:rPr>
      </w:pPr>
      <w:r w:rsidRPr="009B675E">
        <w:rPr>
          <w:rFonts w:ascii="Century Gothic" w:hAnsi="Century Gothic" w:cs="Arial"/>
          <w:b/>
        </w:rPr>
        <w:lastRenderedPageBreak/>
        <w:t xml:space="preserve">Analysis of the Sensory Evaluation of </w:t>
      </w:r>
      <w:proofErr w:type="spellStart"/>
      <w:r w:rsidRPr="009B675E">
        <w:rPr>
          <w:rFonts w:ascii="Century Gothic" w:hAnsi="Century Gothic" w:cs="Arial"/>
          <w:b/>
          <w:i/>
        </w:rPr>
        <w:t>Tapey</w:t>
      </w:r>
      <w:proofErr w:type="spellEnd"/>
      <w:r w:rsidRPr="009B675E">
        <w:rPr>
          <w:rFonts w:ascii="Century Gothic" w:hAnsi="Century Gothic" w:cs="Arial"/>
          <w:b/>
        </w:rPr>
        <w:t xml:space="preserve"> Lees Fortified Cheesecake</w:t>
      </w:r>
    </w:p>
    <w:p w14:paraId="52D6AB8D" w14:textId="49A60E6F" w:rsidR="00B71684" w:rsidRPr="009B675E" w:rsidRDefault="00C67918" w:rsidP="00A5403B">
      <w:pPr>
        <w:spacing w:after="0" w:line="480" w:lineRule="auto"/>
        <w:ind w:firstLine="720"/>
        <w:jc w:val="both"/>
        <w:rPr>
          <w:rFonts w:ascii="Century Gothic" w:hAnsi="Century Gothic" w:cs="Arial"/>
        </w:rPr>
      </w:pPr>
      <w:r w:rsidRPr="009B675E">
        <w:rPr>
          <w:rFonts w:ascii="Century Gothic" w:hAnsi="Century Gothic" w:cs="Arial"/>
        </w:rPr>
        <w:t xml:space="preserve">This section presents an analysis of the sensory evaluation of </w:t>
      </w:r>
      <w:proofErr w:type="spellStart"/>
      <w:r w:rsidRPr="009B675E">
        <w:rPr>
          <w:rFonts w:ascii="Century Gothic" w:hAnsi="Century Gothic" w:cs="Arial"/>
          <w:i/>
        </w:rPr>
        <w:t>Tapey</w:t>
      </w:r>
      <w:proofErr w:type="spellEnd"/>
      <w:r w:rsidRPr="009B675E">
        <w:rPr>
          <w:rFonts w:ascii="Century Gothic" w:hAnsi="Century Gothic" w:cs="Arial"/>
        </w:rPr>
        <w:t xml:space="preserve"> Lees Fortified Cheesecake as conducted by fourth year Bachelor of Technology and Livelihood Education (BTLED) students majoring in Home Economics. By systematically assessing the four cheesecake treatments across key sensory attributes, including aroma, appearance, flavor, sweetness, texture, and overall acceptability, the study aims to highlight how varying methods of incorporating </w:t>
      </w:r>
      <w:proofErr w:type="spellStart"/>
      <w:r w:rsidRPr="009B675E">
        <w:rPr>
          <w:rFonts w:ascii="Century Gothic" w:hAnsi="Century Gothic" w:cs="Arial"/>
          <w:i/>
        </w:rPr>
        <w:t>tapey</w:t>
      </w:r>
      <w:proofErr w:type="spellEnd"/>
      <w:r w:rsidRPr="009B675E">
        <w:rPr>
          <w:rFonts w:ascii="Century Gothic" w:hAnsi="Century Gothic" w:cs="Arial"/>
        </w:rPr>
        <w:t xml:space="preserve"> lees influence consumer perceptions among a knowledgeable panel. The analysis draws on statistical results to determine which preparation techniques most effectively enhance or diminish specific sensory qualities, providing valuable insights for both product development and educational applications in food science. </w:t>
      </w:r>
    </w:p>
    <w:p w14:paraId="108014AC" w14:textId="77777777" w:rsidR="00B71684" w:rsidRPr="009B675E" w:rsidRDefault="00C67918">
      <w:pPr>
        <w:spacing w:after="0" w:line="240" w:lineRule="auto"/>
        <w:jc w:val="both"/>
        <w:rPr>
          <w:rFonts w:ascii="Century Gothic" w:hAnsi="Century Gothic" w:cs="Arial"/>
          <w:b/>
        </w:rPr>
      </w:pPr>
      <w:r w:rsidRPr="009B675E">
        <w:rPr>
          <w:rFonts w:ascii="Century Gothic" w:hAnsi="Century Gothic" w:cs="Arial"/>
          <w:b/>
        </w:rPr>
        <w:t xml:space="preserve">Table 3. </w:t>
      </w:r>
    </w:p>
    <w:p w14:paraId="1CA5B2CC" w14:textId="77777777" w:rsidR="00B71684" w:rsidRPr="009B675E" w:rsidRDefault="00C67918">
      <w:pPr>
        <w:spacing w:after="0" w:line="240" w:lineRule="auto"/>
        <w:jc w:val="both"/>
        <w:rPr>
          <w:rFonts w:ascii="Century Gothic" w:hAnsi="Century Gothic" w:cs="Arial"/>
          <w:i/>
        </w:rPr>
      </w:pPr>
      <w:r w:rsidRPr="009B675E">
        <w:rPr>
          <w:rFonts w:ascii="Century Gothic" w:hAnsi="Century Gothic" w:cs="Arial"/>
          <w:i/>
        </w:rPr>
        <w:t xml:space="preserve">Comparison of the Level of Respondents’ Sensory Evaluation of </w:t>
      </w:r>
      <w:proofErr w:type="spellStart"/>
      <w:r w:rsidRPr="009B675E">
        <w:rPr>
          <w:rFonts w:ascii="Century Gothic" w:hAnsi="Century Gothic" w:cs="Arial"/>
          <w:i/>
        </w:rPr>
        <w:t>Tapey</w:t>
      </w:r>
      <w:proofErr w:type="spellEnd"/>
      <w:r w:rsidRPr="009B675E">
        <w:rPr>
          <w:rFonts w:ascii="Century Gothic" w:hAnsi="Century Gothic" w:cs="Arial"/>
          <w:i/>
        </w:rPr>
        <w:t xml:space="preserve"> Lees Cheesecake Fortified Cheesecake Treatments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492"/>
        <w:gridCol w:w="1492"/>
        <w:gridCol w:w="1492"/>
        <w:gridCol w:w="1492"/>
        <w:gridCol w:w="1170"/>
        <w:gridCol w:w="1803"/>
      </w:tblGrid>
      <w:tr w:rsidR="00B71684" w:rsidRPr="009B675E" w14:paraId="09FC88B1" w14:textId="77777777">
        <w:tc>
          <w:tcPr>
            <w:tcW w:w="1526" w:type="dxa"/>
            <w:vMerge w:val="restart"/>
            <w:tcBorders>
              <w:top w:val="single" w:sz="4" w:space="0" w:color="auto"/>
              <w:bottom w:val="single" w:sz="4" w:space="0" w:color="auto"/>
            </w:tcBorders>
            <w:vAlign w:val="center"/>
          </w:tcPr>
          <w:p w14:paraId="1BC90B50"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Attribute</w:t>
            </w:r>
          </w:p>
        </w:tc>
        <w:tc>
          <w:tcPr>
            <w:tcW w:w="5968" w:type="dxa"/>
            <w:gridSpan w:val="4"/>
            <w:tcBorders>
              <w:top w:val="single" w:sz="4" w:space="0" w:color="auto"/>
              <w:bottom w:val="single" w:sz="4" w:space="0" w:color="auto"/>
            </w:tcBorders>
            <w:vAlign w:val="center"/>
          </w:tcPr>
          <w:p w14:paraId="0AC3AF51"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Mean Score</w:t>
            </w:r>
          </w:p>
        </w:tc>
        <w:tc>
          <w:tcPr>
            <w:tcW w:w="1170" w:type="dxa"/>
            <w:vMerge w:val="restart"/>
            <w:tcBorders>
              <w:top w:val="single" w:sz="4" w:space="0" w:color="auto"/>
              <w:bottom w:val="single" w:sz="4" w:space="0" w:color="auto"/>
            </w:tcBorders>
            <w:vAlign w:val="center"/>
          </w:tcPr>
          <w:p w14:paraId="10297332"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f-value</w:t>
            </w:r>
          </w:p>
        </w:tc>
        <w:tc>
          <w:tcPr>
            <w:tcW w:w="1803" w:type="dxa"/>
            <w:vMerge w:val="restart"/>
            <w:tcBorders>
              <w:top w:val="single" w:sz="4" w:space="0" w:color="auto"/>
              <w:bottom w:val="single" w:sz="4" w:space="0" w:color="auto"/>
            </w:tcBorders>
            <w:vAlign w:val="center"/>
          </w:tcPr>
          <w:p w14:paraId="2135048E"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p-value</w:t>
            </w:r>
          </w:p>
        </w:tc>
      </w:tr>
      <w:tr w:rsidR="00B71684" w:rsidRPr="009B675E" w14:paraId="4F796C8C" w14:textId="77777777">
        <w:tc>
          <w:tcPr>
            <w:tcW w:w="1526" w:type="dxa"/>
            <w:vMerge/>
            <w:tcBorders>
              <w:bottom w:val="single" w:sz="4" w:space="0" w:color="auto"/>
            </w:tcBorders>
            <w:vAlign w:val="center"/>
          </w:tcPr>
          <w:p w14:paraId="38149E41" w14:textId="77777777" w:rsidR="00B71684" w:rsidRPr="009B675E" w:rsidRDefault="00B71684">
            <w:pPr>
              <w:spacing w:after="0" w:line="240" w:lineRule="auto"/>
              <w:jc w:val="center"/>
              <w:rPr>
                <w:rFonts w:ascii="Century Gothic" w:hAnsi="Century Gothic" w:cs="Arial"/>
              </w:rPr>
            </w:pPr>
          </w:p>
        </w:tc>
        <w:tc>
          <w:tcPr>
            <w:tcW w:w="1492" w:type="dxa"/>
            <w:tcBorders>
              <w:top w:val="single" w:sz="4" w:space="0" w:color="auto"/>
              <w:bottom w:val="single" w:sz="4" w:space="0" w:color="auto"/>
            </w:tcBorders>
            <w:vAlign w:val="center"/>
          </w:tcPr>
          <w:p w14:paraId="0A08070C"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Treatment 0</w:t>
            </w:r>
          </w:p>
        </w:tc>
        <w:tc>
          <w:tcPr>
            <w:tcW w:w="1492" w:type="dxa"/>
            <w:tcBorders>
              <w:top w:val="single" w:sz="4" w:space="0" w:color="auto"/>
              <w:bottom w:val="single" w:sz="4" w:space="0" w:color="auto"/>
            </w:tcBorders>
            <w:vAlign w:val="center"/>
          </w:tcPr>
          <w:p w14:paraId="71030C42" w14:textId="77777777" w:rsidR="00B71684" w:rsidRPr="009B675E" w:rsidRDefault="00C67918">
            <w:pPr>
              <w:spacing w:after="0" w:line="240" w:lineRule="auto"/>
              <w:jc w:val="center"/>
            </w:pPr>
            <w:r w:rsidRPr="009B675E">
              <w:rPr>
                <w:rFonts w:ascii="Century Gothic" w:hAnsi="Century Gothic" w:cs="Arial"/>
              </w:rPr>
              <w:t>Treatment 1</w:t>
            </w:r>
          </w:p>
        </w:tc>
        <w:tc>
          <w:tcPr>
            <w:tcW w:w="1492" w:type="dxa"/>
            <w:tcBorders>
              <w:top w:val="single" w:sz="4" w:space="0" w:color="auto"/>
              <w:bottom w:val="single" w:sz="4" w:space="0" w:color="auto"/>
            </w:tcBorders>
            <w:vAlign w:val="center"/>
          </w:tcPr>
          <w:p w14:paraId="1CFA22F6" w14:textId="77777777" w:rsidR="00B71684" w:rsidRPr="009B675E" w:rsidRDefault="00C67918">
            <w:pPr>
              <w:spacing w:after="0" w:line="240" w:lineRule="auto"/>
              <w:jc w:val="center"/>
            </w:pPr>
            <w:r w:rsidRPr="009B675E">
              <w:rPr>
                <w:rFonts w:ascii="Century Gothic" w:hAnsi="Century Gothic" w:cs="Arial"/>
              </w:rPr>
              <w:t>Treatment 2</w:t>
            </w:r>
          </w:p>
        </w:tc>
        <w:tc>
          <w:tcPr>
            <w:tcW w:w="1492" w:type="dxa"/>
            <w:tcBorders>
              <w:top w:val="single" w:sz="4" w:space="0" w:color="auto"/>
              <w:bottom w:val="single" w:sz="4" w:space="0" w:color="auto"/>
            </w:tcBorders>
            <w:vAlign w:val="center"/>
          </w:tcPr>
          <w:p w14:paraId="431BE8E5" w14:textId="77777777" w:rsidR="00B71684" w:rsidRPr="009B675E" w:rsidRDefault="00C67918">
            <w:pPr>
              <w:spacing w:after="0" w:line="240" w:lineRule="auto"/>
              <w:jc w:val="center"/>
            </w:pPr>
            <w:r w:rsidRPr="009B675E">
              <w:rPr>
                <w:rFonts w:ascii="Century Gothic" w:hAnsi="Century Gothic" w:cs="Arial"/>
              </w:rPr>
              <w:t>Treatment 3</w:t>
            </w:r>
          </w:p>
        </w:tc>
        <w:tc>
          <w:tcPr>
            <w:tcW w:w="1170" w:type="dxa"/>
            <w:vMerge/>
            <w:tcBorders>
              <w:bottom w:val="single" w:sz="4" w:space="0" w:color="auto"/>
            </w:tcBorders>
            <w:vAlign w:val="center"/>
          </w:tcPr>
          <w:p w14:paraId="20C27581" w14:textId="77777777" w:rsidR="00B71684" w:rsidRPr="009B675E" w:rsidRDefault="00B71684">
            <w:pPr>
              <w:spacing w:after="0" w:line="240" w:lineRule="auto"/>
              <w:jc w:val="center"/>
              <w:rPr>
                <w:rFonts w:ascii="Century Gothic" w:hAnsi="Century Gothic" w:cs="Arial"/>
              </w:rPr>
            </w:pPr>
          </w:p>
        </w:tc>
        <w:tc>
          <w:tcPr>
            <w:tcW w:w="1803" w:type="dxa"/>
            <w:vMerge/>
            <w:tcBorders>
              <w:bottom w:val="single" w:sz="4" w:space="0" w:color="auto"/>
            </w:tcBorders>
            <w:vAlign w:val="center"/>
          </w:tcPr>
          <w:p w14:paraId="5F22A74F" w14:textId="77777777" w:rsidR="00B71684" w:rsidRPr="009B675E" w:rsidRDefault="00B71684">
            <w:pPr>
              <w:spacing w:after="0" w:line="240" w:lineRule="auto"/>
              <w:jc w:val="center"/>
              <w:rPr>
                <w:rFonts w:ascii="Century Gothic" w:hAnsi="Century Gothic" w:cs="Arial"/>
              </w:rPr>
            </w:pPr>
          </w:p>
        </w:tc>
      </w:tr>
      <w:tr w:rsidR="00B71684" w:rsidRPr="009B675E" w14:paraId="6A95112A" w14:textId="77777777">
        <w:tc>
          <w:tcPr>
            <w:tcW w:w="1526" w:type="dxa"/>
            <w:tcBorders>
              <w:top w:val="single" w:sz="4" w:space="0" w:color="auto"/>
            </w:tcBorders>
          </w:tcPr>
          <w:p w14:paraId="0046117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Aroma</w:t>
            </w:r>
          </w:p>
        </w:tc>
        <w:tc>
          <w:tcPr>
            <w:tcW w:w="1492" w:type="dxa"/>
            <w:tcBorders>
              <w:top w:val="single" w:sz="4" w:space="0" w:color="auto"/>
            </w:tcBorders>
          </w:tcPr>
          <w:p w14:paraId="1B183369"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6.87</w:t>
            </w:r>
          </w:p>
        </w:tc>
        <w:tc>
          <w:tcPr>
            <w:tcW w:w="1492" w:type="dxa"/>
            <w:tcBorders>
              <w:top w:val="single" w:sz="4" w:space="0" w:color="auto"/>
            </w:tcBorders>
          </w:tcPr>
          <w:p w14:paraId="0A78F35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7.07</w:t>
            </w:r>
          </w:p>
        </w:tc>
        <w:tc>
          <w:tcPr>
            <w:tcW w:w="1492" w:type="dxa"/>
            <w:tcBorders>
              <w:top w:val="single" w:sz="4" w:space="0" w:color="auto"/>
            </w:tcBorders>
          </w:tcPr>
          <w:p w14:paraId="5D1B9782"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7.80</w:t>
            </w:r>
          </w:p>
        </w:tc>
        <w:tc>
          <w:tcPr>
            <w:tcW w:w="1492" w:type="dxa"/>
            <w:tcBorders>
              <w:top w:val="single" w:sz="4" w:space="0" w:color="auto"/>
            </w:tcBorders>
          </w:tcPr>
          <w:p w14:paraId="069046B3"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7.67</w:t>
            </w:r>
          </w:p>
        </w:tc>
        <w:tc>
          <w:tcPr>
            <w:tcW w:w="1170" w:type="dxa"/>
            <w:tcBorders>
              <w:top w:val="single" w:sz="4" w:space="0" w:color="auto"/>
            </w:tcBorders>
          </w:tcPr>
          <w:p w14:paraId="67F4E6CA" w14:textId="77777777" w:rsidR="00B71684" w:rsidRPr="009B675E" w:rsidRDefault="00C67918">
            <w:pPr>
              <w:widowControl w:val="0"/>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4.1397</w:t>
            </w:r>
            <w:r w:rsidRPr="009B675E">
              <w:rPr>
                <w:rFonts w:ascii="Century Gothic" w:eastAsia="Times New Roman" w:hAnsi="Century Gothic" w:cs="Times New Roman"/>
                <w:sz w:val="20"/>
                <w:szCs w:val="20"/>
                <w:vertAlign w:val="superscript"/>
              </w:rPr>
              <w:t>**</w:t>
            </w:r>
          </w:p>
        </w:tc>
        <w:tc>
          <w:tcPr>
            <w:tcW w:w="1803" w:type="dxa"/>
            <w:tcBorders>
              <w:top w:val="single" w:sz="4" w:space="0" w:color="auto"/>
            </w:tcBorders>
          </w:tcPr>
          <w:p w14:paraId="3946C23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0.0079</w:t>
            </w:r>
          </w:p>
        </w:tc>
      </w:tr>
      <w:tr w:rsidR="00B71684" w:rsidRPr="009B675E" w14:paraId="6215669F" w14:textId="77777777">
        <w:tc>
          <w:tcPr>
            <w:tcW w:w="1526" w:type="dxa"/>
          </w:tcPr>
          <w:p w14:paraId="73C07503"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Appearance</w:t>
            </w:r>
          </w:p>
        </w:tc>
        <w:tc>
          <w:tcPr>
            <w:tcW w:w="1492" w:type="dxa"/>
          </w:tcPr>
          <w:p w14:paraId="3955DE7D"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7.90</w:t>
            </w:r>
          </w:p>
        </w:tc>
        <w:tc>
          <w:tcPr>
            <w:tcW w:w="1492" w:type="dxa"/>
          </w:tcPr>
          <w:p w14:paraId="2E45388E"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7.63</w:t>
            </w:r>
          </w:p>
        </w:tc>
        <w:tc>
          <w:tcPr>
            <w:tcW w:w="1492" w:type="dxa"/>
          </w:tcPr>
          <w:p w14:paraId="30975C9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8.10</w:t>
            </w:r>
          </w:p>
        </w:tc>
        <w:tc>
          <w:tcPr>
            <w:tcW w:w="1492" w:type="dxa"/>
          </w:tcPr>
          <w:p w14:paraId="39C76E10"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7.47</w:t>
            </w:r>
          </w:p>
        </w:tc>
        <w:tc>
          <w:tcPr>
            <w:tcW w:w="1170" w:type="dxa"/>
          </w:tcPr>
          <w:p w14:paraId="32D61C8D" w14:textId="77777777" w:rsidR="00B71684" w:rsidRPr="009B675E" w:rsidRDefault="00C67918">
            <w:pPr>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1.6737</w:t>
            </w:r>
            <w:r w:rsidRPr="009B675E">
              <w:rPr>
                <w:rFonts w:ascii="Century Gothic" w:eastAsia="Times New Roman" w:hAnsi="Century Gothic" w:cs="Times New Roman"/>
                <w:sz w:val="20"/>
                <w:szCs w:val="20"/>
                <w:vertAlign w:val="superscript"/>
              </w:rPr>
              <w:t>ns</w:t>
            </w:r>
          </w:p>
        </w:tc>
        <w:tc>
          <w:tcPr>
            <w:tcW w:w="1803" w:type="dxa"/>
          </w:tcPr>
          <w:p w14:paraId="5B1224AA"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0.1765</w:t>
            </w:r>
          </w:p>
        </w:tc>
      </w:tr>
      <w:tr w:rsidR="00B71684" w:rsidRPr="009B675E" w14:paraId="7B635846" w14:textId="77777777">
        <w:tc>
          <w:tcPr>
            <w:tcW w:w="1526" w:type="dxa"/>
          </w:tcPr>
          <w:p w14:paraId="6A0ECBEF"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Texture</w:t>
            </w:r>
          </w:p>
        </w:tc>
        <w:tc>
          <w:tcPr>
            <w:tcW w:w="1492" w:type="dxa"/>
          </w:tcPr>
          <w:p w14:paraId="54B2786C"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7.70</w:t>
            </w:r>
          </w:p>
        </w:tc>
        <w:tc>
          <w:tcPr>
            <w:tcW w:w="1492" w:type="dxa"/>
          </w:tcPr>
          <w:p w14:paraId="5DC2B6F3"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6.97</w:t>
            </w:r>
          </w:p>
        </w:tc>
        <w:tc>
          <w:tcPr>
            <w:tcW w:w="1492" w:type="dxa"/>
          </w:tcPr>
          <w:p w14:paraId="11F181D0"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7.87</w:t>
            </w:r>
          </w:p>
        </w:tc>
        <w:tc>
          <w:tcPr>
            <w:tcW w:w="1492" w:type="dxa"/>
          </w:tcPr>
          <w:p w14:paraId="790DD3DD"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7.20</w:t>
            </w:r>
          </w:p>
        </w:tc>
        <w:tc>
          <w:tcPr>
            <w:tcW w:w="1170" w:type="dxa"/>
          </w:tcPr>
          <w:p w14:paraId="2285B42E" w14:textId="77777777" w:rsidR="00B71684" w:rsidRPr="009B675E" w:rsidRDefault="00C67918">
            <w:pPr>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3.6774</w:t>
            </w:r>
            <w:r w:rsidRPr="009B675E">
              <w:rPr>
                <w:rFonts w:ascii="Century Gothic" w:eastAsia="Times New Roman" w:hAnsi="Century Gothic" w:cs="Times New Roman"/>
                <w:sz w:val="20"/>
                <w:szCs w:val="20"/>
                <w:vertAlign w:val="superscript"/>
              </w:rPr>
              <w:t>*</w:t>
            </w:r>
          </w:p>
        </w:tc>
        <w:tc>
          <w:tcPr>
            <w:tcW w:w="1803" w:type="dxa"/>
          </w:tcPr>
          <w:p w14:paraId="7E5E1BF4"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0.0142</w:t>
            </w:r>
          </w:p>
        </w:tc>
      </w:tr>
      <w:tr w:rsidR="00B71684" w:rsidRPr="009B675E" w14:paraId="4F0DBBB0" w14:textId="77777777">
        <w:tc>
          <w:tcPr>
            <w:tcW w:w="1526" w:type="dxa"/>
          </w:tcPr>
          <w:p w14:paraId="2D3E605B"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Flavor</w:t>
            </w:r>
          </w:p>
        </w:tc>
        <w:tc>
          <w:tcPr>
            <w:tcW w:w="1492" w:type="dxa"/>
          </w:tcPr>
          <w:p w14:paraId="4D033E5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5.77</w:t>
            </w:r>
          </w:p>
        </w:tc>
        <w:tc>
          <w:tcPr>
            <w:tcW w:w="1492" w:type="dxa"/>
          </w:tcPr>
          <w:p w14:paraId="107AE9FF"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6.97</w:t>
            </w:r>
          </w:p>
        </w:tc>
        <w:tc>
          <w:tcPr>
            <w:tcW w:w="1492" w:type="dxa"/>
          </w:tcPr>
          <w:p w14:paraId="566F8811"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7.57</w:t>
            </w:r>
          </w:p>
        </w:tc>
        <w:tc>
          <w:tcPr>
            <w:tcW w:w="1492" w:type="dxa"/>
          </w:tcPr>
          <w:p w14:paraId="0FC3E95E"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6.13</w:t>
            </w:r>
          </w:p>
        </w:tc>
        <w:tc>
          <w:tcPr>
            <w:tcW w:w="1170" w:type="dxa"/>
          </w:tcPr>
          <w:p w14:paraId="69DC71EB" w14:textId="77777777" w:rsidR="00B71684" w:rsidRPr="009B675E" w:rsidRDefault="00C67918">
            <w:pPr>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6.0282</w:t>
            </w:r>
            <w:r w:rsidRPr="009B675E">
              <w:rPr>
                <w:rFonts w:ascii="Century Gothic" w:eastAsia="Times New Roman" w:hAnsi="Century Gothic" w:cs="Times New Roman"/>
                <w:sz w:val="20"/>
                <w:szCs w:val="20"/>
                <w:vertAlign w:val="superscript"/>
              </w:rPr>
              <w:t>**</w:t>
            </w:r>
          </w:p>
        </w:tc>
        <w:tc>
          <w:tcPr>
            <w:tcW w:w="1803" w:type="dxa"/>
          </w:tcPr>
          <w:p w14:paraId="490B3C1B"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0.0007</w:t>
            </w:r>
          </w:p>
        </w:tc>
      </w:tr>
      <w:tr w:rsidR="00B71684" w:rsidRPr="009B675E" w14:paraId="0F52D32B" w14:textId="77777777">
        <w:tc>
          <w:tcPr>
            <w:tcW w:w="1526" w:type="dxa"/>
          </w:tcPr>
          <w:p w14:paraId="5CE62DA5"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Sweetness Level</w:t>
            </w:r>
          </w:p>
        </w:tc>
        <w:tc>
          <w:tcPr>
            <w:tcW w:w="1492" w:type="dxa"/>
          </w:tcPr>
          <w:p w14:paraId="05720390"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6.37</w:t>
            </w:r>
          </w:p>
        </w:tc>
        <w:tc>
          <w:tcPr>
            <w:tcW w:w="1492" w:type="dxa"/>
          </w:tcPr>
          <w:p w14:paraId="01FF5F0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5.33</w:t>
            </w:r>
          </w:p>
        </w:tc>
        <w:tc>
          <w:tcPr>
            <w:tcW w:w="1492" w:type="dxa"/>
          </w:tcPr>
          <w:p w14:paraId="3CECDCAB"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7.00</w:t>
            </w:r>
          </w:p>
        </w:tc>
        <w:tc>
          <w:tcPr>
            <w:tcW w:w="1492" w:type="dxa"/>
          </w:tcPr>
          <w:p w14:paraId="65DA5926"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5.13</w:t>
            </w:r>
          </w:p>
        </w:tc>
        <w:tc>
          <w:tcPr>
            <w:tcW w:w="1170" w:type="dxa"/>
          </w:tcPr>
          <w:p w14:paraId="049AED29" w14:textId="77777777" w:rsidR="00B71684" w:rsidRPr="009B675E" w:rsidRDefault="00C67918">
            <w:pPr>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7.4626</w:t>
            </w:r>
            <w:r w:rsidRPr="009B675E">
              <w:rPr>
                <w:rFonts w:ascii="Century Gothic" w:eastAsia="Times New Roman" w:hAnsi="Century Gothic" w:cs="Times New Roman"/>
                <w:sz w:val="20"/>
                <w:szCs w:val="20"/>
                <w:vertAlign w:val="superscript"/>
              </w:rPr>
              <w:t>**</w:t>
            </w:r>
          </w:p>
        </w:tc>
        <w:tc>
          <w:tcPr>
            <w:tcW w:w="1803" w:type="dxa"/>
          </w:tcPr>
          <w:p w14:paraId="4688F604"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0.0001</w:t>
            </w:r>
          </w:p>
        </w:tc>
      </w:tr>
      <w:tr w:rsidR="00B71684" w:rsidRPr="009B675E" w14:paraId="29F00D3F" w14:textId="77777777">
        <w:tc>
          <w:tcPr>
            <w:tcW w:w="1526" w:type="dxa"/>
            <w:tcBorders>
              <w:bottom w:val="single" w:sz="4" w:space="0" w:color="auto"/>
            </w:tcBorders>
          </w:tcPr>
          <w:p w14:paraId="777BD8AF"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Overall Acceptability</w:t>
            </w:r>
          </w:p>
        </w:tc>
        <w:tc>
          <w:tcPr>
            <w:tcW w:w="1492" w:type="dxa"/>
            <w:tcBorders>
              <w:bottom w:val="single" w:sz="4" w:space="0" w:color="auto"/>
            </w:tcBorders>
          </w:tcPr>
          <w:p w14:paraId="65349706"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7.33</w:t>
            </w:r>
          </w:p>
        </w:tc>
        <w:tc>
          <w:tcPr>
            <w:tcW w:w="1492" w:type="dxa"/>
            <w:tcBorders>
              <w:bottom w:val="single" w:sz="4" w:space="0" w:color="auto"/>
            </w:tcBorders>
          </w:tcPr>
          <w:p w14:paraId="2D92BF49"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6.93</w:t>
            </w:r>
          </w:p>
        </w:tc>
        <w:tc>
          <w:tcPr>
            <w:tcW w:w="1492" w:type="dxa"/>
            <w:tcBorders>
              <w:bottom w:val="single" w:sz="4" w:space="0" w:color="auto"/>
            </w:tcBorders>
          </w:tcPr>
          <w:p w14:paraId="71C121E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7.70</w:t>
            </w:r>
          </w:p>
        </w:tc>
        <w:tc>
          <w:tcPr>
            <w:tcW w:w="1492" w:type="dxa"/>
            <w:tcBorders>
              <w:bottom w:val="single" w:sz="4" w:space="0" w:color="auto"/>
            </w:tcBorders>
          </w:tcPr>
          <w:p w14:paraId="193E27E2"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6.40</w:t>
            </w:r>
          </w:p>
        </w:tc>
        <w:tc>
          <w:tcPr>
            <w:tcW w:w="1170" w:type="dxa"/>
            <w:tcBorders>
              <w:bottom w:val="single" w:sz="4" w:space="0" w:color="auto"/>
            </w:tcBorders>
          </w:tcPr>
          <w:p w14:paraId="008CCCEA" w14:textId="77777777" w:rsidR="00B71684" w:rsidRPr="009B675E" w:rsidRDefault="00C67918">
            <w:pPr>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4.0944</w:t>
            </w:r>
            <w:r w:rsidRPr="009B675E">
              <w:rPr>
                <w:rFonts w:ascii="Century Gothic" w:eastAsia="Times New Roman" w:hAnsi="Century Gothic" w:cs="Times New Roman"/>
                <w:sz w:val="20"/>
                <w:szCs w:val="20"/>
                <w:vertAlign w:val="superscript"/>
              </w:rPr>
              <w:t>**</w:t>
            </w:r>
          </w:p>
        </w:tc>
        <w:tc>
          <w:tcPr>
            <w:tcW w:w="1803" w:type="dxa"/>
            <w:tcBorders>
              <w:bottom w:val="single" w:sz="4" w:space="0" w:color="auto"/>
            </w:tcBorders>
          </w:tcPr>
          <w:p w14:paraId="349DEF3F"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0.0084</w:t>
            </w:r>
          </w:p>
        </w:tc>
      </w:tr>
    </w:tbl>
    <w:p w14:paraId="7938E231" w14:textId="77777777" w:rsidR="00B71684" w:rsidRPr="009B675E" w:rsidRDefault="00C67918">
      <w:pPr>
        <w:spacing w:after="0" w:line="240" w:lineRule="auto"/>
        <w:jc w:val="both"/>
        <w:rPr>
          <w:rFonts w:ascii="Century Gothic" w:hAnsi="Century Gothic" w:cs="Arial"/>
          <w:b/>
          <w:i/>
          <w:sz w:val="17"/>
          <w:szCs w:val="17"/>
        </w:rPr>
      </w:pPr>
      <w:r w:rsidRPr="009B675E">
        <w:rPr>
          <w:rFonts w:ascii="Century Gothic" w:hAnsi="Century Gothic" w:cs="Arial"/>
          <w:b/>
          <w:i/>
          <w:sz w:val="17"/>
          <w:szCs w:val="17"/>
        </w:rPr>
        <w:t>Note:</w:t>
      </w:r>
    </w:p>
    <w:tbl>
      <w:tblPr>
        <w:tblW w:w="399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815"/>
        <w:gridCol w:w="3180"/>
      </w:tblGrid>
      <w:tr w:rsidR="00B71684" w:rsidRPr="009B675E" w14:paraId="059FBB4E" w14:textId="77777777">
        <w:tc>
          <w:tcPr>
            <w:tcW w:w="815" w:type="dxa"/>
            <w:tcBorders>
              <w:top w:val="single" w:sz="8" w:space="0" w:color="000000"/>
              <w:bottom w:val="single" w:sz="8" w:space="0" w:color="000000"/>
            </w:tcBorders>
            <w:tcMar>
              <w:top w:w="0" w:type="dxa"/>
              <w:left w:w="0" w:type="dxa"/>
              <w:bottom w:w="0" w:type="dxa"/>
              <w:right w:w="0" w:type="dxa"/>
            </w:tcMar>
          </w:tcPr>
          <w:p w14:paraId="164A721E" w14:textId="77777777" w:rsidR="00B71684" w:rsidRPr="009B675E" w:rsidRDefault="00C67918">
            <w:pPr>
              <w:widowControl w:val="0"/>
              <w:spacing w:after="0" w:line="240" w:lineRule="auto"/>
              <w:rPr>
                <w:rFonts w:ascii="Century Gothic" w:eastAsia="Times New Roman" w:hAnsi="Century Gothic" w:cs="Times New Roman"/>
                <w:b/>
                <w:bCs/>
                <w:i/>
                <w:sz w:val="17"/>
                <w:szCs w:val="17"/>
              </w:rPr>
            </w:pPr>
            <w:r w:rsidRPr="009B675E">
              <w:rPr>
                <w:rFonts w:ascii="Century Gothic" w:eastAsia="Times New Roman" w:hAnsi="Century Gothic" w:cs="Times New Roman"/>
                <w:b/>
                <w:bCs/>
                <w:i/>
                <w:sz w:val="17"/>
                <w:szCs w:val="17"/>
              </w:rPr>
              <w:t>Legend</w:t>
            </w:r>
          </w:p>
        </w:tc>
        <w:tc>
          <w:tcPr>
            <w:tcW w:w="3180" w:type="dxa"/>
            <w:tcBorders>
              <w:top w:val="single" w:sz="8" w:space="0" w:color="000000"/>
              <w:bottom w:val="single" w:sz="8" w:space="0" w:color="000000"/>
            </w:tcBorders>
            <w:tcMar>
              <w:top w:w="0" w:type="dxa"/>
              <w:left w:w="0" w:type="dxa"/>
              <w:bottom w:w="0" w:type="dxa"/>
              <w:right w:w="0" w:type="dxa"/>
            </w:tcMar>
          </w:tcPr>
          <w:p w14:paraId="4108B1F4" w14:textId="77777777" w:rsidR="00B71684" w:rsidRPr="009B675E" w:rsidRDefault="00C67918">
            <w:pPr>
              <w:widowControl w:val="0"/>
              <w:spacing w:after="0" w:line="240" w:lineRule="auto"/>
              <w:jc w:val="center"/>
              <w:rPr>
                <w:rFonts w:ascii="Century Gothic" w:eastAsia="Times New Roman" w:hAnsi="Century Gothic" w:cs="Times New Roman"/>
                <w:b/>
                <w:bCs/>
                <w:i/>
                <w:sz w:val="17"/>
                <w:szCs w:val="17"/>
              </w:rPr>
            </w:pPr>
            <w:r w:rsidRPr="009B675E">
              <w:rPr>
                <w:rFonts w:ascii="Century Gothic" w:eastAsia="Times New Roman" w:hAnsi="Century Gothic" w:cs="Times New Roman"/>
                <w:b/>
                <w:bCs/>
                <w:i/>
                <w:sz w:val="17"/>
                <w:szCs w:val="17"/>
              </w:rPr>
              <w:t>Description</w:t>
            </w:r>
          </w:p>
        </w:tc>
      </w:tr>
      <w:tr w:rsidR="00B71684" w:rsidRPr="009B675E" w14:paraId="6038E358" w14:textId="77777777">
        <w:tc>
          <w:tcPr>
            <w:tcW w:w="815" w:type="dxa"/>
            <w:tcBorders>
              <w:top w:val="single" w:sz="8" w:space="0" w:color="000000"/>
            </w:tcBorders>
            <w:tcMar>
              <w:top w:w="0" w:type="dxa"/>
              <w:left w:w="0" w:type="dxa"/>
              <w:bottom w:w="0" w:type="dxa"/>
              <w:right w:w="0" w:type="dxa"/>
            </w:tcMar>
          </w:tcPr>
          <w:p w14:paraId="5BE154C2"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ns</w:t>
            </w:r>
          </w:p>
        </w:tc>
        <w:tc>
          <w:tcPr>
            <w:tcW w:w="3180" w:type="dxa"/>
            <w:tcBorders>
              <w:top w:val="single" w:sz="8" w:space="0" w:color="000000"/>
            </w:tcBorders>
            <w:tcMar>
              <w:top w:w="0" w:type="dxa"/>
              <w:left w:w="0" w:type="dxa"/>
              <w:bottom w:w="0" w:type="dxa"/>
              <w:right w:w="0" w:type="dxa"/>
            </w:tcMar>
          </w:tcPr>
          <w:p w14:paraId="6E7D83DF"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No Significant Difference</w:t>
            </w:r>
          </w:p>
        </w:tc>
      </w:tr>
      <w:tr w:rsidR="00B71684" w:rsidRPr="009B675E" w14:paraId="47CF9507" w14:textId="77777777">
        <w:tc>
          <w:tcPr>
            <w:tcW w:w="815" w:type="dxa"/>
            <w:tcMar>
              <w:top w:w="0" w:type="dxa"/>
              <w:left w:w="0" w:type="dxa"/>
              <w:bottom w:w="0" w:type="dxa"/>
              <w:right w:w="0" w:type="dxa"/>
            </w:tcMar>
          </w:tcPr>
          <w:p w14:paraId="01767F03"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t>
            </w:r>
          </w:p>
        </w:tc>
        <w:tc>
          <w:tcPr>
            <w:tcW w:w="3180" w:type="dxa"/>
            <w:tcMar>
              <w:top w:w="0" w:type="dxa"/>
              <w:left w:w="0" w:type="dxa"/>
              <w:bottom w:w="0" w:type="dxa"/>
              <w:right w:w="0" w:type="dxa"/>
            </w:tcMar>
          </w:tcPr>
          <w:p w14:paraId="39F359FA"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With Significant Difference</w:t>
            </w:r>
          </w:p>
        </w:tc>
      </w:tr>
      <w:tr w:rsidR="00B71684" w:rsidRPr="009B675E" w14:paraId="78DA3C28" w14:textId="77777777">
        <w:tc>
          <w:tcPr>
            <w:tcW w:w="815" w:type="dxa"/>
            <w:tcBorders>
              <w:bottom w:val="single" w:sz="8" w:space="0" w:color="000000"/>
            </w:tcBorders>
            <w:tcMar>
              <w:top w:w="0" w:type="dxa"/>
              <w:left w:w="0" w:type="dxa"/>
              <w:bottom w:w="0" w:type="dxa"/>
              <w:right w:w="0" w:type="dxa"/>
            </w:tcMar>
          </w:tcPr>
          <w:p w14:paraId="0194FE3F"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t>
            </w:r>
          </w:p>
        </w:tc>
        <w:tc>
          <w:tcPr>
            <w:tcW w:w="3180" w:type="dxa"/>
            <w:tcBorders>
              <w:bottom w:val="single" w:sz="8" w:space="0" w:color="000000"/>
            </w:tcBorders>
            <w:tcMar>
              <w:top w:w="0" w:type="dxa"/>
              <w:left w:w="0" w:type="dxa"/>
              <w:bottom w:w="0" w:type="dxa"/>
              <w:right w:w="0" w:type="dxa"/>
            </w:tcMar>
          </w:tcPr>
          <w:p w14:paraId="4BEA5C0D"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With High Significant Difference</w:t>
            </w:r>
          </w:p>
        </w:tc>
      </w:tr>
    </w:tbl>
    <w:p w14:paraId="6742C33D" w14:textId="77777777" w:rsidR="00B71684" w:rsidRPr="009B675E" w:rsidRDefault="00B71684">
      <w:pPr>
        <w:spacing w:after="0" w:line="240" w:lineRule="auto"/>
        <w:jc w:val="both"/>
        <w:rPr>
          <w:rFonts w:ascii="Century Gothic" w:hAnsi="Century Gothic" w:cs="Arial"/>
        </w:rPr>
      </w:pPr>
    </w:p>
    <w:p w14:paraId="0748ECFB"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Table 3 provides a comprehensive analysis of respondents’ acceptance of </w:t>
      </w:r>
      <w:proofErr w:type="spellStart"/>
      <w:r w:rsidRPr="009B675E">
        <w:rPr>
          <w:rFonts w:ascii="Century Gothic" w:hAnsi="Century Gothic" w:cs="Arial"/>
        </w:rPr>
        <w:t>Tapey</w:t>
      </w:r>
      <w:proofErr w:type="spellEnd"/>
      <w:r w:rsidRPr="009B675E">
        <w:rPr>
          <w:rFonts w:ascii="Century Gothic" w:hAnsi="Century Gothic" w:cs="Arial"/>
        </w:rPr>
        <w:t xml:space="preserve"> Lees Fortified Cheesecake treatments across various sensory attributes. Beginning with aroma, Treatment 0, identified as the control, obtained a mean acceptance score of 6.87. In contrast, Treatment 1, which incorporated </w:t>
      </w:r>
      <w:proofErr w:type="spellStart"/>
      <w:r w:rsidRPr="009B675E">
        <w:rPr>
          <w:rFonts w:ascii="Century Gothic" w:hAnsi="Century Gothic" w:cs="Arial"/>
          <w:i/>
        </w:rPr>
        <w:t>tapey</w:t>
      </w:r>
      <w:proofErr w:type="spellEnd"/>
      <w:r w:rsidRPr="009B675E">
        <w:rPr>
          <w:rFonts w:ascii="Century Gothic" w:hAnsi="Century Gothic" w:cs="Arial"/>
        </w:rPr>
        <w:t xml:space="preserve"> lees directly, attained a slightly elevated score of 7.07. Noteworthy is Treatment 2, which included a jam topping formulated from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achieving the highest mean score of 7.80. This indicates a substantial enhancement in aroma attributable to the specific preparation method employed. Furthermore, Treatment 3, which combined incorporation into the base with a similar topping, garnered a mean score of 7.67. The calculated f-value (4.1397) and </w:t>
      </w:r>
      <w:r w:rsidRPr="009B675E">
        <w:rPr>
          <w:rFonts w:ascii="Century Gothic" w:hAnsi="Century Gothic" w:cs="Arial"/>
        </w:rPr>
        <w:lastRenderedPageBreak/>
        <w:t xml:space="preserve">corresponding p-value of 0.0079 confirm the statistical significance of these differences, demonstrating that the method of incorporating </w:t>
      </w:r>
      <w:proofErr w:type="spellStart"/>
      <w:r w:rsidRPr="009B675E">
        <w:rPr>
          <w:rFonts w:ascii="Century Gothic" w:hAnsi="Century Gothic" w:cs="Arial"/>
          <w:i/>
        </w:rPr>
        <w:t>tapey</w:t>
      </w:r>
      <w:proofErr w:type="spellEnd"/>
      <w:r w:rsidRPr="009B675E">
        <w:rPr>
          <w:rFonts w:ascii="Century Gothic" w:hAnsi="Century Gothic" w:cs="Arial"/>
        </w:rPr>
        <w:t xml:space="preserve"> lees significantly influences consumer perceptions of aroma.</w:t>
      </w:r>
    </w:p>
    <w:p w14:paraId="164926E4" w14:textId="02849D08" w:rsidR="00B71684" w:rsidRPr="009B675E" w:rsidRDefault="00C67918" w:rsidP="00A5403B">
      <w:pPr>
        <w:spacing w:after="0" w:line="480" w:lineRule="auto"/>
        <w:ind w:firstLine="720"/>
        <w:jc w:val="both"/>
        <w:rPr>
          <w:rFonts w:ascii="Century Gothic" w:hAnsi="Century Gothic" w:cs="Arial"/>
        </w:rPr>
      </w:pPr>
      <w:r w:rsidRPr="009B675E">
        <w:rPr>
          <w:rFonts w:ascii="Century Gothic" w:hAnsi="Century Gothic" w:cs="Arial"/>
        </w:rPr>
        <w:t xml:space="preserve">Transitioning to the aspect of appearance, Treatment 2 once again led with a mean score of 8.1, with many respondents noting its visual appeal as reminiscent of blueberry cheesecake. The control group achieved a score of 7.9, indicating a satisfactory level of visual acceptance. Conversely, Treatments 1 and 3 received lower scores of 7.63 and 7.47, respectively. Despite these differences, the f-value of 1.6737 and p-value of 0.1765 indicate that the variations in appearance are not statistically significant, suggesting that the diverse methods of incorporating </w:t>
      </w:r>
      <w:proofErr w:type="spellStart"/>
      <w:r w:rsidRPr="009B675E">
        <w:rPr>
          <w:rFonts w:ascii="Century Gothic" w:hAnsi="Century Gothic" w:cs="Arial"/>
          <w:i/>
        </w:rPr>
        <w:t>tapey</w:t>
      </w:r>
      <w:proofErr w:type="spellEnd"/>
      <w:r w:rsidRPr="009B675E">
        <w:rPr>
          <w:rFonts w:ascii="Century Gothic" w:hAnsi="Century Gothic" w:cs="Arial"/>
        </w:rPr>
        <w:t xml:space="preserve"> lees do not markedly affect the aesthetic appeal of the cheesecake.</w:t>
      </w:r>
    </w:p>
    <w:p w14:paraId="0F65A57D"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In examining texture, Treatment 2 attained the highest mean score of 7.87, followed closely by the control group at 7.70. In contrast, Treatments 1 and 3 received scores of 6.97 and 7.20, respectively. These results imply that the direct incorporation of </w:t>
      </w:r>
      <w:proofErr w:type="spellStart"/>
      <w:r w:rsidRPr="009B675E">
        <w:rPr>
          <w:rFonts w:ascii="Century Gothic" w:hAnsi="Century Gothic" w:cs="Arial"/>
          <w:i/>
        </w:rPr>
        <w:t>tapey</w:t>
      </w:r>
      <w:proofErr w:type="spellEnd"/>
      <w:r w:rsidRPr="009B675E">
        <w:rPr>
          <w:rFonts w:ascii="Century Gothic" w:hAnsi="Century Gothic" w:cs="Arial"/>
        </w:rPr>
        <w:t xml:space="preserve"> lees may compromise the texture, potentially due to increased mixing time that results in a softer mouth feel. The significant f-value of 3.6774 and p-value of 0.0142 substantiate these observations, indicating that Treatment 2's method of topping application effectively preserves textural integrity.</w:t>
      </w:r>
    </w:p>
    <w:p w14:paraId="498A69C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Subsequently, the analysis of flavor acceptance revealed Treatment 2 achieving a mean score of 7.57, indicating an effective balance of flavors with the strong characteristics of </w:t>
      </w:r>
      <w:proofErr w:type="spellStart"/>
      <w:r w:rsidRPr="009B675E">
        <w:rPr>
          <w:rFonts w:ascii="Century Gothic" w:hAnsi="Century Gothic" w:cs="Arial"/>
          <w:i/>
        </w:rPr>
        <w:t>tapey</w:t>
      </w:r>
      <w:proofErr w:type="spellEnd"/>
      <w:r w:rsidRPr="009B675E">
        <w:rPr>
          <w:rFonts w:ascii="Century Gothic" w:hAnsi="Century Gothic" w:cs="Arial"/>
        </w:rPr>
        <w:t xml:space="preserve"> lees. Treatment 1 followed with a score of 6.97, while the control and Treatment 3 reported lower scores of 5.77 and 6.13, respectively. The significant f-value of 6.0282 and p-value of 0.0007 affirm that the incorporation method plays a critical role in shaping consumer flavor preference, particularly noting that employing </w:t>
      </w:r>
      <w:proofErr w:type="spellStart"/>
      <w:r w:rsidRPr="009B675E">
        <w:rPr>
          <w:rFonts w:ascii="Century Gothic" w:hAnsi="Century Gothic" w:cs="Arial"/>
          <w:i/>
        </w:rPr>
        <w:t>tapey</w:t>
      </w:r>
      <w:proofErr w:type="spellEnd"/>
      <w:r w:rsidRPr="009B675E">
        <w:rPr>
          <w:rFonts w:ascii="Century Gothic" w:hAnsi="Century Gothic" w:cs="Arial"/>
        </w:rPr>
        <w:t xml:space="preserve"> lees as a topping significantly enhances the overall flavor profile.</w:t>
      </w:r>
    </w:p>
    <w:p w14:paraId="5E08C810"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In the context of sweetness acceptance, Treatment 2 achieved a mean score of 7.00, primarily attributed to the inclusion of the sweetened topping. The control group reflected a moderate score of 6.37, while Treatments 1 and 3 scored 5.33 and 5.13, respectively. The lower scores of these treatments may indicate a dilution of sweetness resulting from direct mixing of the </w:t>
      </w:r>
      <w:proofErr w:type="spellStart"/>
      <w:r w:rsidRPr="009B675E">
        <w:rPr>
          <w:rFonts w:ascii="Century Gothic" w:hAnsi="Century Gothic" w:cs="Arial"/>
        </w:rPr>
        <w:t>tapey</w:t>
      </w:r>
      <w:proofErr w:type="spellEnd"/>
      <w:r w:rsidRPr="009B675E">
        <w:rPr>
          <w:rFonts w:ascii="Century Gothic" w:hAnsi="Century Gothic" w:cs="Arial"/>
        </w:rPr>
        <w:t xml:space="preserve"> lees into the cheesecake base. Furthermore, the f-value of 7.4626 and p-value of 0.0001 </w:t>
      </w:r>
      <w:r w:rsidRPr="009B675E">
        <w:rPr>
          <w:rFonts w:ascii="Century Gothic" w:hAnsi="Century Gothic" w:cs="Arial"/>
        </w:rPr>
        <w:lastRenderedPageBreak/>
        <w:t>indicate substantial differences, underscoring the importance of the method of incorporation for optimizing sweetness levels.</w:t>
      </w:r>
    </w:p>
    <w:p w14:paraId="11F006AD"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Lastly, the overall acceptability ratings illustrate significant consumer preferences, with Treatment 2 attaining the highest mean score of 7.70, indicative of robust acceptance. The control followed at 7.33, while Treatment 1 scored 6.93 and Treatment 3 received the lowest score of 6.40. The significant f-value of 4.0944 and p-value of 0.0084 confirm the meaningful differences observed among the treatments, revealing that while Treatment 2 and the control cheesecake were both highly accepted, modifications that impact multiple sensory attributes may diminish overall appeal. These findings highlight the critical need for careful consideration of ingredient incorporation strategies to maximize consumer satisfaction in product development.</w:t>
      </w:r>
    </w:p>
    <w:p w14:paraId="1315382B" w14:textId="77777777" w:rsidR="00A5403B" w:rsidRPr="00A5403B" w:rsidRDefault="00A5403B" w:rsidP="00A5403B">
      <w:pPr>
        <w:spacing w:after="0" w:line="480" w:lineRule="auto"/>
        <w:ind w:firstLine="720"/>
        <w:jc w:val="both"/>
        <w:rPr>
          <w:rFonts w:ascii="Century Gothic" w:hAnsi="Century Gothic" w:cs="Arial"/>
        </w:rPr>
      </w:pPr>
      <w:r w:rsidRPr="00A5403B">
        <w:rPr>
          <w:rFonts w:ascii="Century Gothic" w:hAnsi="Century Gothic" w:cs="Arial"/>
        </w:rPr>
        <w:t xml:space="preserve">The analysis of the sensory evaluation underscores the validity and depth brought by utilizing respondents with academic grounding in food technology, nutrition, and home economics, equipping them with advanced sensory acuity and the ability to discern subtle differences in key attributes such as aroma, </w:t>
      </w:r>
      <w:proofErr w:type="spellStart"/>
      <w:r w:rsidRPr="00A5403B">
        <w:rPr>
          <w:rFonts w:ascii="Century Gothic" w:hAnsi="Century Gothic" w:cs="Arial"/>
        </w:rPr>
        <w:t>flavor</w:t>
      </w:r>
      <w:proofErr w:type="spellEnd"/>
      <w:r w:rsidRPr="00A5403B">
        <w:rPr>
          <w:rFonts w:ascii="Century Gothic" w:hAnsi="Century Gothic" w:cs="Arial"/>
        </w:rPr>
        <w:t>, texture, and appearance. This expertise ensures that the feedback gathered is both informed and critical, allowing for a more nuanced understanding of how each treatment varies and which preparation techniques most effectively influence consumer perception (</w:t>
      </w:r>
      <w:proofErr w:type="spellStart"/>
      <w:r w:rsidRPr="00A5403B">
        <w:rPr>
          <w:rFonts w:ascii="Century Gothic" w:hAnsi="Century Gothic" w:cs="Arial"/>
        </w:rPr>
        <w:t>Prachi</w:t>
      </w:r>
      <w:proofErr w:type="spellEnd"/>
      <w:r w:rsidRPr="00A5403B">
        <w:rPr>
          <w:rFonts w:ascii="Century Gothic" w:hAnsi="Century Gothic" w:cs="Arial"/>
        </w:rPr>
        <w:t xml:space="preserve"> &amp; </w:t>
      </w:r>
      <w:proofErr w:type="spellStart"/>
      <w:r w:rsidRPr="00A5403B">
        <w:rPr>
          <w:rFonts w:ascii="Century Gothic" w:hAnsi="Century Gothic" w:cs="Arial"/>
        </w:rPr>
        <w:t>Maurya</w:t>
      </w:r>
      <w:proofErr w:type="spellEnd"/>
      <w:r w:rsidRPr="00A5403B">
        <w:rPr>
          <w:rFonts w:ascii="Century Gothic" w:hAnsi="Century Gothic" w:cs="Arial"/>
        </w:rPr>
        <w:t>, 2024). The discriminating responses observed in this study reflect not only the inherent qualities of each cheesecake formulation but also the evaluators’ capacity to assess food products with a professional lens, making the findings highly relevant for educational and industry applications.</w:t>
      </w:r>
    </w:p>
    <w:p w14:paraId="403CCDCD" w14:textId="46D875D5" w:rsidR="00B71684" w:rsidRPr="00A5403B" w:rsidRDefault="00A5403B" w:rsidP="00A5403B">
      <w:pPr>
        <w:spacing w:after="0" w:line="480" w:lineRule="auto"/>
        <w:ind w:firstLine="720"/>
        <w:jc w:val="both"/>
        <w:rPr>
          <w:rFonts w:ascii="Century Gothic" w:hAnsi="Century Gothic" w:cs="Arial"/>
        </w:rPr>
      </w:pPr>
      <w:r w:rsidRPr="00A5403B">
        <w:rPr>
          <w:rFonts w:ascii="Century Gothic" w:hAnsi="Century Gothic" w:cs="Arial"/>
        </w:rPr>
        <w:t xml:space="preserve">Moreover, the involvement of the respondents of sensory evaluation strengthens the overall research process and contributes to more reliable product development outcomes. Their evaluations provide a credible benchmark for acceptability, as they represent future food educators and practitioners who will shape consumer attitudes and industry standards. This approach is backed by study done by </w:t>
      </w:r>
      <w:proofErr w:type="spellStart"/>
      <w:r w:rsidRPr="00A5403B">
        <w:rPr>
          <w:rFonts w:ascii="Century Gothic" w:hAnsi="Century Gothic" w:cs="Arial"/>
        </w:rPr>
        <w:t>Djekic</w:t>
      </w:r>
      <w:proofErr w:type="spellEnd"/>
      <w:r w:rsidRPr="00A5403B">
        <w:rPr>
          <w:rFonts w:ascii="Century Gothic" w:hAnsi="Century Gothic" w:cs="Arial"/>
        </w:rPr>
        <w:t xml:space="preserve"> et al. </w:t>
      </w:r>
      <w:r>
        <w:rPr>
          <w:rFonts w:ascii="Century Gothic" w:hAnsi="Century Gothic" w:cs="Arial"/>
        </w:rPr>
        <w:t>(</w:t>
      </w:r>
      <w:r w:rsidRPr="00A5403B">
        <w:rPr>
          <w:rFonts w:ascii="Century Gothic" w:hAnsi="Century Gothic" w:cs="Arial"/>
        </w:rPr>
        <w:t>2021</w:t>
      </w:r>
      <w:r>
        <w:rPr>
          <w:rFonts w:ascii="Century Gothic" w:hAnsi="Century Gothic" w:cs="Arial"/>
        </w:rPr>
        <w:t>)</w:t>
      </w:r>
      <w:r w:rsidRPr="00A5403B">
        <w:rPr>
          <w:rFonts w:ascii="Century Gothic" w:hAnsi="Century Gothic" w:cs="Arial"/>
        </w:rPr>
        <w:t xml:space="preserve">, emphasizing the value of trained or semi-trained panels in sensory analysis, particularly when introducing novel ingredients or techniques. By drawing on the expertise of the respondents, the research bridges academic training with practical </w:t>
      </w:r>
      <w:r w:rsidRPr="00A5403B">
        <w:rPr>
          <w:rFonts w:ascii="Century Gothic" w:hAnsi="Century Gothic" w:cs="Arial"/>
        </w:rPr>
        <w:lastRenderedPageBreak/>
        <w:t>product innovation, yielding insights that are not only relevant for immediate sensory assessment but also for the broader trajectory of food science, innovative product development, and the promotion of sustainable ingredient use in modern culinary practice.</w:t>
      </w:r>
    </w:p>
    <w:p w14:paraId="77AFF8BA" w14:textId="77777777" w:rsidR="00B71684" w:rsidRPr="009B675E" w:rsidRDefault="00C67918">
      <w:pPr>
        <w:spacing w:after="0" w:line="480" w:lineRule="auto"/>
        <w:jc w:val="both"/>
        <w:rPr>
          <w:rFonts w:ascii="Century Gothic" w:hAnsi="Century Gothic" w:cs="Arial"/>
          <w:b/>
        </w:rPr>
      </w:pPr>
      <w:r w:rsidRPr="009B675E">
        <w:rPr>
          <w:rFonts w:ascii="Century Gothic" w:hAnsi="Century Gothic" w:cs="Arial"/>
          <w:b/>
        </w:rPr>
        <w:t xml:space="preserve">Analysis of the Consumers’ Preferential Test of </w:t>
      </w:r>
      <w:proofErr w:type="spellStart"/>
      <w:r w:rsidRPr="009B675E">
        <w:rPr>
          <w:rFonts w:ascii="Century Gothic" w:hAnsi="Century Gothic" w:cs="Arial"/>
          <w:b/>
        </w:rPr>
        <w:t>Tapey</w:t>
      </w:r>
      <w:proofErr w:type="spellEnd"/>
      <w:r w:rsidRPr="009B675E">
        <w:rPr>
          <w:rFonts w:ascii="Century Gothic" w:hAnsi="Century Gothic" w:cs="Arial"/>
          <w:b/>
        </w:rPr>
        <w:t xml:space="preserve"> Lees Fortified Cheesecake</w:t>
      </w:r>
    </w:p>
    <w:p w14:paraId="34E5EDCF"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This section presents an analysis of the significant differences identified in the preferential test of </w:t>
      </w:r>
      <w:proofErr w:type="spellStart"/>
      <w:r w:rsidRPr="009B675E">
        <w:rPr>
          <w:rFonts w:ascii="Century Gothic" w:hAnsi="Century Gothic" w:cs="Arial"/>
        </w:rPr>
        <w:t>Tapey</w:t>
      </w:r>
      <w:proofErr w:type="spellEnd"/>
      <w:r w:rsidRPr="009B675E">
        <w:rPr>
          <w:rFonts w:ascii="Century Gothic" w:hAnsi="Century Gothic" w:cs="Arial"/>
        </w:rPr>
        <w:t xml:space="preserve"> Lees Fortified Cheesecake as conducted by randomly selected individuals representing a spectrum from Gen Z to Millennial age groups, making their involvement highly relevant to the research. As these generations are known for their openness to food innovation, diverse flavor profiles, and willingness to try novel ingredients, their preferences provide valuable insights into the potential market acceptance of </w:t>
      </w:r>
      <w:proofErr w:type="spellStart"/>
      <w:r w:rsidRPr="009B675E">
        <w:rPr>
          <w:rFonts w:ascii="Century Gothic" w:hAnsi="Century Gothic" w:cs="Arial"/>
        </w:rPr>
        <w:t>Tapey</w:t>
      </w:r>
      <w:proofErr w:type="spellEnd"/>
      <w:r w:rsidRPr="009B675E">
        <w:rPr>
          <w:rFonts w:ascii="Century Gothic" w:hAnsi="Century Gothic" w:cs="Arial"/>
        </w:rPr>
        <w:t xml:space="preserve"> Lees Fortified Cheesecake. Their varied backgrounds and contemporary food attitudes reflect a broader consumer landscape, allowing the study to gauge not only the sensory appeal of the product but also its resonance with a demographic that often drives culinary trends and influences purchasing behavior. By including Gen Z and Millennial participants, the research gains a realistic perspective on how new food products might perform in the marketplace, supporting more informed decisions in product development and marketing strategies.</w:t>
      </w:r>
    </w:p>
    <w:p w14:paraId="73E0E9F3" w14:textId="77777777" w:rsidR="00B71684" w:rsidRPr="009B675E" w:rsidRDefault="00C67918">
      <w:pPr>
        <w:spacing w:after="0" w:line="240" w:lineRule="auto"/>
        <w:jc w:val="both"/>
        <w:rPr>
          <w:rFonts w:ascii="Century Gothic" w:hAnsi="Century Gothic" w:cs="Arial"/>
          <w:b/>
        </w:rPr>
      </w:pPr>
      <w:r w:rsidRPr="009B675E">
        <w:rPr>
          <w:rFonts w:ascii="Century Gothic" w:hAnsi="Century Gothic" w:cs="Arial"/>
          <w:b/>
        </w:rPr>
        <w:t xml:space="preserve">Table 4. </w:t>
      </w:r>
    </w:p>
    <w:p w14:paraId="167C019F" w14:textId="77777777" w:rsidR="00B71684" w:rsidRPr="009B675E" w:rsidRDefault="00C67918">
      <w:pPr>
        <w:spacing w:after="0" w:line="240" w:lineRule="auto"/>
        <w:jc w:val="both"/>
        <w:rPr>
          <w:rFonts w:ascii="Century Gothic" w:hAnsi="Century Gothic" w:cs="Arial"/>
          <w:i/>
        </w:rPr>
      </w:pPr>
      <w:r w:rsidRPr="009B675E">
        <w:rPr>
          <w:rFonts w:ascii="Century Gothic" w:hAnsi="Century Gothic" w:cs="Arial"/>
          <w:i/>
        </w:rPr>
        <w:t xml:space="preserve">Comparison of the Level of Consumer’ Preferential Test of </w:t>
      </w:r>
      <w:proofErr w:type="spellStart"/>
      <w:r w:rsidRPr="009B675E">
        <w:rPr>
          <w:rFonts w:ascii="Century Gothic" w:hAnsi="Century Gothic" w:cs="Arial"/>
          <w:i/>
        </w:rPr>
        <w:t>Tapey</w:t>
      </w:r>
      <w:proofErr w:type="spellEnd"/>
      <w:r w:rsidRPr="009B675E">
        <w:rPr>
          <w:rFonts w:ascii="Century Gothic" w:hAnsi="Century Gothic" w:cs="Arial"/>
          <w:i/>
        </w:rPr>
        <w:t xml:space="preserve"> Lees Cheesecake Fortified Cheesecake Treatments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492"/>
        <w:gridCol w:w="1492"/>
        <w:gridCol w:w="1492"/>
        <w:gridCol w:w="1492"/>
        <w:gridCol w:w="1170"/>
        <w:gridCol w:w="1803"/>
      </w:tblGrid>
      <w:tr w:rsidR="00B71684" w:rsidRPr="009B675E" w14:paraId="4589F2EC" w14:textId="77777777">
        <w:tc>
          <w:tcPr>
            <w:tcW w:w="1526" w:type="dxa"/>
            <w:vMerge w:val="restart"/>
            <w:tcBorders>
              <w:top w:val="single" w:sz="4" w:space="0" w:color="auto"/>
              <w:bottom w:val="single" w:sz="4" w:space="0" w:color="auto"/>
            </w:tcBorders>
            <w:vAlign w:val="center"/>
          </w:tcPr>
          <w:p w14:paraId="2E56EB6F"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Attribute</w:t>
            </w:r>
          </w:p>
        </w:tc>
        <w:tc>
          <w:tcPr>
            <w:tcW w:w="5968" w:type="dxa"/>
            <w:gridSpan w:val="4"/>
            <w:tcBorders>
              <w:top w:val="single" w:sz="4" w:space="0" w:color="auto"/>
              <w:bottom w:val="single" w:sz="4" w:space="0" w:color="auto"/>
            </w:tcBorders>
            <w:vAlign w:val="center"/>
          </w:tcPr>
          <w:p w14:paraId="5792BD6A"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Mean Score</w:t>
            </w:r>
          </w:p>
        </w:tc>
        <w:tc>
          <w:tcPr>
            <w:tcW w:w="1170" w:type="dxa"/>
            <w:vMerge w:val="restart"/>
            <w:tcBorders>
              <w:top w:val="single" w:sz="4" w:space="0" w:color="auto"/>
              <w:bottom w:val="single" w:sz="4" w:space="0" w:color="auto"/>
            </w:tcBorders>
            <w:vAlign w:val="center"/>
          </w:tcPr>
          <w:p w14:paraId="33797F46"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f-value</w:t>
            </w:r>
          </w:p>
        </w:tc>
        <w:tc>
          <w:tcPr>
            <w:tcW w:w="1803" w:type="dxa"/>
            <w:vMerge w:val="restart"/>
            <w:tcBorders>
              <w:top w:val="single" w:sz="4" w:space="0" w:color="auto"/>
              <w:bottom w:val="single" w:sz="4" w:space="0" w:color="auto"/>
            </w:tcBorders>
            <w:vAlign w:val="center"/>
          </w:tcPr>
          <w:p w14:paraId="57146C42"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p-value</w:t>
            </w:r>
          </w:p>
        </w:tc>
      </w:tr>
      <w:tr w:rsidR="00B71684" w:rsidRPr="009B675E" w14:paraId="63F4ECBC" w14:textId="77777777">
        <w:tc>
          <w:tcPr>
            <w:tcW w:w="1526" w:type="dxa"/>
            <w:vMerge/>
            <w:tcBorders>
              <w:bottom w:val="single" w:sz="4" w:space="0" w:color="auto"/>
            </w:tcBorders>
            <w:vAlign w:val="center"/>
          </w:tcPr>
          <w:p w14:paraId="5839247F" w14:textId="77777777" w:rsidR="00B71684" w:rsidRPr="009B675E" w:rsidRDefault="00B71684">
            <w:pPr>
              <w:spacing w:after="0" w:line="240" w:lineRule="auto"/>
              <w:jc w:val="center"/>
              <w:rPr>
                <w:rFonts w:ascii="Century Gothic" w:hAnsi="Century Gothic" w:cs="Arial"/>
              </w:rPr>
            </w:pPr>
          </w:p>
        </w:tc>
        <w:tc>
          <w:tcPr>
            <w:tcW w:w="1492" w:type="dxa"/>
            <w:tcBorders>
              <w:top w:val="single" w:sz="4" w:space="0" w:color="auto"/>
              <w:bottom w:val="single" w:sz="4" w:space="0" w:color="auto"/>
            </w:tcBorders>
            <w:vAlign w:val="center"/>
          </w:tcPr>
          <w:p w14:paraId="2339F108"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Treatment 0</w:t>
            </w:r>
          </w:p>
        </w:tc>
        <w:tc>
          <w:tcPr>
            <w:tcW w:w="1492" w:type="dxa"/>
            <w:tcBorders>
              <w:top w:val="single" w:sz="4" w:space="0" w:color="auto"/>
              <w:bottom w:val="single" w:sz="4" w:space="0" w:color="auto"/>
            </w:tcBorders>
            <w:vAlign w:val="center"/>
          </w:tcPr>
          <w:p w14:paraId="00E09208" w14:textId="77777777" w:rsidR="00B71684" w:rsidRPr="009B675E" w:rsidRDefault="00C67918">
            <w:pPr>
              <w:spacing w:after="0" w:line="240" w:lineRule="auto"/>
              <w:jc w:val="center"/>
            </w:pPr>
            <w:r w:rsidRPr="009B675E">
              <w:rPr>
                <w:rFonts w:ascii="Century Gothic" w:hAnsi="Century Gothic" w:cs="Arial"/>
              </w:rPr>
              <w:t>Treatment 1</w:t>
            </w:r>
          </w:p>
        </w:tc>
        <w:tc>
          <w:tcPr>
            <w:tcW w:w="1492" w:type="dxa"/>
            <w:tcBorders>
              <w:top w:val="single" w:sz="4" w:space="0" w:color="auto"/>
              <w:bottom w:val="single" w:sz="4" w:space="0" w:color="auto"/>
            </w:tcBorders>
            <w:vAlign w:val="center"/>
          </w:tcPr>
          <w:p w14:paraId="424EF361" w14:textId="77777777" w:rsidR="00B71684" w:rsidRPr="009B675E" w:rsidRDefault="00C67918">
            <w:pPr>
              <w:spacing w:after="0" w:line="240" w:lineRule="auto"/>
              <w:jc w:val="center"/>
            </w:pPr>
            <w:r w:rsidRPr="009B675E">
              <w:rPr>
                <w:rFonts w:ascii="Century Gothic" w:hAnsi="Century Gothic" w:cs="Arial"/>
              </w:rPr>
              <w:t>Treatment 2</w:t>
            </w:r>
          </w:p>
        </w:tc>
        <w:tc>
          <w:tcPr>
            <w:tcW w:w="1492" w:type="dxa"/>
            <w:tcBorders>
              <w:top w:val="single" w:sz="4" w:space="0" w:color="auto"/>
              <w:bottom w:val="single" w:sz="4" w:space="0" w:color="auto"/>
            </w:tcBorders>
            <w:vAlign w:val="center"/>
          </w:tcPr>
          <w:p w14:paraId="69DBAC19" w14:textId="77777777" w:rsidR="00B71684" w:rsidRPr="009B675E" w:rsidRDefault="00C67918">
            <w:pPr>
              <w:spacing w:after="0" w:line="240" w:lineRule="auto"/>
              <w:jc w:val="center"/>
            </w:pPr>
            <w:r w:rsidRPr="009B675E">
              <w:rPr>
                <w:rFonts w:ascii="Century Gothic" w:hAnsi="Century Gothic" w:cs="Arial"/>
              </w:rPr>
              <w:t>Treatment 3</w:t>
            </w:r>
          </w:p>
        </w:tc>
        <w:tc>
          <w:tcPr>
            <w:tcW w:w="1170" w:type="dxa"/>
            <w:vMerge/>
            <w:tcBorders>
              <w:bottom w:val="single" w:sz="4" w:space="0" w:color="auto"/>
            </w:tcBorders>
            <w:vAlign w:val="center"/>
          </w:tcPr>
          <w:p w14:paraId="2B663AE9" w14:textId="77777777" w:rsidR="00B71684" w:rsidRPr="009B675E" w:rsidRDefault="00B71684">
            <w:pPr>
              <w:spacing w:after="0" w:line="240" w:lineRule="auto"/>
              <w:jc w:val="center"/>
              <w:rPr>
                <w:rFonts w:ascii="Century Gothic" w:hAnsi="Century Gothic" w:cs="Arial"/>
              </w:rPr>
            </w:pPr>
          </w:p>
        </w:tc>
        <w:tc>
          <w:tcPr>
            <w:tcW w:w="1803" w:type="dxa"/>
            <w:vMerge/>
            <w:tcBorders>
              <w:bottom w:val="single" w:sz="4" w:space="0" w:color="auto"/>
            </w:tcBorders>
            <w:vAlign w:val="center"/>
          </w:tcPr>
          <w:p w14:paraId="0BEED1D7" w14:textId="77777777" w:rsidR="00B71684" w:rsidRPr="009B675E" w:rsidRDefault="00B71684">
            <w:pPr>
              <w:spacing w:after="0" w:line="240" w:lineRule="auto"/>
              <w:jc w:val="center"/>
              <w:rPr>
                <w:rFonts w:ascii="Century Gothic" w:hAnsi="Century Gothic" w:cs="Arial"/>
              </w:rPr>
            </w:pPr>
          </w:p>
        </w:tc>
      </w:tr>
      <w:tr w:rsidR="00B71684" w:rsidRPr="009B675E" w14:paraId="58D0011D" w14:textId="77777777">
        <w:tc>
          <w:tcPr>
            <w:tcW w:w="1526" w:type="dxa"/>
            <w:tcBorders>
              <w:top w:val="single" w:sz="4" w:space="0" w:color="auto"/>
            </w:tcBorders>
          </w:tcPr>
          <w:p w14:paraId="462ADB03"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Aroma</w:t>
            </w:r>
          </w:p>
        </w:tc>
        <w:tc>
          <w:tcPr>
            <w:tcW w:w="1492" w:type="dxa"/>
            <w:tcBorders>
              <w:top w:val="single" w:sz="4" w:space="0" w:color="auto"/>
            </w:tcBorders>
          </w:tcPr>
          <w:p w14:paraId="7520DF73"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7.31</w:t>
            </w:r>
          </w:p>
        </w:tc>
        <w:tc>
          <w:tcPr>
            <w:tcW w:w="1492" w:type="dxa"/>
            <w:tcBorders>
              <w:top w:val="single" w:sz="4" w:space="0" w:color="auto"/>
            </w:tcBorders>
          </w:tcPr>
          <w:p w14:paraId="0929250F"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7.47</w:t>
            </w:r>
          </w:p>
        </w:tc>
        <w:tc>
          <w:tcPr>
            <w:tcW w:w="1492" w:type="dxa"/>
            <w:tcBorders>
              <w:top w:val="single" w:sz="4" w:space="0" w:color="auto"/>
            </w:tcBorders>
          </w:tcPr>
          <w:p w14:paraId="0A7F61AE"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7.60</w:t>
            </w:r>
          </w:p>
        </w:tc>
        <w:tc>
          <w:tcPr>
            <w:tcW w:w="1492" w:type="dxa"/>
            <w:tcBorders>
              <w:top w:val="single" w:sz="4" w:space="0" w:color="auto"/>
            </w:tcBorders>
          </w:tcPr>
          <w:p w14:paraId="53D310A6"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7.69</w:t>
            </w:r>
          </w:p>
        </w:tc>
        <w:tc>
          <w:tcPr>
            <w:tcW w:w="1170" w:type="dxa"/>
            <w:tcBorders>
              <w:top w:val="single" w:sz="4" w:space="0" w:color="auto"/>
            </w:tcBorders>
          </w:tcPr>
          <w:p w14:paraId="6332923C"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0.7478</w:t>
            </w:r>
            <w:r w:rsidRPr="009B675E">
              <w:rPr>
                <w:rFonts w:ascii="Century Gothic" w:eastAsia="Times New Roman" w:hAnsi="Century Gothic" w:cstheme="majorHAnsi"/>
                <w:sz w:val="20"/>
                <w:szCs w:val="20"/>
                <w:vertAlign w:val="superscript"/>
              </w:rPr>
              <w:t>ns</w:t>
            </w:r>
          </w:p>
        </w:tc>
        <w:tc>
          <w:tcPr>
            <w:tcW w:w="1803" w:type="dxa"/>
            <w:tcBorders>
              <w:top w:val="single" w:sz="4" w:space="0" w:color="auto"/>
            </w:tcBorders>
          </w:tcPr>
          <w:p w14:paraId="2620F126"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0.5250</w:t>
            </w:r>
          </w:p>
        </w:tc>
      </w:tr>
      <w:tr w:rsidR="00B71684" w:rsidRPr="009B675E" w14:paraId="08209FAE" w14:textId="77777777">
        <w:tc>
          <w:tcPr>
            <w:tcW w:w="1526" w:type="dxa"/>
          </w:tcPr>
          <w:p w14:paraId="3EC7AC39"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Appearance</w:t>
            </w:r>
          </w:p>
        </w:tc>
        <w:tc>
          <w:tcPr>
            <w:tcW w:w="1492" w:type="dxa"/>
          </w:tcPr>
          <w:p w14:paraId="0D26D5C3"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8.00</w:t>
            </w:r>
          </w:p>
        </w:tc>
        <w:tc>
          <w:tcPr>
            <w:tcW w:w="1492" w:type="dxa"/>
          </w:tcPr>
          <w:p w14:paraId="25E33F28"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8.51</w:t>
            </w:r>
          </w:p>
        </w:tc>
        <w:tc>
          <w:tcPr>
            <w:tcW w:w="1492" w:type="dxa"/>
          </w:tcPr>
          <w:p w14:paraId="19FAA68B"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8.53</w:t>
            </w:r>
          </w:p>
        </w:tc>
        <w:tc>
          <w:tcPr>
            <w:tcW w:w="1492" w:type="dxa"/>
          </w:tcPr>
          <w:p w14:paraId="3FD3E123"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8.49</w:t>
            </w:r>
          </w:p>
        </w:tc>
        <w:tc>
          <w:tcPr>
            <w:tcW w:w="1170" w:type="dxa"/>
          </w:tcPr>
          <w:p w14:paraId="3E70CFDC"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3.9476</w:t>
            </w:r>
            <w:r w:rsidRPr="009B675E">
              <w:rPr>
                <w:rFonts w:ascii="Century Gothic" w:eastAsia="Times New Roman" w:hAnsi="Century Gothic" w:cstheme="majorHAnsi"/>
                <w:sz w:val="20"/>
                <w:szCs w:val="20"/>
                <w:vertAlign w:val="superscript"/>
              </w:rPr>
              <w:t>**</w:t>
            </w:r>
          </w:p>
        </w:tc>
        <w:tc>
          <w:tcPr>
            <w:tcW w:w="1803" w:type="dxa"/>
          </w:tcPr>
          <w:p w14:paraId="08E30417"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0.0093</w:t>
            </w:r>
          </w:p>
        </w:tc>
      </w:tr>
      <w:tr w:rsidR="00B71684" w:rsidRPr="009B675E" w14:paraId="42245BEF" w14:textId="77777777">
        <w:tc>
          <w:tcPr>
            <w:tcW w:w="1526" w:type="dxa"/>
          </w:tcPr>
          <w:p w14:paraId="669A87F6"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Texture</w:t>
            </w:r>
          </w:p>
        </w:tc>
        <w:tc>
          <w:tcPr>
            <w:tcW w:w="1492" w:type="dxa"/>
          </w:tcPr>
          <w:p w14:paraId="515ED995"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8.27</w:t>
            </w:r>
          </w:p>
        </w:tc>
        <w:tc>
          <w:tcPr>
            <w:tcW w:w="1492" w:type="dxa"/>
          </w:tcPr>
          <w:p w14:paraId="3ECE1494"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7.67</w:t>
            </w:r>
          </w:p>
        </w:tc>
        <w:tc>
          <w:tcPr>
            <w:tcW w:w="1492" w:type="dxa"/>
          </w:tcPr>
          <w:p w14:paraId="02F83761"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8.2</w:t>
            </w:r>
          </w:p>
        </w:tc>
        <w:tc>
          <w:tcPr>
            <w:tcW w:w="1492" w:type="dxa"/>
          </w:tcPr>
          <w:p w14:paraId="07712DE7"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7.76</w:t>
            </w:r>
          </w:p>
        </w:tc>
        <w:tc>
          <w:tcPr>
            <w:tcW w:w="1170" w:type="dxa"/>
          </w:tcPr>
          <w:p w14:paraId="1BFAAA19"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3.4355</w:t>
            </w:r>
            <w:r w:rsidRPr="009B675E">
              <w:rPr>
                <w:rFonts w:ascii="Century Gothic" w:eastAsia="Times New Roman" w:hAnsi="Century Gothic" w:cstheme="majorHAnsi"/>
                <w:sz w:val="20"/>
                <w:szCs w:val="20"/>
                <w:vertAlign w:val="superscript"/>
              </w:rPr>
              <w:t>*</w:t>
            </w:r>
          </w:p>
        </w:tc>
        <w:tc>
          <w:tcPr>
            <w:tcW w:w="1803" w:type="dxa"/>
          </w:tcPr>
          <w:p w14:paraId="7A5C4DDF"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0.0182</w:t>
            </w:r>
          </w:p>
        </w:tc>
      </w:tr>
      <w:tr w:rsidR="00B71684" w:rsidRPr="009B675E" w14:paraId="565FEFA1" w14:textId="77777777">
        <w:tc>
          <w:tcPr>
            <w:tcW w:w="1526" w:type="dxa"/>
          </w:tcPr>
          <w:p w14:paraId="07E7C20F"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Flavor</w:t>
            </w:r>
          </w:p>
        </w:tc>
        <w:tc>
          <w:tcPr>
            <w:tcW w:w="1492" w:type="dxa"/>
          </w:tcPr>
          <w:p w14:paraId="610C71F2"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7.24</w:t>
            </w:r>
          </w:p>
        </w:tc>
        <w:tc>
          <w:tcPr>
            <w:tcW w:w="1492" w:type="dxa"/>
          </w:tcPr>
          <w:p w14:paraId="357C291B"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7.44</w:t>
            </w:r>
          </w:p>
        </w:tc>
        <w:tc>
          <w:tcPr>
            <w:tcW w:w="1492" w:type="dxa"/>
          </w:tcPr>
          <w:p w14:paraId="7741C2A1"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8.18</w:t>
            </w:r>
          </w:p>
        </w:tc>
        <w:tc>
          <w:tcPr>
            <w:tcW w:w="1492" w:type="dxa"/>
          </w:tcPr>
          <w:p w14:paraId="30D481D1"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7.29</w:t>
            </w:r>
          </w:p>
        </w:tc>
        <w:tc>
          <w:tcPr>
            <w:tcW w:w="1170" w:type="dxa"/>
          </w:tcPr>
          <w:p w14:paraId="6384F4FB"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3.8018</w:t>
            </w:r>
            <w:r w:rsidRPr="009B675E">
              <w:rPr>
                <w:rFonts w:ascii="Century Gothic" w:eastAsia="Times New Roman" w:hAnsi="Century Gothic" w:cstheme="majorHAnsi"/>
                <w:sz w:val="20"/>
                <w:szCs w:val="20"/>
                <w:vertAlign w:val="superscript"/>
              </w:rPr>
              <w:t>*</w:t>
            </w:r>
          </w:p>
        </w:tc>
        <w:tc>
          <w:tcPr>
            <w:tcW w:w="1803" w:type="dxa"/>
          </w:tcPr>
          <w:p w14:paraId="7EB73B03"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0.0112</w:t>
            </w:r>
          </w:p>
        </w:tc>
      </w:tr>
      <w:tr w:rsidR="00B71684" w:rsidRPr="009B675E" w14:paraId="2AA589C5" w14:textId="77777777">
        <w:tc>
          <w:tcPr>
            <w:tcW w:w="1526" w:type="dxa"/>
          </w:tcPr>
          <w:p w14:paraId="3978D1F9"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Sweetness Level</w:t>
            </w:r>
          </w:p>
        </w:tc>
        <w:tc>
          <w:tcPr>
            <w:tcW w:w="1492" w:type="dxa"/>
          </w:tcPr>
          <w:p w14:paraId="6B1C192B"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7.56</w:t>
            </w:r>
          </w:p>
        </w:tc>
        <w:tc>
          <w:tcPr>
            <w:tcW w:w="1492" w:type="dxa"/>
          </w:tcPr>
          <w:p w14:paraId="2FFE6D0D"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7.07</w:t>
            </w:r>
          </w:p>
        </w:tc>
        <w:tc>
          <w:tcPr>
            <w:tcW w:w="1492" w:type="dxa"/>
          </w:tcPr>
          <w:p w14:paraId="4EAA4AE3"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7.71</w:t>
            </w:r>
          </w:p>
        </w:tc>
        <w:tc>
          <w:tcPr>
            <w:tcW w:w="1492" w:type="dxa"/>
          </w:tcPr>
          <w:p w14:paraId="7607C505"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6.91</w:t>
            </w:r>
          </w:p>
        </w:tc>
        <w:tc>
          <w:tcPr>
            <w:tcW w:w="1170" w:type="dxa"/>
          </w:tcPr>
          <w:p w14:paraId="231E59DD"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2.6686</w:t>
            </w:r>
            <w:r w:rsidRPr="009B675E">
              <w:rPr>
                <w:rFonts w:ascii="Century Gothic" w:eastAsia="Times New Roman" w:hAnsi="Century Gothic" w:cstheme="majorHAnsi"/>
                <w:sz w:val="20"/>
                <w:szCs w:val="20"/>
                <w:vertAlign w:val="superscript"/>
              </w:rPr>
              <w:t>*</w:t>
            </w:r>
          </w:p>
        </w:tc>
        <w:tc>
          <w:tcPr>
            <w:tcW w:w="1803" w:type="dxa"/>
          </w:tcPr>
          <w:p w14:paraId="5E6A2F4D"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0.0492</w:t>
            </w:r>
          </w:p>
        </w:tc>
      </w:tr>
      <w:tr w:rsidR="00B71684" w:rsidRPr="009B675E" w14:paraId="6E7ED7D4" w14:textId="77777777">
        <w:tc>
          <w:tcPr>
            <w:tcW w:w="1526" w:type="dxa"/>
          </w:tcPr>
          <w:p w14:paraId="2BA31A84"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Overall Acceptability</w:t>
            </w:r>
          </w:p>
        </w:tc>
        <w:tc>
          <w:tcPr>
            <w:tcW w:w="1492" w:type="dxa"/>
          </w:tcPr>
          <w:p w14:paraId="2B3D0C87"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7.93</w:t>
            </w:r>
          </w:p>
        </w:tc>
        <w:tc>
          <w:tcPr>
            <w:tcW w:w="1492" w:type="dxa"/>
          </w:tcPr>
          <w:p w14:paraId="601650F6"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7.51</w:t>
            </w:r>
          </w:p>
        </w:tc>
        <w:tc>
          <w:tcPr>
            <w:tcW w:w="1492" w:type="dxa"/>
          </w:tcPr>
          <w:p w14:paraId="532CD6DE"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8.29</w:t>
            </w:r>
          </w:p>
        </w:tc>
        <w:tc>
          <w:tcPr>
            <w:tcW w:w="1492" w:type="dxa"/>
          </w:tcPr>
          <w:p w14:paraId="7A3BD2E5"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7.42</w:t>
            </w:r>
          </w:p>
        </w:tc>
        <w:tc>
          <w:tcPr>
            <w:tcW w:w="1170" w:type="dxa"/>
          </w:tcPr>
          <w:p w14:paraId="641689A2"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4.5447</w:t>
            </w:r>
            <w:r w:rsidRPr="009B675E">
              <w:rPr>
                <w:rFonts w:ascii="Century Gothic" w:eastAsia="Times New Roman" w:hAnsi="Century Gothic" w:cstheme="majorHAnsi"/>
                <w:sz w:val="20"/>
                <w:szCs w:val="20"/>
                <w:vertAlign w:val="superscript"/>
              </w:rPr>
              <w:t>**</w:t>
            </w:r>
          </w:p>
        </w:tc>
        <w:tc>
          <w:tcPr>
            <w:tcW w:w="1803" w:type="dxa"/>
          </w:tcPr>
          <w:p w14:paraId="4FAB022A"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0.0043</w:t>
            </w:r>
          </w:p>
        </w:tc>
      </w:tr>
      <w:tr w:rsidR="00B71684" w:rsidRPr="009B675E" w14:paraId="4EA4D8E9" w14:textId="77777777">
        <w:tc>
          <w:tcPr>
            <w:tcW w:w="1526" w:type="dxa"/>
            <w:tcBorders>
              <w:bottom w:val="single" w:sz="4" w:space="0" w:color="auto"/>
            </w:tcBorders>
          </w:tcPr>
          <w:p w14:paraId="132AC04D"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Willingness to Purchase</w:t>
            </w:r>
          </w:p>
        </w:tc>
        <w:tc>
          <w:tcPr>
            <w:tcW w:w="1492" w:type="dxa"/>
            <w:tcBorders>
              <w:bottom w:val="single" w:sz="4" w:space="0" w:color="auto"/>
            </w:tcBorders>
          </w:tcPr>
          <w:p w14:paraId="6A200D2E"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7.62</w:t>
            </w:r>
          </w:p>
        </w:tc>
        <w:tc>
          <w:tcPr>
            <w:tcW w:w="1492" w:type="dxa"/>
            <w:tcBorders>
              <w:bottom w:val="single" w:sz="4" w:space="0" w:color="auto"/>
            </w:tcBorders>
          </w:tcPr>
          <w:p w14:paraId="6AA69B4A"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7.04</w:t>
            </w:r>
          </w:p>
        </w:tc>
        <w:tc>
          <w:tcPr>
            <w:tcW w:w="1492" w:type="dxa"/>
            <w:tcBorders>
              <w:bottom w:val="single" w:sz="4" w:space="0" w:color="auto"/>
            </w:tcBorders>
          </w:tcPr>
          <w:p w14:paraId="14A05036"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7.98</w:t>
            </w:r>
          </w:p>
        </w:tc>
        <w:tc>
          <w:tcPr>
            <w:tcW w:w="1492" w:type="dxa"/>
            <w:tcBorders>
              <w:bottom w:val="single" w:sz="4" w:space="0" w:color="auto"/>
            </w:tcBorders>
          </w:tcPr>
          <w:p w14:paraId="6531D16D"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6.96</w:t>
            </w:r>
          </w:p>
        </w:tc>
        <w:tc>
          <w:tcPr>
            <w:tcW w:w="1170" w:type="dxa"/>
            <w:tcBorders>
              <w:bottom w:val="single" w:sz="4" w:space="0" w:color="auto"/>
            </w:tcBorders>
          </w:tcPr>
          <w:p w14:paraId="433C2A13" w14:textId="77777777" w:rsidR="00B71684" w:rsidRPr="009B675E" w:rsidRDefault="00C67918">
            <w:pPr>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4.1178</w:t>
            </w:r>
            <w:r w:rsidRPr="009B675E">
              <w:rPr>
                <w:rFonts w:ascii="Century Gothic" w:eastAsia="Times New Roman" w:hAnsi="Century Gothic" w:cstheme="majorHAnsi"/>
                <w:sz w:val="20"/>
                <w:szCs w:val="20"/>
                <w:vertAlign w:val="superscript"/>
              </w:rPr>
              <w:t>**</w:t>
            </w:r>
          </w:p>
        </w:tc>
        <w:tc>
          <w:tcPr>
            <w:tcW w:w="1803" w:type="dxa"/>
            <w:tcBorders>
              <w:bottom w:val="single" w:sz="4" w:space="0" w:color="auto"/>
            </w:tcBorders>
          </w:tcPr>
          <w:p w14:paraId="7626EED2" w14:textId="77777777" w:rsidR="00B71684" w:rsidRPr="009B675E" w:rsidRDefault="00C67918">
            <w:pPr>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0.007</w:t>
            </w:r>
          </w:p>
        </w:tc>
      </w:tr>
    </w:tbl>
    <w:p w14:paraId="25224EC5" w14:textId="77777777" w:rsidR="00B71684" w:rsidRPr="009B675E" w:rsidRDefault="00C67918">
      <w:pPr>
        <w:spacing w:after="0" w:line="240" w:lineRule="auto"/>
        <w:jc w:val="both"/>
        <w:rPr>
          <w:rFonts w:ascii="Century Gothic" w:hAnsi="Century Gothic" w:cs="Arial"/>
          <w:b/>
          <w:i/>
          <w:sz w:val="17"/>
          <w:szCs w:val="17"/>
        </w:rPr>
      </w:pPr>
      <w:r w:rsidRPr="009B675E">
        <w:rPr>
          <w:rFonts w:ascii="Century Gothic" w:hAnsi="Century Gothic" w:cs="Arial"/>
          <w:b/>
          <w:i/>
          <w:sz w:val="17"/>
          <w:szCs w:val="17"/>
        </w:rPr>
        <w:t>Note:</w:t>
      </w:r>
    </w:p>
    <w:tbl>
      <w:tblPr>
        <w:tblW w:w="399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815"/>
        <w:gridCol w:w="3180"/>
      </w:tblGrid>
      <w:tr w:rsidR="00B71684" w:rsidRPr="009B675E" w14:paraId="1E09BB80" w14:textId="77777777">
        <w:tc>
          <w:tcPr>
            <w:tcW w:w="815" w:type="dxa"/>
            <w:tcBorders>
              <w:top w:val="single" w:sz="8" w:space="0" w:color="000000"/>
              <w:bottom w:val="single" w:sz="8" w:space="0" w:color="000000"/>
            </w:tcBorders>
            <w:tcMar>
              <w:top w:w="0" w:type="dxa"/>
              <w:left w:w="0" w:type="dxa"/>
              <w:bottom w:w="0" w:type="dxa"/>
              <w:right w:w="0" w:type="dxa"/>
            </w:tcMar>
          </w:tcPr>
          <w:p w14:paraId="3034932A" w14:textId="77777777" w:rsidR="00B71684" w:rsidRPr="009B675E" w:rsidRDefault="00C67918">
            <w:pPr>
              <w:widowControl w:val="0"/>
              <w:spacing w:after="0" w:line="240" w:lineRule="auto"/>
              <w:rPr>
                <w:rFonts w:ascii="Century Gothic" w:eastAsia="Times New Roman" w:hAnsi="Century Gothic" w:cs="Times New Roman"/>
                <w:b/>
                <w:bCs/>
                <w:i/>
                <w:sz w:val="17"/>
                <w:szCs w:val="17"/>
              </w:rPr>
            </w:pPr>
            <w:r w:rsidRPr="009B675E">
              <w:rPr>
                <w:rFonts w:ascii="Century Gothic" w:eastAsia="Times New Roman" w:hAnsi="Century Gothic" w:cs="Times New Roman"/>
                <w:b/>
                <w:bCs/>
                <w:i/>
                <w:sz w:val="17"/>
                <w:szCs w:val="17"/>
              </w:rPr>
              <w:t>Legend</w:t>
            </w:r>
          </w:p>
        </w:tc>
        <w:tc>
          <w:tcPr>
            <w:tcW w:w="3180" w:type="dxa"/>
            <w:tcBorders>
              <w:top w:val="single" w:sz="8" w:space="0" w:color="000000"/>
              <w:bottom w:val="single" w:sz="8" w:space="0" w:color="000000"/>
            </w:tcBorders>
            <w:tcMar>
              <w:top w:w="0" w:type="dxa"/>
              <w:left w:w="0" w:type="dxa"/>
              <w:bottom w:w="0" w:type="dxa"/>
              <w:right w:w="0" w:type="dxa"/>
            </w:tcMar>
          </w:tcPr>
          <w:p w14:paraId="6BFE838D" w14:textId="77777777" w:rsidR="00B71684" w:rsidRPr="009B675E" w:rsidRDefault="00C67918">
            <w:pPr>
              <w:widowControl w:val="0"/>
              <w:spacing w:after="0" w:line="240" w:lineRule="auto"/>
              <w:jc w:val="center"/>
              <w:rPr>
                <w:rFonts w:ascii="Century Gothic" w:eastAsia="Times New Roman" w:hAnsi="Century Gothic" w:cs="Times New Roman"/>
                <w:b/>
                <w:bCs/>
                <w:i/>
                <w:sz w:val="17"/>
                <w:szCs w:val="17"/>
              </w:rPr>
            </w:pPr>
            <w:r w:rsidRPr="009B675E">
              <w:rPr>
                <w:rFonts w:ascii="Century Gothic" w:eastAsia="Times New Roman" w:hAnsi="Century Gothic" w:cs="Times New Roman"/>
                <w:b/>
                <w:bCs/>
                <w:i/>
                <w:sz w:val="17"/>
                <w:szCs w:val="17"/>
              </w:rPr>
              <w:t>Description</w:t>
            </w:r>
          </w:p>
        </w:tc>
      </w:tr>
      <w:tr w:rsidR="00B71684" w:rsidRPr="009B675E" w14:paraId="2982D632" w14:textId="77777777">
        <w:tc>
          <w:tcPr>
            <w:tcW w:w="815" w:type="dxa"/>
            <w:tcBorders>
              <w:top w:val="single" w:sz="8" w:space="0" w:color="000000"/>
            </w:tcBorders>
            <w:tcMar>
              <w:top w:w="0" w:type="dxa"/>
              <w:left w:w="0" w:type="dxa"/>
              <w:bottom w:w="0" w:type="dxa"/>
              <w:right w:w="0" w:type="dxa"/>
            </w:tcMar>
          </w:tcPr>
          <w:p w14:paraId="766AD9F7"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ns</w:t>
            </w:r>
          </w:p>
        </w:tc>
        <w:tc>
          <w:tcPr>
            <w:tcW w:w="3180" w:type="dxa"/>
            <w:tcBorders>
              <w:top w:val="single" w:sz="8" w:space="0" w:color="000000"/>
            </w:tcBorders>
            <w:tcMar>
              <w:top w:w="0" w:type="dxa"/>
              <w:left w:w="0" w:type="dxa"/>
              <w:bottom w:w="0" w:type="dxa"/>
              <w:right w:w="0" w:type="dxa"/>
            </w:tcMar>
          </w:tcPr>
          <w:p w14:paraId="7C38C8F8"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No Significant Difference</w:t>
            </w:r>
          </w:p>
        </w:tc>
      </w:tr>
      <w:tr w:rsidR="00B71684" w:rsidRPr="009B675E" w14:paraId="58716B85" w14:textId="77777777">
        <w:tc>
          <w:tcPr>
            <w:tcW w:w="815" w:type="dxa"/>
            <w:tcMar>
              <w:top w:w="0" w:type="dxa"/>
              <w:left w:w="0" w:type="dxa"/>
              <w:bottom w:w="0" w:type="dxa"/>
              <w:right w:w="0" w:type="dxa"/>
            </w:tcMar>
          </w:tcPr>
          <w:p w14:paraId="1B5FF8A2"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t>
            </w:r>
          </w:p>
        </w:tc>
        <w:tc>
          <w:tcPr>
            <w:tcW w:w="3180" w:type="dxa"/>
            <w:tcMar>
              <w:top w:w="0" w:type="dxa"/>
              <w:left w:w="0" w:type="dxa"/>
              <w:bottom w:w="0" w:type="dxa"/>
              <w:right w:w="0" w:type="dxa"/>
            </w:tcMar>
          </w:tcPr>
          <w:p w14:paraId="4BD228BB"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With Significant Difference</w:t>
            </w:r>
          </w:p>
        </w:tc>
      </w:tr>
      <w:tr w:rsidR="00B71684" w:rsidRPr="009B675E" w14:paraId="1E909C9C" w14:textId="77777777">
        <w:tc>
          <w:tcPr>
            <w:tcW w:w="815" w:type="dxa"/>
            <w:tcBorders>
              <w:bottom w:val="single" w:sz="8" w:space="0" w:color="000000"/>
            </w:tcBorders>
            <w:tcMar>
              <w:top w:w="0" w:type="dxa"/>
              <w:left w:w="0" w:type="dxa"/>
              <w:bottom w:w="0" w:type="dxa"/>
              <w:right w:w="0" w:type="dxa"/>
            </w:tcMar>
          </w:tcPr>
          <w:p w14:paraId="1236A223"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t>
            </w:r>
          </w:p>
        </w:tc>
        <w:tc>
          <w:tcPr>
            <w:tcW w:w="3180" w:type="dxa"/>
            <w:tcBorders>
              <w:bottom w:val="single" w:sz="8" w:space="0" w:color="000000"/>
            </w:tcBorders>
            <w:tcMar>
              <w:top w:w="0" w:type="dxa"/>
              <w:left w:w="0" w:type="dxa"/>
              <w:bottom w:w="0" w:type="dxa"/>
              <w:right w:w="0" w:type="dxa"/>
            </w:tcMar>
          </w:tcPr>
          <w:p w14:paraId="54F6E3DE"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With High Significant Difference</w:t>
            </w:r>
          </w:p>
        </w:tc>
      </w:tr>
    </w:tbl>
    <w:p w14:paraId="2CD4C1CC" w14:textId="77777777" w:rsidR="00B71684" w:rsidRPr="009B675E" w:rsidRDefault="00B71684">
      <w:pPr>
        <w:spacing w:after="0" w:line="480" w:lineRule="auto"/>
        <w:jc w:val="both"/>
        <w:rPr>
          <w:rFonts w:ascii="Century Gothic" w:hAnsi="Century Gothic" w:cs="Arial"/>
        </w:rPr>
      </w:pPr>
    </w:p>
    <w:p w14:paraId="791B80A1"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lastRenderedPageBreak/>
        <w:t xml:space="preserve">Table 4 presents a comparative analysis of consumer acceptance levels for various sensory attributes of </w:t>
      </w:r>
      <w:proofErr w:type="spellStart"/>
      <w:r w:rsidRPr="009B675E">
        <w:rPr>
          <w:rFonts w:ascii="Century Gothic" w:hAnsi="Century Gothic" w:cs="Arial"/>
          <w:i/>
        </w:rPr>
        <w:t>Tapey</w:t>
      </w:r>
      <w:proofErr w:type="spellEnd"/>
      <w:r w:rsidRPr="009B675E">
        <w:rPr>
          <w:rFonts w:ascii="Century Gothic" w:hAnsi="Century Gothic" w:cs="Arial"/>
        </w:rPr>
        <w:t xml:space="preserve"> Lees Fortified Cheesecake treatments. In terms of aroma, mean scores ranged from 7.31 for Treatment 0 to 7.69 for Treatment 3, with Treatments 1 and 2 receiving scores of 7.47 and 7.60, respectively. However, the f-value of 0.7478 and p-value 0.5250 indicate that these differences are not statistically significant, suggesting that the incorporation method of </w:t>
      </w:r>
      <w:proofErr w:type="spellStart"/>
      <w:r w:rsidRPr="009B675E">
        <w:rPr>
          <w:rFonts w:ascii="Century Gothic" w:hAnsi="Century Gothic" w:cs="Arial"/>
          <w:i/>
        </w:rPr>
        <w:t>tapey</w:t>
      </w:r>
      <w:proofErr w:type="spellEnd"/>
      <w:r w:rsidRPr="009B675E">
        <w:rPr>
          <w:rFonts w:ascii="Century Gothic" w:hAnsi="Century Gothic" w:cs="Arial"/>
        </w:rPr>
        <w:t xml:space="preserve"> lees does not adversely affect the aromatic appeal for consumers across </w:t>
      </w:r>
      <w:proofErr w:type="spellStart"/>
      <w:r w:rsidRPr="009B675E">
        <w:rPr>
          <w:rFonts w:ascii="Century Gothic" w:hAnsi="Century Gothic" w:cs="Arial"/>
        </w:rPr>
        <w:t>comsumers</w:t>
      </w:r>
      <w:proofErr w:type="spellEnd"/>
      <w:r w:rsidRPr="009B675E">
        <w:rPr>
          <w:rFonts w:ascii="Century Gothic" w:hAnsi="Century Gothic" w:cs="Arial"/>
        </w:rPr>
        <w:t>.</w:t>
      </w:r>
    </w:p>
    <w:p w14:paraId="2F22924E"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Regarding appearance, all treatments received high scores, particularly Treatments 1, 2, and 3, which achieved mean scores of 8.51, 8.53, and 8.49, respectively, compared to the control's score of 8.00. The statistically significant f-value of 3.9476 and p-value of 0.0093 confirm that these differences are meaningful, indicating that the inclusion of </w:t>
      </w:r>
      <w:proofErr w:type="spellStart"/>
      <w:r w:rsidRPr="009B675E">
        <w:rPr>
          <w:rFonts w:ascii="Century Gothic" w:hAnsi="Century Gothic" w:cs="Arial"/>
          <w:i/>
        </w:rPr>
        <w:t>tapey</w:t>
      </w:r>
      <w:proofErr w:type="spellEnd"/>
      <w:r w:rsidRPr="009B675E">
        <w:rPr>
          <w:rFonts w:ascii="Century Gothic" w:hAnsi="Century Gothic" w:cs="Arial"/>
        </w:rPr>
        <w:t xml:space="preserve"> lees enhances the visual appeal due to the vibrant purple hue, which may have made the cheesecakes more attractive to consumers.</w:t>
      </w:r>
    </w:p>
    <w:p w14:paraId="5C5390E0"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The analysis of texture reveals some variations, with the control group achieving the highest mean score of 8.27, closely followed by Treatment 2 at 8.20. Treatments 1 and 3 received lower scores of 7.67 and 7.76, respectively. The statistically significant f-value of 3.4355 and p-value of 0.0182 suggest that incorporation methods, particularly direct mixing into the base, may slightly reduce textural preference compared to the standard cheesecake or topping-only variants.</w:t>
      </w:r>
    </w:p>
    <w:p w14:paraId="0CE9D9B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Clear preferences in flavor is seen, with Treatment 2 receiving the highest score of 8.18, significantly enhancing flavor appeal. Meanwhile, the control and Treatments 1 and 3 scored lower at 7.24, 7.44, and 7.29, respectively. F-value of 3.8018 and p-value of 0.0113 indicate statistically significant differences, reinforcing the effectiveness of pairing </w:t>
      </w:r>
      <w:proofErr w:type="spellStart"/>
      <w:r w:rsidRPr="009B675E">
        <w:rPr>
          <w:rFonts w:ascii="Century Gothic" w:hAnsi="Century Gothic" w:cs="Arial"/>
          <w:i/>
        </w:rPr>
        <w:t>tapey</w:t>
      </w:r>
      <w:proofErr w:type="spellEnd"/>
      <w:r w:rsidRPr="009B675E">
        <w:rPr>
          <w:rFonts w:ascii="Century Gothic" w:hAnsi="Century Gothic" w:cs="Arial"/>
        </w:rPr>
        <w:t xml:space="preserve"> lees with complementary ingredients to heighten consumer flavor acceptance.</w:t>
      </w:r>
    </w:p>
    <w:p w14:paraId="0251EA05"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For sweetness, all treatments were well-accepted, with mean scores ranging from 6.91 to 7.71. Treatment 2 again led with 7.71, followed closely by the control at 7.56. Treatments 1 and 3 scored lower at 7.07 and 6.91, respectively, with an f-value of 2.6686 and p-value of 0.0492 indicating that the method of incorporation significantly affects consumer perceptions of sweetness, particularly highlighting the effectiveness of the topping method.</w:t>
      </w:r>
    </w:p>
    <w:p w14:paraId="51A95E34" w14:textId="0692CFC3" w:rsidR="00B71684" w:rsidRPr="009B675E" w:rsidRDefault="00C67918" w:rsidP="00A5403B">
      <w:pPr>
        <w:spacing w:after="0" w:line="480" w:lineRule="auto"/>
        <w:ind w:firstLine="720"/>
        <w:jc w:val="both"/>
        <w:rPr>
          <w:rFonts w:ascii="Century Gothic" w:hAnsi="Century Gothic" w:cs="Arial"/>
        </w:rPr>
      </w:pPr>
      <w:r w:rsidRPr="009B675E">
        <w:rPr>
          <w:rFonts w:ascii="Century Gothic" w:hAnsi="Century Gothic" w:cs="Arial"/>
        </w:rPr>
        <w:lastRenderedPageBreak/>
        <w:t xml:space="preserve">Regarding overall acceptability, Treatment 2 achieved the highest mean score of 8.29, followed by the control at 7.93, while Treatments 1 and 3 scored 7.51 and 7.42, respectively. The f-value, 4.5447 and p-value 0.0043 confirm notable differences in overall acceptability across treatments, with the topping method being the most </w:t>
      </w:r>
      <w:proofErr w:type="spellStart"/>
      <w:r w:rsidRPr="009B675E">
        <w:rPr>
          <w:rFonts w:ascii="Century Gothic" w:hAnsi="Century Gothic" w:cs="Arial"/>
        </w:rPr>
        <w:t>favorably</w:t>
      </w:r>
      <w:proofErr w:type="spellEnd"/>
      <w:r w:rsidRPr="009B675E">
        <w:rPr>
          <w:rFonts w:ascii="Century Gothic" w:hAnsi="Century Gothic" w:cs="Arial"/>
        </w:rPr>
        <w:t xml:space="preserve"> received.</w:t>
      </w:r>
      <w:r w:rsidR="00A5403B">
        <w:rPr>
          <w:rFonts w:ascii="Century Gothic" w:hAnsi="Century Gothic" w:cs="Arial"/>
        </w:rPr>
        <w:t xml:space="preserve"> </w:t>
      </w:r>
      <w:r w:rsidR="00A5403B" w:rsidRPr="00A5403B">
        <w:rPr>
          <w:rFonts w:ascii="Century Gothic" w:hAnsi="Century Gothic" w:cs="Arial"/>
        </w:rPr>
        <w:t>This corroborates the finding of Lie-</w:t>
      </w:r>
      <w:proofErr w:type="spellStart"/>
      <w:r w:rsidR="00A5403B" w:rsidRPr="00A5403B">
        <w:rPr>
          <w:rFonts w:ascii="Century Gothic" w:hAnsi="Century Gothic" w:cs="Arial"/>
        </w:rPr>
        <w:t>Piang</w:t>
      </w:r>
      <w:proofErr w:type="spellEnd"/>
      <w:r w:rsidR="00A5403B" w:rsidRPr="00A5403B">
        <w:rPr>
          <w:rFonts w:ascii="Century Gothic" w:hAnsi="Century Gothic" w:cs="Arial"/>
        </w:rPr>
        <w:t xml:space="preserve"> et al. </w:t>
      </w:r>
      <w:r w:rsidR="00A5403B">
        <w:rPr>
          <w:rFonts w:ascii="Century Gothic" w:hAnsi="Century Gothic" w:cs="Arial"/>
        </w:rPr>
        <w:t>(</w:t>
      </w:r>
      <w:r w:rsidR="00A5403B" w:rsidRPr="00A5403B">
        <w:rPr>
          <w:rFonts w:ascii="Century Gothic" w:hAnsi="Century Gothic" w:cs="Arial"/>
        </w:rPr>
        <w:t>2022</w:t>
      </w:r>
      <w:r w:rsidR="00A5403B">
        <w:rPr>
          <w:rFonts w:ascii="Century Gothic" w:hAnsi="Century Gothic" w:cs="Arial"/>
        </w:rPr>
        <w:t>)</w:t>
      </w:r>
      <w:r w:rsidR="00A5403B" w:rsidRPr="00A5403B">
        <w:rPr>
          <w:rFonts w:ascii="Century Gothic" w:hAnsi="Century Gothic" w:cs="Arial"/>
        </w:rPr>
        <w:t xml:space="preserve"> which states that thoughtful ingredient pairing and method of integration are key drivers of </w:t>
      </w:r>
      <w:proofErr w:type="spellStart"/>
      <w:r w:rsidR="00A5403B" w:rsidRPr="00A5403B">
        <w:rPr>
          <w:rFonts w:ascii="Century Gothic" w:hAnsi="Century Gothic" w:cs="Arial"/>
        </w:rPr>
        <w:t>flavor</w:t>
      </w:r>
      <w:proofErr w:type="spellEnd"/>
      <w:r w:rsidR="00A5403B" w:rsidRPr="00A5403B">
        <w:rPr>
          <w:rFonts w:ascii="Century Gothic" w:hAnsi="Century Gothic" w:cs="Arial"/>
        </w:rPr>
        <w:t xml:space="preserve"> acceptance</w:t>
      </w:r>
      <w:r w:rsidR="00A5403B">
        <w:rPr>
          <w:rFonts w:ascii="Century Gothic" w:hAnsi="Century Gothic" w:cs="Arial"/>
        </w:rPr>
        <w:t>.</w:t>
      </w:r>
      <w:r w:rsidR="00F657C0">
        <w:rPr>
          <w:rFonts w:ascii="Century Gothic" w:hAnsi="Century Gothic" w:cs="Arial"/>
        </w:rPr>
        <w:t xml:space="preserve"> </w:t>
      </w:r>
      <w:r w:rsidR="00F657C0" w:rsidRPr="00F657C0">
        <w:rPr>
          <w:rFonts w:ascii="Century Gothic" w:hAnsi="Century Gothic" w:cs="Arial"/>
        </w:rPr>
        <w:t xml:space="preserve">It also echoes trends in food innovation literature, which emphasize the importance of strategic ingredient integration and the consumer’s preference for visually and </w:t>
      </w:r>
      <w:proofErr w:type="spellStart"/>
      <w:r w:rsidR="00F657C0" w:rsidRPr="00F657C0">
        <w:rPr>
          <w:rFonts w:ascii="Century Gothic" w:hAnsi="Century Gothic" w:cs="Arial"/>
        </w:rPr>
        <w:t>flavorfully</w:t>
      </w:r>
      <w:proofErr w:type="spellEnd"/>
      <w:r w:rsidR="00F657C0" w:rsidRPr="00F657C0">
        <w:rPr>
          <w:rFonts w:ascii="Century Gothic" w:hAnsi="Century Gothic" w:cs="Arial"/>
        </w:rPr>
        <w:t xml:space="preserve"> distinct elements in familiar products (Hu, 2024).</w:t>
      </w:r>
    </w:p>
    <w:p w14:paraId="698FC5C8"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Lastly, consumer willingness to purchase reflected positive attitudes, with all treatments scoring above 6.9. Treatment 2 again stood out with a mean score of 7.98, indicating strong purchase intent, while the control scored 7.62. Treatments 1 and 3 scored lower at 7.04 and 6.96, respectively. The f-value of 4.1178 and p-value of 0.0075 suggest that treatment variations meaningfully influence consumer buying interest, emphasizing the impact of formulation on marketability.</w:t>
      </w:r>
    </w:p>
    <w:p w14:paraId="4BA38224" w14:textId="77777777" w:rsidR="00B71684" w:rsidRPr="009B675E" w:rsidRDefault="00C67918">
      <w:pPr>
        <w:spacing w:after="0" w:line="480" w:lineRule="auto"/>
        <w:jc w:val="both"/>
        <w:textAlignment w:val="baseline"/>
        <w:rPr>
          <w:rFonts w:ascii="Century Gothic" w:hAnsi="Century Gothic" w:cs="Arial"/>
          <w:b/>
        </w:rPr>
      </w:pPr>
      <w:r w:rsidRPr="009B675E">
        <w:rPr>
          <w:rFonts w:ascii="Century Gothic" w:hAnsi="Century Gothic" w:cs="Arial"/>
          <w:b/>
        </w:rPr>
        <w:t xml:space="preserve">Cost-Production Analysis of </w:t>
      </w:r>
      <w:proofErr w:type="spellStart"/>
      <w:r w:rsidRPr="009B675E">
        <w:rPr>
          <w:rFonts w:ascii="Century Gothic" w:hAnsi="Century Gothic" w:cs="Arial"/>
          <w:b/>
        </w:rPr>
        <w:t>Tapey</w:t>
      </w:r>
      <w:proofErr w:type="spellEnd"/>
      <w:r w:rsidRPr="009B675E">
        <w:rPr>
          <w:rFonts w:ascii="Century Gothic" w:hAnsi="Century Gothic" w:cs="Arial"/>
          <w:b/>
        </w:rPr>
        <w:t xml:space="preserve"> Lees Fortified Cheesecake</w:t>
      </w:r>
      <w:r w:rsidRPr="009B675E">
        <w:rPr>
          <w:rFonts w:ascii="Arial" w:hAnsi="Arial" w:cs="Arial"/>
          <w:b/>
        </w:rPr>
        <w:t> </w:t>
      </w:r>
      <w:r w:rsidRPr="009B675E">
        <w:rPr>
          <w:rFonts w:ascii="Century Gothic" w:hAnsi="Century Gothic" w:cs="Arial"/>
          <w:b/>
        </w:rPr>
        <w:t xml:space="preserve">with the Highest Consumer Acceptance and Nutritional Value </w:t>
      </w:r>
    </w:p>
    <w:p w14:paraId="5AC47BEA" w14:textId="77777777" w:rsidR="00B71684" w:rsidRPr="009B675E" w:rsidRDefault="00C67918">
      <w:pPr>
        <w:spacing w:after="0" w:line="480" w:lineRule="auto"/>
        <w:ind w:firstLine="720"/>
        <w:jc w:val="both"/>
        <w:textAlignment w:val="baseline"/>
        <w:rPr>
          <w:rFonts w:ascii="Century Gothic" w:hAnsi="Century Gothic" w:cs="Arial"/>
        </w:rPr>
      </w:pPr>
      <w:r w:rsidRPr="009B675E">
        <w:rPr>
          <w:rFonts w:ascii="Century Gothic" w:hAnsi="Century Gothic" w:cs="Arial"/>
        </w:rPr>
        <w:t xml:space="preserve">This section discusses the production costs and selling prices for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fortified cheesecake, emphasizing the treatments that have the highest consumer acceptance and nutritional value. This section also addresses both the direct and indirect costs related to the production of these treatments.</w:t>
      </w:r>
      <w:r w:rsidRPr="009B675E">
        <w:rPr>
          <w:rFonts w:ascii="Arial" w:hAnsi="Arial" w:cs="Arial"/>
        </w:rPr>
        <w:t> </w:t>
      </w:r>
      <w:r w:rsidRPr="009B675E">
        <w:rPr>
          <w:rFonts w:ascii="Century Gothic" w:hAnsi="Century Gothic" w:cs="Arial"/>
        </w:rPr>
        <w:t xml:space="preserve"> </w:t>
      </w:r>
    </w:p>
    <w:p w14:paraId="3ED29BDF" w14:textId="77777777" w:rsidR="00B71684" w:rsidRPr="009B675E" w:rsidRDefault="00B71684">
      <w:pPr>
        <w:spacing w:after="0" w:line="240" w:lineRule="auto"/>
        <w:jc w:val="both"/>
        <w:textAlignment w:val="baseline"/>
        <w:rPr>
          <w:rFonts w:ascii="Century Gothic" w:hAnsi="Century Gothic" w:cs="Arial"/>
        </w:rPr>
      </w:pPr>
    </w:p>
    <w:p w14:paraId="30B28803" w14:textId="27684EA4" w:rsidR="00B71684" w:rsidRPr="009B675E" w:rsidRDefault="00C67918">
      <w:pPr>
        <w:spacing w:after="0" w:line="240" w:lineRule="auto"/>
        <w:jc w:val="both"/>
        <w:textAlignment w:val="baseline"/>
        <w:rPr>
          <w:rFonts w:ascii="Century Gothic" w:eastAsia="Times New Roman" w:hAnsi="Century Gothic" w:cstheme="minorHAnsi"/>
          <w:b/>
          <w:sz w:val="24"/>
          <w:szCs w:val="24"/>
        </w:rPr>
      </w:pPr>
      <w:r w:rsidRPr="009B675E">
        <w:rPr>
          <w:rFonts w:ascii="Century Gothic" w:eastAsia="Times New Roman" w:hAnsi="Century Gothic" w:cstheme="minorHAnsi"/>
          <w:b/>
          <w:sz w:val="24"/>
          <w:szCs w:val="24"/>
        </w:rPr>
        <w:t xml:space="preserve">Table </w:t>
      </w:r>
      <w:r w:rsidR="00F115B3" w:rsidRPr="009B675E">
        <w:rPr>
          <w:rFonts w:ascii="Century Gothic" w:eastAsia="Times New Roman" w:hAnsi="Century Gothic" w:cstheme="minorHAnsi"/>
          <w:b/>
          <w:sz w:val="24"/>
          <w:szCs w:val="24"/>
        </w:rPr>
        <w:t>5</w:t>
      </w:r>
      <w:r w:rsidRPr="009B675E">
        <w:rPr>
          <w:rFonts w:ascii="Century Gothic" w:eastAsia="Times New Roman" w:hAnsi="Century Gothic" w:cstheme="minorHAnsi"/>
          <w:b/>
          <w:sz w:val="24"/>
          <w:szCs w:val="24"/>
        </w:rPr>
        <w:t>.</w:t>
      </w:r>
    </w:p>
    <w:p w14:paraId="4C18B84D" w14:textId="77777777" w:rsidR="00B71684" w:rsidRPr="009B675E" w:rsidRDefault="00C67918">
      <w:pPr>
        <w:spacing w:after="0" w:line="240" w:lineRule="auto"/>
        <w:jc w:val="both"/>
        <w:textAlignment w:val="baseline"/>
        <w:rPr>
          <w:rFonts w:ascii="Century Gothic" w:eastAsia="Times New Roman" w:hAnsi="Century Gothic" w:cstheme="minorHAnsi"/>
          <w:sz w:val="24"/>
          <w:szCs w:val="24"/>
        </w:rPr>
      </w:pPr>
      <w:r w:rsidRPr="009B675E">
        <w:rPr>
          <w:rFonts w:ascii="Century Gothic" w:eastAsia="Times New Roman" w:hAnsi="Century Gothic" w:cstheme="minorHAnsi"/>
          <w:i/>
          <w:iCs/>
          <w:sz w:val="24"/>
          <w:szCs w:val="24"/>
        </w:rPr>
        <w:t xml:space="preserve">Costing Analysis of </w:t>
      </w:r>
      <w:proofErr w:type="spellStart"/>
      <w:r w:rsidRPr="009B675E">
        <w:rPr>
          <w:rFonts w:ascii="Century Gothic" w:eastAsia="Times New Roman" w:hAnsi="Century Gothic" w:cstheme="minorHAnsi"/>
          <w:i/>
          <w:iCs/>
          <w:sz w:val="24"/>
          <w:szCs w:val="24"/>
        </w:rPr>
        <w:t>Tapey</w:t>
      </w:r>
      <w:proofErr w:type="spellEnd"/>
      <w:r w:rsidRPr="009B675E">
        <w:rPr>
          <w:rFonts w:ascii="Century Gothic" w:eastAsia="Times New Roman" w:hAnsi="Century Gothic" w:cstheme="minorHAnsi"/>
          <w:i/>
          <w:iCs/>
          <w:sz w:val="24"/>
          <w:szCs w:val="24"/>
        </w:rPr>
        <w:t xml:space="preserve"> Lees Fortified Cheesecake</w:t>
      </w:r>
      <w:r w:rsidRPr="009B675E">
        <w:rPr>
          <w:rFonts w:ascii="Arial" w:eastAsia="Times New Roman" w:hAnsi="Arial" w:cs="Arial"/>
          <w:i/>
          <w:iCs/>
          <w:sz w:val="24"/>
          <w:szCs w:val="24"/>
        </w:rPr>
        <w:t> </w:t>
      </w:r>
      <w:r w:rsidRPr="009B675E">
        <w:rPr>
          <w:rFonts w:ascii="Century Gothic" w:eastAsia="Times New Roman" w:hAnsi="Century Gothic" w:cstheme="minorHAnsi"/>
          <w:i/>
          <w:iCs/>
          <w:sz w:val="24"/>
          <w:szCs w:val="24"/>
        </w:rPr>
        <w:t>with the Highest Consumer Acceptance and Nutritional Value</w:t>
      </w:r>
    </w:p>
    <w:tbl>
      <w:tblPr>
        <w:tblW w:w="10492" w:type="dxa"/>
        <w:tblCellMar>
          <w:left w:w="0" w:type="dxa"/>
          <w:right w:w="0" w:type="dxa"/>
        </w:tblCellMar>
        <w:tblLook w:val="04A0" w:firstRow="1" w:lastRow="0" w:firstColumn="1" w:lastColumn="0" w:noHBand="0" w:noVBand="1"/>
      </w:tblPr>
      <w:tblGrid>
        <w:gridCol w:w="2721"/>
        <w:gridCol w:w="1674"/>
        <w:gridCol w:w="3392"/>
        <w:gridCol w:w="2705"/>
      </w:tblGrid>
      <w:tr w:rsidR="00B71684" w:rsidRPr="009B675E" w14:paraId="7E283A95" w14:textId="77777777">
        <w:trPr>
          <w:trHeight w:val="68"/>
        </w:trPr>
        <w:tc>
          <w:tcPr>
            <w:tcW w:w="4395" w:type="dxa"/>
            <w:gridSpan w:val="2"/>
            <w:tcBorders>
              <w:top w:val="single" w:sz="4" w:space="0" w:color="auto"/>
              <w:bottom w:val="single" w:sz="4" w:space="0" w:color="auto"/>
            </w:tcBorders>
            <w:vAlign w:val="center"/>
          </w:tcPr>
          <w:p w14:paraId="6B633A50"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Cost, Mark Up, Yield and Computed Price</w:t>
            </w:r>
          </w:p>
        </w:tc>
        <w:tc>
          <w:tcPr>
            <w:tcW w:w="3392" w:type="dxa"/>
            <w:tcBorders>
              <w:top w:val="single" w:sz="4" w:space="0" w:color="auto"/>
              <w:bottom w:val="single" w:sz="4" w:space="0" w:color="auto"/>
            </w:tcBorders>
            <w:vAlign w:val="center"/>
          </w:tcPr>
          <w:p w14:paraId="58C0EED2"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Treatment 2</w:t>
            </w:r>
          </w:p>
          <w:p w14:paraId="7C96CD85"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(Highest Consumer Acceptance)</w:t>
            </w:r>
          </w:p>
        </w:tc>
        <w:tc>
          <w:tcPr>
            <w:tcW w:w="2705" w:type="dxa"/>
            <w:tcBorders>
              <w:top w:val="single" w:sz="4" w:space="0" w:color="auto"/>
              <w:bottom w:val="single" w:sz="4" w:space="0" w:color="auto"/>
            </w:tcBorders>
            <w:vAlign w:val="center"/>
          </w:tcPr>
          <w:p w14:paraId="40576259"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Treatment 3</w:t>
            </w:r>
          </w:p>
          <w:p w14:paraId="7364D40F"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(Highest Nutritional Value)</w:t>
            </w:r>
          </w:p>
        </w:tc>
      </w:tr>
      <w:tr w:rsidR="00B71684" w:rsidRPr="009B675E" w14:paraId="750B99DE" w14:textId="77777777">
        <w:trPr>
          <w:trHeight w:val="59"/>
        </w:trPr>
        <w:tc>
          <w:tcPr>
            <w:tcW w:w="2721" w:type="dxa"/>
            <w:tcBorders>
              <w:top w:val="single" w:sz="4" w:space="0" w:color="auto"/>
            </w:tcBorders>
          </w:tcPr>
          <w:p w14:paraId="685C5F23" w14:textId="77777777" w:rsidR="00B71684" w:rsidRPr="009B675E" w:rsidRDefault="00C67918">
            <w:pPr>
              <w:spacing w:after="0" w:line="240" w:lineRule="auto"/>
              <w:ind w:left="284"/>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Direct Cost (DC)</w:t>
            </w:r>
            <w:r w:rsidRPr="009B675E">
              <w:rPr>
                <w:rFonts w:ascii="Century Gothic" w:eastAsia="Times New Roman" w:hAnsi="Century Gothic" w:cstheme="minorHAnsi"/>
                <w:sz w:val="20"/>
                <w:szCs w:val="20"/>
              </w:rPr>
              <w:t> </w:t>
            </w:r>
          </w:p>
        </w:tc>
        <w:tc>
          <w:tcPr>
            <w:tcW w:w="1674" w:type="dxa"/>
            <w:tcBorders>
              <w:top w:val="single" w:sz="4" w:space="0" w:color="auto"/>
            </w:tcBorders>
          </w:tcPr>
          <w:p w14:paraId="3ABAA90B"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 </w:t>
            </w:r>
          </w:p>
        </w:tc>
        <w:tc>
          <w:tcPr>
            <w:tcW w:w="3392" w:type="dxa"/>
            <w:tcBorders>
              <w:top w:val="single" w:sz="4" w:space="0" w:color="auto"/>
            </w:tcBorders>
          </w:tcPr>
          <w:p w14:paraId="25F3D0FB"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bCs/>
                <w:sz w:val="20"/>
                <w:szCs w:val="20"/>
              </w:rPr>
              <w:t>Php 509.91</w:t>
            </w:r>
            <w:r w:rsidRPr="009B675E">
              <w:rPr>
                <w:rFonts w:ascii="Century Gothic" w:eastAsia="Times New Roman" w:hAnsi="Century Gothic" w:cs="Times New Roman"/>
                <w:sz w:val="20"/>
                <w:szCs w:val="20"/>
              </w:rPr>
              <w:t xml:space="preserve"> </w:t>
            </w:r>
          </w:p>
        </w:tc>
        <w:tc>
          <w:tcPr>
            <w:tcW w:w="2705" w:type="dxa"/>
            <w:tcBorders>
              <w:top w:val="single" w:sz="4" w:space="0" w:color="auto"/>
            </w:tcBorders>
          </w:tcPr>
          <w:p w14:paraId="15A4F9B0"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bCs/>
                <w:sz w:val="20"/>
                <w:szCs w:val="20"/>
              </w:rPr>
              <w:t>Php 540.01</w:t>
            </w:r>
          </w:p>
        </w:tc>
      </w:tr>
      <w:tr w:rsidR="00B71684" w:rsidRPr="009B675E" w14:paraId="3BA80C48" w14:textId="77777777">
        <w:trPr>
          <w:trHeight w:val="276"/>
        </w:trPr>
        <w:tc>
          <w:tcPr>
            <w:tcW w:w="2721" w:type="dxa"/>
          </w:tcPr>
          <w:p w14:paraId="591ADE0C" w14:textId="77777777" w:rsidR="00B71684" w:rsidRPr="009B675E" w:rsidRDefault="00C67918">
            <w:pPr>
              <w:spacing w:after="0" w:line="240" w:lineRule="auto"/>
              <w:ind w:left="284"/>
              <w:jc w:val="both"/>
              <w:textAlignment w:val="baseline"/>
              <w:rPr>
                <w:rFonts w:ascii="Century Gothic" w:eastAsia="Times New Roman" w:hAnsi="Century Gothic" w:cstheme="minorHAnsi"/>
                <w:bCs/>
                <w:sz w:val="20"/>
                <w:szCs w:val="20"/>
                <w:lang w:val="en"/>
              </w:rPr>
            </w:pPr>
            <w:r w:rsidRPr="009B675E">
              <w:rPr>
                <w:rFonts w:ascii="Century Gothic" w:eastAsia="Times New Roman" w:hAnsi="Century Gothic" w:cstheme="minorHAnsi"/>
                <w:bCs/>
                <w:sz w:val="20"/>
                <w:szCs w:val="20"/>
                <w:lang w:val="en"/>
              </w:rPr>
              <w:t>Indirect Cost (IC)</w:t>
            </w:r>
            <w:r w:rsidRPr="009B675E">
              <w:rPr>
                <w:rFonts w:ascii="Century Gothic" w:eastAsia="Times New Roman" w:hAnsi="Century Gothic" w:cstheme="minorHAnsi"/>
                <w:sz w:val="20"/>
                <w:szCs w:val="20"/>
              </w:rPr>
              <w:t> </w:t>
            </w:r>
          </w:p>
        </w:tc>
        <w:tc>
          <w:tcPr>
            <w:tcW w:w="1674" w:type="dxa"/>
          </w:tcPr>
          <w:p w14:paraId="76C54AB2" w14:textId="77777777" w:rsidR="00B71684" w:rsidRPr="009B675E" w:rsidRDefault="00B71684">
            <w:pPr>
              <w:spacing w:after="0" w:line="240" w:lineRule="auto"/>
              <w:jc w:val="center"/>
              <w:textAlignment w:val="baseline"/>
              <w:rPr>
                <w:rFonts w:ascii="Century Gothic" w:eastAsia="Times New Roman" w:hAnsi="Century Gothic" w:cstheme="minorHAnsi"/>
                <w:sz w:val="20"/>
                <w:szCs w:val="20"/>
              </w:rPr>
            </w:pPr>
          </w:p>
        </w:tc>
        <w:tc>
          <w:tcPr>
            <w:tcW w:w="3392" w:type="dxa"/>
          </w:tcPr>
          <w:p w14:paraId="09CF94CA"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 xml:space="preserve"> </w:t>
            </w:r>
            <w:r w:rsidRPr="009B675E">
              <w:rPr>
                <w:rFonts w:ascii="Century Gothic" w:eastAsia="Times New Roman" w:hAnsi="Century Gothic" w:cs="Times New Roman"/>
                <w:bCs/>
                <w:sz w:val="20"/>
                <w:szCs w:val="20"/>
              </w:rPr>
              <w:t>Php 40.33</w:t>
            </w:r>
            <w:r w:rsidRPr="009B675E">
              <w:rPr>
                <w:rFonts w:ascii="Century Gothic" w:eastAsia="Times New Roman" w:hAnsi="Century Gothic" w:cs="Times New Roman"/>
                <w:sz w:val="20"/>
                <w:szCs w:val="20"/>
              </w:rPr>
              <w:t xml:space="preserve"> </w:t>
            </w:r>
          </w:p>
        </w:tc>
        <w:tc>
          <w:tcPr>
            <w:tcW w:w="2705" w:type="dxa"/>
          </w:tcPr>
          <w:p w14:paraId="7B8BC240"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bCs/>
                <w:sz w:val="20"/>
                <w:szCs w:val="20"/>
              </w:rPr>
              <w:t>Php 40.66</w:t>
            </w:r>
          </w:p>
        </w:tc>
      </w:tr>
      <w:tr w:rsidR="00B71684" w:rsidRPr="009B675E" w14:paraId="5F4EF396" w14:textId="77777777">
        <w:trPr>
          <w:trHeight w:val="276"/>
        </w:trPr>
        <w:tc>
          <w:tcPr>
            <w:tcW w:w="2721" w:type="dxa"/>
          </w:tcPr>
          <w:p w14:paraId="38EC09E3" w14:textId="77777777" w:rsidR="00B71684" w:rsidRPr="009B675E" w:rsidRDefault="00C67918">
            <w:pPr>
              <w:spacing w:after="0" w:line="240" w:lineRule="auto"/>
              <w:ind w:left="284"/>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Labor Cost (LC)</w:t>
            </w:r>
            <w:r w:rsidRPr="009B675E">
              <w:rPr>
                <w:rFonts w:ascii="Century Gothic" w:eastAsia="Times New Roman" w:hAnsi="Century Gothic" w:cstheme="minorHAnsi"/>
                <w:sz w:val="20"/>
                <w:szCs w:val="20"/>
              </w:rPr>
              <w:t> </w:t>
            </w:r>
          </w:p>
        </w:tc>
        <w:tc>
          <w:tcPr>
            <w:tcW w:w="1674" w:type="dxa"/>
          </w:tcPr>
          <w:p w14:paraId="52441A3D" w14:textId="77777777" w:rsidR="00B71684" w:rsidRPr="009B675E" w:rsidRDefault="00B71684">
            <w:pPr>
              <w:spacing w:after="0" w:line="240" w:lineRule="auto"/>
              <w:jc w:val="center"/>
              <w:textAlignment w:val="baseline"/>
              <w:rPr>
                <w:rFonts w:ascii="Century Gothic" w:eastAsia="Times New Roman" w:hAnsi="Century Gothic" w:cstheme="minorHAnsi"/>
                <w:sz w:val="20"/>
                <w:szCs w:val="20"/>
              </w:rPr>
            </w:pPr>
          </w:p>
        </w:tc>
        <w:tc>
          <w:tcPr>
            <w:tcW w:w="3392" w:type="dxa"/>
          </w:tcPr>
          <w:p w14:paraId="19AF68A9"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 xml:space="preserve">60 </w:t>
            </w:r>
          </w:p>
        </w:tc>
        <w:tc>
          <w:tcPr>
            <w:tcW w:w="2705" w:type="dxa"/>
          </w:tcPr>
          <w:p w14:paraId="794ECE58"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60</w:t>
            </w:r>
          </w:p>
        </w:tc>
      </w:tr>
      <w:tr w:rsidR="00B71684" w:rsidRPr="009B675E" w14:paraId="4E55790D" w14:textId="77777777">
        <w:trPr>
          <w:trHeight w:val="276"/>
        </w:trPr>
        <w:tc>
          <w:tcPr>
            <w:tcW w:w="4395" w:type="dxa"/>
            <w:gridSpan w:val="2"/>
          </w:tcPr>
          <w:p w14:paraId="72E3B7CD" w14:textId="77777777" w:rsidR="00B71684" w:rsidRPr="009B675E" w:rsidRDefault="00C67918">
            <w:pPr>
              <w:spacing w:after="0" w:line="240" w:lineRule="auto"/>
              <w:ind w:left="284"/>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 xml:space="preserve">Production Cost (PC) </w:t>
            </w:r>
          </w:p>
        </w:tc>
        <w:tc>
          <w:tcPr>
            <w:tcW w:w="3392" w:type="dxa"/>
          </w:tcPr>
          <w:p w14:paraId="250F2C69"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610.24</w:t>
            </w:r>
          </w:p>
        </w:tc>
        <w:tc>
          <w:tcPr>
            <w:tcW w:w="2705" w:type="dxa"/>
          </w:tcPr>
          <w:p w14:paraId="52277237"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640.67</w:t>
            </w:r>
          </w:p>
        </w:tc>
      </w:tr>
      <w:tr w:rsidR="00B71684" w:rsidRPr="009B675E" w14:paraId="471C5AF8" w14:textId="77777777">
        <w:trPr>
          <w:trHeight w:val="276"/>
        </w:trPr>
        <w:tc>
          <w:tcPr>
            <w:tcW w:w="4395" w:type="dxa"/>
            <w:gridSpan w:val="2"/>
          </w:tcPr>
          <w:p w14:paraId="4011D618" w14:textId="77777777" w:rsidR="00B71684" w:rsidRPr="009B675E" w:rsidRDefault="00C67918">
            <w:pPr>
              <w:spacing w:after="0" w:line="240" w:lineRule="auto"/>
              <w:ind w:left="284"/>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Overhead Cost (OC) 15% of PC</w:t>
            </w:r>
            <w:r w:rsidRPr="009B675E">
              <w:rPr>
                <w:rFonts w:ascii="Arial" w:eastAsia="Times New Roman" w:hAnsi="Arial" w:cs="Arial"/>
                <w:bCs/>
                <w:sz w:val="20"/>
                <w:szCs w:val="20"/>
              </w:rPr>
              <w:t> </w:t>
            </w:r>
            <w:r w:rsidRPr="009B675E">
              <w:rPr>
                <w:rFonts w:ascii="Century Gothic" w:eastAsia="Times New Roman" w:hAnsi="Century Gothic" w:cstheme="minorHAnsi"/>
                <w:sz w:val="20"/>
                <w:szCs w:val="20"/>
              </w:rPr>
              <w:t> </w:t>
            </w:r>
          </w:p>
        </w:tc>
        <w:tc>
          <w:tcPr>
            <w:tcW w:w="3392" w:type="dxa"/>
          </w:tcPr>
          <w:p w14:paraId="074F1F8E"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 xml:space="preserve">122.05 </w:t>
            </w:r>
          </w:p>
        </w:tc>
        <w:tc>
          <w:tcPr>
            <w:tcW w:w="2705" w:type="dxa"/>
          </w:tcPr>
          <w:p w14:paraId="017A2CFB"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128.13</w:t>
            </w:r>
          </w:p>
        </w:tc>
      </w:tr>
      <w:tr w:rsidR="00B71684" w:rsidRPr="009B675E" w14:paraId="2CFCDC6C" w14:textId="77777777">
        <w:trPr>
          <w:trHeight w:val="276"/>
        </w:trPr>
        <w:tc>
          <w:tcPr>
            <w:tcW w:w="4395" w:type="dxa"/>
            <w:gridSpan w:val="2"/>
          </w:tcPr>
          <w:p w14:paraId="25DAC85E" w14:textId="77777777" w:rsidR="00B71684" w:rsidRPr="009B675E" w:rsidRDefault="00C67918">
            <w:pPr>
              <w:spacing w:after="0" w:line="240" w:lineRule="auto"/>
              <w:ind w:left="284"/>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Total Production Cost (TPC)</w:t>
            </w:r>
          </w:p>
        </w:tc>
        <w:tc>
          <w:tcPr>
            <w:tcW w:w="3392" w:type="dxa"/>
          </w:tcPr>
          <w:p w14:paraId="55458F25"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 xml:space="preserve">732.29 </w:t>
            </w:r>
          </w:p>
        </w:tc>
        <w:tc>
          <w:tcPr>
            <w:tcW w:w="2705" w:type="dxa"/>
          </w:tcPr>
          <w:p w14:paraId="689165D7"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768.80</w:t>
            </w:r>
          </w:p>
        </w:tc>
      </w:tr>
      <w:tr w:rsidR="00B71684" w:rsidRPr="009B675E" w14:paraId="61FFBD98" w14:textId="77777777">
        <w:trPr>
          <w:trHeight w:val="276"/>
        </w:trPr>
        <w:tc>
          <w:tcPr>
            <w:tcW w:w="4395" w:type="dxa"/>
            <w:gridSpan w:val="2"/>
          </w:tcPr>
          <w:p w14:paraId="7BA0E39D" w14:textId="77777777" w:rsidR="00B71684" w:rsidRPr="009B675E" w:rsidRDefault="00C67918">
            <w:pPr>
              <w:spacing w:after="0" w:line="240" w:lineRule="auto"/>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Mark Up (MU) 40% of TPC</w:t>
            </w:r>
            <w:r w:rsidRPr="009B675E">
              <w:rPr>
                <w:rFonts w:ascii="Arial" w:eastAsia="Times New Roman" w:hAnsi="Arial" w:cs="Arial"/>
                <w:sz w:val="20"/>
                <w:szCs w:val="20"/>
              </w:rPr>
              <w:t> </w:t>
            </w:r>
            <w:r w:rsidRPr="009B675E">
              <w:rPr>
                <w:rFonts w:ascii="Century Gothic" w:eastAsia="Times New Roman" w:hAnsi="Century Gothic" w:cs="Century Gothic"/>
                <w:sz w:val="20"/>
                <w:szCs w:val="20"/>
              </w:rPr>
              <w:t> </w:t>
            </w:r>
          </w:p>
        </w:tc>
        <w:tc>
          <w:tcPr>
            <w:tcW w:w="3392" w:type="dxa"/>
          </w:tcPr>
          <w:p w14:paraId="6648E9B5"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292.92</w:t>
            </w:r>
          </w:p>
        </w:tc>
        <w:tc>
          <w:tcPr>
            <w:tcW w:w="2705" w:type="dxa"/>
          </w:tcPr>
          <w:p w14:paraId="163A9F58"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307.52</w:t>
            </w:r>
          </w:p>
        </w:tc>
      </w:tr>
      <w:tr w:rsidR="00B71684" w:rsidRPr="009B675E" w14:paraId="4C2F86A2" w14:textId="77777777">
        <w:trPr>
          <w:trHeight w:val="276"/>
        </w:trPr>
        <w:tc>
          <w:tcPr>
            <w:tcW w:w="2721" w:type="dxa"/>
            <w:tcBorders>
              <w:bottom w:val="single" w:sz="4" w:space="0" w:color="auto"/>
            </w:tcBorders>
          </w:tcPr>
          <w:p w14:paraId="2B196D20" w14:textId="77777777" w:rsidR="00B71684" w:rsidRPr="009B675E" w:rsidRDefault="00C67918">
            <w:pPr>
              <w:spacing w:after="0" w:line="240" w:lineRule="auto"/>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lastRenderedPageBreak/>
              <w:t>Yield (Y)</w:t>
            </w:r>
            <w:r w:rsidRPr="009B675E">
              <w:rPr>
                <w:rFonts w:ascii="Century Gothic" w:eastAsia="Times New Roman" w:hAnsi="Century Gothic" w:cstheme="minorHAnsi"/>
                <w:sz w:val="20"/>
                <w:szCs w:val="20"/>
              </w:rPr>
              <w:t> </w:t>
            </w:r>
          </w:p>
        </w:tc>
        <w:tc>
          <w:tcPr>
            <w:tcW w:w="1674" w:type="dxa"/>
            <w:tcBorders>
              <w:bottom w:val="single" w:sz="4" w:space="0" w:color="auto"/>
            </w:tcBorders>
          </w:tcPr>
          <w:p w14:paraId="097C369A" w14:textId="77777777" w:rsidR="00B71684" w:rsidRPr="009B675E" w:rsidRDefault="00C67918">
            <w:pPr>
              <w:spacing w:after="0" w:line="240" w:lineRule="auto"/>
              <w:jc w:val="both"/>
              <w:textAlignment w:val="baseline"/>
              <w:rPr>
                <w:rFonts w:ascii="Century Gothic" w:eastAsia="Times New Roman" w:hAnsi="Century Gothic" w:cstheme="minorHAnsi"/>
                <w:sz w:val="20"/>
                <w:szCs w:val="20"/>
              </w:rPr>
            </w:pPr>
            <w:r w:rsidRPr="009B675E">
              <w:rPr>
                <w:rFonts w:ascii="Arial" w:eastAsia="Times New Roman" w:hAnsi="Arial" w:cs="Arial"/>
                <w:bCs/>
                <w:sz w:val="20"/>
                <w:szCs w:val="20"/>
                <w:lang w:val="en"/>
              </w:rPr>
              <w:t> </w:t>
            </w:r>
            <w:r w:rsidRPr="009B675E">
              <w:rPr>
                <w:rFonts w:ascii="Arial" w:eastAsia="Times New Roman" w:hAnsi="Arial" w:cs="Arial"/>
                <w:bCs/>
                <w:sz w:val="20"/>
                <w:szCs w:val="20"/>
              </w:rPr>
              <w:t> </w:t>
            </w:r>
            <w:r w:rsidRPr="009B675E">
              <w:rPr>
                <w:rFonts w:ascii="Century Gothic" w:eastAsia="Times New Roman" w:hAnsi="Century Gothic" w:cstheme="minorHAnsi"/>
                <w:sz w:val="20"/>
                <w:szCs w:val="20"/>
              </w:rPr>
              <w:t> </w:t>
            </w:r>
          </w:p>
        </w:tc>
        <w:tc>
          <w:tcPr>
            <w:tcW w:w="3392" w:type="dxa"/>
            <w:tcBorders>
              <w:bottom w:val="single" w:sz="4" w:space="0" w:color="auto"/>
            </w:tcBorders>
          </w:tcPr>
          <w:p w14:paraId="7D475A7A"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 xml:space="preserve">10 slices per 1 yield </w:t>
            </w:r>
          </w:p>
        </w:tc>
        <w:tc>
          <w:tcPr>
            <w:tcW w:w="2705" w:type="dxa"/>
            <w:tcBorders>
              <w:bottom w:val="single" w:sz="4" w:space="0" w:color="auto"/>
            </w:tcBorders>
          </w:tcPr>
          <w:p w14:paraId="356704CA"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10 slices per 1 yield</w:t>
            </w:r>
          </w:p>
        </w:tc>
      </w:tr>
      <w:tr w:rsidR="00B71684" w:rsidRPr="009B675E" w14:paraId="67159F03" w14:textId="77777777">
        <w:trPr>
          <w:trHeight w:val="276"/>
        </w:trPr>
        <w:tc>
          <w:tcPr>
            <w:tcW w:w="4395" w:type="dxa"/>
            <w:gridSpan w:val="2"/>
            <w:tcBorders>
              <w:top w:val="single" w:sz="4" w:space="0" w:color="auto"/>
              <w:bottom w:val="single" w:sz="4" w:space="0" w:color="auto"/>
            </w:tcBorders>
          </w:tcPr>
          <w:p w14:paraId="564CD91B" w14:textId="77777777" w:rsidR="00B71684" w:rsidRPr="009B675E" w:rsidRDefault="00C67918">
            <w:pPr>
              <w:spacing w:after="0" w:line="240" w:lineRule="auto"/>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Computed Price (TPC + MU)/Y</w:t>
            </w:r>
            <w:r w:rsidRPr="009B675E">
              <w:rPr>
                <w:rFonts w:ascii="Arial" w:eastAsia="Times New Roman" w:hAnsi="Arial" w:cs="Arial"/>
                <w:bCs/>
                <w:sz w:val="20"/>
                <w:szCs w:val="20"/>
                <w:lang w:val="en"/>
              </w:rPr>
              <w:t>       </w:t>
            </w:r>
            <w:r w:rsidRPr="009B675E">
              <w:rPr>
                <w:rFonts w:ascii="Arial" w:eastAsia="Times New Roman" w:hAnsi="Arial" w:cs="Arial"/>
                <w:bCs/>
                <w:sz w:val="20"/>
                <w:szCs w:val="20"/>
              </w:rPr>
              <w:t> </w:t>
            </w:r>
            <w:r w:rsidRPr="009B675E">
              <w:rPr>
                <w:rFonts w:ascii="Century Gothic" w:eastAsia="Times New Roman" w:hAnsi="Century Gothic" w:cstheme="minorHAnsi"/>
                <w:sz w:val="20"/>
                <w:szCs w:val="20"/>
              </w:rPr>
              <w:t> </w:t>
            </w:r>
          </w:p>
        </w:tc>
        <w:tc>
          <w:tcPr>
            <w:tcW w:w="3392" w:type="dxa"/>
            <w:tcBorders>
              <w:top w:val="single" w:sz="4" w:space="0" w:color="auto"/>
              <w:bottom w:val="single" w:sz="4" w:space="0" w:color="auto"/>
            </w:tcBorders>
          </w:tcPr>
          <w:p w14:paraId="5D31BBFF"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Century Gothic" w:eastAsia="Times New Roman" w:hAnsi="Century Gothic" w:cs="Times New Roman"/>
                <w:sz w:val="20"/>
                <w:szCs w:val="20"/>
              </w:rPr>
              <w:t xml:space="preserve"> </w:t>
            </w:r>
            <w:r w:rsidRPr="009B675E">
              <w:rPr>
                <w:rFonts w:ascii="Century Gothic" w:eastAsia="Times New Roman" w:hAnsi="Century Gothic" w:cs="Times New Roman"/>
                <w:b/>
                <w:bCs/>
                <w:sz w:val="20"/>
                <w:szCs w:val="20"/>
              </w:rPr>
              <w:t>Php102.52 ~</w:t>
            </w:r>
          </w:p>
          <w:p w14:paraId="580601A6"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103 per slice</w:t>
            </w:r>
          </w:p>
        </w:tc>
        <w:tc>
          <w:tcPr>
            <w:tcW w:w="2705" w:type="dxa"/>
            <w:tcBorders>
              <w:top w:val="single" w:sz="4" w:space="0" w:color="auto"/>
              <w:bottom w:val="single" w:sz="4" w:space="0" w:color="auto"/>
            </w:tcBorders>
          </w:tcPr>
          <w:p w14:paraId="797A193D"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Arial" w:eastAsia="Times New Roman" w:hAnsi="Arial" w:cs="Arial"/>
                <w:bCs/>
                <w:sz w:val="20"/>
                <w:szCs w:val="20"/>
                <w:lang w:val="en"/>
              </w:rPr>
              <w:t> </w:t>
            </w:r>
            <w:r w:rsidRPr="009B675E">
              <w:rPr>
                <w:rFonts w:ascii="Arial" w:eastAsia="Times New Roman" w:hAnsi="Arial" w:cs="Arial"/>
                <w:bCs/>
                <w:sz w:val="20"/>
                <w:szCs w:val="20"/>
              </w:rPr>
              <w:t> </w:t>
            </w:r>
            <w:r w:rsidRPr="009B675E">
              <w:rPr>
                <w:rFonts w:ascii="Century Gothic" w:eastAsia="Times New Roman" w:hAnsi="Century Gothic" w:cstheme="minorHAnsi"/>
                <w:sz w:val="20"/>
                <w:szCs w:val="20"/>
              </w:rPr>
              <w:t> </w:t>
            </w:r>
            <w:r w:rsidRPr="009B675E">
              <w:rPr>
                <w:rFonts w:ascii="Century Gothic" w:eastAsia="Times New Roman" w:hAnsi="Century Gothic" w:cs="Times New Roman"/>
                <w:b/>
                <w:bCs/>
                <w:sz w:val="20"/>
                <w:szCs w:val="20"/>
              </w:rPr>
              <w:t>Php 107.63 ~</w:t>
            </w:r>
          </w:p>
          <w:p w14:paraId="5C27347E"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108 per slice</w:t>
            </w:r>
          </w:p>
        </w:tc>
      </w:tr>
    </w:tbl>
    <w:p w14:paraId="43821CBE" w14:textId="77777777" w:rsidR="00B71684" w:rsidRPr="009B675E" w:rsidRDefault="00B71684">
      <w:pPr>
        <w:spacing w:after="0" w:line="480" w:lineRule="auto"/>
        <w:jc w:val="both"/>
        <w:rPr>
          <w:rFonts w:ascii="Century Gothic" w:hAnsi="Century Gothic" w:cs="Arial"/>
        </w:rPr>
      </w:pPr>
    </w:p>
    <w:p w14:paraId="71957904" w14:textId="22E7DE90"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Table </w:t>
      </w:r>
      <w:r w:rsidR="00F115B3" w:rsidRPr="009B675E">
        <w:rPr>
          <w:rFonts w:ascii="Century Gothic" w:hAnsi="Century Gothic" w:cs="Arial"/>
        </w:rPr>
        <w:t>5</w:t>
      </w:r>
      <w:r w:rsidRPr="009B675E">
        <w:rPr>
          <w:rFonts w:ascii="Century Gothic" w:hAnsi="Century Gothic" w:cs="Arial"/>
        </w:rPr>
        <w:t xml:space="preserve"> outlines the production cost for Treatment 2, which demonstrated the highest consumer acceptability among both the BTLED participants and consumers, as well as the second highest nutritional value. The Direct Cost (DC), encompassing all ingredients, materials, and labor, totals </w:t>
      </w:r>
      <w:r w:rsidRPr="009B675E">
        <w:rPr>
          <w:rFonts w:ascii="Arial" w:hAnsi="Arial" w:cs="Arial"/>
        </w:rPr>
        <w:t>₱</w:t>
      </w:r>
      <w:r w:rsidRPr="009B675E">
        <w:rPr>
          <w:rFonts w:ascii="Century Gothic" w:hAnsi="Century Gothic" w:cs="Arial"/>
        </w:rPr>
        <w:t xml:space="preserve">509.908. The Total Production Cost (TPC), which combines both the Production Cost and Overhead Cost, amounts to </w:t>
      </w:r>
      <w:r w:rsidRPr="009B675E">
        <w:rPr>
          <w:rFonts w:ascii="Arial" w:hAnsi="Arial" w:cs="Arial"/>
        </w:rPr>
        <w:t>₱</w:t>
      </w:r>
      <w:r w:rsidRPr="009B675E">
        <w:rPr>
          <w:rFonts w:ascii="Century Gothic" w:hAnsi="Century Gothic" w:cs="Arial"/>
        </w:rPr>
        <w:t xml:space="preserve">732.29. To account for overhead and profit, a 40% Mark Up (MU) is added to the TPC, resulting in the final price per product by dividing the total costs by the yield. With a yield of 10 slices, the cost of the </w:t>
      </w:r>
      <w:proofErr w:type="spellStart"/>
      <w:r w:rsidRPr="009B675E">
        <w:rPr>
          <w:rFonts w:ascii="Century Gothic" w:hAnsi="Century Gothic" w:cs="Arial"/>
        </w:rPr>
        <w:t>tapey</w:t>
      </w:r>
      <w:proofErr w:type="spellEnd"/>
      <w:r w:rsidRPr="009B675E">
        <w:rPr>
          <w:rFonts w:ascii="Century Gothic" w:hAnsi="Century Gothic" w:cs="Arial"/>
        </w:rPr>
        <w:t xml:space="preserve"> fortified cheesecake with </w:t>
      </w:r>
      <w:proofErr w:type="spellStart"/>
      <w:r w:rsidRPr="009B675E">
        <w:rPr>
          <w:rFonts w:ascii="Century Gothic" w:hAnsi="Century Gothic" w:cs="Arial"/>
        </w:rPr>
        <w:t>tapey</w:t>
      </w:r>
      <w:proofErr w:type="spellEnd"/>
      <w:r w:rsidRPr="009B675E">
        <w:rPr>
          <w:rFonts w:ascii="Century Gothic" w:hAnsi="Century Gothic" w:cs="Arial"/>
        </w:rPr>
        <w:t xml:space="preserve"> rice lees topping is </w:t>
      </w:r>
      <w:r w:rsidRPr="009B675E">
        <w:rPr>
          <w:rFonts w:ascii="Arial" w:hAnsi="Arial" w:cs="Arial"/>
        </w:rPr>
        <w:t>₱</w:t>
      </w:r>
      <w:r w:rsidRPr="009B675E">
        <w:rPr>
          <w:rFonts w:ascii="Century Gothic" w:hAnsi="Century Gothic" w:cs="Arial"/>
        </w:rPr>
        <w:t xml:space="preserve">102.52, rounded to </w:t>
      </w:r>
      <w:r w:rsidRPr="009B675E">
        <w:rPr>
          <w:rFonts w:ascii="Arial" w:hAnsi="Arial" w:cs="Arial"/>
        </w:rPr>
        <w:t>₱</w:t>
      </w:r>
      <w:r w:rsidRPr="009B675E">
        <w:rPr>
          <w:rFonts w:ascii="Century Gothic" w:hAnsi="Century Gothic" w:cs="Arial"/>
        </w:rPr>
        <w:t>103 per slice.</w:t>
      </w:r>
    </w:p>
    <w:p w14:paraId="0E50800C"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Table 4 also shows that to produce Treatment 3, which achieved the highest nutritional value, all the ingredients, materials, and labor that are part of the product, which is called the Direct cost (DC), were added together, resulting in </w:t>
      </w:r>
      <w:r w:rsidRPr="009B675E">
        <w:rPr>
          <w:rFonts w:ascii="Arial" w:hAnsi="Arial" w:cs="Arial"/>
        </w:rPr>
        <w:t>₱</w:t>
      </w:r>
      <w:r w:rsidRPr="009B675E">
        <w:rPr>
          <w:rFonts w:ascii="Century Gothic" w:hAnsi="Century Gothic" w:cs="Arial"/>
        </w:rPr>
        <w:t xml:space="preserve">540.01. The minimum wage for an 8-hour workday in the Cordillera Administrative Region (CAR) is </w:t>
      </w:r>
      <w:r w:rsidRPr="009B675E">
        <w:rPr>
          <w:rFonts w:ascii="Arial" w:hAnsi="Arial" w:cs="Arial"/>
        </w:rPr>
        <w:t>₱</w:t>
      </w:r>
      <w:r w:rsidRPr="009B675E">
        <w:rPr>
          <w:rFonts w:ascii="Century Gothic" w:hAnsi="Century Gothic" w:cs="Arial"/>
        </w:rPr>
        <w:t xml:space="preserve">475; however, the Labor Cost (LC) makes use of </w:t>
      </w:r>
      <w:r w:rsidRPr="009B675E">
        <w:rPr>
          <w:rFonts w:ascii="Arial" w:hAnsi="Arial" w:cs="Arial"/>
        </w:rPr>
        <w:t>₱</w:t>
      </w:r>
      <w:r w:rsidRPr="009B675E">
        <w:rPr>
          <w:rFonts w:ascii="Century Gothic" w:hAnsi="Century Gothic" w:cs="Arial"/>
        </w:rPr>
        <w:t xml:space="preserve">480, which translates to </w:t>
      </w:r>
      <w:r w:rsidRPr="009B675E">
        <w:rPr>
          <w:rFonts w:ascii="Arial" w:hAnsi="Arial" w:cs="Arial"/>
        </w:rPr>
        <w:t>₱</w:t>
      </w:r>
      <w:r w:rsidRPr="009B675E">
        <w:rPr>
          <w:rFonts w:ascii="Century Gothic" w:hAnsi="Century Gothic" w:cs="Arial"/>
        </w:rPr>
        <w:t xml:space="preserve">60 for the one hour required to make the </w:t>
      </w:r>
      <w:proofErr w:type="spellStart"/>
      <w:r w:rsidRPr="009B675E">
        <w:rPr>
          <w:rFonts w:ascii="Century Gothic" w:hAnsi="Century Gothic" w:cs="Arial"/>
          <w:i/>
        </w:rPr>
        <w:t>tapey</w:t>
      </w:r>
      <w:proofErr w:type="spellEnd"/>
      <w:r w:rsidRPr="009B675E">
        <w:rPr>
          <w:rFonts w:ascii="Century Gothic" w:hAnsi="Century Gothic" w:cs="Arial"/>
        </w:rPr>
        <w:t xml:space="preserve"> cheesecake. Indirect Costs (IC) are the costs that are part of the process in producing the result, such as the use of electricity and LPG. Overhead cost was added to cover other expenses that are necessary but do not directly contribute to creating a product or providing a service. The Total Production Cost (TPC) combines both the Production Cost and the Overhead Cost, resulting in </w:t>
      </w:r>
      <w:r w:rsidRPr="009B675E">
        <w:rPr>
          <w:rFonts w:ascii="Arial" w:hAnsi="Arial" w:cs="Arial"/>
        </w:rPr>
        <w:t>₱</w:t>
      </w:r>
      <w:r w:rsidRPr="009B675E">
        <w:rPr>
          <w:rFonts w:ascii="Century Gothic" w:hAnsi="Century Gothic" w:cs="Arial"/>
        </w:rPr>
        <w:t xml:space="preserve">768.80. Finally, a Mark Up (MU) of 40% is added to the Total Production Cost to ensure coverage of overhead and profit, yielding the final price of each product by dividing the total production cost and mark by dividing it by the yield [(TPC + MU)/Y]. A yield of cheesecake produces 10 slices. Hence, the </w:t>
      </w:r>
      <w:proofErr w:type="spellStart"/>
      <w:r w:rsidRPr="009B675E">
        <w:rPr>
          <w:rFonts w:ascii="Century Gothic" w:hAnsi="Century Gothic" w:cs="Arial"/>
          <w:i/>
        </w:rPr>
        <w:t>tapey</w:t>
      </w:r>
      <w:proofErr w:type="spellEnd"/>
      <w:r w:rsidRPr="009B675E">
        <w:rPr>
          <w:rFonts w:ascii="Century Gothic" w:hAnsi="Century Gothic" w:cs="Arial"/>
        </w:rPr>
        <w:t xml:space="preserve"> fortified cheesecake with </w:t>
      </w:r>
      <w:proofErr w:type="spellStart"/>
      <w:r w:rsidRPr="009B675E">
        <w:rPr>
          <w:rFonts w:ascii="Century Gothic" w:hAnsi="Century Gothic" w:cs="Arial"/>
        </w:rPr>
        <w:t>tapey</w:t>
      </w:r>
      <w:proofErr w:type="spellEnd"/>
      <w:r w:rsidRPr="009B675E">
        <w:rPr>
          <w:rFonts w:ascii="Century Gothic" w:hAnsi="Century Gothic" w:cs="Arial"/>
        </w:rPr>
        <w:t xml:space="preserve"> rice lees topping costs </w:t>
      </w:r>
      <w:r w:rsidRPr="009B675E">
        <w:rPr>
          <w:rFonts w:ascii="Arial" w:hAnsi="Arial" w:cs="Arial"/>
        </w:rPr>
        <w:t>₱</w:t>
      </w:r>
      <w:r w:rsidRPr="009B675E">
        <w:rPr>
          <w:rFonts w:ascii="Century Gothic" w:hAnsi="Century Gothic" w:cs="Arial"/>
        </w:rPr>
        <w:t xml:space="preserve">1076.32 rounded off to </w:t>
      </w:r>
      <w:r w:rsidRPr="009B675E">
        <w:rPr>
          <w:rFonts w:ascii="Arial" w:hAnsi="Arial" w:cs="Arial"/>
        </w:rPr>
        <w:t>₱</w:t>
      </w:r>
      <w:r w:rsidRPr="009B675E">
        <w:rPr>
          <w:rFonts w:ascii="Century Gothic" w:hAnsi="Century Gothic" w:cs="Arial"/>
        </w:rPr>
        <w:t xml:space="preserve">107 per slice. </w:t>
      </w:r>
    </w:p>
    <w:p w14:paraId="414D0DEC"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In contrast, Cheesecake A from a famous local store in Baguio City is sold at </w:t>
      </w:r>
      <w:r w:rsidRPr="009B675E">
        <w:rPr>
          <w:rFonts w:ascii="Arial" w:hAnsi="Arial" w:cs="Arial"/>
        </w:rPr>
        <w:t>₱</w:t>
      </w:r>
      <w:r w:rsidRPr="009B675E">
        <w:rPr>
          <w:rFonts w:ascii="Century Gothic" w:hAnsi="Century Gothic" w:cs="Arial"/>
        </w:rPr>
        <w:t xml:space="preserve">115 per slice or </w:t>
      </w:r>
      <w:r w:rsidRPr="009B675E">
        <w:rPr>
          <w:rFonts w:ascii="Arial" w:hAnsi="Arial" w:cs="Arial"/>
        </w:rPr>
        <w:t>₱</w:t>
      </w:r>
      <w:r w:rsidRPr="009B675E">
        <w:rPr>
          <w:rFonts w:ascii="Century Gothic" w:hAnsi="Century Gothic" w:cs="Arial"/>
        </w:rPr>
        <w:t xml:space="preserve">1100 per cake of 10 slices. In comparison, Cheesecake B from another local store in Baguio City is priced significantly higher at </w:t>
      </w:r>
      <w:r w:rsidRPr="009B675E">
        <w:rPr>
          <w:rFonts w:ascii="Arial" w:hAnsi="Arial" w:cs="Arial"/>
        </w:rPr>
        <w:t>₱</w:t>
      </w:r>
      <w:r w:rsidRPr="009B675E">
        <w:rPr>
          <w:rFonts w:ascii="Century Gothic" w:hAnsi="Century Gothic" w:cs="Arial"/>
        </w:rPr>
        <w:t xml:space="preserve">195 per slice or </w:t>
      </w:r>
      <w:r w:rsidRPr="009B675E">
        <w:rPr>
          <w:rFonts w:ascii="Arial" w:hAnsi="Arial" w:cs="Arial"/>
        </w:rPr>
        <w:t>₱</w:t>
      </w:r>
      <w:r w:rsidRPr="009B675E">
        <w:rPr>
          <w:rFonts w:ascii="Century Gothic" w:hAnsi="Century Gothic" w:cs="Arial"/>
        </w:rPr>
        <w:t>1700 per cake of 12 slices.</w:t>
      </w:r>
    </w:p>
    <w:p w14:paraId="7E8A2D57" w14:textId="49392503" w:rsidR="00B71684" w:rsidRPr="009B675E" w:rsidRDefault="00C67918" w:rsidP="00F657C0">
      <w:pPr>
        <w:spacing w:after="0" w:line="480" w:lineRule="auto"/>
        <w:ind w:firstLine="720"/>
        <w:jc w:val="both"/>
        <w:rPr>
          <w:rFonts w:ascii="Century Gothic" w:hAnsi="Century Gothic" w:cs="Arial"/>
        </w:rPr>
      </w:pPr>
      <w:r w:rsidRPr="009B675E">
        <w:rPr>
          <w:rFonts w:ascii="Century Gothic" w:hAnsi="Century Gothic" w:cs="Arial"/>
        </w:rPr>
        <w:lastRenderedPageBreak/>
        <w:t xml:space="preserve">Notably, while the </w:t>
      </w:r>
      <w:proofErr w:type="spellStart"/>
      <w:r w:rsidRPr="009B675E">
        <w:rPr>
          <w:rFonts w:ascii="Century Gothic" w:hAnsi="Century Gothic" w:cs="Arial"/>
          <w:i/>
        </w:rPr>
        <w:t>Tapey</w:t>
      </w:r>
      <w:proofErr w:type="spellEnd"/>
      <w:r w:rsidRPr="009B675E">
        <w:rPr>
          <w:rFonts w:ascii="Century Gothic" w:hAnsi="Century Gothic" w:cs="Arial"/>
        </w:rPr>
        <w:t xml:space="preserve"> Fortified Cheesecake </w:t>
      </w:r>
      <w:r w:rsidRPr="009B675E">
        <w:rPr>
          <w:rFonts w:ascii="Arial" w:hAnsi="Arial" w:cs="Arial"/>
        </w:rPr>
        <w:t>₱</w:t>
      </w:r>
      <w:r w:rsidRPr="009B675E">
        <w:rPr>
          <w:rFonts w:ascii="Century Gothic" w:hAnsi="Century Gothic" w:cs="Arial"/>
        </w:rPr>
        <w:t>103 per slice is priced lower than the commercially available cheesecakes. The difference remains modest enough to keep the fortified variant competitive in the market despite its added nutritional benefits. On a per-</w:t>
      </w:r>
      <w:proofErr w:type="spellStart"/>
      <w:r w:rsidRPr="009B675E">
        <w:rPr>
          <w:rFonts w:ascii="Century Gothic" w:hAnsi="Century Gothic" w:cs="Arial"/>
        </w:rPr>
        <w:t>cake</w:t>
      </w:r>
      <w:proofErr w:type="spellEnd"/>
      <w:r w:rsidRPr="009B675E">
        <w:rPr>
          <w:rFonts w:ascii="Century Gothic" w:hAnsi="Century Gothic" w:cs="Arial"/>
        </w:rPr>
        <w:t xml:space="preserve"> basis, the </w:t>
      </w:r>
      <w:proofErr w:type="spellStart"/>
      <w:r w:rsidRPr="009B675E">
        <w:rPr>
          <w:rFonts w:ascii="Century Gothic" w:hAnsi="Century Gothic" w:cs="Arial"/>
        </w:rPr>
        <w:t>Tapey</w:t>
      </w:r>
      <w:proofErr w:type="spellEnd"/>
      <w:r w:rsidRPr="009B675E">
        <w:rPr>
          <w:rFonts w:ascii="Century Gothic" w:hAnsi="Century Gothic" w:cs="Arial"/>
        </w:rPr>
        <w:t xml:space="preserve"> Fortified Cheesecake, priced as </w:t>
      </w:r>
      <w:r w:rsidRPr="009B675E">
        <w:rPr>
          <w:rFonts w:ascii="Arial" w:hAnsi="Arial" w:cs="Arial"/>
        </w:rPr>
        <w:t>₱</w:t>
      </w:r>
      <w:r w:rsidRPr="009B675E">
        <w:rPr>
          <w:rFonts w:ascii="Century Gothic" w:hAnsi="Century Gothic" w:cs="Arial"/>
        </w:rPr>
        <w:t xml:space="preserve">1030 for 10 slices, levels closely with Cheesecake A. However, when compared to Cheesecake B, which is priced significantly higher at </w:t>
      </w:r>
      <w:r w:rsidRPr="009B675E">
        <w:rPr>
          <w:rFonts w:ascii="Arial" w:hAnsi="Arial" w:cs="Arial"/>
        </w:rPr>
        <w:t>₱</w:t>
      </w:r>
      <w:r w:rsidRPr="009B675E">
        <w:rPr>
          <w:rFonts w:ascii="Century Gothic" w:hAnsi="Century Gothic" w:cs="Arial"/>
        </w:rPr>
        <w:t xml:space="preserve">195 per slice or </w:t>
      </w:r>
      <w:r w:rsidRPr="009B675E">
        <w:rPr>
          <w:rFonts w:ascii="Arial" w:hAnsi="Arial" w:cs="Arial"/>
        </w:rPr>
        <w:t>₱</w:t>
      </w:r>
      <w:r w:rsidRPr="009B675E">
        <w:rPr>
          <w:rFonts w:ascii="Century Gothic" w:hAnsi="Century Gothic" w:cs="Arial"/>
        </w:rPr>
        <w:t xml:space="preserve">1700 per cake of 12 slices, the </w:t>
      </w:r>
      <w:proofErr w:type="spellStart"/>
      <w:r w:rsidRPr="009B675E">
        <w:rPr>
          <w:rFonts w:ascii="Century Gothic" w:hAnsi="Century Gothic" w:cs="Arial"/>
          <w:i/>
        </w:rPr>
        <w:t>Tapey</w:t>
      </w:r>
      <w:proofErr w:type="spellEnd"/>
      <w:r w:rsidRPr="009B675E">
        <w:rPr>
          <w:rFonts w:ascii="Century Gothic" w:hAnsi="Century Gothic" w:cs="Arial"/>
        </w:rPr>
        <w:t xml:space="preserve"> Fortified Cheesecake proves considerably more affordable. These findings suggest that the </w:t>
      </w:r>
      <w:proofErr w:type="spellStart"/>
      <w:r w:rsidRPr="009B675E">
        <w:rPr>
          <w:rFonts w:ascii="Century Gothic" w:hAnsi="Century Gothic" w:cs="Arial"/>
          <w:i/>
        </w:rPr>
        <w:t>Tapey</w:t>
      </w:r>
      <w:proofErr w:type="spellEnd"/>
      <w:r w:rsidRPr="009B675E">
        <w:rPr>
          <w:rFonts w:ascii="Century Gothic" w:hAnsi="Century Gothic" w:cs="Arial"/>
        </w:rPr>
        <w:t xml:space="preserve"> Fortified Cheesecake offers good value for consumers at a price point that remains competitive within the market while providing the added advantage of enhanced nutritional benefits.</w:t>
      </w:r>
    </w:p>
    <w:p w14:paraId="15FA50E7" w14:textId="77777777" w:rsidR="00B71684" w:rsidRPr="009B675E" w:rsidRDefault="00C67918">
      <w:pPr>
        <w:spacing w:after="0" w:line="480" w:lineRule="auto"/>
        <w:rPr>
          <w:rFonts w:ascii="Century Gothic" w:hAnsi="Century Gothic" w:cs="Arial"/>
        </w:rPr>
      </w:pPr>
      <w:r w:rsidRPr="009B675E">
        <w:rPr>
          <w:rFonts w:ascii="Century Gothic" w:hAnsi="Century Gothic" w:cs="Arial"/>
          <w:b/>
        </w:rPr>
        <w:t>CONCLUSIONS</w:t>
      </w:r>
      <w:r w:rsidRPr="009B675E">
        <w:rPr>
          <w:rFonts w:ascii="Arial" w:hAnsi="Arial" w:cs="Arial"/>
        </w:rPr>
        <w:t> </w:t>
      </w:r>
      <w:r w:rsidRPr="009B675E">
        <w:rPr>
          <w:rFonts w:ascii="Century Gothic" w:hAnsi="Century Gothic" w:cs="Arial"/>
        </w:rPr>
        <w:t xml:space="preserve"> </w:t>
      </w:r>
    </w:p>
    <w:p w14:paraId="3EFE6FC8"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This study comprehensively evaluated the impact of incorporating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in fortified cheesecake, focusing on its nutritional value, sensory characteristics, consumer preferences, and associated production costs. The research objectives were effectively met, yielding significant findings that highlight both the nutritional enhancement and consumer acceptability of the products.</w:t>
      </w:r>
    </w:p>
    <w:p w14:paraId="42131888"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The analysis revealed that the inclusion of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markedly increased both the macronutrient and micronutrient content, resulting in a more nutritious product. Among the treatments examined, Treatment 3 stood out with the highest nutritional profile; however, it also incurred the greatest production costs. On the sensory side, assessments showed that the method of incorporating </w:t>
      </w:r>
      <w:proofErr w:type="spellStart"/>
      <w:r w:rsidRPr="009B675E">
        <w:rPr>
          <w:rFonts w:ascii="Century Gothic" w:hAnsi="Century Gothic" w:cs="Arial"/>
        </w:rPr>
        <w:t>tapey</w:t>
      </w:r>
      <w:proofErr w:type="spellEnd"/>
      <w:r w:rsidRPr="009B675E">
        <w:rPr>
          <w:rFonts w:ascii="Century Gothic" w:hAnsi="Century Gothic" w:cs="Arial"/>
        </w:rPr>
        <w:t xml:space="preserve"> lees had a profound impact on consumer perceptions, particularly regarding aroma, flavor, and overall acceptability. Treatment 2, which utilized a topping method, garnered the highest consumer ratings, underscoring the importance of ingredient presentation in amplifying taste and appeal.</w:t>
      </w:r>
    </w:p>
    <w:p w14:paraId="71A1012E"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Preferential tests indicated a strong preference for the flavor and sweetness associated with the topping method, especially among younger consumers from Generation Z and Millennial demographics. This trend reflects a broader acceptance in the market for innovative and health-conscious food products. From an economic standpoint, while Treatment 3 provided superior </w:t>
      </w:r>
      <w:r w:rsidRPr="009B675E">
        <w:rPr>
          <w:rFonts w:ascii="Century Gothic" w:hAnsi="Century Gothic" w:cs="Arial"/>
        </w:rPr>
        <w:lastRenderedPageBreak/>
        <w:t>nutritional value, it came with a higher price tag, suggesting a trade-off between cost and consumer acceptance. In contrast, Treatment 2 offered a balanced solution, showcasing respectable nutritional benefits at a moderate price, making it a favorable option in a competitive market.</w:t>
      </w:r>
    </w:p>
    <w:p w14:paraId="48B73181" w14:textId="6ECB4A80" w:rsidR="00B71684"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In conclusion,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can serve as a functional ingredient in cheesecake production, aligning well with current consumer desires for healthier and innovative dessert options. The findings offer valuable insights for future product development and market positioning strategies.</w:t>
      </w:r>
    </w:p>
    <w:p w14:paraId="6394D7F1" w14:textId="51368222" w:rsidR="00F657C0" w:rsidRPr="00F657C0" w:rsidRDefault="00F657C0" w:rsidP="00F657C0">
      <w:pPr>
        <w:spacing w:after="0" w:line="480" w:lineRule="auto"/>
        <w:jc w:val="both"/>
        <w:rPr>
          <w:rFonts w:ascii="Century Gothic" w:hAnsi="Century Gothic" w:cs="Arial"/>
          <w:b/>
        </w:rPr>
      </w:pPr>
      <w:r w:rsidRPr="00F657C0">
        <w:rPr>
          <w:rFonts w:ascii="Century Gothic" w:hAnsi="Century Gothic" w:cs="Arial"/>
          <w:b/>
        </w:rPr>
        <w:t>Disclaimer</w:t>
      </w:r>
      <w:r>
        <w:rPr>
          <w:rFonts w:ascii="Century Gothic" w:hAnsi="Century Gothic" w:cs="Arial"/>
          <w:b/>
        </w:rPr>
        <w:t>:</w:t>
      </w:r>
    </w:p>
    <w:p w14:paraId="07F60205" w14:textId="5284958B" w:rsidR="00C948BB" w:rsidRPr="009B675E" w:rsidRDefault="00F657C0" w:rsidP="00F657C0">
      <w:pPr>
        <w:spacing w:after="0" w:line="480" w:lineRule="auto"/>
        <w:ind w:firstLine="720"/>
        <w:jc w:val="both"/>
        <w:rPr>
          <w:rFonts w:ascii="Century Gothic" w:hAnsi="Century Gothic" w:cs="Arial"/>
        </w:rPr>
      </w:pPr>
      <w:r>
        <w:rPr>
          <w:rFonts w:ascii="Century Gothic" w:hAnsi="Century Gothic" w:cs="Arial"/>
        </w:rPr>
        <w:t>The authors</w:t>
      </w:r>
      <w:r w:rsidRPr="00F657C0">
        <w:rPr>
          <w:rFonts w:ascii="Century Gothic" w:hAnsi="Century Gothic" w:cs="Arial"/>
        </w:rPr>
        <w:t xml:space="preserve"> hereby declare that </w:t>
      </w:r>
      <w:r w:rsidRPr="00F657C0">
        <w:rPr>
          <w:rFonts w:ascii="Century Gothic" w:hAnsi="Century Gothic" w:cs="Arial"/>
          <w:b/>
        </w:rPr>
        <w:t>NO GENERATIVE AI TECHNOLOGIES</w:t>
      </w:r>
      <w:r w:rsidRPr="00F657C0">
        <w:rPr>
          <w:rFonts w:ascii="Century Gothic" w:hAnsi="Century Gothic" w:cs="Arial"/>
        </w:rPr>
        <w:t xml:space="preserve">, including but not limited to Large Language Models such as </w:t>
      </w:r>
      <w:proofErr w:type="spellStart"/>
      <w:r w:rsidRPr="00F657C0">
        <w:rPr>
          <w:rFonts w:ascii="Century Gothic" w:hAnsi="Century Gothic" w:cs="Arial"/>
        </w:rPr>
        <w:t>ChatGPT</w:t>
      </w:r>
      <w:proofErr w:type="spellEnd"/>
      <w:r w:rsidRPr="00F657C0">
        <w:rPr>
          <w:rFonts w:ascii="Century Gothic" w:hAnsi="Century Gothic" w:cs="Arial"/>
        </w:rPr>
        <w:t xml:space="preserve">, </w:t>
      </w:r>
      <w:proofErr w:type="spellStart"/>
      <w:r w:rsidRPr="00F657C0">
        <w:rPr>
          <w:rFonts w:ascii="Century Gothic" w:hAnsi="Century Gothic" w:cs="Arial"/>
        </w:rPr>
        <w:t>COPILOT</w:t>
      </w:r>
      <w:proofErr w:type="spellEnd"/>
      <w:r w:rsidRPr="00F657C0">
        <w:rPr>
          <w:rFonts w:ascii="Century Gothic" w:hAnsi="Century Gothic" w:cs="Arial"/>
        </w:rPr>
        <w:t>, or any text-to-image generators, have been employed at any stage of the writing or editing process of this manuscript. This work is a product of individual research, thought, and creativity, reflecting the genuine intellect</w:t>
      </w:r>
      <w:r>
        <w:rPr>
          <w:rFonts w:ascii="Century Gothic" w:hAnsi="Century Gothic" w:cs="Arial"/>
        </w:rPr>
        <w:t>ual contributions of the authors</w:t>
      </w:r>
      <w:r w:rsidRPr="00F657C0">
        <w:rPr>
          <w:rFonts w:ascii="Century Gothic" w:hAnsi="Century Gothic" w:cs="Arial"/>
        </w:rPr>
        <w:t xml:space="preserve">. We </w:t>
      </w:r>
      <w:r>
        <w:rPr>
          <w:rFonts w:ascii="Century Gothic" w:hAnsi="Century Gothic" w:cs="Arial"/>
        </w:rPr>
        <w:t xml:space="preserve">further </w:t>
      </w:r>
      <w:r w:rsidRPr="00F657C0">
        <w:rPr>
          <w:rFonts w:ascii="Century Gothic" w:hAnsi="Century Gothic" w:cs="Arial"/>
        </w:rPr>
        <w:t>affirm that all analysis, interpretations, and conclusions presented herein are derived solely from human effort and critical thinking, ensuring the authenticity and originality of the content. Furthermore, the absence of AI tools ensures that the methods and results discussed are entirely reflective of the au</w:t>
      </w:r>
      <w:r>
        <w:rPr>
          <w:rFonts w:ascii="Century Gothic" w:hAnsi="Century Gothic" w:cs="Arial"/>
        </w:rPr>
        <w:t>thors</w:t>
      </w:r>
      <w:r w:rsidRPr="00F657C0">
        <w:rPr>
          <w:rFonts w:ascii="Century Gothic" w:hAnsi="Century Gothic" w:cs="Arial"/>
        </w:rPr>
        <w:t>' perspectives and expertise in the subject matter. We appreciate the importance of transparency in research practices and aim to uphold the highest standards of academic integrity throughout this manuscript.</w:t>
      </w:r>
    </w:p>
    <w:p w14:paraId="1C6BB7F1" w14:textId="77777777" w:rsidR="00B71684" w:rsidRPr="009B675E" w:rsidRDefault="00B71684">
      <w:pPr>
        <w:spacing w:after="0" w:line="480" w:lineRule="auto"/>
        <w:ind w:firstLine="720"/>
        <w:jc w:val="both"/>
        <w:rPr>
          <w:rFonts w:ascii="Century Gothic" w:hAnsi="Century Gothic" w:cs="Arial"/>
        </w:rPr>
      </w:pPr>
    </w:p>
    <w:p w14:paraId="3739759A" w14:textId="77777777" w:rsidR="00B71684" w:rsidRDefault="00B71684">
      <w:pPr>
        <w:spacing w:after="0" w:line="480" w:lineRule="auto"/>
        <w:jc w:val="both"/>
        <w:rPr>
          <w:rFonts w:ascii="Century Gothic" w:hAnsi="Century Gothic" w:cs="Arial"/>
        </w:rPr>
      </w:pPr>
    </w:p>
    <w:p w14:paraId="31CADE22" w14:textId="77777777" w:rsidR="00DE0C29" w:rsidRDefault="00DE0C29">
      <w:pPr>
        <w:spacing w:after="0" w:line="480" w:lineRule="auto"/>
        <w:jc w:val="both"/>
        <w:rPr>
          <w:rFonts w:ascii="Century Gothic" w:hAnsi="Century Gothic" w:cs="Arial"/>
        </w:rPr>
      </w:pPr>
    </w:p>
    <w:p w14:paraId="4EB87978" w14:textId="77777777" w:rsidR="00DE0C29" w:rsidRDefault="00DE0C29">
      <w:pPr>
        <w:spacing w:after="0" w:line="480" w:lineRule="auto"/>
        <w:jc w:val="both"/>
        <w:rPr>
          <w:rFonts w:ascii="Century Gothic" w:hAnsi="Century Gothic" w:cs="Arial"/>
        </w:rPr>
      </w:pPr>
    </w:p>
    <w:p w14:paraId="1618D680" w14:textId="77777777" w:rsidR="00DE0C29" w:rsidRDefault="00DE0C29">
      <w:pPr>
        <w:spacing w:after="0" w:line="480" w:lineRule="auto"/>
        <w:jc w:val="both"/>
        <w:rPr>
          <w:rFonts w:ascii="Century Gothic" w:hAnsi="Century Gothic" w:cs="Arial"/>
        </w:rPr>
      </w:pPr>
    </w:p>
    <w:p w14:paraId="51E9A12C" w14:textId="77777777" w:rsidR="00DE0C29" w:rsidRDefault="00DE0C29">
      <w:pPr>
        <w:spacing w:after="0" w:line="480" w:lineRule="auto"/>
        <w:jc w:val="both"/>
        <w:rPr>
          <w:rFonts w:ascii="Century Gothic" w:hAnsi="Century Gothic" w:cs="Arial"/>
        </w:rPr>
      </w:pPr>
    </w:p>
    <w:p w14:paraId="0AD9096D" w14:textId="77777777" w:rsidR="00DE0C29" w:rsidRDefault="00DE0C29">
      <w:pPr>
        <w:spacing w:after="0" w:line="480" w:lineRule="auto"/>
        <w:jc w:val="both"/>
        <w:rPr>
          <w:rFonts w:ascii="Century Gothic" w:hAnsi="Century Gothic" w:cs="Arial"/>
        </w:rPr>
      </w:pPr>
    </w:p>
    <w:p w14:paraId="434B586A" w14:textId="77777777" w:rsidR="00DE0C29" w:rsidRDefault="00DE0C29">
      <w:pPr>
        <w:spacing w:after="0" w:line="480" w:lineRule="auto"/>
        <w:jc w:val="both"/>
        <w:rPr>
          <w:rFonts w:ascii="Century Gothic" w:hAnsi="Century Gothic" w:cs="Arial"/>
        </w:rPr>
      </w:pPr>
    </w:p>
    <w:p w14:paraId="3C8BAEBA" w14:textId="77777777" w:rsidR="00DE0C29" w:rsidRPr="009B675E" w:rsidRDefault="00DE0C29">
      <w:pPr>
        <w:spacing w:after="0" w:line="480" w:lineRule="auto"/>
        <w:jc w:val="both"/>
        <w:rPr>
          <w:rFonts w:ascii="Century Gothic" w:hAnsi="Century Gothic" w:cs="Arial"/>
        </w:rPr>
      </w:pPr>
    </w:p>
    <w:p w14:paraId="3261651F" w14:textId="77777777" w:rsidR="00B71684" w:rsidRPr="009B675E" w:rsidRDefault="00C67918">
      <w:pPr>
        <w:spacing w:after="0" w:line="480" w:lineRule="auto"/>
        <w:ind w:firstLine="720"/>
        <w:jc w:val="center"/>
        <w:rPr>
          <w:rFonts w:ascii="Century Gothic" w:eastAsia="Times New Roman" w:hAnsi="Century Gothic" w:cstheme="minorHAnsi"/>
          <w:b/>
          <w:bCs/>
          <w:color w:val="000000"/>
          <w:shd w:val="clear" w:color="auto" w:fill="FFFFFF"/>
        </w:rPr>
      </w:pPr>
      <w:r w:rsidRPr="009B675E">
        <w:rPr>
          <w:rFonts w:ascii="Century Gothic" w:eastAsia="Times New Roman" w:hAnsi="Century Gothic" w:cstheme="minorHAnsi"/>
          <w:b/>
          <w:bCs/>
          <w:color w:val="000000"/>
          <w:shd w:val="clear" w:color="auto" w:fill="FFFFFF"/>
        </w:rPr>
        <w:lastRenderedPageBreak/>
        <w:t>REFERENCES</w:t>
      </w:r>
    </w:p>
    <w:p w14:paraId="5D71175F"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Ablang, C., Alvar, K., Samson, K., &amp; Santiago L. (2017). Molecular identification of a native wine yeast from </w:t>
      </w:r>
      <w:proofErr w:type="spellStart"/>
      <w:r w:rsidRPr="009B675E">
        <w:rPr>
          <w:rFonts w:ascii="Century Gothic" w:eastAsia="Times New Roman" w:hAnsi="Century Gothic" w:cstheme="minorHAnsi"/>
        </w:rPr>
        <w:t>bubod</w:t>
      </w:r>
      <w:proofErr w:type="spellEnd"/>
      <w:r w:rsidRPr="009B675E">
        <w:rPr>
          <w:rFonts w:ascii="Century Gothic" w:eastAsia="Times New Roman" w:hAnsi="Century Gothic" w:cstheme="minorHAnsi"/>
        </w:rPr>
        <w:t xml:space="preserve"> used in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fermentation. </w:t>
      </w:r>
      <w:proofErr w:type="spellStart"/>
      <w:r w:rsidRPr="009B675E">
        <w:rPr>
          <w:rFonts w:ascii="Century Gothic" w:eastAsia="Times New Roman" w:hAnsi="Century Gothic" w:cstheme="minorHAnsi"/>
        </w:rPr>
        <w:t>Acta</w:t>
      </w:r>
      <w:proofErr w:type="spellEnd"/>
      <w:r w:rsidRPr="009B675E">
        <w:rPr>
          <w:rFonts w:ascii="Century Gothic" w:eastAsia="Times New Roman" w:hAnsi="Century Gothic" w:cstheme="minorHAnsi"/>
        </w:rPr>
        <w:t xml:space="preserve"> </w:t>
      </w:r>
      <w:proofErr w:type="spellStart"/>
      <w:r w:rsidRPr="009B675E">
        <w:rPr>
          <w:rFonts w:ascii="Century Gothic" w:eastAsia="Times New Roman" w:hAnsi="Century Gothic" w:cstheme="minorHAnsi"/>
        </w:rPr>
        <w:t>Manilana</w:t>
      </w:r>
      <w:proofErr w:type="spellEnd"/>
      <w:r w:rsidRPr="009B675E">
        <w:rPr>
          <w:rFonts w:ascii="Century Gothic" w:eastAsia="Times New Roman" w:hAnsi="Century Gothic" w:cstheme="minorHAnsi"/>
        </w:rPr>
        <w:t>, 65, (47-54). https://actamanilana.ust.edu.ph/articles/volume-65/molecular-identification-of-a-native-wine-yeast-from-bubod-used-in-tapey-fermentation/</w:t>
      </w:r>
    </w:p>
    <w:p w14:paraId="569A91CB"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2D80360"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Addo-Preko</w:t>
      </w:r>
      <w:proofErr w:type="spellEnd"/>
      <w:r w:rsidRPr="009B675E">
        <w:rPr>
          <w:rFonts w:ascii="Century Gothic" w:eastAsia="Times New Roman" w:hAnsi="Century Gothic" w:cstheme="minorHAnsi"/>
        </w:rPr>
        <w:t>, E., Amissah, J. G. N., &amp; Adjei, M. Y. B. (2023). The relevance of the number of categories in the hedonic scale to the Ghanaian consumer in acceptance testing. Frontiers in Food Science &amp; Technology, 3, Article 1071216. https://doi.org/10.3389/frfst.2023.1071216</w:t>
      </w:r>
    </w:p>
    <w:p w14:paraId="34061932"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69016A28"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Balmaseda, A., </w:t>
      </w:r>
      <w:proofErr w:type="spellStart"/>
      <w:r w:rsidRPr="009B675E">
        <w:rPr>
          <w:rFonts w:ascii="Century Gothic" w:eastAsia="Times New Roman" w:hAnsi="Century Gothic" w:cstheme="minorHAnsi"/>
        </w:rPr>
        <w:t>Rozès</w:t>
      </w:r>
      <w:proofErr w:type="spellEnd"/>
      <w:r w:rsidRPr="009B675E">
        <w:rPr>
          <w:rFonts w:ascii="Century Gothic" w:eastAsia="Times New Roman" w:hAnsi="Century Gothic" w:cstheme="minorHAnsi"/>
        </w:rPr>
        <w:t xml:space="preserve">, N., Lisanti, M. T., Reguant, C., &amp; </w:t>
      </w:r>
      <w:proofErr w:type="spellStart"/>
      <w:r w:rsidRPr="009B675E">
        <w:rPr>
          <w:rFonts w:ascii="Century Gothic" w:eastAsia="Times New Roman" w:hAnsi="Century Gothic" w:cstheme="minorHAnsi"/>
        </w:rPr>
        <w:t>Nioi</w:t>
      </w:r>
      <w:proofErr w:type="spellEnd"/>
      <w:r w:rsidRPr="009B675E">
        <w:rPr>
          <w:rFonts w:ascii="Century Gothic" w:eastAsia="Times New Roman" w:hAnsi="Century Gothic" w:cstheme="minorHAnsi"/>
        </w:rPr>
        <w:t>, C. (2025). From waste to worth: wine lees composition and applications in research and industry. Critical Reviews in Food Science and Nutrition, 1–23. https://doi.org/10.1080/10408398.2025.2525441</w:t>
      </w:r>
    </w:p>
    <w:p w14:paraId="76526CF3"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532AA01C"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Bellmer, D., &amp; McGlynn, W. (2019). A True Comparison of Processed vs “Natural” Sugars. Global Journal of Nutrition &amp; Food Science, 2(2), 1–2. https://irispublishers.com/gjnfs/fulltext/a-true-comparison-of-processed-vs-natural-sugars.ID.000534.php</w:t>
      </w:r>
    </w:p>
    <w:p w14:paraId="254D3980"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1EA3A97C"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Bragais</w:t>
      </w:r>
      <w:proofErr w:type="spellEnd"/>
      <w:r w:rsidRPr="009B675E">
        <w:rPr>
          <w:rFonts w:ascii="Century Gothic" w:eastAsia="Times New Roman" w:hAnsi="Century Gothic" w:cstheme="minorHAnsi"/>
        </w:rPr>
        <w:t xml:space="preserve">, E. K. B., &amp; Medina, P. M. B. (2025). Effects of starter cultures on the metabolite profile, antioxidant activities, and anti-aging properties of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lees. Discover Food, 5, 17. https://doi.org/10.1007/s44187-025-00285-x</w:t>
      </w:r>
    </w:p>
    <w:p w14:paraId="07A9C68D"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1732D429"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Bragais</w:t>
      </w:r>
      <w:proofErr w:type="spellEnd"/>
      <w:r w:rsidRPr="009B675E">
        <w:rPr>
          <w:rFonts w:ascii="Century Gothic" w:eastAsia="Times New Roman" w:hAnsi="Century Gothic" w:cstheme="minorHAnsi"/>
        </w:rPr>
        <w:t>, E. K. B., &amp; Yu, R. B. (2024). In vitro evaluation of antioxidant and antibacterial activities of crude and anthocyanin-rich fraction of Philippine rice wine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lees. Journal of Food Measurement &amp; Characterization, 18(12), 9781–9792. https://doi.org/10.1007/s11694-024-02917-9</w:t>
      </w:r>
    </w:p>
    <w:p w14:paraId="1401E092"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2710F2F1"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Chechitko, V., &amp; Adamchuk, L. (2024). Evaluation of raw materials for the development of honey healthy dessert recipes. Human and nation’s Health, 1, 64-76. https://doi.org/10.31548/humanhealth.1.2024.64</w:t>
      </w:r>
    </w:p>
    <w:p w14:paraId="5044E057"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D5F4CCF"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Chua, S. P. L., </w:t>
      </w:r>
      <w:proofErr w:type="spellStart"/>
      <w:r w:rsidRPr="009B675E">
        <w:rPr>
          <w:rFonts w:ascii="Century Gothic" w:eastAsia="Times New Roman" w:hAnsi="Century Gothic" w:cstheme="minorHAnsi"/>
        </w:rPr>
        <w:t>Umayat</w:t>
      </w:r>
      <w:proofErr w:type="spellEnd"/>
      <w:r w:rsidRPr="009B675E">
        <w:rPr>
          <w:rFonts w:ascii="Century Gothic" w:eastAsia="Times New Roman" w:hAnsi="Century Gothic" w:cstheme="minorHAnsi"/>
        </w:rPr>
        <w:t>, L. D., &amp; Medina, P. M. B. (2024). Phenolic-rich lees from Philippine rice wine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increases </w:t>
      </w:r>
      <w:proofErr w:type="spellStart"/>
      <w:r w:rsidRPr="009B675E">
        <w:rPr>
          <w:rFonts w:ascii="Century Gothic" w:eastAsia="Times New Roman" w:hAnsi="Century Gothic" w:cstheme="minorHAnsi"/>
        </w:rPr>
        <w:t>Caenorhabditis</w:t>
      </w:r>
      <w:proofErr w:type="spellEnd"/>
      <w:r w:rsidRPr="009B675E">
        <w:rPr>
          <w:rFonts w:ascii="Century Gothic" w:eastAsia="Times New Roman" w:hAnsi="Century Gothic" w:cstheme="minorHAnsi"/>
        </w:rPr>
        <w:t xml:space="preserve"> </w:t>
      </w:r>
      <w:proofErr w:type="spellStart"/>
      <w:r w:rsidRPr="009B675E">
        <w:rPr>
          <w:rFonts w:ascii="Century Gothic" w:eastAsia="Times New Roman" w:hAnsi="Century Gothic" w:cstheme="minorHAnsi"/>
        </w:rPr>
        <w:t>elegans</w:t>
      </w:r>
      <w:proofErr w:type="spellEnd"/>
      <w:r w:rsidRPr="009B675E">
        <w:rPr>
          <w:rFonts w:ascii="Century Gothic" w:eastAsia="Times New Roman" w:hAnsi="Century Gothic" w:cstheme="minorHAnsi"/>
        </w:rPr>
        <w:t xml:space="preserve"> lifespan in spite of having low antioxidant activity. Food Production Processing and Nutrition, 6(1). https://doi.org/10.1186/s43014-023-00181-w</w:t>
      </w:r>
    </w:p>
    <w:p w14:paraId="4C128DEB"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EDB5FC9"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Dela Cruz, M. C. P., &amp; Medina, P. M. B. (2024). Effect of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(Philippine rice wine) lees on the gut microbiota profile and lifespan under normal and stress conditions in Drosophila melanogaster. Biomedical and Biotechnology Research Journal, 8(4), 509-516. https://doi.org/10.4103/bbrj.bbrj_323_24</w:t>
      </w:r>
    </w:p>
    <w:p w14:paraId="40F6A60B"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514CCFEF"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Dela Rosa, J. G. L., &amp; Medina, P. M. B. (2021). Philippine rice wine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made from </w:t>
      </w:r>
      <w:proofErr w:type="spellStart"/>
      <w:r w:rsidRPr="009B675E">
        <w:rPr>
          <w:rFonts w:ascii="Century Gothic" w:eastAsia="Times New Roman" w:hAnsi="Century Gothic" w:cstheme="minorHAnsi"/>
        </w:rPr>
        <w:t>Ballatinao</w:t>
      </w:r>
      <w:proofErr w:type="spellEnd"/>
      <w:r w:rsidRPr="009B675E">
        <w:rPr>
          <w:rFonts w:ascii="Century Gothic" w:eastAsia="Times New Roman" w:hAnsi="Century Gothic" w:cstheme="minorHAnsi"/>
        </w:rPr>
        <w:t xml:space="preserve"> black rice and traditional starter culture (</w:t>
      </w:r>
      <w:proofErr w:type="spellStart"/>
      <w:r w:rsidRPr="009B675E">
        <w:rPr>
          <w:rFonts w:ascii="Century Gothic" w:eastAsia="Times New Roman" w:hAnsi="Century Gothic" w:cstheme="minorHAnsi"/>
        </w:rPr>
        <w:t>Bubod</w:t>
      </w:r>
      <w:proofErr w:type="spellEnd"/>
      <w:r w:rsidRPr="009B675E">
        <w:rPr>
          <w:rFonts w:ascii="Century Gothic" w:eastAsia="Times New Roman" w:hAnsi="Century Gothic" w:cstheme="minorHAnsi"/>
        </w:rPr>
        <w:t xml:space="preserve">) showed high alcohol content, total phenolic content, and antioxidant activity. Food Science and Technology. https://doi.org/10.1590/fst.45120 </w:t>
      </w:r>
    </w:p>
    <w:p w14:paraId="0AD1D8CC"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2F76BCD6"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Department of Science and Technology – Industrial Technology Development Institute. (2013, May 7). DOST-ITDI standardizes wine starter to improve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quality. GOVPH. https://www.dost.gov.ph/knowledge-resources/news/33-2013-news/168-dost-itdi-standardizes-wine-starter-to-improve-tapey-quality.html</w:t>
      </w:r>
    </w:p>
    <w:p w14:paraId="79373674"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3142FD94" w14:textId="55BAF5B4" w:rsidR="00B71684" w:rsidRPr="009B675E" w:rsidRDefault="00C67918" w:rsidP="00DE0C29">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Djekic</w:t>
      </w:r>
      <w:proofErr w:type="spellEnd"/>
      <w:r w:rsidRPr="009B675E">
        <w:rPr>
          <w:rFonts w:ascii="Century Gothic" w:eastAsia="Times New Roman" w:hAnsi="Century Gothic" w:cstheme="minorHAnsi"/>
        </w:rPr>
        <w:t xml:space="preserve">, I., Lorenzo, J. M., </w:t>
      </w:r>
      <w:proofErr w:type="spellStart"/>
      <w:r w:rsidRPr="009B675E">
        <w:rPr>
          <w:rFonts w:ascii="Century Gothic" w:eastAsia="Times New Roman" w:hAnsi="Century Gothic" w:cstheme="minorHAnsi"/>
        </w:rPr>
        <w:t>Munekata</w:t>
      </w:r>
      <w:proofErr w:type="spellEnd"/>
      <w:r w:rsidRPr="009B675E">
        <w:rPr>
          <w:rFonts w:ascii="Century Gothic" w:eastAsia="Times New Roman" w:hAnsi="Century Gothic" w:cstheme="minorHAnsi"/>
        </w:rPr>
        <w:t xml:space="preserve">, P. E. S., </w:t>
      </w:r>
      <w:proofErr w:type="spellStart"/>
      <w:r w:rsidRPr="009B675E">
        <w:rPr>
          <w:rFonts w:ascii="Century Gothic" w:eastAsia="Times New Roman" w:hAnsi="Century Gothic" w:cstheme="minorHAnsi"/>
        </w:rPr>
        <w:t>Gagaoua</w:t>
      </w:r>
      <w:proofErr w:type="spellEnd"/>
      <w:r w:rsidRPr="009B675E">
        <w:rPr>
          <w:rFonts w:ascii="Century Gothic" w:eastAsia="Times New Roman" w:hAnsi="Century Gothic" w:cstheme="minorHAnsi"/>
        </w:rPr>
        <w:t>, M., &amp; Tomasevic, I. (2021). Review on characteristics of trained sensory panels in food science. Journal of Texture Studies, 52(4), 501–509. https://doi.org/10.1111/jtxs.12616</w:t>
      </w:r>
      <w:bookmarkStart w:id="0" w:name="_GoBack"/>
      <w:bookmarkEnd w:id="0"/>
    </w:p>
    <w:p w14:paraId="7206E656"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lastRenderedPageBreak/>
        <w:t xml:space="preserve">Essa, M. M., Bishir, M., Bhat, A., Chidambaram, S. B., Al-Balushi, B., Hamdan, H., Govindarajan, N., </w:t>
      </w:r>
      <w:proofErr w:type="spellStart"/>
      <w:r w:rsidRPr="009B675E">
        <w:rPr>
          <w:rFonts w:ascii="Century Gothic" w:eastAsia="Times New Roman" w:hAnsi="Century Gothic" w:cstheme="minorHAnsi"/>
        </w:rPr>
        <w:t>Freidland</w:t>
      </w:r>
      <w:proofErr w:type="spellEnd"/>
      <w:r w:rsidRPr="009B675E">
        <w:rPr>
          <w:rFonts w:ascii="Century Gothic" w:eastAsia="Times New Roman" w:hAnsi="Century Gothic" w:cstheme="minorHAnsi"/>
        </w:rPr>
        <w:t xml:space="preserve">, R. P., &amp; </w:t>
      </w:r>
      <w:proofErr w:type="spellStart"/>
      <w:r w:rsidRPr="009B675E">
        <w:rPr>
          <w:rFonts w:ascii="Century Gothic" w:eastAsia="Times New Roman" w:hAnsi="Century Gothic" w:cstheme="minorHAnsi"/>
        </w:rPr>
        <w:t>Qoronfleh</w:t>
      </w:r>
      <w:proofErr w:type="spellEnd"/>
      <w:r w:rsidRPr="009B675E">
        <w:rPr>
          <w:rFonts w:ascii="Century Gothic" w:eastAsia="Times New Roman" w:hAnsi="Century Gothic" w:cstheme="minorHAnsi"/>
        </w:rPr>
        <w:t>, M. W. (2023). Functional foods and their impact on health. Journal of food science and technology, 60(3), 820–834. https://doi.org/10.1007/s13197-021-05193-3</w:t>
      </w:r>
    </w:p>
    <w:p w14:paraId="0DBF6DB4"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3E03AA2"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Hangdaan</w:t>
      </w:r>
      <w:proofErr w:type="spellEnd"/>
      <w:r w:rsidRPr="009B675E">
        <w:rPr>
          <w:rFonts w:ascii="Century Gothic" w:eastAsia="Times New Roman" w:hAnsi="Century Gothic" w:cstheme="minorHAnsi"/>
        </w:rPr>
        <w:t xml:space="preserve">, D. (2025). Development and evaluation of </w:t>
      </w:r>
      <w:proofErr w:type="spellStart"/>
      <w:r w:rsidRPr="009B675E">
        <w:rPr>
          <w:rFonts w:ascii="Century Gothic" w:eastAsia="Times New Roman" w:hAnsi="Century Gothic" w:cstheme="minorHAnsi"/>
        </w:rPr>
        <w:t>tapey-flavored</w:t>
      </w:r>
      <w:proofErr w:type="spellEnd"/>
      <w:r w:rsidRPr="009B675E">
        <w:rPr>
          <w:rFonts w:ascii="Century Gothic" w:eastAsia="Times New Roman" w:hAnsi="Century Gothic" w:cstheme="minorHAnsi"/>
        </w:rPr>
        <w:t xml:space="preserve"> ice cream. </w:t>
      </w:r>
      <w:proofErr w:type="spellStart"/>
      <w:r w:rsidRPr="009B675E">
        <w:rPr>
          <w:rFonts w:ascii="Century Gothic" w:eastAsia="Times New Roman" w:hAnsi="Century Gothic" w:cstheme="minorHAnsi"/>
        </w:rPr>
        <w:t>Pantao</w:t>
      </w:r>
      <w:proofErr w:type="spellEnd"/>
      <w:r w:rsidRPr="009B675E">
        <w:rPr>
          <w:rFonts w:ascii="Century Gothic" w:eastAsia="Times New Roman" w:hAnsi="Century Gothic" w:cstheme="minorHAnsi"/>
        </w:rPr>
        <w:t xml:space="preserve"> International Journal of the Humanities and Social Sciences 4(2), 1000-1006. Retrieved from https://pantaojournal.com/wp-content/uploads/2025/06/95-Hangdaan.pdf</w:t>
      </w:r>
    </w:p>
    <w:p w14:paraId="4C35FAB8"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4DE04294"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Hernández-Macias, S., </w:t>
      </w:r>
      <w:proofErr w:type="spellStart"/>
      <w:r w:rsidRPr="009B675E">
        <w:rPr>
          <w:rFonts w:ascii="Century Gothic" w:eastAsia="Times New Roman" w:hAnsi="Century Gothic" w:cstheme="minorHAnsi"/>
        </w:rPr>
        <w:t>Oriol</w:t>
      </w:r>
      <w:proofErr w:type="spellEnd"/>
      <w:r w:rsidRPr="009B675E">
        <w:rPr>
          <w:rFonts w:ascii="Century Gothic" w:eastAsia="Times New Roman" w:hAnsi="Century Gothic" w:cstheme="minorHAnsi"/>
        </w:rPr>
        <w:t xml:space="preserve"> Comas-</w:t>
      </w:r>
      <w:proofErr w:type="spellStart"/>
      <w:r w:rsidRPr="009B675E">
        <w:rPr>
          <w:rFonts w:ascii="Century Gothic" w:eastAsia="Times New Roman" w:hAnsi="Century Gothic" w:cstheme="minorHAnsi"/>
        </w:rPr>
        <w:t>Basté</w:t>
      </w:r>
      <w:proofErr w:type="spellEnd"/>
      <w:r w:rsidRPr="009B675E">
        <w:rPr>
          <w:rFonts w:ascii="Century Gothic" w:eastAsia="Times New Roman" w:hAnsi="Century Gothic" w:cstheme="minorHAnsi"/>
        </w:rPr>
        <w:t xml:space="preserve">, </w:t>
      </w:r>
      <w:proofErr w:type="spellStart"/>
      <w:r w:rsidRPr="009B675E">
        <w:rPr>
          <w:rFonts w:ascii="Century Gothic" w:eastAsia="Times New Roman" w:hAnsi="Century Gothic" w:cstheme="minorHAnsi"/>
        </w:rPr>
        <w:t>Jofré</w:t>
      </w:r>
      <w:proofErr w:type="spellEnd"/>
      <w:r w:rsidRPr="009B675E">
        <w:rPr>
          <w:rFonts w:ascii="Century Gothic" w:eastAsia="Times New Roman" w:hAnsi="Century Gothic" w:cstheme="minorHAnsi"/>
        </w:rPr>
        <w:t>, A., Bover</w:t>
      </w:r>
      <w:r w:rsidRPr="009B675E">
        <w:rPr>
          <w:rFonts w:ascii="Cambria Math" w:eastAsia="Times New Roman" w:hAnsi="Cambria Math" w:cs="Cambria Math"/>
        </w:rPr>
        <w:t>‐</w:t>
      </w:r>
      <w:r w:rsidRPr="009B675E">
        <w:rPr>
          <w:rFonts w:ascii="Century Gothic" w:eastAsia="Times New Roman" w:hAnsi="Century Gothic" w:cstheme="minorHAnsi"/>
        </w:rPr>
        <w:t>Cid, S., M. Luz Latorre</w:t>
      </w:r>
      <w:r w:rsidRPr="009B675E">
        <w:rPr>
          <w:rFonts w:ascii="Cambria Math" w:eastAsia="Times New Roman" w:hAnsi="Cambria Math" w:cs="Cambria Math"/>
        </w:rPr>
        <w:t>‐</w:t>
      </w:r>
      <w:r w:rsidRPr="009B675E">
        <w:rPr>
          <w:rFonts w:ascii="Century Gothic" w:eastAsia="Times New Roman" w:hAnsi="Century Gothic" w:cstheme="minorHAnsi"/>
        </w:rPr>
        <w:t>Moratalla, &amp; M. Carmen Vidal</w:t>
      </w:r>
      <w:r w:rsidRPr="009B675E">
        <w:rPr>
          <w:rFonts w:ascii="Cambria Math" w:eastAsia="Times New Roman" w:hAnsi="Cambria Math" w:cs="Cambria Math"/>
        </w:rPr>
        <w:t>‐</w:t>
      </w:r>
      <w:proofErr w:type="spellStart"/>
      <w:r w:rsidRPr="009B675E">
        <w:rPr>
          <w:rFonts w:ascii="Century Gothic" w:eastAsia="Times New Roman" w:hAnsi="Century Gothic" w:cstheme="minorHAnsi"/>
        </w:rPr>
        <w:t>Carou</w:t>
      </w:r>
      <w:proofErr w:type="spellEnd"/>
      <w:r w:rsidRPr="009B675E">
        <w:rPr>
          <w:rFonts w:ascii="Century Gothic" w:eastAsia="Times New Roman" w:hAnsi="Century Gothic" w:cstheme="minorHAnsi"/>
        </w:rPr>
        <w:t>. (2021). Growth-Promoting Effect of Cava Lees on Lactic Acid Bacteria Strains: A Potential Revalorization Strategy of a Winery By-Product. Foods, 10(7), 1636–1636. https://doi.org/10.3390/foods10071636</w:t>
      </w:r>
    </w:p>
    <w:p w14:paraId="2F670A86"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1F0B7998"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Hipol, R. &amp; Alma-in, A. (2017). Antioxidant potentials of indigenously produced </w:t>
      </w:r>
      <w:proofErr w:type="spellStart"/>
      <w:r w:rsidRPr="009B675E">
        <w:rPr>
          <w:rFonts w:ascii="Century Gothic" w:eastAsia="Times New Roman" w:hAnsi="Century Gothic" w:cstheme="minorHAnsi"/>
        </w:rPr>
        <w:t>Benguet</w:t>
      </w:r>
      <w:proofErr w:type="spellEnd"/>
      <w:r w:rsidRPr="009B675E">
        <w:rPr>
          <w:rFonts w:ascii="Century Gothic" w:eastAsia="Times New Roman" w:hAnsi="Century Gothic" w:cstheme="minorHAnsi"/>
        </w:rPr>
        <w:t xml:space="preserve">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(rice wine). International Food Research Journal 25(5), 1968-1976. Retrieved from http://www.ifrj.upm.edu.my/25%20%2805%29%202018/%2829%29.pdf</w:t>
      </w:r>
    </w:p>
    <w:p w14:paraId="16447791"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62B61826" w14:textId="1FBEBA70" w:rsidR="00B71684" w:rsidRDefault="00F657C0">
      <w:pPr>
        <w:spacing w:after="0" w:line="240" w:lineRule="auto"/>
        <w:ind w:left="709" w:hanging="709"/>
        <w:jc w:val="both"/>
        <w:rPr>
          <w:rFonts w:ascii="Century Gothic" w:eastAsia="Times New Roman" w:hAnsi="Century Gothic" w:cstheme="minorHAnsi"/>
        </w:rPr>
      </w:pPr>
      <w:r w:rsidRPr="00F657C0">
        <w:rPr>
          <w:rFonts w:ascii="Century Gothic" w:eastAsia="Times New Roman" w:hAnsi="Century Gothic" w:cstheme="minorHAnsi"/>
        </w:rPr>
        <w:t xml:space="preserve">Hu, T., Al </w:t>
      </w:r>
      <w:proofErr w:type="spellStart"/>
      <w:r w:rsidRPr="00F657C0">
        <w:rPr>
          <w:rFonts w:ascii="Century Gothic" w:eastAsia="Times New Roman" w:hAnsi="Century Gothic" w:cstheme="minorHAnsi"/>
        </w:rPr>
        <w:t>Mamun</w:t>
      </w:r>
      <w:proofErr w:type="spellEnd"/>
      <w:r w:rsidRPr="00F657C0">
        <w:rPr>
          <w:rFonts w:ascii="Century Gothic" w:eastAsia="Times New Roman" w:hAnsi="Century Gothic" w:cstheme="minorHAnsi"/>
        </w:rPr>
        <w:t xml:space="preserve">, A., Reza, M. N. H., Wu, M., &amp; Yang, Q. (2024). Examining consumers’ willingness to pay premium price for organic food. Humanities and Social Sciences Communications, 11(1), Article 03789. </w:t>
      </w:r>
      <w:proofErr w:type="spellStart"/>
      <w:r w:rsidRPr="00F657C0">
        <w:rPr>
          <w:rFonts w:ascii="Century Gothic" w:eastAsia="Times New Roman" w:hAnsi="Century Gothic" w:cstheme="minorHAnsi"/>
        </w:rPr>
        <w:t>doi.org</w:t>
      </w:r>
      <w:proofErr w:type="spellEnd"/>
    </w:p>
    <w:p w14:paraId="7303173A" w14:textId="77777777" w:rsidR="00F657C0" w:rsidRPr="009B675E" w:rsidRDefault="00F657C0">
      <w:pPr>
        <w:spacing w:after="0" w:line="240" w:lineRule="auto"/>
        <w:ind w:left="709" w:hanging="709"/>
        <w:jc w:val="both"/>
        <w:rPr>
          <w:rFonts w:ascii="Century Gothic" w:eastAsia="Times New Roman" w:hAnsi="Century Gothic" w:cstheme="minorHAnsi"/>
        </w:rPr>
      </w:pPr>
    </w:p>
    <w:p w14:paraId="7EC95F5D"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Kim, J., Watkinson, P., Matia-Merino, L., Smith, J. R., &amp; Golding, M. (2022). Evaluation of formulation design on the physical and structural properties of commercial cream cheeses. International Journal of Food Science &amp; Technology, 57(10), 6422-6434. https://doi.org/10.1111/ijfs.15950</w:t>
      </w:r>
    </w:p>
    <w:p w14:paraId="0E5C72C4"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BAB85F9"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Le Rose, A., Panza, O., Caro, D., Conte, A., &amp; Del Nobile, M. A. (2025). Cheesecake Customized Using Juice and By-Products from Prickly Pears: A Case Study of Recycling and Environmental Impact Evaluation. Foods, 14(7), 1159. https://doi.org/10.3390/foods14071159</w:t>
      </w:r>
    </w:p>
    <w:p w14:paraId="4E3F60D9"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07331EE"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Lie-Piang, A., Yang, J., </w:t>
      </w:r>
      <w:proofErr w:type="spellStart"/>
      <w:r w:rsidRPr="009B675E">
        <w:rPr>
          <w:rFonts w:ascii="Century Gothic" w:eastAsia="Times New Roman" w:hAnsi="Century Gothic" w:cstheme="minorHAnsi"/>
        </w:rPr>
        <w:t>Schutyser</w:t>
      </w:r>
      <w:proofErr w:type="spellEnd"/>
      <w:r w:rsidRPr="009B675E">
        <w:rPr>
          <w:rFonts w:ascii="Century Gothic" w:eastAsia="Times New Roman" w:hAnsi="Century Gothic" w:cstheme="minorHAnsi"/>
        </w:rPr>
        <w:t xml:space="preserve">, M. A. I., </w:t>
      </w:r>
      <w:proofErr w:type="spellStart"/>
      <w:r w:rsidRPr="009B675E">
        <w:rPr>
          <w:rFonts w:ascii="Century Gothic" w:eastAsia="Times New Roman" w:hAnsi="Century Gothic" w:cstheme="minorHAnsi"/>
        </w:rPr>
        <w:t>Nikiforidis</w:t>
      </w:r>
      <w:proofErr w:type="spellEnd"/>
      <w:r w:rsidRPr="009B675E">
        <w:rPr>
          <w:rFonts w:ascii="Century Gothic" w:eastAsia="Times New Roman" w:hAnsi="Century Gothic" w:cstheme="minorHAnsi"/>
        </w:rPr>
        <w:t>, C. V., &amp; Boom, R. M. (2023). Mild fractionation for more sustainable food ingredients. Annual Review of Food Science and Technology, 14, 473–493. https://doi.org/10.1146/annurev-food-060721-024052</w:t>
      </w:r>
    </w:p>
    <w:p w14:paraId="0E4F7425"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19276C83"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Manaois, R. V., &amp; Morales, A. V. (2018). Utilization of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lees flour in the development of high-protein, high-fiber snack foods. Philippine Journal of Crop Science, 43(3), 13–20.</w:t>
      </w:r>
    </w:p>
    <w:p w14:paraId="187A927E"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3152A864"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Marco, M. L., Sanders, M. E., </w:t>
      </w:r>
      <w:proofErr w:type="spellStart"/>
      <w:r w:rsidRPr="009B675E">
        <w:rPr>
          <w:rFonts w:ascii="Century Gothic" w:eastAsia="Times New Roman" w:hAnsi="Century Gothic" w:cstheme="minorHAnsi"/>
        </w:rPr>
        <w:t>Gänzle</w:t>
      </w:r>
      <w:proofErr w:type="spellEnd"/>
      <w:r w:rsidRPr="009B675E">
        <w:rPr>
          <w:rFonts w:ascii="Century Gothic" w:eastAsia="Times New Roman" w:hAnsi="Century Gothic" w:cstheme="minorHAnsi"/>
        </w:rPr>
        <w:t xml:space="preserve">, M., Arrieta, M. C., Cotter, P. D., De Vuyst, L., Hill, C., Holzapfel, W., </w:t>
      </w:r>
      <w:proofErr w:type="spellStart"/>
      <w:r w:rsidRPr="009B675E">
        <w:rPr>
          <w:rFonts w:ascii="Century Gothic" w:eastAsia="Times New Roman" w:hAnsi="Century Gothic" w:cstheme="minorHAnsi"/>
        </w:rPr>
        <w:t>Lebeer</w:t>
      </w:r>
      <w:proofErr w:type="spellEnd"/>
      <w:r w:rsidRPr="009B675E">
        <w:rPr>
          <w:rFonts w:ascii="Century Gothic" w:eastAsia="Times New Roman" w:hAnsi="Century Gothic" w:cstheme="minorHAnsi"/>
        </w:rPr>
        <w:t xml:space="preserve">, S., Merenstein, D., Reid, G., Wolfe, B. E., &amp; </w:t>
      </w:r>
      <w:proofErr w:type="spellStart"/>
      <w:r w:rsidRPr="009B675E">
        <w:rPr>
          <w:rFonts w:ascii="Century Gothic" w:eastAsia="Times New Roman" w:hAnsi="Century Gothic" w:cstheme="minorHAnsi"/>
        </w:rPr>
        <w:t>Hutkins</w:t>
      </w:r>
      <w:proofErr w:type="spellEnd"/>
      <w:r w:rsidRPr="009B675E">
        <w:rPr>
          <w:rFonts w:ascii="Century Gothic" w:eastAsia="Times New Roman" w:hAnsi="Century Gothic" w:cstheme="minorHAnsi"/>
        </w:rPr>
        <w:t>, R. (2021). The International Scientific Association for Probiotics and Prebiotics (ISAPP) Consensus Statement on Fermented Foods. Nature Reviews Gastroenterology &amp; Hepatology, 18(3), 1–13. https://doi.org/10.1038/s41575-020-00390-5</w:t>
      </w:r>
    </w:p>
    <w:p w14:paraId="4B12DC25"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2D944CC9"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McDonell, E., &amp; Wilk, R. (2020). Critical Approaches to Superfoods. 1–232. https://www.torrossa.com/it/resources/an/5203512</w:t>
      </w:r>
    </w:p>
    <w:p w14:paraId="2D529097"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5381B4F7"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Mikkola, M., &amp; Colantuono, F. (2017). Consumer Insight and Approaches in New Dairy Products Development. 404–419. https://doi.org/10.1002/9781118906460.ch4g</w:t>
      </w:r>
    </w:p>
    <w:p w14:paraId="320845D7"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26C2858"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Mishra, S., Mithul Aravind, S., </w:t>
      </w:r>
      <w:proofErr w:type="spellStart"/>
      <w:r w:rsidRPr="009B675E">
        <w:rPr>
          <w:rFonts w:ascii="Century Gothic" w:eastAsia="Times New Roman" w:hAnsi="Century Gothic" w:cstheme="minorHAnsi"/>
        </w:rPr>
        <w:t>Charpe</w:t>
      </w:r>
      <w:proofErr w:type="spellEnd"/>
      <w:r w:rsidRPr="009B675E">
        <w:rPr>
          <w:rFonts w:ascii="Century Gothic" w:eastAsia="Times New Roman" w:hAnsi="Century Gothic" w:cstheme="minorHAnsi"/>
        </w:rPr>
        <w:t xml:space="preserve">, P., </w:t>
      </w:r>
      <w:proofErr w:type="spellStart"/>
      <w:r w:rsidRPr="009B675E">
        <w:rPr>
          <w:rFonts w:ascii="Century Gothic" w:eastAsia="Times New Roman" w:hAnsi="Century Gothic" w:cstheme="minorHAnsi"/>
        </w:rPr>
        <w:t>Ajlouni</w:t>
      </w:r>
      <w:proofErr w:type="spellEnd"/>
      <w:r w:rsidRPr="009B675E">
        <w:rPr>
          <w:rFonts w:ascii="Century Gothic" w:eastAsia="Times New Roman" w:hAnsi="Century Gothic" w:cstheme="minorHAnsi"/>
        </w:rPr>
        <w:t xml:space="preserve">, S., </w:t>
      </w:r>
      <w:proofErr w:type="spellStart"/>
      <w:r w:rsidRPr="009B675E">
        <w:rPr>
          <w:rFonts w:ascii="Century Gothic" w:eastAsia="Times New Roman" w:hAnsi="Century Gothic" w:cstheme="minorHAnsi"/>
        </w:rPr>
        <w:t>Ranadheera</w:t>
      </w:r>
      <w:proofErr w:type="spellEnd"/>
      <w:r w:rsidRPr="009B675E">
        <w:rPr>
          <w:rFonts w:ascii="Century Gothic" w:eastAsia="Times New Roman" w:hAnsi="Century Gothic" w:cstheme="minorHAnsi"/>
        </w:rPr>
        <w:t xml:space="preserve">, C. S., &amp; </w:t>
      </w:r>
      <w:proofErr w:type="spellStart"/>
      <w:r w:rsidRPr="009B675E">
        <w:rPr>
          <w:rFonts w:ascii="Century Gothic" w:eastAsia="Times New Roman" w:hAnsi="Century Gothic" w:cstheme="minorHAnsi"/>
        </w:rPr>
        <w:t>Chakkaravarthi</w:t>
      </w:r>
      <w:proofErr w:type="spellEnd"/>
      <w:r w:rsidRPr="009B675E">
        <w:rPr>
          <w:rFonts w:ascii="Century Gothic" w:eastAsia="Times New Roman" w:hAnsi="Century Gothic" w:cstheme="minorHAnsi"/>
        </w:rPr>
        <w:t>, S. (2022). Traditional rice-based fermented products: Insight into their probiotic diversity and probable health benefits. Food Bioscience, 50, 102082. https://doi.org/10.1016/j.fbio.2022.102082</w:t>
      </w:r>
    </w:p>
    <w:p w14:paraId="0A546647"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62E46F03"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lastRenderedPageBreak/>
        <w:t>Nocheseda</w:t>
      </w:r>
      <w:proofErr w:type="spellEnd"/>
      <w:r w:rsidRPr="009B675E">
        <w:rPr>
          <w:rFonts w:ascii="Century Gothic" w:eastAsia="Times New Roman" w:hAnsi="Century Gothic" w:cstheme="minorHAnsi"/>
        </w:rPr>
        <w:t>, E</w:t>
      </w:r>
      <w:proofErr w:type="gramStart"/>
      <w:r w:rsidRPr="009B675E">
        <w:rPr>
          <w:rFonts w:ascii="Century Gothic" w:eastAsia="Times New Roman" w:hAnsi="Century Gothic" w:cstheme="minorHAnsi"/>
        </w:rPr>
        <w:t>.(</w:t>
      </w:r>
      <w:proofErr w:type="gramEnd"/>
      <w:r w:rsidRPr="009B675E">
        <w:rPr>
          <w:rFonts w:ascii="Century Gothic" w:eastAsia="Times New Roman" w:hAnsi="Century Gothic" w:cstheme="minorHAnsi"/>
        </w:rPr>
        <w:t xml:space="preserve">2019). “The Invention of Happiness” in </w:t>
      </w:r>
      <w:proofErr w:type="spellStart"/>
      <w:r w:rsidRPr="009B675E">
        <w:rPr>
          <w:rFonts w:ascii="Century Gothic" w:eastAsia="Times New Roman" w:hAnsi="Century Gothic" w:cstheme="minorHAnsi"/>
        </w:rPr>
        <w:t>Sangkap</w:t>
      </w:r>
      <w:proofErr w:type="spellEnd"/>
      <w:r w:rsidRPr="009B675E">
        <w:rPr>
          <w:rFonts w:ascii="Century Gothic" w:eastAsia="Times New Roman" w:hAnsi="Century Gothic" w:cstheme="minorHAnsi"/>
        </w:rPr>
        <w:t>: Basic Philippine Ingredients. Five Years of Winning Stories from the Doreen Gamboa Fernandez Food Writing Award (2013-2017). Makati City: Food Writers Association of the Philippines</w:t>
      </w:r>
    </w:p>
    <w:p w14:paraId="70839FEB"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49AE320"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Ok, E., Aria, J., Jose, D., &amp; Diego, C. (2024, December 4). Fermentation and its Role in Enhancing Nutrient Bioavailability. https://www.researchgate.net/publication/387728349_Fermentation_and_its_Role_in_Enhancing_Nutrient_Bioavailability</w:t>
      </w:r>
    </w:p>
    <w:p w14:paraId="4507F3B4"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5D1D1941"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Phungoen</w:t>
      </w:r>
      <w:proofErr w:type="spellEnd"/>
      <w:r w:rsidRPr="009B675E">
        <w:rPr>
          <w:rFonts w:ascii="Century Gothic" w:eastAsia="Times New Roman" w:hAnsi="Century Gothic" w:cstheme="minorHAnsi"/>
        </w:rPr>
        <w:t xml:space="preserve">, P., </w:t>
      </w:r>
      <w:proofErr w:type="spellStart"/>
      <w:r w:rsidRPr="009B675E">
        <w:rPr>
          <w:rFonts w:ascii="Century Gothic" w:eastAsia="Times New Roman" w:hAnsi="Century Gothic" w:cstheme="minorHAnsi"/>
        </w:rPr>
        <w:t>Tangpaisarn</w:t>
      </w:r>
      <w:proofErr w:type="spellEnd"/>
      <w:r w:rsidRPr="009B675E">
        <w:rPr>
          <w:rFonts w:ascii="Century Gothic" w:eastAsia="Times New Roman" w:hAnsi="Century Gothic" w:cstheme="minorHAnsi"/>
        </w:rPr>
        <w:t xml:space="preserve">, T., &amp; </w:t>
      </w:r>
      <w:proofErr w:type="spellStart"/>
      <w:r w:rsidRPr="009B675E">
        <w:rPr>
          <w:rFonts w:ascii="Century Gothic" w:eastAsia="Times New Roman" w:hAnsi="Century Gothic" w:cstheme="minorHAnsi"/>
        </w:rPr>
        <w:t>Sawanyawisuth</w:t>
      </w:r>
      <w:proofErr w:type="spellEnd"/>
      <w:r w:rsidRPr="009B675E">
        <w:rPr>
          <w:rFonts w:ascii="Century Gothic" w:eastAsia="Times New Roman" w:hAnsi="Century Gothic" w:cstheme="minorHAnsi"/>
        </w:rPr>
        <w:t>, K. (2025). Clinical Predictors of Escherichia coli Versus Staphylococcus aureus Bacteremia at the Emergency Department. Antibiotics, 14(7), 654. https://doi.org/10.3390/antibiotics14070654</w:t>
      </w:r>
    </w:p>
    <w:p w14:paraId="405EBCC9"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D7D539F"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Prachi, &amp; Neelesh Kumar Maurya. (2024). Selection and Performance of Sensory Panelists: A Comprehensive Review of Factors Influencing Sensory Evaluation Outcomes. Nutrition and Food Processing, 7(15). https://www.researchgate.net/publication/387017984_Selection_and_Performance_of_Sensory_Panelists_A_Comprehensive_Review_of_Factors_Influencing_Sensory_Evaluation_Outcomes</w:t>
      </w:r>
    </w:p>
    <w:p w14:paraId="1BFDC41E"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1598611"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Rajendran, E. G. M. G., &amp; Ramesh, V. G. (2024). Estimation of Nutrient Content of Unfermented and Fermented Rice Drinks. Asian Journal of Biological and Life Sciences, 13(1), 40-47. https://doi.org/10.5530/ajbls.2024.13.6</w:t>
      </w:r>
    </w:p>
    <w:p w14:paraId="12792BD8"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4D93C613"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Şanlier</w:t>
      </w:r>
      <w:proofErr w:type="spellEnd"/>
      <w:r w:rsidRPr="009B675E">
        <w:rPr>
          <w:rFonts w:ascii="Century Gothic" w:eastAsia="Times New Roman" w:hAnsi="Century Gothic" w:cstheme="minorHAnsi"/>
        </w:rPr>
        <w:t xml:space="preserve">, N., </w:t>
      </w:r>
      <w:proofErr w:type="spellStart"/>
      <w:r w:rsidRPr="009B675E">
        <w:rPr>
          <w:rFonts w:ascii="Century Gothic" w:eastAsia="Times New Roman" w:hAnsi="Century Gothic" w:cstheme="minorHAnsi"/>
        </w:rPr>
        <w:t>Gökcen</w:t>
      </w:r>
      <w:proofErr w:type="spellEnd"/>
      <w:r w:rsidRPr="009B675E">
        <w:rPr>
          <w:rFonts w:ascii="Century Gothic" w:eastAsia="Times New Roman" w:hAnsi="Century Gothic" w:cstheme="minorHAnsi"/>
        </w:rPr>
        <w:t>, B. B., &amp; Sezgin, A. C. (2019). Health benefits of fermented foods. Critical reviews in food science and nutrition, 59(3), 506–527. https://doi.org/10.1080/10408398.2017.1383355</w:t>
      </w:r>
    </w:p>
    <w:p w14:paraId="3922A11E"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08BCA0E"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Soare, I., </w:t>
      </w:r>
      <w:proofErr w:type="spellStart"/>
      <w:r w:rsidRPr="009B675E">
        <w:rPr>
          <w:rFonts w:ascii="Century Gothic" w:eastAsia="Times New Roman" w:hAnsi="Century Gothic" w:cstheme="minorHAnsi"/>
        </w:rPr>
        <w:t>Zugravu</w:t>
      </w:r>
      <w:proofErr w:type="spellEnd"/>
      <w:r w:rsidRPr="009B675E">
        <w:rPr>
          <w:rFonts w:ascii="Century Gothic" w:eastAsia="Times New Roman" w:hAnsi="Century Gothic" w:cstheme="minorHAnsi"/>
        </w:rPr>
        <w:t xml:space="preserve">, C. L., &amp; </w:t>
      </w:r>
      <w:proofErr w:type="spellStart"/>
      <w:r w:rsidRPr="009B675E">
        <w:rPr>
          <w:rFonts w:ascii="Century Gothic" w:eastAsia="Times New Roman" w:hAnsi="Century Gothic" w:cstheme="minorHAnsi"/>
        </w:rPr>
        <w:t>Zugravu</w:t>
      </w:r>
      <w:proofErr w:type="spellEnd"/>
      <w:r w:rsidRPr="009B675E">
        <w:rPr>
          <w:rFonts w:ascii="Century Gothic" w:eastAsia="Times New Roman" w:hAnsi="Century Gothic" w:cstheme="minorHAnsi"/>
        </w:rPr>
        <w:t>, G. A. (2023). Research on Consumer Perception Regarding Traditional Food Products of Romania. Foods, 12(14), 2723. https://doi.org/10.3390/foods12142723</w:t>
      </w:r>
    </w:p>
    <w:p w14:paraId="0DD31983"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6866053"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Verni, M., &amp; </w:t>
      </w:r>
      <w:proofErr w:type="spellStart"/>
      <w:r w:rsidRPr="009B675E">
        <w:rPr>
          <w:rFonts w:ascii="Century Gothic" w:eastAsia="Times New Roman" w:hAnsi="Century Gothic" w:cstheme="minorHAnsi"/>
        </w:rPr>
        <w:t>Rizzello</w:t>
      </w:r>
      <w:proofErr w:type="spellEnd"/>
      <w:r w:rsidRPr="009B675E">
        <w:rPr>
          <w:rFonts w:ascii="Century Gothic" w:eastAsia="Times New Roman" w:hAnsi="Century Gothic" w:cstheme="minorHAnsi"/>
        </w:rPr>
        <w:t>, C. G. (2023). The Antioxidant Potential of Fermented Foods: Challenges and Future Trends. Fermentation, 9(9), 790. https://doi.org/10.3390/fermentation9090790</w:t>
      </w:r>
    </w:p>
    <w:p w14:paraId="1C2A3C2A"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1B52D7A0"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Wang, S., Xiong, W., Wang, Y., Nie, Y., Wu, Q., Xu, Y., Geisen, S. (2020). Temperature-Induced Annual Variation in Microbial Community Changes and Resulting Metabolome Shifts in a Controlled Fermentation System. </w:t>
      </w:r>
      <w:proofErr w:type="spellStart"/>
      <w:r w:rsidRPr="009B675E">
        <w:rPr>
          <w:rFonts w:ascii="Century Gothic" w:eastAsia="Times New Roman" w:hAnsi="Century Gothic" w:cstheme="minorHAnsi"/>
        </w:rPr>
        <w:t>mSystems</w:t>
      </w:r>
      <w:proofErr w:type="spellEnd"/>
      <w:r w:rsidRPr="009B675E">
        <w:rPr>
          <w:rFonts w:ascii="Century Gothic" w:eastAsia="Times New Roman" w:hAnsi="Century Gothic" w:cstheme="minorHAnsi"/>
        </w:rPr>
        <w:t xml:space="preserve">, 5(4), </w:t>
      </w:r>
      <w:proofErr w:type="spellStart"/>
      <w:r w:rsidRPr="009B675E">
        <w:rPr>
          <w:rFonts w:ascii="Century Gothic" w:eastAsia="Times New Roman" w:hAnsi="Century Gothic" w:cstheme="minorHAnsi"/>
        </w:rPr>
        <w:t>e00555</w:t>
      </w:r>
      <w:proofErr w:type="spellEnd"/>
      <w:r w:rsidRPr="009B675E">
        <w:rPr>
          <w:rFonts w:ascii="Century Gothic" w:eastAsia="Times New Roman" w:hAnsi="Century Gothic" w:cstheme="minorHAnsi"/>
        </w:rPr>
        <w:t xml:space="preserve">-20. </w:t>
      </w:r>
    </w:p>
    <w:p w14:paraId="5426C9B9"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6F15ABAD"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Yuan, X., Zhong, M., Huang, X., Hussain, Z., Ren, M., &amp; Xie, X. (2024). Industrial Production of Functional Foods for Human Health and Sustainability. Foods, 13(22), 3546–3546. https://doi.org/10.3390/foods13223546</w:t>
      </w:r>
    </w:p>
    <w:p w14:paraId="2D67F426"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80E29A7" w14:textId="77777777" w:rsidR="00B71684" w:rsidRDefault="00C67918">
      <w:pPr>
        <w:spacing w:after="0" w:line="240" w:lineRule="auto"/>
        <w:ind w:left="709" w:hanging="709"/>
        <w:jc w:val="both"/>
        <w:rPr>
          <w:rFonts w:ascii="Century Gothic" w:hAnsi="Century Gothic" w:cs="Arial"/>
        </w:rPr>
      </w:pPr>
      <w:r w:rsidRPr="009B675E">
        <w:rPr>
          <w:rFonts w:ascii="Century Gothic" w:eastAsia="Times New Roman" w:hAnsi="Century Gothic" w:cstheme="minorHAnsi"/>
        </w:rPr>
        <w:t>Zare, N., Sedighi, M., Jalili, H., Zare, H., &amp; Azad, N. M. (2024). Evaluation of fig</w:t>
      </w:r>
      <w:r w:rsidRPr="009B675E">
        <w:rPr>
          <w:rFonts w:ascii="Cambria Math" w:eastAsia="Times New Roman" w:hAnsi="Cambria Math" w:cs="Cambria Math"/>
        </w:rPr>
        <w:t>‐</w:t>
      </w:r>
      <w:r w:rsidRPr="009B675E">
        <w:rPr>
          <w:rFonts w:ascii="Century Gothic" w:eastAsia="Times New Roman" w:hAnsi="Century Gothic" w:cstheme="minorHAnsi"/>
        </w:rPr>
        <w:t>milk dessert bioactive properties as a potential functional food. Food Science &amp; Nutrition, 12(4), 2692–2701. https://doi.org/10.1002/fsn3.3950</w:t>
      </w:r>
    </w:p>
    <w:sectPr w:rsidR="00B71684" w:rsidSect="00751A2E">
      <w:headerReference w:type="even" r:id="rId9"/>
      <w:headerReference w:type="default" r:id="rId10"/>
      <w:footerReference w:type="even" r:id="rId11"/>
      <w:footerReference w:type="default" r:id="rId12"/>
      <w:headerReference w:type="first" r:id="rId13"/>
      <w:footerReference w:type="first" r:id="rId14"/>
      <w:pgSz w:w="11907" w:h="1683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7A885" w14:textId="77777777" w:rsidR="00E17649" w:rsidRDefault="00E17649">
      <w:pPr>
        <w:spacing w:line="240" w:lineRule="auto"/>
      </w:pPr>
      <w:r>
        <w:separator/>
      </w:r>
    </w:p>
  </w:endnote>
  <w:endnote w:type="continuationSeparator" w:id="0">
    <w:p w14:paraId="56DF613D" w14:textId="77777777" w:rsidR="00E17649" w:rsidRDefault="00E176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E607B" w14:textId="77777777" w:rsidR="00A744A9" w:rsidRDefault="00A744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60111"/>
      <w:docPartObj>
        <w:docPartGallery w:val="AutoText"/>
      </w:docPartObj>
    </w:sdtPr>
    <w:sdtContent>
      <w:p w14:paraId="28AC6EA8" w14:textId="2D979D1C" w:rsidR="00A744A9" w:rsidRDefault="00A744A9">
        <w:pPr>
          <w:pStyle w:val="Footer"/>
          <w:jc w:val="right"/>
        </w:pPr>
        <w:r>
          <w:fldChar w:fldCharType="begin"/>
        </w:r>
        <w:r>
          <w:instrText xml:space="preserve"> PAGE   \* MERGEFORMAT </w:instrText>
        </w:r>
        <w:r>
          <w:fldChar w:fldCharType="separate"/>
        </w:r>
        <w:r w:rsidR="00DE0C29">
          <w:rPr>
            <w:noProof/>
          </w:rPr>
          <w:t>25</w:t>
        </w:r>
        <w:r>
          <w:fldChar w:fldCharType="end"/>
        </w:r>
      </w:p>
    </w:sdtContent>
  </w:sdt>
  <w:p w14:paraId="7A1DE2DE" w14:textId="77777777" w:rsidR="00A744A9" w:rsidRDefault="00A744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B25F5" w14:textId="77777777" w:rsidR="00A744A9" w:rsidRDefault="00A744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F48C4" w14:textId="77777777" w:rsidR="00E17649" w:rsidRDefault="00E17649">
      <w:pPr>
        <w:spacing w:after="0"/>
      </w:pPr>
      <w:r>
        <w:separator/>
      </w:r>
    </w:p>
  </w:footnote>
  <w:footnote w:type="continuationSeparator" w:id="0">
    <w:p w14:paraId="0CD067E2" w14:textId="77777777" w:rsidR="00E17649" w:rsidRDefault="00E1764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ACB43" w14:textId="13D7C4C5" w:rsidR="00A744A9" w:rsidRDefault="00A744A9">
    <w:pPr>
      <w:pStyle w:val="Header"/>
    </w:pPr>
    <w:r>
      <w:rPr>
        <w:noProof/>
      </w:rPr>
      <w:pict w14:anchorId="5BBD9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896235"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C6CFB" w14:textId="29389797" w:rsidR="00A744A9" w:rsidRDefault="00A744A9">
    <w:pPr>
      <w:pStyle w:val="Header"/>
    </w:pPr>
    <w:r>
      <w:rPr>
        <w:noProof/>
      </w:rPr>
      <w:pict w14:anchorId="3147C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896236"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EF5FF" w14:textId="50AEACC0" w:rsidR="00A744A9" w:rsidRDefault="00A744A9">
    <w:pPr>
      <w:pStyle w:val="Header"/>
    </w:pPr>
    <w:r>
      <w:rPr>
        <w:noProof/>
      </w:rPr>
      <w:pict w14:anchorId="31742B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896234"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7C4"/>
    <w:rsid w:val="00110A37"/>
    <w:rsid w:val="00113852"/>
    <w:rsid w:val="00131D2A"/>
    <w:rsid w:val="0013741D"/>
    <w:rsid w:val="00157026"/>
    <w:rsid w:val="001751BE"/>
    <w:rsid w:val="00190F55"/>
    <w:rsid w:val="001B57B9"/>
    <w:rsid w:val="001C22DC"/>
    <w:rsid w:val="001D6975"/>
    <w:rsid w:val="00226FAA"/>
    <w:rsid w:val="00232FBD"/>
    <w:rsid w:val="002400B1"/>
    <w:rsid w:val="00242E86"/>
    <w:rsid w:val="00272049"/>
    <w:rsid w:val="002B2699"/>
    <w:rsid w:val="002B415D"/>
    <w:rsid w:val="002D6A0B"/>
    <w:rsid w:val="00331599"/>
    <w:rsid w:val="003644A9"/>
    <w:rsid w:val="003D2BE6"/>
    <w:rsid w:val="003F561E"/>
    <w:rsid w:val="003F6FA0"/>
    <w:rsid w:val="00444381"/>
    <w:rsid w:val="00447AE7"/>
    <w:rsid w:val="004C3D0B"/>
    <w:rsid w:val="004E16B5"/>
    <w:rsid w:val="004E5D75"/>
    <w:rsid w:val="00513651"/>
    <w:rsid w:val="00537EA9"/>
    <w:rsid w:val="005A2213"/>
    <w:rsid w:val="005A72E0"/>
    <w:rsid w:val="00604245"/>
    <w:rsid w:val="006054B5"/>
    <w:rsid w:val="006837D7"/>
    <w:rsid w:val="006B0886"/>
    <w:rsid w:val="00734BC2"/>
    <w:rsid w:val="00751A2E"/>
    <w:rsid w:val="007B45F7"/>
    <w:rsid w:val="008234B3"/>
    <w:rsid w:val="0086167B"/>
    <w:rsid w:val="008662A4"/>
    <w:rsid w:val="00950C64"/>
    <w:rsid w:val="00957A58"/>
    <w:rsid w:val="00966616"/>
    <w:rsid w:val="009A1128"/>
    <w:rsid w:val="009B675E"/>
    <w:rsid w:val="009D056A"/>
    <w:rsid w:val="00A07A21"/>
    <w:rsid w:val="00A30DD7"/>
    <w:rsid w:val="00A42B05"/>
    <w:rsid w:val="00A5403B"/>
    <w:rsid w:val="00A62668"/>
    <w:rsid w:val="00A744A9"/>
    <w:rsid w:val="00A968B2"/>
    <w:rsid w:val="00AA2D90"/>
    <w:rsid w:val="00AB7C04"/>
    <w:rsid w:val="00AE5AC5"/>
    <w:rsid w:val="00AF5CF0"/>
    <w:rsid w:val="00B42BCB"/>
    <w:rsid w:val="00B45104"/>
    <w:rsid w:val="00B70305"/>
    <w:rsid w:val="00B71684"/>
    <w:rsid w:val="00B939DF"/>
    <w:rsid w:val="00BA27A3"/>
    <w:rsid w:val="00BD27C4"/>
    <w:rsid w:val="00C67918"/>
    <w:rsid w:val="00C948BB"/>
    <w:rsid w:val="00C97415"/>
    <w:rsid w:val="00CA7DA0"/>
    <w:rsid w:val="00CD2544"/>
    <w:rsid w:val="00CF7681"/>
    <w:rsid w:val="00D020C5"/>
    <w:rsid w:val="00D40DF1"/>
    <w:rsid w:val="00D50D46"/>
    <w:rsid w:val="00D71F66"/>
    <w:rsid w:val="00D753F0"/>
    <w:rsid w:val="00D975B1"/>
    <w:rsid w:val="00DB3AB4"/>
    <w:rsid w:val="00DC4731"/>
    <w:rsid w:val="00DE0C29"/>
    <w:rsid w:val="00DE55EB"/>
    <w:rsid w:val="00E17649"/>
    <w:rsid w:val="00E374AF"/>
    <w:rsid w:val="00E60DE4"/>
    <w:rsid w:val="00EB6FF0"/>
    <w:rsid w:val="00F115B3"/>
    <w:rsid w:val="00F179CE"/>
    <w:rsid w:val="00F46776"/>
    <w:rsid w:val="00F657C0"/>
    <w:rsid w:val="00F71DF7"/>
    <w:rsid w:val="00F95E27"/>
    <w:rsid w:val="00FB1AF5"/>
    <w:rsid w:val="4B5C3A6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2FF69B"/>
  <w15:docId w15:val="{EDB2883B-EC87-48D1-8B51-113CC3AF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P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semiHidden/>
    <w:unhideWhenUsed/>
    <w:qFormat/>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
    <w:name w:val="Unresolved Mention"/>
    <w:basedOn w:val="DefaultParagraphFont"/>
    <w:uiPriority w:val="99"/>
    <w:semiHidden/>
    <w:unhideWhenUsed/>
    <w:rsid w:val="00F11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2697</TotalTime>
  <Pages>26</Pages>
  <Words>8477</Words>
  <Characters>48325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Rostom</cp:lastModifiedBy>
  <cp:revision>39</cp:revision>
  <dcterms:created xsi:type="dcterms:W3CDTF">2025-10-09T22:59:00Z</dcterms:created>
  <dcterms:modified xsi:type="dcterms:W3CDTF">2026-04-12T02:31:00Z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eyJoZGlkIjoiNjRmYWYxNDc4YTk1ODU3ZDdiYjI0NjljYmU5NWM2NWYiLCJ1c2VySWQiOiI4ODEzNTM5NTYwNzY4In0=</vt:lpwstr>
  </property>
  <property fmtid="{D5CDD505-2E9C-101B-9397-08002B2CF9AE}" pid="3" name="KSOProductBuildVer">
    <vt:lpwstr>1033-12.1.0.25180</vt:lpwstr>
  </property>
  <property fmtid="{D5CDD505-2E9C-101B-9397-08002B2CF9AE}" pid="4" name="ICV">
    <vt:lpwstr>4FBA573A008B4873A081D73D9AFE8873_12</vt:lpwstr>
  </property>
</Properties>
</file>